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462DFF" w14:textId="17311FDC" w:rsidR="00C96124" w:rsidRPr="00B66E4E" w:rsidRDefault="00D6438F" w:rsidP="009506EA">
      <w:pPr>
        <w:spacing w:line="480" w:lineRule="auto"/>
        <w:jc w:val="center"/>
        <w:rPr>
          <w:rFonts w:ascii="Times New Roman" w:eastAsia="Times New Roman" w:hAnsi="Times New Roman" w:cs="Times New Roman"/>
          <w:b/>
          <w:bCs/>
          <w:sz w:val="36"/>
          <w:szCs w:val="36"/>
          <w:shd w:val="clear" w:color="auto" w:fill="FFFFFF"/>
        </w:rPr>
      </w:pPr>
      <w:r w:rsidRPr="00EC139D">
        <w:rPr>
          <w:rFonts w:ascii="Times New Roman" w:eastAsia="Times New Roman" w:hAnsi="Times New Roman" w:cs="Times New Roman"/>
          <w:b/>
          <w:bCs/>
          <w:sz w:val="36"/>
          <w:szCs w:val="36"/>
          <w:shd w:val="clear" w:color="auto" w:fill="FFFFFF"/>
        </w:rPr>
        <w:t xml:space="preserve">Multiphysics </w:t>
      </w:r>
      <w:r w:rsidR="00C121F7" w:rsidRPr="00EC139D">
        <w:rPr>
          <w:rFonts w:ascii="Times New Roman" w:eastAsia="Times New Roman" w:hAnsi="Times New Roman" w:cs="Times New Roman"/>
          <w:b/>
          <w:bCs/>
          <w:sz w:val="36"/>
          <w:szCs w:val="36"/>
          <w:shd w:val="clear" w:color="auto" w:fill="FFFFFF"/>
        </w:rPr>
        <w:t>Design</w:t>
      </w:r>
      <w:r w:rsidR="00B94B27" w:rsidRPr="00EC139D">
        <w:rPr>
          <w:rFonts w:ascii="Times New Roman" w:eastAsia="Times New Roman" w:hAnsi="Times New Roman" w:cs="Times New Roman"/>
          <w:b/>
          <w:bCs/>
          <w:sz w:val="36"/>
          <w:szCs w:val="36"/>
          <w:shd w:val="clear" w:color="auto" w:fill="FFFFFF"/>
        </w:rPr>
        <w:t xml:space="preserve"> </w:t>
      </w:r>
      <w:r w:rsidR="00C121F7" w:rsidRPr="00EC139D">
        <w:rPr>
          <w:rFonts w:ascii="Times New Roman" w:eastAsia="Times New Roman" w:hAnsi="Times New Roman" w:cs="Times New Roman"/>
          <w:b/>
          <w:bCs/>
          <w:sz w:val="36"/>
          <w:szCs w:val="36"/>
          <w:shd w:val="clear" w:color="auto" w:fill="FFFFFF"/>
        </w:rPr>
        <w:t xml:space="preserve">and Sensitivity </w:t>
      </w:r>
      <w:r w:rsidR="00D3448E" w:rsidRPr="00EC139D">
        <w:rPr>
          <w:rFonts w:ascii="Times New Roman" w:eastAsia="Times New Roman" w:hAnsi="Times New Roman" w:cs="Times New Roman"/>
          <w:b/>
          <w:bCs/>
          <w:sz w:val="36"/>
          <w:szCs w:val="36"/>
          <w:shd w:val="clear" w:color="auto" w:fill="FFFFFF"/>
        </w:rPr>
        <w:t>A</w:t>
      </w:r>
      <w:r w:rsidR="00C121F7" w:rsidRPr="00EC139D">
        <w:rPr>
          <w:rFonts w:ascii="Times New Roman" w:eastAsia="Times New Roman" w:hAnsi="Times New Roman" w:cs="Times New Roman"/>
          <w:b/>
          <w:bCs/>
          <w:sz w:val="36"/>
          <w:szCs w:val="36"/>
          <w:shd w:val="clear" w:color="auto" w:fill="FFFFFF"/>
        </w:rPr>
        <w:t>nalysis of Nuclear Heated Critical Heat Flux Pool Boiling Test Devices in TREAT</w:t>
      </w:r>
    </w:p>
    <w:p w14:paraId="4604A079" w14:textId="77777777" w:rsidR="00C96124" w:rsidRPr="00EC139D" w:rsidRDefault="00C96124" w:rsidP="009506EA">
      <w:pPr>
        <w:spacing w:line="480" w:lineRule="auto"/>
        <w:jc w:val="center"/>
        <w:rPr>
          <w:rFonts w:ascii="Times New Roman" w:hAnsi="Times New Roman" w:cs="Times New Roman"/>
          <w:sz w:val="28"/>
          <w:szCs w:val="28"/>
        </w:rPr>
      </w:pPr>
    </w:p>
    <w:p w14:paraId="50598AD6" w14:textId="77777777" w:rsidR="00C96124" w:rsidRPr="00EC139D" w:rsidRDefault="00C96124" w:rsidP="009506EA">
      <w:pPr>
        <w:spacing w:line="480" w:lineRule="auto"/>
        <w:jc w:val="center"/>
        <w:rPr>
          <w:rFonts w:ascii="Times New Roman" w:hAnsi="Times New Roman" w:cs="Times New Roman"/>
          <w:sz w:val="28"/>
          <w:szCs w:val="28"/>
        </w:rPr>
      </w:pPr>
    </w:p>
    <w:p w14:paraId="4C57E0DF" w14:textId="77777777" w:rsidR="00C96124" w:rsidRPr="00EC139D" w:rsidRDefault="00C96124" w:rsidP="009506EA">
      <w:pPr>
        <w:spacing w:line="480" w:lineRule="auto"/>
        <w:jc w:val="center"/>
        <w:rPr>
          <w:rFonts w:ascii="Times New Roman" w:hAnsi="Times New Roman" w:cs="Times New Roman"/>
          <w:sz w:val="28"/>
          <w:szCs w:val="28"/>
        </w:rPr>
      </w:pPr>
    </w:p>
    <w:p w14:paraId="48C3E444" w14:textId="77777777" w:rsidR="00C96124" w:rsidRPr="00EC139D" w:rsidRDefault="00C96124" w:rsidP="009506EA">
      <w:pPr>
        <w:spacing w:line="480" w:lineRule="auto"/>
        <w:jc w:val="center"/>
        <w:rPr>
          <w:rFonts w:ascii="Times New Roman" w:hAnsi="Times New Roman" w:cs="Times New Roman"/>
          <w:sz w:val="28"/>
          <w:szCs w:val="28"/>
        </w:rPr>
      </w:pPr>
    </w:p>
    <w:p w14:paraId="6DE50DC0" w14:textId="625A999C" w:rsidR="00A75829" w:rsidRPr="00EC139D" w:rsidRDefault="00C121F7" w:rsidP="009506EA">
      <w:pPr>
        <w:spacing w:line="480" w:lineRule="auto"/>
        <w:jc w:val="center"/>
        <w:rPr>
          <w:rFonts w:ascii="Times New Roman" w:hAnsi="Times New Roman" w:cs="Times New Roman"/>
          <w:sz w:val="28"/>
          <w:szCs w:val="28"/>
        </w:rPr>
      </w:pPr>
      <w:r w:rsidRPr="00EC139D">
        <w:rPr>
          <w:rFonts w:ascii="Times New Roman" w:hAnsi="Times New Roman" w:cs="Times New Roman"/>
          <w:sz w:val="28"/>
          <w:szCs w:val="28"/>
        </w:rPr>
        <w:t>A Dissertation Presented for th</w:t>
      </w:r>
      <w:r w:rsidR="00A75829" w:rsidRPr="00EC139D">
        <w:rPr>
          <w:rFonts w:ascii="Times New Roman" w:hAnsi="Times New Roman" w:cs="Times New Roman"/>
          <w:sz w:val="28"/>
          <w:szCs w:val="28"/>
        </w:rPr>
        <w:t xml:space="preserve">e </w:t>
      </w:r>
    </w:p>
    <w:p w14:paraId="7403B6E0" w14:textId="77777777" w:rsidR="00A75829" w:rsidRPr="00EC139D" w:rsidRDefault="00C121F7" w:rsidP="009506EA">
      <w:pPr>
        <w:spacing w:line="480" w:lineRule="auto"/>
        <w:jc w:val="center"/>
        <w:rPr>
          <w:rFonts w:ascii="Times New Roman" w:hAnsi="Times New Roman" w:cs="Times New Roman"/>
          <w:sz w:val="28"/>
          <w:szCs w:val="28"/>
        </w:rPr>
      </w:pPr>
      <w:r w:rsidRPr="00EC139D">
        <w:rPr>
          <w:rFonts w:ascii="Times New Roman" w:hAnsi="Times New Roman" w:cs="Times New Roman"/>
          <w:sz w:val="28"/>
          <w:szCs w:val="28"/>
        </w:rPr>
        <w:t>Doctor of Philosoph</w:t>
      </w:r>
      <w:r w:rsidR="00A75829" w:rsidRPr="00EC139D">
        <w:rPr>
          <w:rFonts w:ascii="Times New Roman" w:hAnsi="Times New Roman" w:cs="Times New Roman"/>
          <w:sz w:val="28"/>
          <w:szCs w:val="28"/>
        </w:rPr>
        <w:t>y</w:t>
      </w:r>
    </w:p>
    <w:p w14:paraId="2DDF981C" w14:textId="691CFD9C" w:rsidR="00A75829" w:rsidRPr="00EC139D" w:rsidRDefault="00C121F7" w:rsidP="009506EA">
      <w:pPr>
        <w:spacing w:line="480" w:lineRule="auto"/>
        <w:jc w:val="center"/>
        <w:rPr>
          <w:rFonts w:ascii="Times New Roman" w:hAnsi="Times New Roman" w:cs="Times New Roman"/>
          <w:sz w:val="28"/>
          <w:szCs w:val="28"/>
        </w:rPr>
      </w:pPr>
      <w:r w:rsidRPr="00EC139D">
        <w:rPr>
          <w:rFonts w:ascii="Times New Roman" w:hAnsi="Times New Roman" w:cs="Times New Roman"/>
          <w:sz w:val="28"/>
          <w:szCs w:val="28"/>
        </w:rPr>
        <w:t>Degre</w:t>
      </w:r>
      <w:r w:rsidR="00A75829" w:rsidRPr="00EC139D">
        <w:rPr>
          <w:rFonts w:ascii="Times New Roman" w:hAnsi="Times New Roman" w:cs="Times New Roman"/>
          <w:sz w:val="28"/>
          <w:szCs w:val="28"/>
        </w:rPr>
        <w:t xml:space="preserve">e </w:t>
      </w:r>
    </w:p>
    <w:p w14:paraId="49BB90C5" w14:textId="47BE7CD5" w:rsidR="00A75829" w:rsidRPr="00B66E4E" w:rsidRDefault="00C121F7" w:rsidP="009506EA">
      <w:pPr>
        <w:spacing w:line="480" w:lineRule="auto"/>
        <w:jc w:val="center"/>
        <w:rPr>
          <w:rFonts w:ascii="Times New Roman" w:hAnsi="Times New Roman" w:cs="Times New Roman"/>
          <w:sz w:val="28"/>
          <w:szCs w:val="28"/>
        </w:rPr>
      </w:pPr>
      <w:r w:rsidRPr="00EC139D">
        <w:rPr>
          <w:rFonts w:ascii="Times New Roman" w:hAnsi="Times New Roman" w:cs="Times New Roman"/>
          <w:sz w:val="28"/>
          <w:szCs w:val="28"/>
        </w:rPr>
        <w:t>The University of Tennessee, Knoxville</w:t>
      </w:r>
    </w:p>
    <w:p w14:paraId="11237AF9" w14:textId="77777777" w:rsidR="00A75829" w:rsidRPr="00EC139D" w:rsidRDefault="00A75829" w:rsidP="009506EA">
      <w:pPr>
        <w:spacing w:line="480" w:lineRule="auto"/>
        <w:jc w:val="center"/>
        <w:rPr>
          <w:rFonts w:ascii="Times New Roman" w:hAnsi="Times New Roman" w:cs="Times New Roman"/>
          <w:b/>
          <w:bCs/>
        </w:rPr>
      </w:pPr>
    </w:p>
    <w:p w14:paraId="1721A7D3" w14:textId="77777777" w:rsidR="00A75829" w:rsidRPr="00EC139D" w:rsidRDefault="00A75829" w:rsidP="009506EA">
      <w:pPr>
        <w:spacing w:line="480" w:lineRule="auto"/>
        <w:jc w:val="center"/>
        <w:rPr>
          <w:rFonts w:ascii="Times New Roman" w:hAnsi="Times New Roman" w:cs="Times New Roman"/>
          <w:b/>
          <w:bCs/>
        </w:rPr>
      </w:pPr>
    </w:p>
    <w:p w14:paraId="04C97E5C" w14:textId="77777777" w:rsidR="00B94B27" w:rsidRPr="00EC139D" w:rsidRDefault="00B94B27" w:rsidP="009506EA">
      <w:pPr>
        <w:spacing w:line="480" w:lineRule="auto"/>
        <w:rPr>
          <w:rFonts w:ascii="Times New Roman" w:hAnsi="Times New Roman" w:cs="Times New Roman"/>
        </w:rPr>
      </w:pPr>
    </w:p>
    <w:p w14:paraId="35B379CA" w14:textId="73A46527" w:rsidR="00A75829" w:rsidRPr="00EC139D" w:rsidRDefault="00A75829" w:rsidP="009506EA">
      <w:pPr>
        <w:spacing w:line="480" w:lineRule="auto"/>
        <w:jc w:val="center"/>
        <w:rPr>
          <w:rFonts w:ascii="Times New Roman" w:hAnsi="Times New Roman" w:cs="Times New Roman"/>
          <w:sz w:val="28"/>
          <w:szCs w:val="28"/>
        </w:rPr>
      </w:pPr>
      <w:r w:rsidRPr="00EC139D">
        <w:rPr>
          <w:rFonts w:ascii="Times New Roman" w:hAnsi="Times New Roman" w:cs="Times New Roman"/>
          <w:sz w:val="28"/>
          <w:szCs w:val="28"/>
        </w:rPr>
        <w:t>Richard Hernandez</w:t>
      </w:r>
    </w:p>
    <w:p w14:paraId="4A292924" w14:textId="52488366" w:rsidR="00C121F7" w:rsidRPr="00EC139D" w:rsidRDefault="00CD7FCF" w:rsidP="009506EA">
      <w:pPr>
        <w:spacing w:line="480" w:lineRule="auto"/>
        <w:jc w:val="center"/>
        <w:rPr>
          <w:rFonts w:ascii="Times New Roman" w:eastAsia="Times New Roman" w:hAnsi="Times New Roman" w:cs="Times New Roman"/>
          <w:sz w:val="28"/>
          <w:szCs w:val="28"/>
        </w:rPr>
      </w:pPr>
      <w:r w:rsidRPr="00EC139D">
        <w:rPr>
          <w:rFonts w:ascii="Times New Roman" w:hAnsi="Times New Roman" w:cs="Times New Roman"/>
          <w:sz w:val="28"/>
          <w:szCs w:val="28"/>
        </w:rPr>
        <w:t>May 2021</w:t>
      </w:r>
    </w:p>
    <w:p w14:paraId="59C8E97C" w14:textId="77777777" w:rsidR="00C121F7" w:rsidRPr="00EC139D" w:rsidRDefault="00C121F7" w:rsidP="009506EA">
      <w:pPr>
        <w:pStyle w:val="Heading1"/>
        <w:spacing w:before="0" w:line="480" w:lineRule="auto"/>
        <w:jc w:val="center"/>
        <w:rPr>
          <w:rFonts w:ascii="Times New Roman" w:hAnsi="Times New Roman" w:cs="Times New Roman"/>
          <w:b/>
          <w:bCs/>
          <w:color w:val="auto"/>
          <w:sz w:val="24"/>
          <w:szCs w:val="24"/>
        </w:rPr>
      </w:pPr>
    </w:p>
    <w:p w14:paraId="48B7A863" w14:textId="77777777" w:rsidR="00C121F7" w:rsidRPr="00EC139D" w:rsidRDefault="00C121F7" w:rsidP="009506EA">
      <w:pPr>
        <w:pStyle w:val="Heading1"/>
        <w:spacing w:before="0" w:line="480" w:lineRule="auto"/>
        <w:jc w:val="center"/>
        <w:rPr>
          <w:rFonts w:ascii="Times New Roman" w:hAnsi="Times New Roman" w:cs="Times New Roman"/>
          <w:b/>
          <w:bCs/>
          <w:color w:val="auto"/>
          <w:sz w:val="24"/>
          <w:szCs w:val="24"/>
        </w:rPr>
      </w:pPr>
    </w:p>
    <w:p w14:paraId="195AB565" w14:textId="77777777" w:rsidR="00C121F7" w:rsidRPr="00EC139D" w:rsidRDefault="00C121F7" w:rsidP="009506EA">
      <w:pPr>
        <w:pStyle w:val="Heading1"/>
        <w:spacing w:before="0" w:line="480" w:lineRule="auto"/>
        <w:jc w:val="center"/>
        <w:rPr>
          <w:rFonts w:ascii="Times New Roman" w:hAnsi="Times New Roman" w:cs="Times New Roman"/>
          <w:b/>
          <w:bCs/>
          <w:color w:val="auto"/>
          <w:sz w:val="24"/>
          <w:szCs w:val="24"/>
        </w:rPr>
      </w:pPr>
    </w:p>
    <w:p w14:paraId="3FA9C4AA" w14:textId="77777777" w:rsidR="00B66E4E" w:rsidRPr="00B66E4E" w:rsidRDefault="00B66E4E" w:rsidP="009506EA">
      <w:pPr>
        <w:spacing w:line="480" w:lineRule="auto"/>
      </w:pPr>
    </w:p>
    <w:p w14:paraId="71ABF8D5" w14:textId="529FEC4C" w:rsidR="002918E9" w:rsidRDefault="002918E9" w:rsidP="009506EA">
      <w:pPr>
        <w:pStyle w:val="Heading1"/>
        <w:spacing w:before="0" w:line="480" w:lineRule="auto"/>
        <w:jc w:val="center"/>
        <w:rPr>
          <w:rFonts w:ascii="Times New Roman" w:hAnsi="Times New Roman" w:cs="Times New Roman"/>
          <w:color w:val="auto"/>
          <w:sz w:val="24"/>
          <w:szCs w:val="24"/>
        </w:rPr>
      </w:pPr>
    </w:p>
    <w:p w14:paraId="5C391459" w14:textId="14CE7406" w:rsidR="00B66E4E" w:rsidRDefault="00B66E4E" w:rsidP="009506EA">
      <w:pPr>
        <w:spacing w:line="480" w:lineRule="auto"/>
      </w:pPr>
    </w:p>
    <w:p w14:paraId="4F45CDEA" w14:textId="5BDD2BE1" w:rsidR="00B66E4E" w:rsidRDefault="00B66E4E" w:rsidP="009506EA">
      <w:pPr>
        <w:spacing w:line="480" w:lineRule="auto"/>
      </w:pPr>
    </w:p>
    <w:p w14:paraId="4EE94BED" w14:textId="3C792880" w:rsidR="00B66E4E" w:rsidRDefault="00B66E4E" w:rsidP="009506EA">
      <w:pPr>
        <w:spacing w:line="480" w:lineRule="auto"/>
      </w:pPr>
    </w:p>
    <w:p w14:paraId="0F139536" w14:textId="4C6862A1" w:rsidR="00B66E4E" w:rsidRDefault="00B66E4E" w:rsidP="009506EA">
      <w:pPr>
        <w:spacing w:line="480" w:lineRule="auto"/>
      </w:pPr>
    </w:p>
    <w:p w14:paraId="5B9C9573" w14:textId="3EE7BD8E" w:rsidR="00B66E4E" w:rsidRDefault="00B66E4E" w:rsidP="009506EA">
      <w:pPr>
        <w:spacing w:line="480" w:lineRule="auto"/>
      </w:pPr>
    </w:p>
    <w:p w14:paraId="5B5FC0D5" w14:textId="42E03DC6" w:rsidR="00B66E4E" w:rsidRDefault="00B66E4E" w:rsidP="009506EA">
      <w:pPr>
        <w:spacing w:line="480" w:lineRule="auto"/>
      </w:pPr>
    </w:p>
    <w:p w14:paraId="586B6DA6" w14:textId="2EA8F2A1" w:rsidR="00B66E4E" w:rsidRDefault="00B66E4E" w:rsidP="009506EA">
      <w:pPr>
        <w:spacing w:line="480" w:lineRule="auto"/>
      </w:pPr>
    </w:p>
    <w:p w14:paraId="2270D39F" w14:textId="77777777" w:rsidR="00B66E4E" w:rsidRPr="00B66E4E" w:rsidRDefault="00B66E4E" w:rsidP="009506EA">
      <w:pPr>
        <w:spacing w:line="480" w:lineRule="auto"/>
      </w:pPr>
    </w:p>
    <w:p w14:paraId="7B2B1F87" w14:textId="672B222C" w:rsidR="002918E9" w:rsidRPr="00EC139D" w:rsidRDefault="002918E9" w:rsidP="009506EA">
      <w:pPr>
        <w:spacing w:line="480" w:lineRule="auto"/>
        <w:jc w:val="center"/>
        <w:rPr>
          <w:rFonts w:ascii="Times New Roman" w:hAnsi="Times New Roman" w:cs="Times New Roman"/>
        </w:rPr>
      </w:pPr>
      <w:bookmarkStart w:id="0" w:name="_Toc45817639"/>
      <w:r w:rsidRPr="00EC139D">
        <w:rPr>
          <w:rFonts w:ascii="Times New Roman" w:hAnsi="Times New Roman" w:cs="Times New Roman"/>
        </w:rPr>
        <w:t>Copyright © 202</w:t>
      </w:r>
      <w:r w:rsidR="00702341">
        <w:rPr>
          <w:rFonts w:ascii="Times New Roman" w:hAnsi="Times New Roman" w:cs="Times New Roman"/>
        </w:rPr>
        <w:t>1</w:t>
      </w:r>
      <w:r w:rsidRPr="00EC139D">
        <w:rPr>
          <w:rFonts w:ascii="Times New Roman" w:hAnsi="Times New Roman" w:cs="Times New Roman"/>
        </w:rPr>
        <w:t xml:space="preserve"> by Richard Hernandez</w:t>
      </w:r>
      <w:bookmarkEnd w:id="0"/>
    </w:p>
    <w:p w14:paraId="045C554D" w14:textId="648270B8" w:rsidR="00C121F7" w:rsidRPr="00EC139D" w:rsidRDefault="002918E9" w:rsidP="009506EA">
      <w:pPr>
        <w:spacing w:line="480" w:lineRule="auto"/>
        <w:jc w:val="center"/>
        <w:rPr>
          <w:rFonts w:ascii="Times New Roman" w:hAnsi="Times New Roman" w:cs="Times New Roman"/>
        </w:rPr>
      </w:pPr>
      <w:bookmarkStart w:id="1" w:name="_Toc45817640"/>
      <w:r w:rsidRPr="00EC139D">
        <w:rPr>
          <w:rFonts w:ascii="Times New Roman" w:hAnsi="Times New Roman" w:cs="Times New Roman"/>
        </w:rPr>
        <w:t>All rights reserved.</w:t>
      </w:r>
      <w:bookmarkEnd w:id="1"/>
    </w:p>
    <w:p w14:paraId="0DDB17B8" w14:textId="77777777" w:rsidR="00C121F7" w:rsidRPr="00EC139D" w:rsidRDefault="00C121F7" w:rsidP="009506EA">
      <w:pPr>
        <w:pStyle w:val="Heading1"/>
        <w:spacing w:before="0" w:line="480" w:lineRule="auto"/>
        <w:jc w:val="center"/>
        <w:rPr>
          <w:rFonts w:ascii="Times New Roman" w:hAnsi="Times New Roman" w:cs="Times New Roman"/>
          <w:b/>
          <w:bCs/>
          <w:color w:val="auto"/>
          <w:sz w:val="24"/>
          <w:szCs w:val="24"/>
        </w:rPr>
      </w:pPr>
    </w:p>
    <w:p w14:paraId="402F5528" w14:textId="77777777" w:rsidR="00C121F7" w:rsidRPr="00EC139D" w:rsidRDefault="00C121F7" w:rsidP="009506EA">
      <w:pPr>
        <w:pStyle w:val="Heading1"/>
        <w:spacing w:before="0" w:line="480" w:lineRule="auto"/>
        <w:jc w:val="center"/>
        <w:rPr>
          <w:rFonts w:ascii="Times New Roman" w:hAnsi="Times New Roman" w:cs="Times New Roman"/>
          <w:b/>
          <w:bCs/>
          <w:color w:val="auto"/>
          <w:sz w:val="24"/>
          <w:szCs w:val="24"/>
        </w:rPr>
      </w:pPr>
    </w:p>
    <w:p w14:paraId="7CFCF98E" w14:textId="77777777" w:rsidR="00C121F7" w:rsidRPr="00EC139D" w:rsidRDefault="00C121F7" w:rsidP="009506EA">
      <w:pPr>
        <w:pStyle w:val="Heading1"/>
        <w:spacing w:before="0" w:line="480" w:lineRule="auto"/>
        <w:jc w:val="center"/>
        <w:rPr>
          <w:rFonts w:ascii="Times New Roman" w:hAnsi="Times New Roman" w:cs="Times New Roman"/>
          <w:b/>
          <w:bCs/>
          <w:color w:val="auto"/>
          <w:sz w:val="24"/>
          <w:szCs w:val="24"/>
        </w:rPr>
      </w:pPr>
    </w:p>
    <w:p w14:paraId="382ABF53" w14:textId="77777777" w:rsidR="00C121F7" w:rsidRPr="00EC139D" w:rsidRDefault="00C121F7" w:rsidP="009506EA">
      <w:pPr>
        <w:pStyle w:val="Heading1"/>
        <w:spacing w:before="0" w:line="480" w:lineRule="auto"/>
        <w:jc w:val="center"/>
        <w:rPr>
          <w:rFonts w:ascii="Times New Roman" w:hAnsi="Times New Roman" w:cs="Times New Roman"/>
          <w:b/>
          <w:bCs/>
          <w:color w:val="auto"/>
          <w:sz w:val="24"/>
          <w:szCs w:val="24"/>
        </w:rPr>
      </w:pPr>
    </w:p>
    <w:p w14:paraId="5B6CD93B" w14:textId="77777777" w:rsidR="00C121F7" w:rsidRPr="00EC139D" w:rsidRDefault="00C121F7" w:rsidP="009506EA">
      <w:pPr>
        <w:pStyle w:val="Heading1"/>
        <w:spacing w:before="0" w:line="480" w:lineRule="auto"/>
        <w:jc w:val="center"/>
        <w:rPr>
          <w:rFonts w:ascii="Times New Roman" w:hAnsi="Times New Roman" w:cs="Times New Roman"/>
          <w:b/>
          <w:bCs/>
          <w:color w:val="auto"/>
          <w:sz w:val="24"/>
          <w:szCs w:val="24"/>
        </w:rPr>
      </w:pPr>
    </w:p>
    <w:p w14:paraId="47A8CD33" w14:textId="2E65F73D" w:rsidR="00C121F7" w:rsidRDefault="00C121F7" w:rsidP="009506EA">
      <w:pPr>
        <w:pStyle w:val="Heading1"/>
        <w:spacing w:before="0" w:line="480" w:lineRule="auto"/>
        <w:rPr>
          <w:rFonts w:ascii="Times New Roman" w:hAnsi="Times New Roman" w:cs="Times New Roman"/>
          <w:b/>
          <w:bCs/>
          <w:color w:val="auto"/>
          <w:sz w:val="24"/>
          <w:szCs w:val="24"/>
        </w:rPr>
      </w:pPr>
    </w:p>
    <w:p w14:paraId="18CAA8BE" w14:textId="31B842BD" w:rsidR="00B66E4E" w:rsidRDefault="00B66E4E" w:rsidP="009506EA">
      <w:pPr>
        <w:spacing w:line="480" w:lineRule="auto"/>
      </w:pPr>
    </w:p>
    <w:p w14:paraId="04E50B9B" w14:textId="61FADC99" w:rsidR="00B66E4E" w:rsidRDefault="00B66E4E" w:rsidP="009506EA">
      <w:pPr>
        <w:spacing w:line="480" w:lineRule="auto"/>
      </w:pPr>
    </w:p>
    <w:p w14:paraId="6FEDC8A0" w14:textId="1036834F" w:rsidR="00B66E4E" w:rsidRDefault="00B66E4E" w:rsidP="009506EA">
      <w:pPr>
        <w:spacing w:line="480" w:lineRule="auto"/>
      </w:pPr>
    </w:p>
    <w:p w14:paraId="165837CE" w14:textId="5161A5F6" w:rsidR="00B66E4E" w:rsidRDefault="00B66E4E" w:rsidP="009506EA">
      <w:pPr>
        <w:spacing w:line="480" w:lineRule="auto"/>
      </w:pPr>
    </w:p>
    <w:p w14:paraId="2A28BD30" w14:textId="77EEA6B6" w:rsidR="00B66E4E" w:rsidRDefault="00B66E4E" w:rsidP="009506EA">
      <w:pPr>
        <w:spacing w:line="480" w:lineRule="auto"/>
      </w:pPr>
    </w:p>
    <w:p w14:paraId="5902015C" w14:textId="77777777" w:rsidR="006644DF" w:rsidRPr="00EC139D" w:rsidRDefault="006644DF" w:rsidP="009506EA">
      <w:pPr>
        <w:spacing w:line="480" w:lineRule="auto"/>
        <w:rPr>
          <w:rFonts w:ascii="Times New Roman" w:hAnsi="Times New Roman" w:cs="Times New Roman"/>
        </w:rPr>
      </w:pPr>
    </w:p>
    <w:p w14:paraId="53307366" w14:textId="7532C0DF" w:rsidR="00EF318C" w:rsidRPr="00AA6F47" w:rsidRDefault="00EF318C" w:rsidP="00AA6F47">
      <w:pPr>
        <w:spacing w:line="480" w:lineRule="auto"/>
        <w:jc w:val="center"/>
        <w:rPr>
          <w:rFonts w:ascii="Times New Roman" w:hAnsi="Times New Roman" w:cs="Times New Roman"/>
          <w:b/>
          <w:bCs/>
          <w:sz w:val="28"/>
          <w:szCs w:val="28"/>
        </w:rPr>
      </w:pPr>
      <w:bookmarkStart w:id="2" w:name="_Toc45817641"/>
      <w:r w:rsidRPr="00EC139D">
        <w:rPr>
          <w:rFonts w:ascii="Times New Roman" w:hAnsi="Times New Roman" w:cs="Times New Roman"/>
          <w:b/>
          <w:bCs/>
          <w:sz w:val="28"/>
          <w:szCs w:val="28"/>
        </w:rPr>
        <w:lastRenderedPageBreak/>
        <w:t>ACKNOWLEDGEMENTS</w:t>
      </w:r>
      <w:bookmarkEnd w:id="2"/>
    </w:p>
    <w:p w14:paraId="6E45CECB" w14:textId="3C0699B9" w:rsidR="002C6520" w:rsidRPr="00EC139D" w:rsidRDefault="002C6520" w:rsidP="009506EA">
      <w:pPr>
        <w:pStyle w:val="Heading1"/>
        <w:spacing w:before="0" w:line="480" w:lineRule="auto"/>
        <w:ind w:firstLine="720"/>
        <w:jc w:val="both"/>
        <w:rPr>
          <w:rFonts w:ascii="Times New Roman" w:hAnsi="Times New Roman" w:cs="Times New Roman"/>
          <w:color w:val="000000" w:themeColor="text1"/>
          <w:sz w:val="24"/>
          <w:szCs w:val="24"/>
        </w:rPr>
      </w:pPr>
      <w:bookmarkStart w:id="3" w:name="_Toc66388646"/>
      <w:bookmarkStart w:id="4" w:name="_Toc66891519"/>
      <w:bookmarkStart w:id="5" w:name="_Toc66897128"/>
      <w:bookmarkStart w:id="6" w:name="_Toc68723507"/>
      <w:bookmarkStart w:id="7" w:name="_Toc68724438"/>
      <w:bookmarkStart w:id="8" w:name="_Toc68724538"/>
      <w:bookmarkStart w:id="9" w:name="_Toc68812438"/>
      <w:bookmarkStart w:id="10" w:name="_Toc68816075"/>
      <w:bookmarkStart w:id="11" w:name="_Toc68871010"/>
      <w:r w:rsidRPr="00EC139D">
        <w:rPr>
          <w:rFonts w:ascii="Times New Roman" w:hAnsi="Times New Roman" w:cs="Times New Roman"/>
          <w:color w:val="000000" w:themeColor="text1"/>
          <w:sz w:val="24"/>
          <w:szCs w:val="24"/>
        </w:rPr>
        <w:t>I would like to sincerely thank my Professor Dr. Nicholas R. Brown for his support and guidance. The work in this dissertation was accomplished with his continued technical expertise and his mentorship both in life and towards my graduate career. He provided me with all of the opportunities that have been presented to me, and has aided me in evolving into a knowledgeable nuclear engineer. He has continuously encouraged and has helped me evolve into a greater version of myself.</w:t>
      </w:r>
      <w:bookmarkEnd w:id="3"/>
      <w:bookmarkEnd w:id="4"/>
      <w:bookmarkEnd w:id="5"/>
      <w:bookmarkEnd w:id="6"/>
      <w:bookmarkEnd w:id="7"/>
      <w:bookmarkEnd w:id="8"/>
      <w:bookmarkEnd w:id="9"/>
      <w:bookmarkEnd w:id="10"/>
      <w:bookmarkEnd w:id="11"/>
    </w:p>
    <w:p w14:paraId="071B275A" w14:textId="4A2600F9" w:rsidR="002C6520" w:rsidRPr="00EC139D" w:rsidRDefault="00A557EA" w:rsidP="009506EA">
      <w:pPr>
        <w:pStyle w:val="Heading1"/>
        <w:spacing w:before="0" w:line="480" w:lineRule="auto"/>
        <w:ind w:firstLine="720"/>
        <w:jc w:val="both"/>
        <w:rPr>
          <w:rFonts w:ascii="Times New Roman" w:hAnsi="Times New Roman" w:cs="Times New Roman"/>
          <w:color w:val="000000" w:themeColor="text1"/>
          <w:sz w:val="24"/>
          <w:szCs w:val="24"/>
        </w:rPr>
      </w:pPr>
      <w:bookmarkStart w:id="12" w:name="_Toc66388647"/>
      <w:bookmarkStart w:id="13" w:name="_Toc66891520"/>
      <w:bookmarkStart w:id="14" w:name="_Toc66897129"/>
      <w:bookmarkStart w:id="15" w:name="_Toc68723508"/>
      <w:bookmarkStart w:id="16" w:name="_Toc68724439"/>
      <w:bookmarkStart w:id="17" w:name="_Toc68724539"/>
      <w:bookmarkStart w:id="18" w:name="_Toc68812439"/>
      <w:bookmarkStart w:id="19" w:name="_Toc68816076"/>
      <w:bookmarkStart w:id="20" w:name="_Toc68871011"/>
      <w:r w:rsidRPr="00EC139D">
        <w:rPr>
          <w:rFonts w:ascii="Times New Roman" w:hAnsi="Times New Roman" w:cs="Times New Roman"/>
          <w:color w:val="000000" w:themeColor="text1"/>
          <w:sz w:val="24"/>
          <w:szCs w:val="24"/>
        </w:rPr>
        <w:t>I also want to recognize the highly valuable support that my sponsors at the Idaho National Laboratory have provided me through years of collaborat</w:t>
      </w:r>
      <w:r w:rsidR="00092D25" w:rsidRPr="00EC139D">
        <w:rPr>
          <w:rFonts w:ascii="Times New Roman" w:hAnsi="Times New Roman" w:cs="Times New Roman"/>
          <w:color w:val="000000" w:themeColor="text1"/>
          <w:sz w:val="24"/>
          <w:szCs w:val="24"/>
        </w:rPr>
        <w:t>ion</w:t>
      </w:r>
      <w:r w:rsidRPr="00EC139D">
        <w:rPr>
          <w:rFonts w:ascii="Times New Roman" w:hAnsi="Times New Roman" w:cs="Times New Roman"/>
          <w:color w:val="000000" w:themeColor="text1"/>
          <w:sz w:val="24"/>
          <w:szCs w:val="24"/>
        </w:rPr>
        <w:t>. Specifically, Dr. Colby B. Jensen</w:t>
      </w:r>
      <w:r w:rsidR="00EE3B9F">
        <w:rPr>
          <w:rFonts w:ascii="Times New Roman" w:hAnsi="Times New Roman" w:cs="Times New Roman"/>
          <w:color w:val="000000" w:themeColor="text1"/>
          <w:sz w:val="24"/>
          <w:szCs w:val="24"/>
        </w:rPr>
        <w:t>,</w:t>
      </w:r>
      <w:r w:rsidRPr="00EC139D">
        <w:rPr>
          <w:rFonts w:ascii="Times New Roman" w:hAnsi="Times New Roman" w:cs="Times New Roman"/>
          <w:color w:val="000000" w:themeColor="text1"/>
          <w:sz w:val="24"/>
          <w:szCs w:val="24"/>
        </w:rPr>
        <w:t xml:space="preserve"> Dr. Charles P. Folsom</w:t>
      </w:r>
      <w:r w:rsidR="00EE3B9F">
        <w:rPr>
          <w:rFonts w:ascii="Times New Roman" w:hAnsi="Times New Roman" w:cs="Times New Roman"/>
          <w:color w:val="000000" w:themeColor="text1"/>
          <w:sz w:val="24"/>
          <w:szCs w:val="24"/>
        </w:rPr>
        <w:t xml:space="preserve"> and Mr. Nicholas E. </w:t>
      </w:r>
      <w:proofErr w:type="spellStart"/>
      <w:r w:rsidR="00EE3B9F">
        <w:rPr>
          <w:rFonts w:ascii="Times New Roman" w:hAnsi="Times New Roman" w:cs="Times New Roman"/>
          <w:color w:val="000000" w:themeColor="text1"/>
          <w:sz w:val="24"/>
          <w:szCs w:val="24"/>
        </w:rPr>
        <w:t>Woolstenhulme</w:t>
      </w:r>
      <w:proofErr w:type="spellEnd"/>
      <w:r w:rsidRPr="00EC139D">
        <w:rPr>
          <w:rFonts w:ascii="Times New Roman" w:hAnsi="Times New Roman" w:cs="Times New Roman"/>
          <w:color w:val="000000" w:themeColor="text1"/>
          <w:sz w:val="24"/>
          <w:szCs w:val="24"/>
        </w:rPr>
        <w:t xml:space="preserve"> whom have provided me with technical help, and guidance in achieving all the work that is presented in this dissertation.</w:t>
      </w:r>
      <w:bookmarkEnd w:id="12"/>
      <w:bookmarkEnd w:id="13"/>
      <w:bookmarkEnd w:id="14"/>
      <w:bookmarkEnd w:id="15"/>
      <w:bookmarkEnd w:id="16"/>
      <w:bookmarkEnd w:id="17"/>
      <w:bookmarkEnd w:id="18"/>
      <w:bookmarkEnd w:id="19"/>
      <w:bookmarkEnd w:id="20"/>
      <w:r w:rsidRPr="00EC139D">
        <w:rPr>
          <w:rFonts w:ascii="Times New Roman" w:hAnsi="Times New Roman" w:cs="Times New Roman"/>
          <w:color w:val="000000" w:themeColor="text1"/>
          <w:sz w:val="24"/>
          <w:szCs w:val="24"/>
        </w:rPr>
        <w:t xml:space="preserve"> </w:t>
      </w:r>
    </w:p>
    <w:p w14:paraId="37C166DC" w14:textId="03E9EB44" w:rsidR="002C6520" w:rsidRDefault="002C6520" w:rsidP="009506EA">
      <w:pPr>
        <w:pStyle w:val="Heading1"/>
        <w:spacing w:before="0" w:line="480" w:lineRule="auto"/>
        <w:ind w:firstLine="720"/>
        <w:jc w:val="both"/>
        <w:rPr>
          <w:rFonts w:ascii="Times New Roman" w:hAnsi="Times New Roman" w:cs="Times New Roman"/>
          <w:color w:val="000000" w:themeColor="text1"/>
          <w:sz w:val="24"/>
          <w:szCs w:val="24"/>
        </w:rPr>
      </w:pPr>
      <w:bookmarkStart w:id="21" w:name="_Toc66388648"/>
      <w:bookmarkStart w:id="22" w:name="_Toc66891521"/>
      <w:bookmarkStart w:id="23" w:name="_Toc66897130"/>
      <w:bookmarkStart w:id="24" w:name="_Toc68723509"/>
      <w:bookmarkStart w:id="25" w:name="_Toc68724440"/>
      <w:bookmarkStart w:id="26" w:name="_Toc68724540"/>
      <w:bookmarkStart w:id="27" w:name="_Toc68812440"/>
      <w:bookmarkStart w:id="28" w:name="_Toc68816077"/>
      <w:bookmarkStart w:id="29" w:name="_Toc68871012"/>
      <w:r w:rsidRPr="00EC139D">
        <w:rPr>
          <w:rFonts w:ascii="Times New Roman" w:hAnsi="Times New Roman" w:cs="Times New Roman"/>
          <w:color w:val="000000" w:themeColor="text1"/>
          <w:sz w:val="24"/>
          <w:szCs w:val="24"/>
        </w:rPr>
        <w:t xml:space="preserve">I would also like to thank </w:t>
      </w:r>
      <w:r w:rsidR="006E7E33" w:rsidRPr="00EC139D">
        <w:rPr>
          <w:rFonts w:ascii="Times New Roman" w:hAnsi="Times New Roman" w:cs="Times New Roman"/>
          <w:color w:val="000000" w:themeColor="text1"/>
          <w:sz w:val="24"/>
          <w:szCs w:val="24"/>
        </w:rPr>
        <w:t>Dr. J. Wesley Hines for giving me the opportunity to come to the University of Tennessee, Knoxville and accepting the expertise of our group.</w:t>
      </w:r>
      <w:bookmarkEnd w:id="21"/>
      <w:bookmarkEnd w:id="22"/>
      <w:bookmarkEnd w:id="23"/>
      <w:r w:rsidR="005E2993">
        <w:rPr>
          <w:rFonts w:ascii="Times New Roman" w:hAnsi="Times New Roman" w:cs="Times New Roman"/>
          <w:color w:val="000000" w:themeColor="text1"/>
          <w:sz w:val="24"/>
          <w:szCs w:val="24"/>
        </w:rPr>
        <w:t xml:space="preserve"> In addition, I would like to thank the members of my Ph.D. committee including Dr. G. Ivan Maldonado and Dr. Michael S. Greenwood. They both provided valuable feedback that greatly enhanced the value of this dissertation.</w:t>
      </w:r>
      <w:bookmarkEnd w:id="24"/>
      <w:bookmarkEnd w:id="25"/>
      <w:bookmarkEnd w:id="26"/>
      <w:bookmarkEnd w:id="27"/>
      <w:bookmarkEnd w:id="28"/>
      <w:bookmarkEnd w:id="29"/>
    </w:p>
    <w:p w14:paraId="3FF33744" w14:textId="78FE91D0" w:rsidR="009C2956" w:rsidRPr="00637AA0" w:rsidRDefault="009C2956" w:rsidP="00637AA0">
      <w:pPr>
        <w:spacing w:line="480" w:lineRule="auto"/>
        <w:jc w:val="both"/>
        <w:rPr>
          <w:rFonts w:ascii="Times New Roman" w:eastAsia="Times New Roman" w:hAnsi="Times New Roman" w:cs="Times New Roman"/>
          <w:color w:val="000000" w:themeColor="text1"/>
        </w:rPr>
      </w:pPr>
      <w:r>
        <w:tab/>
      </w:r>
      <w:r w:rsidRPr="009C2956">
        <w:rPr>
          <w:rFonts w:ascii="Times New Roman" w:hAnsi="Times New Roman" w:cs="Times New Roman"/>
        </w:rPr>
        <w:t xml:space="preserve">I </w:t>
      </w:r>
      <w:r>
        <w:rPr>
          <w:rFonts w:ascii="Times New Roman" w:hAnsi="Times New Roman" w:cs="Times New Roman"/>
        </w:rPr>
        <w:t xml:space="preserve">want to also thank the several funding sources that made my graduate school journey a possibility.  The work in this </w:t>
      </w:r>
      <w:r w:rsidR="00C5493E">
        <w:rPr>
          <w:rFonts w:ascii="Times New Roman" w:hAnsi="Times New Roman" w:cs="Times New Roman"/>
        </w:rPr>
        <w:t xml:space="preserve">dissertation </w:t>
      </w:r>
      <w:r w:rsidR="00C5493E" w:rsidRPr="1135D2BC">
        <w:rPr>
          <w:rFonts w:ascii="Times New Roman" w:eastAsia="Times New Roman" w:hAnsi="Times New Roman" w:cs="Times New Roman"/>
          <w:color w:val="000000" w:themeColor="text1"/>
        </w:rPr>
        <w:t xml:space="preserve">was </w:t>
      </w:r>
      <w:r w:rsidR="00C5493E">
        <w:rPr>
          <w:rFonts w:ascii="Times New Roman" w:eastAsia="Times New Roman" w:hAnsi="Times New Roman" w:cs="Times New Roman"/>
          <w:color w:val="000000" w:themeColor="text1"/>
        </w:rPr>
        <w:t xml:space="preserve">fully </w:t>
      </w:r>
      <w:r w:rsidR="00C5493E" w:rsidRPr="1135D2BC">
        <w:rPr>
          <w:rFonts w:ascii="Times New Roman" w:eastAsia="Times New Roman" w:hAnsi="Times New Roman" w:cs="Times New Roman"/>
          <w:color w:val="000000" w:themeColor="text1"/>
        </w:rPr>
        <w:t>supported through the INL Laboratory Directed Research and Development (LDRD) Program under the DOE Idaho Operations Office under Contract No. DE-AC07-05ID14517.</w:t>
      </w:r>
      <w:r w:rsidR="00637AA0">
        <w:rPr>
          <w:rFonts w:ascii="Times New Roman" w:eastAsia="Times New Roman" w:hAnsi="Times New Roman" w:cs="Times New Roman"/>
          <w:color w:val="000000" w:themeColor="text1"/>
        </w:rPr>
        <w:t xml:space="preserve"> Furthermore, additional funding was provided to me by the University of Tennessee Graduate School in the form of scholarships and awards. In addition, I would also like to thank the DOE Advanced Fuels Campaign and the DOE Fusion Energy Sciences for additional funding opportunities that allowed me to progress on this journey.</w:t>
      </w:r>
    </w:p>
    <w:p w14:paraId="1193E47C" w14:textId="7D7C4B2D" w:rsidR="002C6520" w:rsidRPr="00EC139D" w:rsidRDefault="002C6520" w:rsidP="009506EA">
      <w:pPr>
        <w:spacing w:line="480" w:lineRule="auto"/>
        <w:rPr>
          <w:rFonts w:ascii="Times New Roman" w:hAnsi="Times New Roman" w:cs="Times New Roman"/>
        </w:rPr>
      </w:pPr>
      <w:r w:rsidRPr="00EC139D">
        <w:rPr>
          <w:rFonts w:ascii="Times New Roman" w:hAnsi="Times New Roman" w:cs="Times New Roman"/>
        </w:rPr>
        <w:lastRenderedPageBreak/>
        <w:tab/>
        <w:t xml:space="preserve">Lastly, I would like to extend a sincere thank you to my </w:t>
      </w:r>
      <w:r w:rsidR="007B7BF2" w:rsidRPr="00EC139D">
        <w:rPr>
          <w:rFonts w:ascii="Times New Roman" w:hAnsi="Times New Roman" w:cs="Times New Roman"/>
        </w:rPr>
        <w:t xml:space="preserve">family </w:t>
      </w:r>
      <w:r w:rsidR="007B7BF2">
        <w:rPr>
          <w:rFonts w:ascii="Times New Roman" w:hAnsi="Times New Roman" w:cs="Times New Roman"/>
        </w:rPr>
        <w:t xml:space="preserve">and </w:t>
      </w:r>
      <w:r w:rsidRPr="00EC139D">
        <w:rPr>
          <w:rFonts w:ascii="Times New Roman" w:hAnsi="Times New Roman" w:cs="Times New Roman"/>
        </w:rPr>
        <w:t>friend</w:t>
      </w:r>
      <w:r w:rsidR="007B7BF2">
        <w:rPr>
          <w:rFonts w:ascii="Times New Roman" w:hAnsi="Times New Roman" w:cs="Times New Roman"/>
        </w:rPr>
        <w:t>s</w:t>
      </w:r>
      <w:r w:rsidRPr="00EC139D">
        <w:rPr>
          <w:rFonts w:ascii="Times New Roman" w:hAnsi="Times New Roman" w:cs="Times New Roman"/>
        </w:rPr>
        <w:t>.</w:t>
      </w:r>
      <w:r w:rsidR="00B506FE">
        <w:rPr>
          <w:rFonts w:ascii="Times New Roman" w:hAnsi="Times New Roman" w:cs="Times New Roman"/>
        </w:rPr>
        <w:t xml:space="preserve"> </w:t>
      </w:r>
      <w:r w:rsidR="006E5D72">
        <w:rPr>
          <w:rFonts w:ascii="Times New Roman" w:hAnsi="Times New Roman" w:cs="Times New Roman"/>
        </w:rPr>
        <w:t>Specifically,</w:t>
      </w:r>
      <w:r w:rsidR="00B506FE">
        <w:rPr>
          <w:rFonts w:ascii="Times New Roman" w:hAnsi="Times New Roman" w:cs="Times New Roman"/>
        </w:rPr>
        <w:t xml:space="preserve"> my mother Dalia, </w:t>
      </w:r>
      <w:r w:rsidR="0021233F">
        <w:rPr>
          <w:rFonts w:ascii="Times New Roman" w:hAnsi="Times New Roman" w:cs="Times New Roman"/>
        </w:rPr>
        <w:t xml:space="preserve">my father Ricardo </w:t>
      </w:r>
      <w:r w:rsidR="00B506FE">
        <w:rPr>
          <w:rFonts w:ascii="Times New Roman" w:hAnsi="Times New Roman" w:cs="Times New Roman"/>
        </w:rPr>
        <w:t xml:space="preserve">and my brothers Landon and </w:t>
      </w:r>
      <w:r w:rsidR="006E5D72">
        <w:rPr>
          <w:rFonts w:ascii="Times New Roman" w:hAnsi="Times New Roman" w:cs="Times New Roman"/>
        </w:rPr>
        <w:t>Daniel</w:t>
      </w:r>
      <w:r w:rsidR="00B506FE">
        <w:rPr>
          <w:rFonts w:ascii="Times New Roman" w:hAnsi="Times New Roman" w:cs="Times New Roman"/>
        </w:rPr>
        <w:t xml:space="preserve">. </w:t>
      </w:r>
      <w:r w:rsidRPr="00EC139D">
        <w:rPr>
          <w:rFonts w:ascii="Times New Roman" w:hAnsi="Times New Roman" w:cs="Times New Roman"/>
        </w:rPr>
        <w:t xml:space="preserve"> They proved to be my number one fans and motivated me to continue working hard no matter the obstacles. </w:t>
      </w:r>
    </w:p>
    <w:p w14:paraId="0B602BB5" w14:textId="61B6EE97" w:rsidR="006B5130" w:rsidRDefault="006B5130" w:rsidP="009506EA">
      <w:pPr>
        <w:spacing w:line="480" w:lineRule="auto"/>
        <w:rPr>
          <w:rFonts w:ascii="Times New Roman" w:hAnsi="Times New Roman" w:cs="Times New Roman"/>
        </w:rPr>
      </w:pPr>
      <w:bookmarkStart w:id="30" w:name="_Toc45817642"/>
    </w:p>
    <w:p w14:paraId="41EC1256" w14:textId="18885445" w:rsidR="008C16DA" w:rsidRDefault="008C16DA" w:rsidP="009506EA">
      <w:pPr>
        <w:spacing w:line="480" w:lineRule="auto"/>
        <w:rPr>
          <w:rFonts w:ascii="Times New Roman" w:hAnsi="Times New Roman" w:cs="Times New Roman"/>
        </w:rPr>
      </w:pPr>
    </w:p>
    <w:p w14:paraId="4115AB8A" w14:textId="6FE3DAC8" w:rsidR="008C16DA" w:rsidRDefault="008C16DA" w:rsidP="009506EA">
      <w:pPr>
        <w:spacing w:line="480" w:lineRule="auto"/>
        <w:rPr>
          <w:rFonts w:ascii="Times New Roman" w:hAnsi="Times New Roman" w:cs="Times New Roman"/>
        </w:rPr>
      </w:pPr>
    </w:p>
    <w:p w14:paraId="134D2EFC" w14:textId="131024A2" w:rsidR="008C16DA" w:rsidRDefault="008C16DA" w:rsidP="009506EA">
      <w:pPr>
        <w:spacing w:line="480" w:lineRule="auto"/>
        <w:rPr>
          <w:rFonts w:ascii="Times New Roman" w:hAnsi="Times New Roman" w:cs="Times New Roman"/>
        </w:rPr>
      </w:pPr>
    </w:p>
    <w:p w14:paraId="6D5A1F55" w14:textId="357100D5" w:rsidR="008C16DA" w:rsidRDefault="008C16DA" w:rsidP="009506EA">
      <w:pPr>
        <w:spacing w:line="480" w:lineRule="auto"/>
        <w:rPr>
          <w:rFonts w:ascii="Times New Roman" w:hAnsi="Times New Roman" w:cs="Times New Roman"/>
        </w:rPr>
      </w:pPr>
    </w:p>
    <w:p w14:paraId="4B39B615" w14:textId="000B2125" w:rsidR="008C16DA" w:rsidRDefault="008C16DA" w:rsidP="009506EA">
      <w:pPr>
        <w:spacing w:line="480" w:lineRule="auto"/>
        <w:rPr>
          <w:rFonts w:ascii="Times New Roman" w:hAnsi="Times New Roman" w:cs="Times New Roman"/>
        </w:rPr>
      </w:pPr>
    </w:p>
    <w:p w14:paraId="46032FEE" w14:textId="03528CBE" w:rsidR="008C16DA" w:rsidRDefault="008C16DA" w:rsidP="009506EA">
      <w:pPr>
        <w:spacing w:line="480" w:lineRule="auto"/>
        <w:rPr>
          <w:rFonts w:ascii="Times New Roman" w:hAnsi="Times New Roman" w:cs="Times New Roman"/>
        </w:rPr>
      </w:pPr>
    </w:p>
    <w:p w14:paraId="10EDF685" w14:textId="14170737" w:rsidR="008C16DA" w:rsidRDefault="008C16DA" w:rsidP="009506EA">
      <w:pPr>
        <w:spacing w:line="480" w:lineRule="auto"/>
        <w:rPr>
          <w:rFonts w:ascii="Times New Roman" w:hAnsi="Times New Roman" w:cs="Times New Roman"/>
        </w:rPr>
      </w:pPr>
    </w:p>
    <w:p w14:paraId="527C8A9E" w14:textId="0EDEADBD" w:rsidR="008C16DA" w:rsidRDefault="008C16DA" w:rsidP="009506EA">
      <w:pPr>
        <w:spacing w:line="480" w:lineRule="auto"/>
        <w:rPr>
          <w:rFonts w:ascii="Times New Roman" w:hAnsi="Times New Roman" w:cs="Times New Roman"/>
        </w:rPr>
      </w:pPr>
    </w:p>
    <w:p w14:paraId="0FBBD313" w14:textId="339D4836" w:rsidR="008C16DA" w:rsidRDefault="008C16DA" w:rsidP="009506EA">
      <w:pPr>
        <w:spacing w:line="480" w:lineRule="auto"/>
        <w:rPr>
          <w:rFonts w:ascii="Times New Roman" w:hAnsi="Times New Roman" w:cs="Times New Roman"/>
        </w:rPr>
      </w:pPr>
    </w:p>
    <w:p w14:paraId="33E7FDF5" w14:textId="66067EA3" w:rsidR="008C16DA" w:rsidRDefault="008C16DA" w:rsidP="009506EA">
      <w:pPr>
        <w:spacing w:line="480" w:lineRule="auto"/>
        <w:rPr>
          <w:rFonts w:ascii="Times New Roman" w:hAnsi="Times New Roman" w:cs="Times New Roman"/>
        </w:rPr>
      </w:pPr>
    </w:p>
    <w:p w14:paraId="22351CDE" w14:textId="6AA12878" w:rsidR="008C16DA" w:rsidRDefault="008C16DA" w:rsidP="009506EA">
      <w:pPr>
        <w:spacing w:line="480" w:lineRule="auto"/>
        <w:rPr>
          <w:rFonts w:ascii="Times New Roman" w:hAnsi="Times New Roman" w:cs="Times New Roman"/>
        </w:rPr>
      </w:pPr>
    </w:p>
    <w:p w14:paraId="439A69CC" w14:textId="15D987A9" w:rsidR="008C16DA" w:rsidRDefault="008C16DA" w:rsidP="009506EA">
      <w:pPr>
        <w:spacing w:line="480" w:lineRule="auto"/>
        <w:rPr>
          <w:rFonts w:ascii="Times New Roman" w:hAnsi="Times New Roman" w:cs="Times New Roman"/>
        </w:rPr>
      </w:pPr>
    </w:p>
    <w:p w14:paraId="55361BFC" w14:textId="17DC783A" w:rsidR="008C16DA" w:rsidRDefault="008C16DA" w:rsidP="009506EA">
      <w:pPr>
        <w:spacing w:line="480" w:lineRule="auto"/>
        <w:rPr>
          <w:rFonts w:ascii="Times New Roman" w:hAnsi="Times New Roman" w:cs="Times New Roman"/>
        </w:rPr>
      </w:pPr>
    </w:p>
    <w:p w14:paraId="7FFD0F33" w14:textId="2A3D1855" w:rsidR="008C16DA" w:rsidRDefault="008C16DA" w:rsidP="009506EA">
      <w:pPr>
        <w:spacing w:line="480" w:lineRule="auto"/>
        <w:rPr>
          <w:rFonts w:ascii="Times New Roman" w:hAnsi="Times New Roman" w:cs="Times New Roman"/>
        </w:rPr>
      </w:pPr>
    </w:p>
    <w:p w14:paraId="04DB31A6" w14:textId="77777777" w:rsidR="008C16DA" w:rsidRDefault="008C16DA" w:rsidP="009506EA">
      <w:pPr>
        <w:spacing w:line="480" w:lineRule="auto"/>
        <w:rPr>
          <w:rFonts w:ascii="Times New Roman" w:hAnsi="Times New Roman" w:cs="Times New Roman"/>
        </w:rPr>
      </w:pPr>
    </w:p>
    <w:p w14:paraId="09A2A42F" w14:textId="77777777" w:rsidR="00B64C87" w:rsidRDefault="00B64C87" w:rsidP="009506EA">
      <w:pPr>
        <w:spacing w:line="480" w:lineRule="auto"/>
        <w:rPr>
          <w:rFonts w:ascii="Times New Roman" w:hAnsi="Times New Roman" w:cs="Times New Roman"/>
        </w:rPr>
      </w:pPr>
    </w:p>
    <w:p w14:paraId="0354C36A" w14:textId="1786176D" w:rsidR="00873257" w:rsidRDefault="00873257" w:rsidP="009506EA">
      <w:pPr>
        <w:spacing w:line="480" w:lineRule="auto"/>
        <w:rPr>
          <w:rFonts w:ascii="Times New Roman" w:hAnsi="Times New Roman" w:cs="Times New Roman"/>
        </w:rPr>
      </w:pPr>
    </w:p>
    <w:p w14:paraId="0E3D7D7A" w14:textId="77777777" w:rsidR="00714D71" w:rsidRDefault="00714D71" w:rsidP="009506EA">
      <w:pPr>
        <w:spacing w:line="480" w:lineRule="auto"/>
        <w:rPr>
          <w:rFonts w:ascii="Times New Roman" w:hAnsi="Times New Roman" w:cs="Times New Roman"/>
        </w:rPr>
      </w:pPr>
    </w:p>
    <w:p w14:paraId="61FC813A" w14:textId="77777777" w:rsidR="00714D71" w:rsidRPr="00EC139D" w:rsidRDefault="00714D71" w:rsidP="009506EA">
      <w:pPr>
        <w:spacing w:line="480" w:lineRule="auto"/>
        <w:rPr>
          <w:rFonts w:ascii="Times New Roman" w:hAnsi="Times New Roman" w:cs="Times New Roman"/>
        </w:rPr>
      </w:pPr>
    </w:p>
    <w:p w14:paraId="3DFAF2C6" w14:textId="680372BB" w:rsidR="00647116" w:rsidRPr="00714D71" w:rsidRDefault="00511280" w:rsidP="00714D71">
      <w:pPr>
        <w:spacing w:line="480" w:lineRule="auto"/>
        <w:jc w:val="center"/>
        <w:rPr>
          <w:rFonts w:ascii="Times New Roman" w:hAnsi="Times New Roman" w:cs="Times New Roman"/>
          <w:b/>
          <w:bCs/>
          <w:sz w:val="28"/>
          <w:szCs w:val="28"/>
        </w:rPr>
      </w:pPr>
      <w:r w:rsidRPr="00EC139D">
        <w:rPr>
          <w:rFonts w:ascii="Times New Roman" w:hAnsi="Times New Roman" w:cs="Times New Roman"/>
          <w:b/>
          <w:bCs/>
          <w:sz w:val="28"/>
          <w:szCs w:val="28"/>
        </w:rPr>
        <w:lastRenderedPageBreak/>
        <w:t>ABSTRACT</w:t>
      </w:r>
      <w:bookmarkEnd w:id="30"/>
    </w:p>
    <w:p w14:paraId="7C8E8735" w14:textId="1956A5D4" w:rsidR="00511280" w:rsidRPr="00EC139D" w:rsidRDefault="00647116" w:rsidP="009506EA">
      <w:pPr>
        <w:spacing w:line="480" w:lineRule="auto"/>
        <w:ind w:firstLine="720"/>
        <w:jc w:val="both"/>
        <w:rPr>
          <w:rFonts w:ascii="Times New Roman" w:hAnsi="Times New Roman" w:cs="Times New Roman"/>
        </w:rPr>
      </w:pPr>
      <w:r w:rsidRPr="00EC139D">
        <w:rPr>
          <w:rFonts w:ascii="Times New Roman" w:hAnsi="Times New Roman" w:cs="Times New Roman"/>
        </w:rPr>
        <w:t xml:space="preserve">Following the events of the 2011 Fukushima Daiichi </w:t>
      </w:r>
      <w:r w:rsidR="00AE275E" w:rsidRPr="00EC139D">
        <w:rPr>
          <w:rFonts w:ascii="Times New Roman" w:hAnsi="Times New Roman" w:cs="Times New Roman"/>
        </w:rPr>
        <w:t>accident</w:t>
      </w:r>
      <w:r w:rsidRPr="00EC139D">
        <w:rPr>
          <w:rFonts w:ascii="Times New Roman" w:hAnsi="Times New Roman" w:cs="Times New Roman"/>
        </w:rPr>
        <w:t>, there has been a drive to develop accident tolerant fuels (ATF) capable of enhancing</w:t>
      </w:r>
      <w:r w:rsidR="00E24DB9">
        <w:rPr>
          <w:rFonts w:ascii="Times New Roman" w:hAnsi="Times New Roman" w:cs="Times New Roman"/>
        </w:rPr>
        <w:t xml:space="preserve"> </w:t>
      </w:r>
      <w:r w:rsidRPr="00EC139D">
        <w:rPr>
          <w:rFonts w:ascii="Times New Roman" w:hAnsi="Times New Roman" w:cs="Times New Roman"/>
        </w:rPr>
        <w:t>safety margins provided by conventional light water reactor (LWR) materials</w:t>
      </w:r>
      <w:r w:rsidR="007178D3">
        <w:rPr>
          <w:rFonts w:ascii="Times New Roman" w:hAnsi="Times New Roman" w:cs="Times New Roman"/>
        </w:rPr>
        <w:t xml:space="preserve">, with </w:t>
      </w:r>
      <w:r w:rsidRPr="00EC139D">
        <w:rPr>
          <w:rFonts w:ascii="Times New Roman" w:hAnsi="Times New Roman" w:cs="Times New Roman"/>
        </w:rPr>
        <w:t>a focus on the critical heat flux (CHF) behavior</w:t>
      </w:r>
      <w:r w:rsidR="00D00BED">
        <w:rPr>
          <w:rFonts w:ascii="Times New Roman" w:hAnsi="Times New Roman" w:cs="Times New Roman"/>
        </w:rPr>
        <w:t xml:space="preserve"> u</w:t>
      </w:r>
      <w:r w:rsidRPr="00EC139D">
        <w:rPr>
          <w:rFonts w:ascii="Times New Roman" w:hAnsi="Times New Roman" w:cs="Times New Roman"/>
        </w:rPr>
        <w:t>nder fast transient heating irradiation conditions</w:t>
      </w:r>
      <w:r w:rsidR="005A4ED4">
        <w:rPr>
          <w:rFonts w:ascii="Times New Roman" w:hAnsi="Times New Roman" w:cs="Times New Roman"/>
        </w:rPr>
        <w:t xml:space="preserve">. </w:t>
      </w:r>
      <w:r w:rsidR="00EE2A5D" w:rsidRPr="00EC139D">
        <w:rPr>
          <w:rFonts w:ascii="Times New Roman" w:hAnsi="Times New Roman" w:cs="Times New Roman"/>
        </w:rPr>
        <w:t>Presented in this dissertation, is the modeling scope of a current effort aimed at elucidating the mechanisms of CHF under in-pile fast transient irradiation conditions using the Transient Reactor Test (TREAT) facility.</w:t>
      </w:r>
      <w:r w:rsidR="00876439" w:rsidRPr="00EC139D">
        <w:rPr>
          <w:rFonts w:ascii="Times New Roman" w:hAnsi="Times New Roman" w:cs="Times New Roman"/>
        </w:rPr>
        <w:t xml:space="preserve"> A heater rodlet made from </w:t>
      </w:r>
      <w:r w:rsidR="00D90345" w:rsidRPr="00D90345">
        <w:rPr>
          <w:rFonts w:ascii="Times New Roman" w:hAnsi="Times New Roman" w:cs="Times New Roman"/>
        </w:rPr>
        <w:t xml:space="preserve">stainless steel type-304 </w:t>
      </w:r>
      <w:r w:rsidR="00876439" w:rsidRPr="00EC139D">
        <w:rPr>
          <w:rFonts w:ascii="Times New Roman" w:hAnsi="Times New Roman" w:cs="Times New Roman"/>
        </w:rPr>
        <w:t xml:space="preserve">with tailored natural boron content </w:t>
      </w:r>
      <w:r w:rsidR="0031138E">
        <w:rPr>
          <w:rFonts w:ascii="Times New Roman" w:hAnsi="Times New Roman" w:cs="Times New Roman"/>
        </w:rPr>
        <w:t>was held</w:t>
      </w:r>
      <w:r w:rsidR="00EC2FFC" w:rsidRPr="00EC139D">
        <w:rPr>
          <w:rFonts w:ascii="Times New Roman" w:hAnsi="Times New Roman" w:cs="Times New Roman"/>
        </w:rPr>
        <w:t xml:space="preserve"> </w:t>
      </w:r>
      <w:r w:rsidR="00876439" w:rsidRPr="00EC139D">
        <w:rPr>
          <w:rFonts w:ascii="Times New Roman" w:hAnsi="Times New Roman" w:cs="Times New Roman"/>
        </w:rPr>
        <w:t xml:space="preserve">within experimental </w:t>
      </w:r>
      <w:r w:rsidR="00A574FD" w:rsidRPr="00EC139D">
        <w:rPr>
          <w:rFonts w:ascii="Times New Roman" w:hAnsi="Times New Roman" w:cs="Times New Roman"/>
        </w:rPr>
        <w:t xml:space="preserve">pool boiling </w:t>
      </w:r>
      <w:r w:rsidR="00876439" w:rsidRPr="00EC139D">
        <w:rPr>
          <w:rFonts w:ascii="Times New Roman" w:hAnsi="Times New Roman" w:cs="Times New Roman"/>
        </w:rPr>
        <w:t>capsules, to induce CHF in the surrounding coolant when submitted to a power pulse.</w:t>
      </w:r>
      <w:r w:rsidR="00C11852" w:rsidRPr="00EC139D">
        <w:rPr>
          <w:rFonts w:ascii="Times New Roman" w:hAnsi="Times New Roman" w:cs="Times New Roman"/>
        </w:rPr>
        <w:t xml:space="preserve"> The experimental aspect of th</w:t>
      </w:r>
      <w:r w:rsidR="00EC2FFC" w:rsidRPr="00EC139D">
        <w:rPr>
          <w:rFonts w:ascii="Times New Roman" w:hAnsi="Times New Roman" w:cs="Times New Roman"/>
        </w:rPr>
        <w:t>is</w:t>
      </w:r>
      <w:r w:rsidR="00C11852" w:rsidRPr="00EC139D">
        <w:rPr>
          <w:rFonts w:ascii="Times New Roman" w:hAnsi="Times New Roman" w:cs="Times New Roman"/>
        </w:rPr>
        <w:t xml:space="preserve"> project is focused on studying the</w:t>
      </w:r>
      <w:r w:rsidR="0032272F">
        <w:rPr>
          <w:rFonts w:ascii="Times New Roman" w:hAnsi="Times New Roman" w:cs="Times New Roman"/>
        </w:rPr>
        <w:t xml:space="preserve"> CHF</w:t>
      </w:r>
      <w:r w:rsidR="00C11852" w:rsidRPr="00EC139D">
        <w:rPr>
          <w:rFonts w:ascii="Times New Roman" w:hAnsi="Times New Roman" w:cs="Times New Roman"/>
        </w:rPr>
        <w:t xml:space="preserve"> impacts of</w:t>
      </w:r>
      <w:r w:rsidR="00CC1195">
        <w:rPr>
          <w:rFonts w:ascii="Times New Roman" w:hAnsi="Times New Roman" w:cs="Times New Roman"/>
        </w:rPr>
        <w:t xml:space="preserve"> </w:t>
      </w:r>
      <w:r w:rsidR="00C11852" w:rsidRPr="00EC139D">
        <w:rPr>
          <w:rFonts w:ascii="Times New Roman" w:hAnsi="Times New Roman" w:cs="Times New Roman"/>
        </w:rPr>
        <w:t>radiation-induced surface activation (RISA)</w:t>
      </w:r>
      <w:r w:rsidR="002827AF">
        <w:rPr>
          <w:rFonts w:ascii="Times New Roman" w:hAnsi="Times New Roman" w:cs="Times New Roman"/>
        </w:rPr>
        <w:t xml:space="preserve">, </w:t>
      </w:r>
      <w:r w:rsidR="00C11852" w:rsidRPr="00EC139D">
        <w:rPr>
          <w:rFonts w:ascii="Times New Roman" w:hAnsi="Times New Roman" w:cs="Times New Roman"/>
        </w:rPr>
        <w:t>as well as rapid surface heating effects</w:t>
      </w:r>
      <w:r w:rsidR="0032272F">
        <w:rPr>
          <w:rFonts w:ascii="Times New Roman" w:hAnsi="Times New Roman" w:cs="Times New Roman"/>
        </w:rPr>
        <w:t>.</w:t>
      </w:r>
    </w:p>
    <w:p w14:paraId="5086D1DF" w14:textId="64AD28A5" w:rsidR="00085BD5" w:rsidRDefault="00EE7D09" w:rsidP="009506EA">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w:t>
      </w:r>
      <w:r w:rsidR="00646C80">
        <w:rPr>
          <w:rFonts w:ascii="Times New Roman" w:hAnsi="Times New Roman" w:cs="Times New Roman"/>
        </w:rPr>
        <w:t xml:space="preserve">initial </w:t>
      </w:r>
      <w:r w:rsidR="00D3096F">
        <w:rPr>
          <w:rFonts w:ascii="Times New Roman" w:hAnsi="Times New Roman" w:cs="Times New Roman"/>
        </w:rPr>
        <w:t>unique contributions of the</w:t>
      </w:r>
      <w:r w:rsidRPr="00EC139D">
        <w:rPr>
          <w:rFonts w:ascii="Times New Roman" w:hAnsi="Times New Roman" w:cs="Times New Roman"/>
        </w:rPr>
        <w:t xml:space="preserve"> </w:t>
      </w:r>
      <w:r w:rsidR="00EC2FFC" w:rsidRPr="00EC139D">
        <w:rPr>
          <w:rFonts w:ascii="Times New Roman" w:hAnsi="Times New Roman" w:cs="Times New Roman"/>
        </w:rPr>
        <w:t xml:space="preserve">computational </w:t>
      </w:r>
      <w:r w:rsidRPr="00EC139D">
        <w:rPr>
          <w:rFonts w:ascii="Times New Roman" w:hAnsi="Times New Roman" w:cs="Times New Roman"/>
        </w:rPr>
        <w:t>studies in this dissertation</w:t>
      </w:r>
      <w:r w:rsidR="00D3096F">
        <w:rPr>
          <w:rFonts w:ascii="Times New Roman" w:hAnsi="Times New Roman" w:cs="Times New Roman"/>
        </w:rPr>
        <w:t xml:space="preserve">, </w:t>
      </w:r>
      <w:r w:rsidR="003331CE" w:rsidRPr="00EC139D">
        <w:rPr>
          <w:rFonts w:ascii="Times New Roman" w:hAnsi="Times New Roman" w:cs="Times New Roman"/>
        </w:rPr>
        <w:t xml:space="preserve">depict the multiphysics design process of an experimental </w:t>
      </w:r>
      <w:r w:rsidR="00B617FB">
        <w:rPr>
          <w:rFonts w:ascii="Times New Roman" w:hAnsi="Times New Roman" w:cs="Times New Roman"/>
        </w:rPr>
        <w:t xml:space="preserve">separate effects </w:t>
      </w:r>
      <w:r w:rsidR="003331CE" w:rsidRPr="00EC139D">
        <w:rPr>
          <w:rFonts w:ascii="Times New Roman" w:hAnsi="Times New Roman" w:cs="Times New Roman"/>
        </w:rPr>
        <w:t>borated heater apparatus that was inserted into TREAT in December of 2019.</w:t>
      </w:r>
      <w:r w:rsidR="0033083B" w:rsidRPr="00EC139D">
        <w:rPr>
          <w:rFonts w:ascii="Times New Roman" w:hAnsi="Times New Roman" w:cs="Times New Roman"/>
        </w:rPr>
        <w:t xml:space="preserve"> </w:t>
      </w:r>
      <w:r w:rsidR="00F53F68">
        <w:rPr>
          <w:rFonts w:ascii="Times New Roman" w:hAnsi="Times New Roman" w:cs="Times New Roman"/>
        </w:rPr>
        <w:t>B</w:t>
      </w:r>
      <w:r w:rsidR="0033083B" w:rsidRPr="00EC139D">
        <w:rPr>
          <w:rFonts w:ascii="Times New Roman" w:hAnsi="Times New Roman" w:cs="Times New Roman"/>
        </w:rPr>
        <w:t xml:space="preserve">oron concentrations between 0.1-2.09 wt.% were considered. </w:t>
      </w:r>
      <w:r w:rsidR="00E416CB">
        <w:rPr>
          <w:rFonts w:ascii="Times New Roman" w:hAnsi="Times New Roman" w:cs="Times New Roman"/>
        </w:rPr>
        <w:t>A</w:t>
      </w:r>
      <w:r w:rsidR="0033083B" w:rsidRPr="00EC139D">
        <w:rPr>
          <w:rFonts w:ascii="Times New Roman" w:hAnsi="Times New Roman" w:cs="Times New Roman"/>
        </w:rPr>
        <w:t xml:space="preserve"> self-shielding study determined </w:t>
      </w:r>
      <w:r w:rsidR="009F7B36">
        <w:rPr>
          <w:rFonts w:ascii="Times New Roman" w:hAnsi="Times New Roman" w:cs="Times New Roman"/>
        </w:rPr>
        <w:t>that a</w:t>
      </w:r>
      <w:r w:rsidR="0033083B" w:rsidRPr="00EC139D">
        <w:rPr>
          <w:rFonts w:ascii="Times New Roman" w:hAnsi="Times New Roman" w:cs="Times New Roman"/>
        </w:rPr>
        <w:t xml:space="preserve"> borated tube could be used </w:t>
      </w:r>
      <w:r w:rsidR="00951FC0">
        <w:rPr>
          <w:rFonts w:ascii="Times New Roman" w:hAnsi="Times New Roman" w:cs="Times New Roman"/>
        </w:rPr>
        <w:t>instead</w:t>
      </w:r>
      <w:r w:rsidR="0033083B" w:rsidRPr="00EC139D">
        <w:rPr>
          <w:rFonts w:ascii="Times New Roman" w:hAnsi="Times New Roman" w:cs="Times New Roman"/>
        </w:rPr>
        <w:t xml:space="preserve"> of a solid rod. </w:t>
      </w:r>
      <w:r w:rsidR="00C2220A" w:rsidRPr="00EC139D">
        <w:rPr>
          <w:rFonts w:ascii="Times New Roman" w:hAnsi="Times New Roman" w:cs="Times New Roman"/>
        </w:rPr>
        <w:t>Following, a thermal hydraulics study determined that the current borated tube configuration achieved a maximum CHF multiplier value of 7.8 using a 1400 MJ power pulse in TREAT.</w:t>
      </w:r>
      <w:r w:rsidR="006D08EE" w:rsidRPr="00EC139D">
        <w:rPr>
          <w:rFonts w:ascii="Times New Roman" w:hAnsi="Times New Roman" w:cs="Times New Roman"/>
        </w:rPr>
        <w:t xml:space="preserve"> </w:t>
      </w:r>
    </w:p>
    <w:p w14:paraId="2CB0724A" w14:textId="279FF189" w:rsidR="003B5306" w:rsidRDefault="00275C14" w:rsidP="00085BD5">
      <w:pPr>
        <w:spacing w:line="480" w:lineRule="auto"/>
        <w:ind w:firstLine="720"/>
        <w:jc w:val="both"/>
        <w:rPr>
          <w:rFonts w:ascii="Times New Roman" w:hAnsi="Times New Roman" w:cs="Times New Roman"/>
        </w:rPr>
      </w:pPr>
      <w:r>
        <w:rPr>
          <w:rFonts w:ascii="Times New Roman" w:hAnsi="Times New Roman" w:cs="Times New Roman"/>
        </w:rPr>
        <w:t>Following,</w:t>
      </w:r>
      <w:r w:rsidR="006D08EE" w:rsidRPr="00EC139D">
        <w:rPr>
          <w:rFonts w:ascii="Times New Roman" w:hAnsi="Times New Roman" w:cs="Times New Roman"/>
        </w:rPr>
        <w:t xml:space="preserve"> sensitivity stud</w:t>
      </w:r>
      <w:r w:rsidR="00414B3D" w:rsidRPr="00EC139D">
        <w:rPr>
          <w:rFonts w:ascii="Times New Roman" w:hAnsi="Times New Roman" w:cs="Times New Roman"/>
        </w:rPr>
        <w:t>ies</w:t>
      </w:r>
      <w:r>
        <w:rPr>
          <w:rFonts w:ascii="Times New Roman" w:hAnsi="Times New Roman" w:cs="Times New Roman"/>
        </w:rPr>
        <w:t xml:space="preserve"> </w:t>
      </w:r>
      <w:r w:rsidR="00414B3D" w:rsidRPr="00EC139D">
        <w:rPr>
          <w:rFonts w:ascii="Times New Roman" w:hAnsi="Times New Roman" w:cs="Times New Roman"/>
        </w:rPr>
        <w:t xml:space="preserve">analyzed </w:t>
      </w:r>
      <w:r w:rsidR="00C218F9" w:rsidRPr="00EC139D">
        <w:rPr>
          <w:rFonts w:ascii="Times New Roman" w:hAnsi="Times New Roman" w:cs="Times New Roman"/>
        </w:rPr>
        <w:t xml:space="preserve">the potential impacts of the CHF event on the heat transfer of </w:t>
      </w:r>
      <w:r w:rsidR="00AF3F04">
        <w:rPr>
          <w:rFonts w:ascii="Times New Roman" w:hAnsi="Times New Roman" w:cs="Times New Roman"/>
        </w:rPr>
        <w:t xml:space="preserve">more complex </w:t>
      </w:r>
      <w:r w:rsidR="001651B5">
        <w:rPr>
          <w:rFonts w:ascii="Times New Roman" w:hAnsi="Times New Roman" w:cs="Times New Roman"/>
        </w:rPr>
        <w:t xml:space="preserve">integral </w:t>
      </w:r>
      <w:r w:rsidR="00AF3F04">
        <w:rPr>
          <w:rFonts w:ascii="Times New Roman" w:hAnsi="Times New Roman" w:cs="Times New Roman"/>
        </w:rPr>
        <w:t>TREAT experiments</w:t>
      </w:r>
      <w:r w:rsidR="00C218F9" w:rsidRPr="00EC139D">
        <w:rPr>
          <w:rFonts w:ascii="Times New Roman" w:hAnsi="Times New Roman" w:cs="Times New Roman"/>
        </w:rPr>
        <w:t xml:space="preserve"> under rapid heating conditions, utilizing the heat transfer time constant (HTTC) as the </w:t>
      </w:r>
      <w:r w:rsidR="00026F48">
        <w:rPr>
          <w:rFonts w:ascii="Times New Roman" w:hAnsi="Times New Roman" w:cs="Times New Roman"/>
        </w:rPr>
        <w:t xml:space="preserve">fundamental </w:t>
      </w:r>
      <w:r w:rsidR="00C218F9" w:rsidRPr="00EC139D">
        <w:rPr>
          <w:rFonts w:ascii="Times New Roman" w:hAnsi="Times New Roman" w:cs="Times New Roman"/>
        </w:rPr>
        <w:t xml:space="preserve">basis. </w:t>
      </w:r>
      <w:r w:rsidR="003F6AC1" w:rsidRPr="00EC139D">
        <w:rPr>
          <w:rFonts w:ascii="Times New Roman" w:hAnsi="Times New Roman" w:cs="Times New Roman"/>
        </w:rPr>
        <w:t xml:space="preserve">The </w:t>
      </w:r>
      <w:r w:rsidR="00116E0A">
        <w:rPr>
          <w:rFonts w:ascii="Times New Roman" w:hAnsi="Times New Roman" w:cs="Times New Roman"/>
        </w:rPr>
        <w:t>analysis showed</w:t>
      </w:r>
      <w:r w:rsidR="00DF779C" w:rsidRPr="00EC139D">
        <w:rPr>
          <w:rFonts w:ascii="Times New Roman" w:hAnsi="Times New Roman" w:cs="Times New Roman"/>
        </w:rPr>
        <w:t xml:space="preserve"> the </w:t>
      </w:r>
      <w:r w:rsidR="003F6AC1" w:rsidRPr="00EC139D">
        <w:rPr>
          <w:rFonts w:ascii="Times New Roman" w:hAnsi="Times New Roman" w:cs="Times New Roman"/>
        </w:rPr>
        <w:t>maximum fuel centerline temperature</w:t>
      </w:r>
      <w:r w:rsidR="00DF779C" w:rsidRPr="00EC139D">
        <w:rPr>
          <w:rFonts w:ascii="Times New Roman" w:hAnsi="Times New Roman" w:cs="Times New Roman"/>
        </w:rPr>
        <w:t xml:space="preserve"> </w:t>
      </w:r>
      <w:r w:rsidR="003F6AC1" w:rsidRPr="00EC139D">
        <w:rPr>
          <w:rFonts w:ascii="Times New Roman" w:hAnsi="Times New Roman" w:cs="Times New Roman"/>
        </w:rPr>
        <w:t xml:space="preserve">is independent of the </w:t>
      </w:r>
      <w:r w:rsidR="00C249AB">
        <w:rPr>
          <w:rFonts w:ascii="Times New Roman" w:hAnsi="Times New Roman" w:cs="Times New Roman"/>
        </w:rPr>
        <w:t>CHF</w:t>
      </w:r>
      <w:r w:rsidR="003F6AC1" w:rsidRPr="00EC139D">
        <w:rPr>
          <w:rFonts w:ascii="Times New Roman" w:hAnsi="Times New Roman" w:cs="Times New Roman"/>
        </w:rPr>
        <w:t xml:space="preserve"> event, and the</w:t>
      </w:r>
      <w:r w:rsidR="003F6AC1" w:rsidRPr="00EC139D">
        <w:rPr>
          <w:rFonts w:ascii="Times New Roman" w:eastAsia="Times New Roman" w:hAnsi="Times New Roman" w:cs="Times New Roman"/>
          <w:color w:val="000000" w:themeColor="text1"/>
        </w:rPr>
        <w:t xml:space="preserve"> UO</w:t>
      </w:r>
      <w:r w:rsidR="003F6AC1" w:rsidRPr="00EC139D">
        <w:rPr>
          <w:rFonts w:ascii="Times New Roman" w:eastAsia="Times New Roman" w:hAnsi="Times New Roman" w:cs="Times New Roman"/>
          <w:color w:val="000000" w:themeColor="text1"/>
          <w:vertAlign w:val="subscript"/>
        </w:rPr>
        <w:t>2</w:t>
      </w:r>
      <w:r w:rsidR="003F6AC1" w:rsidRPr="00EC139D">
        <w:rPr>
          <w:rFonts w:ascii="Times New Roman" w:hAnsi="Times New Roman" w:cs="Times New Roman"/>
        </w:rPr>
        <w:t xml:space="preserve"> volumetric heat capacity is the only significant HTTC parameter. For the </w:t>
      </w:r>
      <w:r w:rsidR="00DF779C" w:rsidRPr="00EC139D">
        <w:rPr>
          <w:rFonts w:ascii="Times New Roman" w:hAnsi="Times New Roman" w:cs="Times New Roman"/>
        </w:rPr>
        <w:t>peak outer cladding temperatures (POCTs)</w:t>
      </w:r>
      <w:r w:rsidR="003F6AC1" w:rsidRPr="00EC139D">
        <w:rPr>
          <w:rFonts w:ascii="Times New Roman" w:hAnsi="Times New Roman" w:cs="Times New Roman"/>
        </w:rPr>
        <w:t xml:space="preserve">, the occurrence of DNB was determined to </w:t>
      </w:r>
      <w:r w:rsidR="00123358">
        <w:rPr>
          <w:rFonts w:ascii="Times New Roman" w:hAnsi="Times New Roman" w:cs="Times New Roman"/>
        </w:rPr>
        <w:t>be</w:t>
      </w:r>
      <w:r w:rsidR="003F6AC1" w:rsidRPr="00EC139D">
        <w:rPr>
          <w:rFonts w:ascii="Times New Roman" w:hAnsi="Times New Roman" w:cs="Times New Roman"/>
        </w:rPr>
        <w:t xml:space="preserve"> dominant on the heat transfer mechanisms </w:t>
      </w:r>
      <w:r w:rsidR="003F6AC1" w:rsidRPr="00EC139D">
        <w:rPr>
          <w:rFonts w:ascii="Times New Roman" w:hAnsi="Times New Roman" w:cs="Times New Roman"/>
        </w:rPr>
        <w:lastRenderedPageBreak/>
        <w:t xml:space="preserve">of these experimental fuel designs. For the cases where the DNB event manifested, the HTTC was resolved to have significant impacts on the predictions of the POCTs. </w:t>
      </w:r>
      <w:r w:rsidR="00DF779C" w:rsidRPr="00EC139D">
        <w:rPr>
          <w:rFonts w:ascii="Times New Roman" w:hAnsi="Times New Roman" w:cs="Times New Roman"/>
        </w:rPr>
        <w:t xml:space="preserve">Furthermore, when studying the </w:t>
      </w:r>
      <w:r w:rsidR="003F6AC1" w:rsidRPr="00EC139D">
        <w:rPr>
          <w:rFonts w:ascii="Times New Roman" w:hAnsi="Times New Roman" w:cs="Times New Roman"/>
        </w:rPr>
        <w:t xml:space="preserve">time occurrence of </w:t>
      </w:r>
      <w:r w:rsidR="00DF779C" w:rsidRPr="00EC139D">
        <w:rPr>
          <w:rFonts w:ascii="Times New Roman" w:hAnsi="Times New Roman" w:cs="Times New Roman"/>
        </w:rPr>
        <w:t xml:space="preserve">the </w:t>
      </w:r>
      <w:r w:rsidR="003F6AC1" w:rsidRPr="00EC139D">
        <w:rPr>
          <w:rFonts w:ascii="Times New Roman" w:hAnsi="Times New Roman" w:cs="Times New Roman"/>
        </w:rPr>
        <w:t>CHF</w:t>
      </w:r>
      <w:r w:rsidR="00DF779C" w:rsidRPr="00EC139D">
        <w:rPr>
          <w:rFonts w:ascii="Times New Roman" w:hAnsi="Times New Roman" w:cs="Times New Roman"/>
        </w:rPr>
        <w:t>,</w:t>
      </w:r>
      <w:r w:rsidR="003F6AC1" w:rsidRPr="00EC139D">
        <w:rPr>
          <w:rFonts w:ascii="Times New Roman" w:hAnsi="Times New Roman" w:cs="Times New Roman"/>
        </w:rPr>
        <w:t xml:space="preserve"> the variations in the gap thickness was </w:t>
      </w:r>
      <w:r w:rsidR="00AB2407">
        <w:rPr>
          <w:rFonts w:ascii="Times New Roman" w:hAnsi="Times New Roman" w:cs="Times New Roman"/>
        </w:rPr>
        <w:t>dominant.</w:t>
      </w:r>
    </w:p>
    <w:p w14:paraId="6110CA0C" w14:textId="5C241277" w:rsidR="002570B8" w:rsidRDefault="002570B8" w:rsidP="00085BD5">
      <w:pPr>
        <w:spacing w:line="480" w:lineRule="auto"/>
        <w:ind w:firstLine="720"/>
        <w:jc w:val="both"/>
        <w:rPr>
          <w:rFonts w:ascii="Times New Roman" w:hAnsi="Times New Roman" w:cs="Times New Roman"/>
        </w:rPr>
      </w:pPr>
    </w:p>
    <w:p w14:paraId="6EE53A57" w14:textId="6AFC1703" w:rsidR="002570B8" w:rsidRDefault="002570B8" w:rsidP="00085BD5">
      <w:pPr>
        <w:spacing w:line="480" w:lineRule="auto"/>
        <w:ind w:firstLine="720"/>
        <w:jc w:val="both"/>
        <w:rPr>
          <w:rFonts w:ascii="Times New Roman" w:hAnsi="Times New Roman" w:cs="Times New Roman"/>
        </w:rPr>
      </w:pPr>
    </w:p>
    <w:p w14:paraId="640BAE39" w14:textId="48DCB2DB" w:rsidR="002570B8" w:rsidRDefault="002570B8" w:rsidP="00085BD5">
      <w:pPr>
        <w:spacing w:line="480" w:lineRule="auto"/>
        <w:ind w:firstLine="720"/>
        <w:jc w:val="both"/>
        <w:rPr>
          <w:rFonts w:ascii="Times New Roman" w:hAnsi="Times New Roman" w:cs="Times New Roman"/>
        </w:rPr>
      </w:pPr>
    </w:p>
    <w:p w14:paraId="55C649EF" w14:textId="77777777" w:rsidR="00224391" w:rsidRDefault="00224391" w:rsidP="00085BD5">
      <w:pPr>
        <w:spacing w:line="480" w:lineRule="auto"/>
        <w:ind w:firstLine="720"/>
        <w:jc w:val="both"/>
        <w:rPr>
          <w:rFonts w:ascii="Times New Roman" w:hAnsi="Times New Roman" w:cs="Times New Roman"/>
        </w:rPr>
      </w:pPr>
    </w:p>
    <w:p w14:paraId="28D9857F" w14:textId="23B7B0E8" w:rsidR="00AD3DC7" w:rsidRDefault="00AD3DC7" w:rsidP="009506EA">
      <w:pPr>
        <w:spacing w:line="480" w:lineRule="auto"/>
        <w:ind w:firstLine="720"/>
        <w:jc w:val="both"/>
        <w:rPr>
          <w:rFonts w:ascii="Times New Roman" w:hAnsi="Times New Roman" w:cs="Times New Roman"/>
        </w:rPr>
      </w:pPr>
    </w:p>
    <w:p w14:paraId="590A8CEC" w14:textId="04CD0F02" w:rsidR="00701656" w:rsidRDefault="00701656" w:rsidP="009506EA">
      <w:pPr>
        <w:spacing w:line="480" w:lineRule="auto"/>
        <w:ind w:firstLine="720"/>
        <w:jc w:val="both"/>
        <w:rPr>
          <w:rFonts w:ascii="Times New Roman" w:hAnsi="Times New Roman" w:cs="Times New Roman"/>
        </w:rPr>
      </w:pPr>
    </w:p>
    <w:p w14:paraId="49C567F6" w14:textId="353236F6" w:rsidR="00701656" w:rsidRDefault="00701656" w:rsidP="009506EA">
      <w:pPr>
        <w:spacing w:line="480" w:lineRule="auto"/>
        <w:ind w:firstLine="720"/>
        <w:jc w:val="both"/>
        <w:rPr>
          <w:rFonts w:ascii="Times New Roman" w:hAnsi="Times New Roman" w:cs="Times New Roman"/>
        </w:rPr>
      </w:pPr>
    </w:p>
    <w:p w14:paraId="6273591A" w14:textId="7E2E1D33" w:rsidR="00701656" w:rsidRDefault="00701656" w:rsidP="009506EA">
      <w:pPr>
        <w:spacing w:line="480" w:lineRule="auto"/>
        <w:ind w:firstLine="720"/>
        <w:jc w:val="both"/>
        <w:rPr>
          <w:rFonts w:ascii="Times New Roman" w:hAnsi="Times New Roman" w:cs="Times New Roman"/>
        </w:rPr>
      </w:pPr>
    </w:p>
    <w:p w14:paraId="4A2316CD" w14:textId="3F2E9841" w:rsidR="00701656" w:rsidRDefault="00701656" w:rsidP="009506EA">
      <w:pPr>
        <w:spacing w:line="480" w:lineRule="auto"/>
        <w:ind w:firstLine="720"/>
        <w:jc w:val="both"/>
        <w:rPr>
          <w:rFonts w:ascii="Times New Roman" w:hAnsi="Times New Roman" w:cs="Times New Roman"/>
        </w:rPr>
      </w:pPr>
    </w:p>
    <w:p w14:paraId="7993D106" w14:textId="36C6C419" w:rsidR="00701656" w:rsidRDefault="00701656" w:rsidP="009506EA">
      <w:pPr>
        <w:spacing w:line="480" w:lineRule="auto"/>
        <w:ind w:firstLine="720"/>
        <w:jc w:val="both"/>
        <w:rPr>
          <w:rFonts w:ascii="Times New Roman" w:hAnsi="Times New Roman" w:cs="Times New Roman"/>
        </w:rPr>
      </w:pPr>
    </w:p>
    <w:p w14:paraId="025DC2BC" w14:textId="62045CFE" w:rsidR="00701656" w:rsidRDefault="00701656" w:rsidP="009506EA">
      <w:pPr>
        <w:spacing w:line="480" w:lineRule="auto"/>
        <w:ind w:firstLine="720"/>
        <w:jc w:val="both"/>
        <w:rPr>
          <w:rFonts w:ascii="Times New Roman" w:hAnsi="Times New Roman" w:cs="Times New Roman"/>
        </w:rPr>
      </w:pPr>
    </w:p>
    <w:p w14:paraId="5C706D0B" w14:textId="601417A2" w:rsidR="00701656" w:rsidRDefault="00701656" w:rsidP="009506EA">
      <w:pPr>
        <w:spacing w:line="480" w:lineRule="auto"/>
        <w:ind w:firstLine="720"/>
        <w:jc w:val="both"/>
        <w:rPr>
          <w:rFonts w:ascii="Times New Roman" w:hAnsi="Times New Roman" w:cs="Times New Roman"/>
        </w:rPr>
      </w:pPr>
    </w:p>
    <w:p w14:paraId="7DDB9D7B" w14:textId="67555FB9" w:rsidR="00701656" w:rsidRDefault="00701656" w:rsidP="009506EA">
      <w:pPr>
        <w:spacing w:line="480" w:lineRule="auto"/>
        <w:ind w:firstLine="720"/>
        <w:jc w:val="both"/>
        <w:rPr>
          <w:rFonts w:ascii="Times New Roman" w:hAnsi="Times New Roman" w:cs="Times New Roman"/>
        </w:rPr>
      </w:pPr>
    </w:p>
    <w:p w14:paraId="51463CB5" w14:textId="77777777" w:rsidR="00714D71" w:rsidRDefault="00714D71" w:rsidP="009506EA">
      <w:pPr>
        <w:spacing w:line="480" w:lineRule="auto"/>
        <w:ind w:firstLine="720"/>
        <w:jc w:val="both"/>
        <w:rPr>
          <w:rFonts w:ascii="Times New Roman" w:hAnsi="Times New Roman" w:cs="Times New Roman"/>
        </w:rPr>
      </w:pPr>
    </w:p>
    <w:p w14:paraId="3595E49D" w14:textId="52701973" w:rsidR="00701656" w:rsidRDefault="00701656" w:rsidP="009506EA">
      <w:pPr>
        <w:spacing w:line="480" w:lineRule="auto"/>
        <w:ind w:firstLine="720"/>
        <w:jc w:val="both"/>
        <w:rPr>
          <w:rFonts w:ascii="Times New Roman" w:hAnsi="Times New Roman" w:cs="Times New Roman"/>
        </w:rPr>
      </w:pPr>
    </w:p>
    <w:p w14:paraId="318D3662" w14:textId="42660348" w:rsidR="00701656" w:rsidRDefault="00701656" w:rsidP="009506EA">
      <w:pPr>
        <w:spacing w:line="480" w:lineRule="auto"/>
        <w:ind w:firstLine="720"/>
        <w:jc w:val="both"/>
        <w:rPr>
          <w:rFonts w:ascii="Times New Roman" w:hAnsi="Times New Roman" w:cs="Times New Roman"/>
        </w:rPr>
      </w:pPr>
    </w:p>
    <w:p w14:paraId="5E98C256" w14:textId="25644DA3" w:rsidR="00DA1F55" w:rsidRDefault="00DA1F55" w:rsidP="009506EA">
      <w:pPr>
        <w:spacing w:line="480" w:lineRule="auto"/>
        <w:ind w:firstLine="720"/>
        <w:jc w:val="both"/>
        <w:rPr>
          <w:rFonts w:ascii="Times New Roman" w:hAnsi="Times New Roman" w:cs="Times New Roman"/>
        </w:rPr>
      </w:pPr>
    </w:p>
    <w:p w14:paraId="14032B60" w14:textId="58A3CE73" w:rsidR="00DA1F55" w:rsidRDefault="00DA1F55" w:rsidP="009506EA">
      <w:pPr>
        <w:spacing w:line="480" w:lineRule="auto"/>
        <w:ind w:firstLine="720"/>
        <w:jc w:val="both"/>
        <w:rPr>
          <w:rFonts w:ascii="Times New Roman" w:hAnsi="Times New Roman" w:cs="Times New Roman"/>
        </w:rPr>
      </w:pPr>
    </w:p>
    <w:p w14:paraId="1F34040C" w14:textId="77777777" w:rsidR="00DA1F55" w:rsidRPr="00EC139D" w:rsidRDefault="00DA1F55" w:rsidP="009506EA">
      <w:pPr>
        <w:spacing w:line="480" w:lineRule="auto"/>
        <w:ind w:firstLine="720"/>
        <w:jc w:val="both"/>
        <w:rPr>
          <w:rFonts w:ascii="Times New Roman" w:hAnsi="Times New Roman" w:cs="Times New Roman"/>
        </w:rPr>
      </w:pPr>
    </w:p>
    <w:sdt>
      <w:sdtPr>
        <w:rPr>
          <w:rFonts w:ascii="Times New Roman" w:eastAsiaTheme="minorHAnsi" w:hAnsi="Times New Roman" w:cs="Times New Roman"/>
          <w:b w:val="0"/>
          <w:bCs w:val="0"/>
          <w:color w:val="auto"/>
          <w:sz w:val="24"/>
          <w:szCs w:val="24"/>
        </w:rPr>
        <w:id w:val="-1606569416"/>
        <w:docPartObj>
          <w:docPartGallery w:val="Table of Contents"/>
          <w:docPartUnique/>
        </w:docPartObj>
      </w:sdtPr>
      <w:sdtEndPr>
        <w:rPr>
          <w:noProof/>
        </w:rPr>
      </w:sdtEndPr>
      <w:sdtContent>
        <w:p w14:paraId="6AE2AF33" w14:textId="77777777" w:rsidR="00550D40" w:rsidRPr="00550D40" w:rsidRDefault="00511280" w:rsidP="009506EA">
          <w:pPr>
            <w:pStyle w:val="TOCHeading"/>
            <w:spacing w:before="0" w:line="480" w:lineRule="auto"/>
            <w:jc w:val="center"/>
            <w:rPr>
              <w:rFonts w:ascii="Times New Roman" w:hAnsi="Times New Roman" w:cs="Times New Roman"/>
              <w:b w:val="0"/>
              <w:bCs w:val="0"/>
              <w:noProof/>
              <w:sz w:val="24"/>
              <w:szCs w:val="24"/>
            </w:rPr>
          </w:pPr>
          <w:r w:rsidRPr="00550D40">
            <w:rPr>
              <w:rFonts w:ascii="Times New Roman" w:hAnsi="Times New Roman" w:cs="Times New Roman"/>
              <w:b w:val="0"/>
              <w:bCs w:val="0"/>
              <w:color w:val="auto"/>
              <w:sz w:val="24"/>
              <w:szCs w:val="24"/>
            </w:rPr>
            <w:t>TABLE OF CONTENTS</w:t>
          </w:r>
          <w:r w:rsidR="004E17B6" w:rsidRPr="00550D40">
            <w:rPr>
              <w:rFonts w:ascii="Times New Roman" w:hAnsi="Times New Roman" w:cs="Times New Roman"/>
              <w:b w:val="0"/>
              <w:bCs w:val="0"/>
              <w:sz w:val="24"/>
              <w:szCs w:val="24"/>
            </w:rPr>
            <w:fldChar w:fldCharType="begin"/>
          </w:r>
          <w:r w:rsidR="004E17B6" w:rsidRPr="00550D40">
            <w:rPr>
              <w:rFonts w:ascii="Times New Roman" w:hAnsi="Times New Roman" w:cs="Times New Roman"/>
              <w:b w:val="0"/>
              <w:bCs w:val="0"/>
              <w:sz w:val="24"/>
              <w:szCs w:val="24"/>
            </w:rPr>
            <w:instrText xml:space="preserve"> TOC \o "1-3" \h \z \u </w:instrText>
          </w:r>
          <w:r w:rsidR="004E17B6" w:rsidRPr="00550D40">
            <w:rPr>
              <w:rFonts w:ascii="Times New Roman" w:hAnsi="Times New Roman" w:cs="Times New Roman"/>
              <w:b w:val="0"/>
              <w:bCs w:val="0"/>
              <w:sz w:val="24"/>
              <w:szCs w:val="24"/>
            </w:rPr>
            <w:fldChar w:fldCharType="separate"/>
          </w:r>
        </w:p>
        <w:p w14:paraId="05BFBDA1" w14:textId="2906F29B"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13" w:history="1">
            <w:r w:rsidR="00550D40" w:rsidRPr="00550D40">
              <w:rPr>
                <w:rStyle w:val="Hyperlink"/>
                <w:rFonts w:ascii="Times New Roman" w:hAnsi="Times New Roman" w:cs="Times New Roman"/>
                <w:b w:val="0"/>
                <w:bCs w:val="0"/>
                <w:i w:val="0"/>
                <w:iCs w:val="0"/>
                <w:noProof/>
                <w:u w:val="none"/>
              </w:rPr>
              <w:t>CHAPTER 1</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_Toc68871013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1</w:t>
            </w:r>
            <w:r w:rsidR="00550D40" w:rsidRPr="00550D40">
              <w:rPr>
                <w:rFonts w:ascii="Times New Roman" w:hAnsi="Times New Roman" w:cs="Times New Roman"/>
                <w:b w:val="0"/>
                <w:bCs w:val="0"/>
                <w:i w:val="0"/>
                <w:iCs w:val="0"/>
                <w:noProof/>
                <w:webHidden/>
              </w:rPr>
              <w:fldChar w:fldCharType="end"/>
            </w:r>
          </w:hyperlink>
        </w:p>
        <w:p w14:paraId="27DA800A" w14:textId="4591B005"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14" w:history="1">
            <w:r w:rsidR="00550D40" w:rsidRPr="00550D40">
              <w:rPr>
                <w:rStyle w:val="Hyperlink"/>
                <w:rFonts w:ascii="Times New Roman" w:hAnsi="Times New Roman" w:cs="Times New Roman"/>
                <w:b w:val="0"/>
                <w:bCs w:val="0"/>
                <w:i w:val="0"/>
                <w:iCs w:val="0"/>
                <w:noProof/>
                <w:u w:val="none"/>
              </w:rPr>
              <w:t>INTRODUCTION</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_Toc68871014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1</w:t>
            </w:r>
            <w:r w:rsidR="00550D40" w:rsidRPr="00550D40">
              <w:rPr>
                <w:rFonts w:ascii="Times New Roman" w:hAnsi="Times New Roman" w:cs="Times New Roman"/>
                <w:b w:val="0"/>
                <w:bCs w:val="0"/>
                <w:i w:val="0"/>
                <w:iCs w:val="0"/>
                <w:noProof/>
                <w:webHidden/>
              </w:rPr>
              <w:fldChar w:fldCharType="end"/>
            </w:r>
          </w:hyperlink>
        </w:p>
        <w:p w14:paraId="046EBC1B" w14:textId="583B5F66"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15" w:history="1">
            <w:r w:rsidR="00550D40" w:rsidRPr="00550D40">
              <w:rPr>
                <w:rStyle w:val="Hyperlink"/>
                <w:rFonts w:ascii="Times New Roman" w:hAnsi="Times New Roman" w:cs="Times New Roman"/>
                <w:b w:val="0"/>
                <w:bCs w:val="0"/>
                <w:noProof/>
                <w:sz w:val="24"/>
                <w:szCs w:val="24"/>
                <w:u w:val="none"/>
              </w:rPr>
              <w:t>1.1</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Reactor Safety and Postulated Accident Events</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_Toc68871015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1</w:t>
            </w:r>
            <w:r w:rsidR="00550D40" w:rsidRPr="00550D40">
              <w:rPr>
                <w:rFonts w:ascii="Times New Roman" w:hAnsi="Times New Roman" w:cs="Times New Roman"/>
                <w:b w:val="0"/>
                <w:bCs w:val="0"/>
                <w:noProof/>
                <w:webHidden/>
                <w:sz w:val="24"/>
                <w:szCs w:val="24"/>
              </w:rPr>
              <w:fldChar w:fldCharType="end"/>
            </w:r>
          </w:hyperlink>
        </w:p>
        <w:p w14:paraId="2732FB54" w14:textId="549653B9"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16" w:history="1">
            <w:r w:rsidR="00550D40" w:rsidRPr="00550D40">
              <w:rPr>
                <w:rStyle w:val="Hyperlink"/>
                <w:rFonts w:ascii="Times New Roman" w:hAnsi="Times New Roman" w:cs="Times New Roman"/>
                <w:b w:val="0"/>
                <w:bCs w:val="0"/>
                <w:noProof/>
                <w:sz w:val="24"/>
                <w:szCs w:val="24"/>
                <w:u w:val="none"/>
              </w:rPr>
              <w:t>1.2</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Overarching Project Discussion</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_Toc68871016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2</w:t>
            </w:r>
            <w:r w:rsidR="00550D40" w:rsidRPr="00550D40">
              <w:rPr>
                <w:rFonts w:ascii="Times New Roman" w:hAnsi="Times New Roman" w:cs="Times New Roman"/>
                <w:b w:val="0"/>
                <w:bCs w:val="0"/>
                <w:noProof/>
                <w:webHidden/>
                <w:sz w:val="24"/>
                <w:szCs w:val="24"/>
              </w:rPr>
              <w:fldChar w:fldCharType="end"/>
            </w:r>
          </w:hyperlink>
        </w:p>
        <w:p w14:paraId="69E07CBC" w14:textId="189A5099"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17" w:history="1">
            <w:r w:rsidR="00550D40" w:rsidRPr="00550D40">
              <w:rPr>
                <w:rStyle w:val="Hyperlink"/>
                <w:rFonts w:ascii="Times New Roman" w:hAnsi="Times New Roman" w:cs="Times New Roman"/>
                <w:b w:val="0"/>
                <w:bCs w:val="0"/>
                <w:noProof/>
                <w:sz w:val="24"/>
                <w:szCs w:val="24"/>
                <w:u w:val="none"/>
              </w:rPr>
              <w:t>1.2.1</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Motivations and Goals</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_Toc68871017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2</w:t>
            </w:r>
            <w:r w:rsidR="00550D40" w:rsidRPr="00550D40">
              <w:rPr>
                <w:rFonts w:ascii="Times New Roman" w:hAnsi="Times New Roman" w:cs="Times New Roman"/>
                <w:b w:val="0"/>
                <w:bCs w:val="0"/>
                <w:noProof/>
                <w:webHidden/>
                <w:sz w:val="24"/>
                <w:szCs w:val="24"/>
              </w:rPr>
              <w:fldChar w:fldCharType="end"/>
            </w:r>
          </w:hyperlink>
        </w:p>
        <w:p w14:paraId="641E337A" w14:textId="340DB073"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18" w:history="1">
            <w:r w:rsidR="00550D40" w:rsidRPr="00550D40">
              <w:rPr>
                <w:rStyle w:val="Hyperlink"/>
                <w:rFonts w:ascii="Times New Roman" w:hAnsi="Times New Roman" w:cs="Times New Roman"/>
                <w:b w:val="0"/>
                <w:bCs w:val="0"/>
                <w:noProof/>
                <w:sz w:val="24"/>
                <w:szCs w:val="24"/>
                <w:u w:val="none"/>
              </w:rPr>
              <w:t>1.2.2</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Project Tasks and Specific Contributions</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_Toc68871018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4</w:t>
            </w:r>
            <w:r w:rsidR="00550D40" w:rsidRPr="00550D40">
              <w:rPr>
                <w:rFonts w:ascii="Times New Roman" w:hAnsi="Times New Roman" w:cs="Times New Roman"/>
                <w:b w:val="0"/>
                <w:bCs w:val="0"/>
                <w:noProof/>
                <w:webHidden/>
                <w:sz w:val="24"/>
                <w:szCs w:val="24"/>
              </w:rPr>
              <w:fldChar w:fldCharType="end"/>
            </w:r>
          </w:hyperlink>
        </w:p>
        <w:p w14:paraId="75A9C0D5" w14:textId="773FE89A"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19" w:history="1">
            <w:r w:rsidR="00550D40" w:rsidRPr="00550D40">
              <w:rPr>
                <w:rStyle w:val="Hyperlink"/>
                <w:rFonts w:ascii="Times New Roman" w:hAnsi="Times New Roman" w:cs="Times New Roman"/>
                <w:b w:val="0"/>
                <w:bCs w:val="0"/>
                <w:noProof/>
                <w:sz w:val="24"/>
                <w:szCs w:val="24"/>
                <w:u w:val="none"/>
              </w:rPr>
              <w:t>1.2.3</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Dissertation Hypothesis</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_Toc68871019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9</w:t>
            </w:r>
            <w:r w:rsidR="00550D40" w:rsidRPr="00550D40">
              <w:rPr>
                <w:rFonts w:ascii="Times New Roman" w:hAnsi="Times New Roman" w:cs="Times New Roman"/>
                <w:b w:val="0"/>
                <w:bCs w:val="0"/>
                <w:noProof/>
                <w:webHidden/>
                <w:sz w:val="24"/>
                <w:szCs w:val="24"/>
              </w:rPr>
              <w:fldChar w:fldCharType="end"/>
            </w:r>
          </w:hyperlink>
        </w:p>
        <w:p w14:paraId="0C57B2B4" w14:textId="5CF527AA"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20" w:history="1">
            <w:r w:rsidR="00550D40" w:rsidRPr="00550D40">
              <w:rPr>
                <w:rStyle w:val="Hyperlink"/>
                <w:rFonts w:ascii="Times New Roman" w:hAnsi="Times New Roman" w:cs="Times New Roman"/>
                <w:b w:val="0"/>
                <w:bCs w:val="0"/>
                <w:noProof/>
                <w:sz w:val="24"/>
                <w:szCs w:val="24"/>
                <w:u w:val="none"/>
              </w:rPr>
              <w:t>1.3</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Computational Simulation Tools</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_Toc68871020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11</w:t>
            </w:r>
            <w:r w:rsidR="00550D40" w:rsidRPr="00550D40">
              <w:rPr>
                <w:rFonts w:ascii="Times New Roman" w:hAnsi="Times New Roman" w:cs="Times New Roman"/>
                <w:b w:val="0"/>
                <w:bCs w:val="0"/>
                <w:noProof/>
                <w:webHidden/>
                <w:sz w:val="24"/>
                <w:szCs w:val="24"/>
              </w:rPr>
              <w:fldChar w:fldCharType="end"/>
            </w:r>
          </w:hyperlink>
        </w:p>
        <w:p w14:paraId="1B6F58AB" w14:textId="39384A0C"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21" w:history="1">
            <w:r w:rsidR="00550D40" w:rsidRPr="00550D40">
              <w:rPr>
                <w:rStyle w:val="Hyperlink"/>
                <w:rFonts w:ascii="Times New Roman" w:hAnsi="Times New Roman" w:cs="Times New Roman"/>
                <w:b w:val="0"/>
                <w:bCs w:val="0"/>
                <w:i w:val="0"/>
                <w:iCs w:val="0"/>
                <w:noProof/>
                <w:u w:val="none"/>
              </w:rPr>
              <w:t>CHAPTER 2</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_Toc68871021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13</w:t>
            </w:r>
            <w:r w:rsidR="00550D40" w:rsidRPr="00550D40">
              <w:rPr>
                <w:rFonts w:ascii="Times New Roman" w:hAnsi="Times New Roman" w:cs="Times New Roman"/>
                <w:b w:val="0"/>
                <w:bCs w:val="0"/>
                <w:i w:val="0"/>
                <w:iCs w:val="0"/>
                <w:noProof/>
                <w:webHidden/>
              </w:rPr>
              <w:fldChar w:fldCharType="end"/>
            </w:r>
          </w:hyperlink>
        </w:p>
        <w:p w14:paraId="19A95138" w14:textId="56A834F5"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22" w:history="1">
            <w:r w:rsidR="00550D40" w:rsidRPr="00550D40">
              <w:rPr>
                <w:rStyle w:val="Hyperlink"/>
                <w:rFonts w:ascii="Times New Roman" w:hAnsi="Times New Roman" w:cs="Times New Roman"/>
                <w:b w:val="0"/>
                <w:bCs w:val="0"/>
                <w:i w:val="0"/>
                <w:iCs w:val="0"/>
                <w:noProof/>
                <w:u w:val="none"/>
              </w:rPr>
              <w:t>LITERATURE REVIEW</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_Toc68871022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13</w:t>
            </w:r>
            <w:r w:rsidR="00550D40" w:rsidRPr="00550D40">
              <w:rPr>
                <w:rFonts w:ascii="Times New Roman" w:hAnsi="Times New Roman" w:cs="Times New Roman"/>
                <w:b w:val="0"/>
                <w:bCs w:val="0"/>
                <w:i w:val="0"/>
                <w:iCs w:val="0"/>
                <w:noProof/>
                <w:webHidden/>
              </w:rPr>
              <w:fldChar w:fldCharType="end"/>
            </w:r>
          </w:hyperlink>
        </w:p>
        <w:p w14:paraId="0F9D948F" w14:textId="4FDFAF3C"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23" w:history="1">
            <w:r w:rsidR="00550D40" w:rsidRPr="00550D40">
              <w:rPr>
                <w:rStyle w:val="Hyperlink"/>
                <w:rFonts w:ascii="Times New Roman" w:hAnsi="Times New Roman" w:cs="Times New Roman"/>
                <w:b w:val="0"/>
                <w:bCs w:val="0"/>
                <w:noProof/>
                <w:sz w:val="24"/>
                <w:szCs w:val="24"/>
                <w:u w:val="none"/>
              </w:rPr>
              <w:t>2.1</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Reactivity Initiated Accidents and the Departure from Nucleate Boiling Event</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_Toc68871023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13</w:t>
            </w:r>
            <w:r w:rsidR="00550D40" w:rsidRPr="00550D40">
              <w:rPr>
                <w:rFonts w:ascii="Times New Roman" w:hAnsi="Times New Roman" w:cs="Times New Roman"/>
                <w:b w:val="0"/>
                <w:bCs w:val="0"/>
                <w:noProof/>
                <w:webHidden/>
                <w:sz w:val="24"/>
                <w:szCs w:val="24"/>
              </w:rPr>
              <w:fldChar w:fldCharType="end"/>
            </w:r>
          </w:hyperlink>
        </w:p>
        <w:p w14:paraId="2B58E2CE" w14:textId="6F7A12EE"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24" w:history="1">
            <w:r w:rsidR="00550D40" w:rsidRPr="00550D40">
              <w:rPr>
                <w:rStyle w:val="Hyperlink"/>
                <w:rFonts w:ascii="Times New Roman" w:hAnsi="Times New Roman" w:cs="Times New Roman"/>
                <w:b w:val="0"/>
                <w:bCs w:val="0"/>
                <w:noProof/>
                <w:sz w:val="24"/>
                <w:szCs w:val="24"/>
                <w:u w:val="none"/>
              </w:rPr>
              <w:t>2.2</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The Transient Reactor Test Facility</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_Toc68871024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17</w:t>
            </w:r>
            <w:r w:rsidR="00550D40" w:rsidRPr="00550D40">
              <w:rPr>
                <w:rFonts w:ascii="Times New Roman" w:hAnsi="Times New Roman" w:cs="Times New Roman"/>
                <w:b w:val="0"/>
                <w:bCs w:val="0"/>
                <w:noProof/>
                <w:webHidden/>
                <w:sz w:val="24"/>
                <w:szCs w:val="24"/>
              </w:rPr>
              <w:fldChar w:fldCharType="end"/>
            </w:r>
          </w:hyperlink>
        </w:p>
        <w:p w14:paraId="0C01BCCD" w14:textId="22665E3D"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25" w:history="1">
            <w:r w:rsidR="00550D40" w:rsidRPr="00550D40">
              <w:rPr>
                <w:rStyle w:val="Hyperlink"/>
                <w:rFonts w:ascii="Times New Roman" w:hAnsi="Times New Roman" w:cs="Times New Roman"/>
                <w:b w:val="0"/>
                <w:bCs w:val="0"/>
                <w:noProof/>
                <w:sz w:val="24"/>
                <w:szCs w:val="24"/>
                <w:u w:val="none"/>
              </w:rPr>
              <w:t>2.3</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Review of Pool Boiling CHF and Impacting Parameters</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_Toc68871025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21</w:t>
            </w:r>
            <w:r w:rsidR="00550D40" w:rsidRPr="00550D40">
              <w:rPr>
                <w:rFonts w:ascii="Times New Roman" w:hAnsi="Times New Roman" w:cs="Times New Roman"/>
                <w:b w:val="0"/>
                <w:bCs w:val="0"/>
                <w:noProof/>
                <w:webHidden/>
                <w:sz w:val="24"/>
                <w:szCs w:val="24"/>
              </w:rPr>
              <w:fldChar w:fldCharType="end"/>
            </w:r>
          </w:hyperlink>
        </w:p>
        <w:p w14:paraId="39B4AE49" w14:textId="4233C1AB"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26" w:history="1">
            <w:r w:rsidR="00550D40" w:rsidRPr="00550D40">
              <w:rPr>
                <w:rStyle w:val="Hyperlink"/>
                <w:rFonts w:ascii="Times New Roman" w:hAnsi="Times New Roman" w:cs="Times New Roman"/>
                <w:noProof/>
                <w:sz w:val="24"/>
                <w:szCs w:val="24"/>
                <w:u w:val="none"/>
              </w:rPr>
              <w:t>2.3.1</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Coolant Degree of Subcooling Effects</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_Toc68871026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24</w:t>
            </w:r>
            <w:r w:rsidR="00550D40" w:rsidRPr="00550D40">
              <w:rPr>
                <w:rFonts w:ascii="Times New Roman" w:hAnsi="Times New Roman" w:cs="Times New Roman"/>
                <w:noProof/>
                <w:webHidden/>
                <w:sz w:val="24"/>
                <w:szCs w:val="24"/>
              </w:rPr>
              <w:fldChar w:fldCharType="end"/>
            </w:r>
          </w:hyperlink>
        </w:p>
        <w:p w14:paraId="638EE7A1" w14:textId="0643ECBF"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27" w:history="1">
            <w:r w:rsidR="00550D40" w:rsidRPr="00550D40">
              <w:rPr>
                <w:rStyle w:val="Hyperlink"/>
                <w:rFonts w:ascii="Times New Roman" w:hAnsi="Times New Roman" w:cs="Times New Roman"/>
                <w:noProof/>
                <w:sz w:val="24"/>
                <w:szCs w:val="24"/>
                <w:u w:val="none"/>
              </w:rPr>
              <w:t>2.3.2</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Coolant Pressure Effects</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_Toc68871027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25</w:t>
            </w:r>
            <w:r w:rsidR="00550D40" w:rsidRPr="00550D40">
              <w:rPr>
                <w:rFonts w:ascii="Times New Roman" w:hAnsi="Times New Roman" w:cs="Times New Roman"/>
                <w:noProof/>
                <w:webHidden/>
                <w:sz w:val="24"/>
                <w:szCs w:val="24"/>
              </w:rPr>
              <w:fldChar w:fldCharType="end"/>
            </w:r>
          </w:hyperlink>
        </w:p>
        <w:p w14:paraId="7C5905C5" w14:textId="0D88A0AE"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28" w:history="1">
            <w:r w:rsidR="00550D40" w:rsidRPr="00550D40">
              <w:rPr>
                <w:rStyle w:val="Hyperlink"/>
                <w:rFonts w:ascii="Times New Roman" w:hAnsi="Times New Roman" w:cs="Times New Roman"/>
                <w:noProof/>
                <w:sz w:val="24"/>
                <w:szCs w:val="24"/>
                <w:u w:val="none"/>
              </w:rPr>
              <w:t>2.3.3</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Contact Angle Effects</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_Toc68871028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27</w:t>
            </w:r>
            <w:r w:rsidR="00550D40" w:rsidRPr="00550D40">
              <w:rPr>
                <w:rFonts w:ascii="Times New Roman" w:hAnsi="Times New Roman" w:cs="Times New Roman"/>
                <w:noProof/>
                <w:webHidden/>
                <w:sz w:val="24"/>
                <w:szCs w:val="24"/>
              </w:rPr>
              <w:fldChar w:fldCharType="end"/>
            </w:r>
          </w:hyperlink>
        </w:p>
        <w:p w14:paraId="7E3F4130" w14:textId="4A90C6E1"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29" w:history="1">
            <w:r w:rsidR="00550D40" w:rsidRPr="00550D40">
              <w:rPr>
                <w:rStyle w:val="Hyperlink"/>
                <w:rFonts w:ascii="Times New Roman" w:hAnsi="Times New Roman" w:cs="Times New Roman"/>
                <w:noProof/>
                <w:sz w:val="24"/>
                <w:szCs w:val="24"/>
                <w:u w:val="none"/>
              </w:rPr>
              <w:t>2.3.4</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Surface Roughness and Porosity Effects</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_Toc68871029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29</w:t>
            </w:r>
            <w:r w:rsidR="00550D40" w:rsidRPr="00550D40">
              <w:rPr>
                <w:rFonts w:ascii="Times New Roman" w:hAnsi="Times New Roman" w:cs="Times New Roman"/>
                <w:noProof/>
                <w:webHidden/>
                <w:sz w:val="24"/>
                <w:szCs w:val="24"/>
              </w:rPr>
              <w:fldChar w:fldCharType="end"/>
            </w:r>
          </w:hyperlink>
        </w:p>
        <w:p w14:paraId="5BB4BA8F" w14:textId="483C796B"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30" w:history="1">
            <w:r w:rsidR="00550D40" w:rsidRPr="00550D40">
              <w:rPr>
                <w:rStyle w:val="Hyperlink"/>
                <w:rFonts w:ascii="Times New Roman" w:hAnsi="Times New Roman" w:cs="Times New Roman"/>
                <w:noProof/>
                <w:sz w:val="24"/>
                <w:szCs w:val="24"/>
                <w:u w:val="none"/>
              </w:rPr>
              <w:t>2.3.5</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Oxide Layer Effects</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_Toc68871030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31</w:t>
            </w:r>
            <w:r w:rsidR="00550D40" w:rsidRPr="00550D40">
              <w:rPr>
                <w:rFonts w:ascii="Times New Roman" w:hAnsi="Times New Roman" w:cs="Times New Roman"/>
                <w:noProof/>
                <w:webHidden/>
                <w:sz w:val="24"/>
                <w:szCs w:val="24"/>
              </w:rPr>
              <w:fldChar w:fldCharType="end"/>
            </w:r>
          </w:hyperlink>
        </w:p>
        <w:p w14:paraId="3F65DDFC" w14:textId="12B07E61"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31" w:history="1">
            <w:r w:rsidR="00550D40" w:rsidRPr="00550D40">
              <w:rPr>
                <w:rStyle w:val="Hyperlink"/>
                <w:rFonts w:ascii="Times New Roman" w:hAnsi="Times New Roman" w:cs="Times New Roman"/>
                <w:noProof/>
                <w:sz w:val="24"/>
                <w:szCs w:val="24"/>
                <w:u w:val="none"/>
              </w:rPr>
              <w:t>2.3.6</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Radiation Induced Surface Activation</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_Toc68871031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32</w:t>
            </w:r>
            <w:r w:rsidR="00550D40" w:rsidRPr="00550D40">
              <w:rPr>
                <w:rFonts w:ascii="Times New Roman" w:hAnsi="Times New Roman" w:cs="Times New Roman"/>
                <w:noProof/>
                <w:webHidden/>
                <w:sz w:val="24"/>
                <w:szCs w:val="24"/>
              </w:rPr>
              <w:fldChar w:fldCharType="end"/>
            </w:r>
          </w:hyperlink>
        </w:p>
        <w:p w14:paraId="4201E4D0" w14:textId="4F88A8F9"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32" w:history="1">
            <w:r w:rsidR="00550D40" w:rsidRPr="00550D40">
              <w:rPr>
                <w:rStyle w:val="Hyperlink"/>
                <w:rFonts w:ascii="Times New Roman" w:hAnsi="Times New Roman" w:cs="Times New Roman"/>
                <w:noProof/>
                <w:sz w:val="24"/>
                <w:szCs w:val="24"/>
                <w:u w:val="none"/>
              </w:rPr>
              <w:t>2.3.7</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Rapid Heating Effects</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_Toc68871032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34</w:t>
            </w:r>
            <w:r w:rsidR="00550D40" w:rsidRPr="00550D40">
              <w:rPr>
                <w:rFonts w:ascii="Times New Roman" w:hAnsi="Times New Roman" w:cs="Times New Roman"/>
                <w:noProof/>
                <w:webHidden/>
                <w:sz w:val="24"/>
                <w:szCs w:val="24"/>
              </w:rPr>
              <w:fldChar w:fldCharType="end"/>
            </w:r>
          </w:hyperlink>
        </w:p>
        <w:p w14:paraId="5DB3D85A" w14:textId="3E5E908A"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33" w:history="1">
            <w:r w:rsidR="00550D40" w:rsidRPr="00550D40">
              <w:rPr>
                <w:rStyle w:val="Hyperlink"/>
                <w:rFonts w:ascii="Times New Roman" w:hAnsi="Times New Roman" w:cs="Times New Roman"/>
                <w:b w:val="0"/>
                <w:bCs w:val="0"/>
                <w:noProof/>
                <w:sz w:val="24"/>
                <w:szCs w:val="24"/>
                <w:u w:val="none"/>
              </w:rPr>
              <w:t>2.4</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Review of Flow Boiling CHF and Impacting Parameters</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_Toc68871033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36</w:t>
            </w:r>
            <w:r w:rsidR="00550D40" w:rsidRPr="00550D40">
              <w:rPr>
                <w:rFonts w:ascii="Times New Roman" w:hAnsi="Times New Roman" w:cs="Times New Roman"/>
                <w:b w:val="0"/>
                <w:bCs w:val="0"/>
                <w:noProof/>
                <w:webHidden/>
                <w:sz w:val="24"/>
                <w:szCs w:val="24"/>
              </w:rPr>
              <w:fldChar w:fldCharType="end"/>
            </w:r>
          </w:hyperlink>
        </w:p>
        <w:p w14:paraId="577FD7E6" w14:textId="6C1E0910"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34" w:history="1">
            <w:r w:rsidR="00550D40" w:rsidRPr="00550D40">
              <w:rPr>
                <w:rStyle w:val="Hyperlink"/>
                <w:rFonts w:ascii="Times New Roman" w:hAnsi="Times New Roman" w:cs="Times New Roman"/>
                <w:b w:val="0"/>
                <w:bCs w:val="0"/>
                <w:noProof/>
                <w:sz w:val="24"/>
                <w:szCs w:val="24"/>
                <w:u w:val="none"/>
              </w:rPr>
              <w:t>2.5</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Review of the Heat Transfer Time Constant and its Exploration in the Literature.</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_Toc68871034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37</w:t>
            </w:r>
            <w:r w:rsidR="00550D40" w:rsidRPr="00550D40">
              <w:rPr>
                <w:rFonts w:ascii="Times New Roman" w:hAnsi="Times New Roman" w:cs="Times New Roman"/>
                <w:b w:val="0"/>
                <w:bCs w:val="0"/>
                <w:noProof/>
                <w:webHidden/>
                <w:sz w:val="24"/>
                <w:szCs w:val="24"/>
              </w:rPr>
              <w:fldChar w:fldCharType="end"/>
            </w:r>
          </w:hyperlink>
        </w:p>
        <w:p w14:paraId="5E8A7F46" w14:textId="5189D47F"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35" w:history="1">
            <w:r w:rsidR="00550D40" w:rsidRPr="00550D40">
              <w:rPr>
                <w:rStyle w:val="Hyperlink"/>
                <w:rFonts w:ascii="Times New Roman" w:hAnsi="Times New Roman" w:cs="Times New Roman"/>
                <w:noProof/>
                <w:sz w:val="24"/>
                <w:szCs w:val="24"/>
                <w:u w:val="none"/>
              </w:rPr>
              <w:t>2.5.1</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Heat Transfer Time Constant Definition</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_Toc68871035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37</w:t>
            </w:r>
            <w:r w:rsidR="00550D40" w:rsidRPr="00550D40">
              <w:rPr>
                <w:rFonts w:ascii="Times New Roman" w:hAnsi="Times New Roman" w:cs="Times New Roman"/>
                <w:noProof/>
                <w:webHidden/>
                <w:sz w:val="24"/>
                <w:szCs w:val="24"/>
              </w:rPr>
              <w:fldChar w:fldCharType="end"/>
            </w:r>
          </w:hyperlink>
        </w:p>
        <w:p w14:paraId="02418FC7" w14:textId="54FAA671"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36" w:history="1">
            <w:r w:rsidR="00550D40" w:rsidRPr="00550D40">
              <w:rPr>
                <w:rStyle w:val="Hyperlink"/>
                <w:rFonts w:ascii="Times New Roman" w:hAnsi="Times New Roman" w:cs="Times New Roman"/>
                <w:noProof/>
                <w:sz w:val="24"/>
                <w:szCs w:val="24"/>
                <w:u w:val="none"/>
              </w:rPr>
              <w:t>2.5.2</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Other Important Heat Transfer Definitions</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_Toc68871036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38</w:t>
            </w:r>
            <w:r w:rsidR="00550D40" w:rsidRPr="00550D40">
              <w:rPr>
                <w:rFonts w:ascii="Times New Roman" w:hAnsi="Times New Roman" w:cs="Times New Roman"/>
                <w:noProof/>
                <w:webHidden/>
                <w:sz w:val="24"/>
                <w:szCs w:val="24"/>
              </w:rPr>
              <w:fldChar w:fldCharType="end"/>
            </w:r>
          </w:hyperlink>
        </w:p>
        <w:p w14:paraId="283575A0" w14:textId="12D95077"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37" w:history="1">
            <w:r w:rsidR="00550D40" w:rsidRPr="00550D40">
              <w:rPr>
                <w:rStyle w:val="Hyperlink"/>
                <w:rFonts w:ascii="Times New Roman" w:hAnsi="Times New Roman" w:cs="Times New Roman"/>
                <w:noProof/>
                <w:sz w:val="24"/>
                <w:szCs w:val="24"/>
                <w:u w:val="none"/>
              </w:rPr>
              <w:t>2.5.3</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Review of Thermophysical Property Impacts on the CHF under Pool and Flow Conditions</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_Toc68871037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40</w:t>
            </w:r>
            <w:r w:rsidR="00550D40" w:rsidRPr="00550D40">
              <w:rPr>
                <w:rFonts w:ascii="Times New Roman" w:hAnsi="Times New Roman" w:cs="Times New Roman"/>
                <w:noProof/>
                <w:webHidden/>
                <w:sz w:val="24"/>
                <w:szCs w:val="24"/>
              </w:rPr>
              <w:fldChar w:fldCharType="end"/>
            </w:r>
          </w:hyperlink>
        </w:p>
        <w:p w14:paraId="25EE34AD" w14:textId="3927416B"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38" w:history="1">
            <w:r w:rsidR="00550D40" w:rsidRPr="00550D40">
              <w:rPr>
                <w:rStyle w:val="Hyperlink"/>
                <w:rFonts w:ascii="Times New Roman" w:hAnsi="Times New Roman" w:cs="Times New Roman"/>
                <w:b w:val="0"/>
                <w:bCs w:val="0"/>
                <w:i w:val="0"/>
                <w:iCs w:val="0"/>
                <w:noProof/>
                <w:u w:val="none"/>
              </w:rPr>
              <w:t>CHAPTER 3</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_Toc68871038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43</w:t>
            </w:r>
            <w:r w:rsidR="00550D40" w:rsidRPr="00550D40">
              <w:rPr>
                <w:rFonts w:ascii="Times New Roman" w:hAnsi="Times New Roman" w:cs="Times New Roman"/>
                <w:b w:val="0"/>
                <w:bCs w:val="0"/>
                <w:i w:val="0"/>
                <w:iCs w:val="0"/>
                <w:noProof/>
                <w:webHidden/>
              </w:rPr>
              <w:fldChar w:fldCharType="end"/>
            </w:r>
          </w:hyperlink>
        </w:p>
        <w:p w14:paraId="3E678825" w14:textId="4AE834FD"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39" w:history="1">
            <w:r w:rsidR="00550D40" w:rsidRPr="00550D40">
              <w:rPr>
                <w:rStyle w:val="Hyperlink"/>
                <w:rFonts w:ascii="Times New Roman" w:hAnsi="Times New Roman" w:cs="Times New Roman"/>
                <w:b w:val="0"/>
                <w:bCs w:val="0"/>
                <w:i w:val="0"/>
                <w:iCs w:val="0"/>
                <w:noProof/>
                <w:u w:val="none"/>
              </w:rPr>
              <w:t>EXPERIMENTAL HEATER FOR IN-PILE POOL BOILING TESTING USING THE TREAT FACILITY</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_Toc68871039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43</w:t>
            </w:r>
            <w:r w:rsidR="00550D40" w:rsidRPr="00550D40">
              <w:rPr>
                <w:rFonts w:ascii="Times New Roman" w:hAnsi="Times New Roman" w:cs="Times New Roman"/>
                <w:b w:val="0"/>
                <w:bCs w:val="0"/>
                <w:i w:val="0"/>
                <w:iCs w:val="0"/>
                <w:noProof/>
                <w:webHidden/>
              </w:rPr>
              <w:fldChar w:fldCharType="end"/>
            </w:r>
          </w:hyperlink>
        </w:p>
        <w:p w14:paraId="24DECF3B" w14:textId="442C757E" w:rsidR="00550D40" w:rsidRPr="00550D40" w:rsidRDefault="00E1420F">
          <w:pPr>
            <w:pStyle w:val="TOC2"/>
            <w:tabs>
              <w:tab w:val="right" w:leader="dot" w:pos="9350"/>
            </w:tabs>
            <w:rPr>
              <w:rFonts w:ascii="Times New Roman" w:eastAsiaTheme="minorEastAsia" w:hAnsi="Times New Roman" w:cs="Times New Roman"/>
              <w:b w:val="0"/>
              <w:bCs w:val="0"/>
              <w:noProof/>
              <w:sz w:val="24"/>
              <w:szCs w:val="24"/>
            </w:rPr>
          </w:pPr>
          <w:hyperlink w:anchor="_Toc68871040" w:history="1">
            <w:r w:rsidR="00550D40" w:rsidRPr="00550D40">
              <w:rPr>
                <w:rStyle w:val="Hyperlink"/>
                <w:rFonts w:ascii="Times New Roman" w:hAnsi="Times New Roman" w:cs="Times New Roman"/>
                <w:b w:val="0"/>
                <w:bCs w:val="0"/>
                <w:noProof/>
                <w:sz w:val="24"/>
                <w:szCs w:val="24"/>
                <w:u w:val="none"/>
              </w:rPr>
              <w:t>3.1 Summary of Preliminary Design Study of Heater Rod Experiment</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_Toc68871040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44</w:t>
            </w:r>
            <w:r w:rsidR="00550D40" w:rsidRPr="00550D40">
              <w:rPr>
                <w:rFonts w:ascii="Times New Roman" w:hAnsi="Times New Roman" w:cs="Times New Roman"/>
                <w:b w:val="0"/>
                <w:bCs w:val="0"/>
                <w:noProof/>
                <w:webHidden/>
                <w:sz w:val="24"/>
                <w:szCs w:val="24"/>
              </w:rPr>
              <w:fldChar w:fldCharType="end"/>
            </w:r>
          </w:hyperlink>
        </w:p>
        <w:p w14:paraId="12C0D178" w14:textId="221B5081"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41" w:history="1">
            <w:r w:rsidR="00550D40" w:rsidRPr="00550D40">
              <w:rPr>
                <w:rStyle w:val="Hyperlink"/>
                <w:rFonts w:ascii="Times New Roman" w:hAnsi="Times New Roman" w:cs="Times New Roman"/>
                <w:noProof/>
                <w:sz w:val="24"/>
                <w:szCs w:val="24"/>
                <w:u w:val="none"/>
              </w:rPr>
              <w:t>3.1.1</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Assessment of Key FoMs for Heater Design Analysis</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_Toc68871041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45</w:t>
            </w:r>
            <w:r w:rsidR="00550D40" w:rsidRPr="00550D40">
              <w:rPr>
                <w:rFonts w:ascii="Times New Roman" w:hAnsi="Times New Roman" w:cs="Times New Roman"/>
                <w:noProof/>
                <w:webHidden/>
                <w:sz w:val="24"/>
                <w:szCs w:val="24"/>
              </w:rPr>
              <w:fldChar w:fldCharType="end"/>
            </w:r>
          </w:hyperlink>
        </w:p>
        <w:p w14:paraId="0A30A391" w14:textId="1AC4DA77"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42" w:history="1">
            <w:r w:rsidR="00550D40" w:rsidRPr="00550D40">
              <w:rPr>
                <w:rStyle w:val="Hyperlink"/>
                <w:rFonts w:ascii="Times New Roman" w:hAnsi="Times New Roman" w:cs="Times New Roman"/>
                <w:b w:val="0"/>
                <w:bCs w:val="0"/>
                <w:noProof/>
                <w:sz w:val="24"/>
                <w:szCs w:val="24"/>
                <w:u w:val="none"/>
              </w:rPr>
              <w:t>3.2</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Neutronics Design of Heater Rod</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_Toc68871042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46</w:t>
            </w:r>
            <w:r w:rsidR="00550D40" w:rsidRPr="00550D40">
              <w:rPr>
                <w:rFonts w:ascii="Times New Roman" w:hAnsi="Times New Roman" w:cs="Times New Roman"/>
                <w:b w:val="0"/>
                <w:bCs w:val="0"/>
                <w:noProof/>
                <w:webHidden/>
                <w:sz w:val="24"/>
                <w:szCs w:val="24"/>
              </w:rPr>
              <w:fldChar w:fldCharType="end"/>
            </w:r>
          </w:hyperlink>
        </w:p>
        <w:p w14:paraId="06FFA348" w14:textId="153ECCE4"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43" w:history="1">
            <w:r w:rsidR="00550D40" w:rsidRPr="00550D40">
              <w:rPr>
                <w:rStyle w:val="Hyperlink"/>
                <w:rFonts w:ascii="Times New Roman" w:hAnsi="Times New Roman" w:cs="Times New Roman"/>
                <w:noProof/>
                <w:sz w:val="24"/>
                <w:szCs w:val="24"/>
                <w:u w:val="none"/>
              </w:rPr>
              <w:t>3.2.1</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Neutronics Model Description and Specifications</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_Toc68871043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46</w:t>
            </w:r>
            <w:r w:rsidR="00550D40" w:rsidRPr="00550D40">
              <w:rPr>
                <w:rFonts w:ascii="Times New Roman" w:hAnsi="Times New Roman" w:cs="Times New Roman"/>
                <w:noProof/>
                <w:webHidden/>
                <w:sz w:val="24"/>
                <w:szCs w:val="24"/>
              </w:rPr>
              <w:fldChar w:fldCharType="end"/>
            </w:r>
          </w:hyperlink>
        </w:p>
        <w:p w14:paraId="1827BE13" w14:textId="5A4F2C04"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44" w:history="1">
            <w:r w:rsidR="00550D40" w:rsidRPr="00550D40">
              <w:rPr>
                <w:rStyle w:val="Hyperlink"/>
                <w:rFonts w:ascii="Times New Roman" w:hAnsi="Times New Roman" w:cs="Times New Roman"/>
                <w:noProof/>
                <w:sz w:val="24"/>
                <w:szCs w:val="24"/>
                <w:u w:val="none"/>
              </w:rPr>
              <w:t>3.2.2.</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Self-Shielding Study of Heater Rod</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_Toc68871044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48</w:t>
            </w:r>
            <w:r w:rsidR="00550D40" w:rsidRPr="00550D40">
              <w:rPr>
                <w:rFonts w:ascii="Times New Roman" w:hAnsi="Times New Roman" w:cs="Times New Roman"/>
                <w:noProof/>
                <w:webHidden/>
                <w:sz w:val="24"/>
                <w:szCs w:val="24"/>
              </w:rPr>
              <w:fldChar w:fldCharType="end"/>
            </w:r>
          </w:hyperlink>
        </w:p>
        <w:p w14:paraId="47B3AC3A" w14:textId="5B60B227"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45" w:history="1">
            <w:r w:rsidR="00550D40" w:rsidRPr="00550D40">
              <w:rPr>
                <w:rStyle w:val="Hyperlink"/>
                <w:rFonts w:ascii="Times New Roman" w:hAnsi="Times New Roman" w:cs="Times New Roman"/>
                <w:noProof/>
                <w:sz w:val="24"/>
                <w:szCs w:val="24"/>
                <w:u w:val="none"/>
              </w:rPr>
              <w:t>3.2.3</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Power Coupling Factors Neutronics Study</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_Toc68871045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50</w:t>
            </w:r>
            <w:r w:rsidR="00550D40" w:rsidRPr="00550D40">
              <w:rPr>
                <w:rFonts w:ascii="Times New Roman" w:hAnsi="Times New Roman" w:cs="Times New Roman"/>
                <w:noProof/>
                <w:webHidden/>
                <w:sz w:val="24"/>
                <w:szCs w:val="24"/>
              </w:rPr>
              <w:fldChar w:fldCharType="end"/>
            </w:r>
          </w:hyperlink>
        </w:p>
        <w:p w14:paraId="52E3184B" w14:textId="02DF892A"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46" w:history="1">
            <w:r w:rsidR="00550D40" w:rsidRPr="00550D40">
              <w:rPr>
                <w:rStyle w:val="Hyperlink"/>
                <w:rFonts w:ascii="Times New Roman" w:hAnsi="Times New Roman" w:cs="Times New Roman"/>
                <w:noProof/>
                <w:sz w:val="24"/>
                <w:szCs w:val="24"/>
                <w:u w:val="none"/>
              </w:rPr>
              <w:t>3.2.4</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Validation of Serpent Neutronics Study</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_Toc68871046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50</w:t>
            </w:r>
            <w:r w:rsidR="00550D40" w:rsidRPr="00550D40">
              <w:rPr>
                <w:rFonts w:ascii="Times New Roman" w:hAnsi="Times New Roman" w:cs="Times New Roman"/>
                <w:noProof/>
                <w:webHidden/>
                <w:sz w:val="24"/>
                <w:szCs w:val="24"/>
              </w:rPr>
              <w:fldChar w:fldCharType="end"/>
            </w:r>
          </w:hyperlink>
        </w:p>
        <w:p w14:paraId="6D27CC4F" w14:textId="682130ED"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47" w:history="1">
            <w:r w:rsidR="00550D40" w:rsidRPr="00550D40">
              <w:rPr>
                <w:rStyle w:val="Hyperlink"/>
                <w:rFonts w:ascii="Times New Roman" w:hAnsi="Times New Roman" w:cs="Times New Roman"/>
                <w:b w:val="0"/>
                <w:bCs w:val="0"/>
                <w:noProof/>
                <w:sz w:val="24"/>
                <w:szCs w:val="24"/>
                <w:u w:val="none"/>
              </w:rPr>
              <w:t>3.3</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Thermal Hydraulics Design of Heater Rod</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_Toc68871047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52</w:t>
            </w:r>
            <w:r w:rsidR="00550D40" w:rsidRPr="00550D40">
              <w:rPr>
                <w:rFonts w:ascii="Times New Roman" w:hAnsi="Times New Roman" w:cs="Times New Roman"/>
                <w:b w:val="0"/>
                <w:bCs w:val="0"/>
                <w:noProof/>
                <w:webHidden/>
                <w:sz w:val="24"/>
                <w:szCs w:val="24"/>
              </w:rPr>
              <w:fldChar w:fldCharType="end"/>
            </w:r>
          </w:hyperlink>
        </w:p>
        <w:p w14:paraId="2AD5F573" w14:textId="16823E6F"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48" w:history="1">
            <w:r w:rsidR="00550D40" w:rsidRPr="00550D40">
              <w:rPr>
                <w:rStyle w:val="Hyperlink"/>
                <w:rFonts w:ascii="Times New Roman" w:hAnsi="Times New Roman" w:cs="Times New Roman"/>
                <w:noProof/>
                <w:sz w:val="24"/>
                <w:szCs w:val="24"/>
                <w:u w:val="none"/>
              </w:rPr>
              <w:t>3.3.1</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RELAP5-3D Model Description and Study Methodology</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_Toc68871048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52</w:t>
            </w:r>
            <w:r w:rsidR="00550D40" w:rsidRPr="00550D40">
              <w:rPr>
                <w:rFonts w:ascii="Times New Roman" w:hAnsi="Times New Roman" w:cs="Times New Roman"/>
                <w:noProof/>
                <w:webHidden/>
                <w:sz w:val="24"/>
                <w:szCs w:val="24"/>
              </w:rPr>
              <w:fldChar w:fldCharType="end"/>
            </w:r>
          </w:hyperlink>
        </w:p>
        <w:p w14:paraId="6D361544" w14:textId="496496C8"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49" w:history="1">
            <w:r w:rsidR="00550D40" w:rsidRPr="00550D40">
              <w:rPr>
                <w:rStyle w:val="Hyperlink"/>
                <w:rFonts w:ascii="Times New Roman" w:hAnsi="Times New Roman" w:cs="Times New Roman"/>
                <w:noProof/>
                <w:sz w:val="24"/>
                <w:szCs w:val="24"/>
                <w:u w:val="none"/>
              </w:rPr>
              <w:t>3.3.2</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PCFs Thermal Hydraulics Sensitivity Study</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_Toc68871049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56</w:t>
            </w:r>
            <w:r w:rsidR="00550D40" w:rsidRPr="00550D40">
              <w:rPr>
                <w:rFonts w:ascii="Times New Roman" w:hAnsi="Times New Roman" w:cs="Times New Roman"/>
                <w:noProof/>
                <w:webHidden/>
                <w:sz w:val="24"/>
                <w:szCs w:val="24"/>
              </w:rPr>
              <w:fldChar w:fldCharType="end"/>
            </w:r>
          </w:hyperlink>
        </w:p>
        <w:p w14:paraId="4EDABF66" w14:textId="100C2FFC"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50" w:history="1">
            <w:r w:rsidR="00550D40" w:rsidRPr="00550D40">
              <w:rPr>
                <w:rStyle w:val="Hyperlink"/>
                <w:rFonts w:ascii="Times New Roman" w:hAnsi="Times New Roman" w:cs="Times New Roman"/>
                <w:noProof/>
                <w:sz w:val="24"/>
                <w:szCs w:val="24"/>
                <w:u w:val="none"/>
              </w:rPr>
              <w:t>3.3.3</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CHF Multiplier Sensitivity Study</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_Toc68871050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60</w:t>
            </w:r>
            <w:r w:rsidR="00550D40" w:rsidRPr="00550D40">
              <w:rPr>
                <w:rFonts w:ascii="Times New Roman" w:hAnsi="Times New Roman" w:cs="Times New Roman"/>
                <w:noProof/>
                <w:webHidden/>
                <w:sz w:val="24"/>
                <w:szCs w:val="24"/>
              </w:rPr>
              <w:fldChar w:fldCharType="end"/>
            </w:r>
          </w:hyperlink>
        </w:p>
        <w:p w14:paraId="38ED82E6" w14:textId="47158045"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51" w:history="1">
            <w:r w:rsidR="00550D40" w:rsidRPr="00550D40">
              <w:rPr>
                <w:rStyle w:val="Hyperlink"/>
                <w:rFonts w:ascii="Times New Roman" w:hAnsi="Times New Roman" w:cs="Times New Roman"/>
                <w:b w:val="0"/>
                <w:bCs w:val="0"/>
                <w:i w:val="0"/>
                <w:iCs w:val="0"/>
                <w:noProof/>
                <w:u w:val="none"/>
              </w:rPr>
              <w:t>CHAPTER 4</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_Toc68871051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65</w:t>
            </w:r>
            <w:r w:rsidR="00550D40" w:rsidRPr="00550D40">
              <w:rPr>
                <w:rFonts w:ascii="Times New Roman" w:hAnsi="Times New Roman" w:cs="Times New Roman"/>
                <w:b w:val="0"/>
                <w:bCs w:val="0"/>
                <w:i w:val="0"/>
                <w:iCs w:val="0"/>
                <w:noProof/>
                <w:webHidden/>
              </w:rPr>
              <w:fldChar w:fldCharType="end"/>
            </w:r>
          </w:hyperlink>
        </w:p>
        <w:p w14:paraId="0AC3790A" w14:textId="33313143"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52" w:history="1">
            <w:r w:rsidR="00550D40" w:rsidRPr="00550D40">
              <w:rPr>
                <w:rStyle w:val="Hyperlink"/>
                <w:rFonts w:ascii="Times New Roman" w:hAnsi="Times New Roman" w:cs="Times New Roman"/>
                <w:b w:val="0"/>
                <w:bCs w:val="0"/>
                <w:i w:val="0"/>
                <w:iCs w:val="0"/>
                <w:noProof/>
                <w:u w:val="none"/>
              </w:rPr>
              <w:t>INCORPORATING BORON GRADIENTS INTO HEATER ROD EXPERIMENT</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_Toc68871052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65</w:t>
            </w:r>
            <w:r w:rsidR="00550D40" w:rsidRPr="00550D40">
              <w:rPr>
                <w:rFonts w:ascii="Times New Roman" w:hAnsi="Times New Roman" w:cs="Times New Roman"/>
                <w:b w:val="0"/>
                <w:bCs w:val="0"/>
                <w:i w:val="0"/>
                <w:iCs w:val="0"/>
                <w:noProof/>
                <w:webHidden/>
              </w:rPr>
              <w:fldChar w:fldCharType="end"/>
            </w:r>
          </w:hyperlink>
        </w:p>
        <w:p w14:paraId="0807330D" w14:textId="2DBFA0B2"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53" w:history="1">
            <w:r w:rsidR="00550D40" w:rsidRPr="00550D40">
              <w:rPr>
                <w:rStyle w:val="Hyperlink"/>
                <w:rFonts w:ascii="Times New Roman" w:hAnsi="Times New Roman" w:cs="Times New Roman"/>
                <w:b w:val="0"/>
                <w:bCs w:val="0"/>
                <w:noProof/>
                <w:sz w:val="24"/>
                <w:szCs w:val="24"/>
                <w:u w:val="none"/>
              </w:rPr>
              <w:t>4.1</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Neutronics Study</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_Toc68871053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66</w:t>
            </w:r>
            <w:r w:rsidR="00550D40" w:rsidRPr="00550D40">
              <w:rPr>
                <w:rFonts w:ascii="Times New Roman" w:hAnsi="Times New Roman" w:cs="Times New Roman"/>
                <w:b w:val="0"/>
                <w:bCs w:val="0"/>
                <w:noProof/>
                <w:webHidden/>
                <w:sz w:val="24"/>
                <w:szCs w:val="24"/>
              </w:rPr>
              <w:fldChar w:fldCharType="end"/>
            </w:r>
          </w:hyperlink>
        </w:p>
        <w:p w14:paraId="173E38F7" w14:textId="4950B73D"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54" w:history="1">
            <w:r w:rsidR="00550D40" w:rsidRPr="00550D40">
              <w:rPr>
                <w:rStyle w:val="Hyperlink"/>
                <w:rFonts w:ascii="Times New Roman" w:hAnsi="Times New Roman" w:cs="Times New Roman"/>
                <w:noProof/>
                <w:sz w:val="24"/>
                <w:szCs w:val="24"/>
                <w:u w:val="none"/>
              </w:rPr>
              <w:t>4.1.1</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Axial Boron Gradient Performance</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_Toc68871054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66</w:t>
            </w:r>
            <w:r w:rsidR="00550D40" w:rsidRPr="00550D40">
              <w:rPr>
                <w:rFonts w:ascii="Times New Roman" w:hAnsi="Times New Roman" w:cs="Times New Roman"/>
                <w:noProof/>
                <w:webHidden/>
                <w:sz w:val="24"/>
                <w:szCs w:val="24"/>
              </w:rPr>
              <w:fldChar w:fldCharType="end"/>
            </w:r>
          </w:hyperlink>
        </w:p>
        <w:p w14:paraId="491C1AE5" w14:textId="727A9DE1"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55" w:history="1">
            <w:r w:rsidR="00550D40" w:rsidRPr="00550D40">
              <w:rPr>
                <w:rStyle w:val="Hyperlink"/>
                <w:rFonts w:ascii="Times New Roman" w:hAnsi="Times New Roman" w:cs="Times New Roman"/>
                <w:noProof/>
                <w:sz w:val="24"/>
                <w:szCs w:val="24"/>
                <w:u w:val="none"/>
              </w:rPr>
              <w:t>4.1.2</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Radial Boron Gradients Performance</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_Toc68871055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67</w:t>
            </w:r>
            <w:r w:rsidR="00550D40" w:rsidRPr="00550D40">
              <w:rPr>
                <w:rFonts w:ascii="Times New Roman" w:hAnsi="Times New Roman" w:cs="Times New Roman"/>
                <w:noProof/>
                <w:webHidden/>
                <w:sz w:val="24"/>
                <w:szCs w:val="24"/>
              </w:rPr>
              <w:fldChar w:fldCharType="end"/>
            </w:r>
          </w:hyperlink>
        </w:p>
        <w:p w14:paraId="5640A1C0" w14:textId="73137227"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56" w:history="1">
            <w:r w:rsidR="00550D40" w:rsidRPr="00550D40">
              <w:rPr>
                <w:rStyle w:val="Hyperlink"/>
                <w:rFonts w:ascii="Times New Roman" w:hAnsi="Times New Roman" w:cs="Times New Roman"/>
                <w:b w:val="0"/>
                <w:bCs w:val="0"/>
                <w:noProof/>
                <w:sz w:val="24"/>
                <w:szCs w:val="24"/>
                <w:u w:val="none"/>
              </w:rPr>
              <w:t>4.2</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Thermal Hydraulics Study</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_Toc68871056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69</w:t>
            </w:r>
            <w:r w:rsidR="00550D40" w:rsidRPr="00550D40">
              <w:rPr>
                <w:rFonts w:ascii="Times New Roman" w:hAnsi="Times New Roman" w:cs="Times New Roman"/>
                <w:b w:val="0"/>
                <w:bCs w:val="0"/>
                <w:noProof/>
                <w:webHidden/>
                <w:sz w:val="24"/>
                <w:szCs w:val="24"/>
              </w:rPr>
              <w:fldChar w:fldCharType="end"/>
            </w:r>
          </w:hyperlink>
        </w:p>
        <w:p w14:paraId="088A256F" w14:textId="3506C1EB"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57" w:history="1">
            <w:r w:rsidR="00550D40" w:rsidRPr="00550D40">
              <w:rPr>
                <w:rStyle w:val="Hyperlink"/>
                <w:rFonts w:ascii="Times New Roman" w:hAnsi="Times New Roman" w:cs="Times New Roman"/>
                <w:noProof/>
                <w:sz w:val="24"/>
                <w:szCs w:val="24"/>
                <w:u w:val="none"/>
              </w:rPr>
              <w:t>4.2.1</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Methodology</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_Toc68871057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69</w:t>
            </w:r>
            <w:r w:rsidR="00550D40" w:rsidRPr="00550D40">
              <w:rPr>
                <w:rFonts w:ascii="Times New Roman" w:hAnsi="Times New Roman" w:cs="Times New Roman"/>
                <w:noProof/>
                <w:webHidden/>
                <w:sz w:val="24"/>
                <w:szCs w:val="24"/>
              </w:rPr>
              <w:fldChar w:fldCharType="end"/>
            </w:r>
          </w:hyperlink>
        </w:p>
        <w:p w14:paraId="36CACF45" w14:textId="3A5BCAC3"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58" w:history="1">
            <w:r w:rsidR="00550D40" w:rsidRPr="00550D40">
              <w:rPr>
                <w:rStyle w:val="Hyperlink"/>
                <w:rFonts w:ascii="Times New Roman" w:hAnsi="Times New Roman" w:cs="Times New Roman"/>
                <w:noProof/>
                <w:sz w:val="24"/>
                <w:szCs w:val="24"/>
                <w:u w:val="none"/>
              </w:rPr>
              <w:t>4.2.2</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Influence of Energy Deposition on the HF power curve</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_Toc68871058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71</w:t>
            </w:r>
            <w:r w:rsidR="00550D40" w:rsidRPr="00550D40">
              <w:rPr>
                <w:rFonts w:ascii="Times New Roman" w:hAnsi="Times New Roman" w:cs="Times New Roman"/>
                <w:noProof/>
                <w:webHidden/>
                <w:sz w:val="24"/>
                <w:szCs w:val="24"/>
              </w:rPr>
              <w:fldChar w:fldCharType="end"/>
            </w:r>
          </w:hyperlink>
        </w:p>
        <w:p w14:paraId="1D7E4988" w14:textId="073F04DF"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59" w:history="1">
            <w:r w:rsidR="00550D40" w:rsidRPr="00550D40">
              <w:rPr>
                <w:rStyle w:val="Hyperlink"/>
                <w:rFonts w:ascii="Times New Roman" w:hAnsi="Times New Roman" w:cs="Times New Roman"/>
                <w:noProof/>
                <w:sz w:val="24"/>
                <w:szCs w:val="24"/>
                <w:u w:val="none"/>
              </w:rPr>
              <w:t>4.2.3</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Influence of the CHF Phenomenon on the Shape of the Power Curve</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_Toc68871059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73</w:t>
            </w:r>
            <w:r w:rsidR="00550D40" w:rsidRPr="00550D40">
              <w:rPr>
                <w:rFonts w:ascii="Times New Roman" w:hAnsi="Times New Roman" w:cs="Times New Roman"/>
                <w:noProof/>
                <w:webHidden/>
                <w:sz w:val="24"/>
                <w:szCs w:val="24"/>
              </w:rPr>
              <w:fldChar w:fldCharType="end"/>
            </w:r>
          </w:hyperlink>
        </w:p>
        <w:p w14:paraId="10D7BA7B" w14:textId="4D4619D0"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60" w:history="1">
            <w:r w:rsidR="00550D40" w:rsidRPr="00550D40">
              <w:rPr>
                <w:rStyle w:val="Hyperlink"/>
                <w:rFonts w:ascii="Times New Roman" w:hAnsi="Times New Roman" w:cs="Times New Roman"/>
                <w:noProof/>
                <w:sz w:val="24"/>
                <w:szCs w:val="24"/>
                <w:u w:val="none"/>
              </w:rPr>
              <w:t>4.2.4</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Influence of the CHF Phenomenon on the Shape of the Power Curve</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_Toc68871060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75</w:t>
            </w:r>
            <w:r w:rsidR="00550D40" w:rsidRPr="00550D40">
              <w:rPr>
                <w:rFonts w:ascii="Times New Roman" w:hAnsi="Times New Roman" w:cs="Times New Roman"/>
                <w:noProof/>
                <w:webHidden/>
                <w:sz w:val="24"/>
                <w:szCs w:val="24"/>
              </w:rPr>
              <w:fldChar w:fldCharType="end"/>
            </w:r>
          </w:hyperlink>
        </w:p>
        <w:p w14:paraId="3F19AC84" w14:textId="796221E8"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61" w:history="1">
            <w:r w:rsidR="00550D40" w:rsidRPr="00550D40">
              <w:rPr>
                <w:rStyle w:val="Hyperlink"/>
                <w:rFonts w:ascii="Times New Roman" w:hAnsi="Times New Roman" w:cs="Times New Roman"/>
                <w:b w:val="0"/>
                <w:bCs w:val="0"/>
                <w:i w:val="0"/>
                <w:iCs w:val="0"/>
                <w:noProof/>
                <w:u w:val="none"/>
              </w:rPr>
              <w:t>CHAPTER 5</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_Toc68871061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77</w:t>
            </w:r>
            <w:r w:rsidR="00550D40" w:rsidRPr="00550D40">
              <w:rPr>
                <w:rFonts w:ascii="Times New Roman" w:hAnsi="Times New Roman" w:cs="Times New Roman"/>
                <w:b w:val="0"/>
                <w:bCs w:val="0"/>
                <w:i w:val="0"/>
                <w:iCs w:val="0"/>
                <w:noProof/>
                <w:webHidden/>
              </w:rPr>
              <w:fldChar w:fldCharType="end"/>
            </w:r>
          </w:hyperlink>
        </w:p>
        <w:p w14:paraId="56FC27C2" w14:textId="2ABE6046"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62" w:history="1">
            <w:r w:rsidR="00550D40" w:rsidRPr="00550D40">
              <w:rPr>
                <w:rStyle w:val="Hyperlink"/>
                <w:rFonts w:ascii="Times New Roman" w:hAnsi="Times New Roman" w:cs="Times New Roman"/>
                <w:b w:val="0"/>
                <w:bCs w:val="0"/>
                <w:i w:val="0"/>
                <w:iCs w:val="0"/>
                <w:noProof/>
                <w:u w:val="none"/>
              </w:rPr>
              <w:t>VALIDATION OF MULTIPHYSICS MODELING CAPABILITIES</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_Toc68871062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77</w:t>
            </w:r>
            <w:r w:rsidR="00550D40" w:rsidRPr="00550D40">
              <w:rPr>
                <w:rFonts w:ascii="Times New Roman" w:hAnsi="Times New Roman" w:cs="Times New Roman"/>
                <w:b w:val="0"/>
                <w:bCs w:val="0"/>
                <w:i w:val="0"/>
                <w:iCs w:val="0"/>
                <w:noProof/>
                <w:webHidden/>
              </w:rPr>
              <w:fldChar w:fldCharType="end"/>
            </w:r>
          </w:hyperlink>
        </w:p>
        <w:p w14:paraId="228E1538" w14:textId="01BB9C6E"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63" w:history="1">
            <w:r w:rsidR="00550D40" w:rsidRPr="00550D40">
              <w:rPr>
                <w:rStyle w:val="Hyperlink"/>
                <w:rFonts w:ascii="Times New Roman" w:hAnsi="Times New Roman" w:cs="Times New Roman"/>
                <w:noProof/>
                <w:sz w:val="24"/>
                <w:szCs w:val="24"/>
                <w:u w:val="none"/>
              </w:rPr>
              <w:t>5.1</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Methodology and RELAP5-3D Model Description</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_Toc68871063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78</w:t>
            </w:r>
            <w:r w:rsidR="00550D40" w:rsidRPr="00550D40">
              <w:rPr>
                <w:rFonts w:ascii="Times New Roman" w:hAnsi="Times New Roman" w:cs="Times New Roman"/>
                <w:noProof/>
                <w:webHidden/>
                <w:sz w:val="24"/>
                <w:szCs w:val="24"/>
              </w:rPr>
              <w:fldChar w:fldCharType="end"/>
            </w:r>
          </w:hyperlink>
        </w:p>
        <w:p w14:paraId="3FD0D3B8" w14:textId="044212E8"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64" w:history="1">
            <w:r w:rsidR="00550D40" w:rsidRPr="00550D40">
              <w:rPr>
                <w:rStyle w:val="Hyperlink"/>
                <w:rFonts w:ascii="Times New Roman" w:hAnsi="Times New Roman" w:cs="Times New Roman"/>
                <w:noProof/>
                <w:sz w:val="24"/>
                <w:szCs w:val="24"/>
                <w:u w:val="none"/>
              </w:rPr>
              <w:t>5.2</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Comparison of RELAP5-3D Results with Provided TREAT Experimental Data</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_Toc68871064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80</w:t>
            </w:r>
            <w:r w:rsidR="00550D40" w:rsidRPr="00550D40">
              <w:rPr>
                <w:rFonts w:ascii="Times New Roman" w:hAnsi="Times New Roman" w:cs="Times New Roman"/>
                <w:noProof/>
                <w:webHidden/>
                <w:sz w:val="24"/>
                <w:szCs w:val="24"/>
              </w:rPr>
              <w:fldChar w:fldCharType="end"/>
            </w:r>
          </w:hyperlink>
        </w:p>
        <w:p w14:paraId="49571388" w14:textId="20CFAC20"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65" w:history="1">
            <w:r w:rsidR="00550D40" w:rsidRPr="00550D40">
              <w:rPr>
                <w:rStyle w:val="Hyperlink"/>
                <w:rFonts w:ascii="Times New Roman" w:hAnsi="Times New Roman" w:cs="Times New Roman"/>
                <w:b w:val="0"/>
                <w:bCs w:val="0"/>
                <w:i w:val="0"/>
                <w:iCs w:val="0"/>
                <w:noProof/>
                <w:u w:val="none"/>
              </w:rPr>
              <w:t>CHAPTER 6</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_Toc68871065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96</w:t>
            </w:r>
            <w:r w:rsidR="00550D40" w:rsidRPr="00550D40">
              <w:rPr>
                <w:rFonts w:ascii="Times New Roman" w:hAnsi="Times New Roman" w:cs="Times New Roman"/>
                <w:b w:val="0"/>
                <w:bCs w:val="0"/>
                <w:i w:val="0"/>
                <w:iCs w:val="0"/>
                <w:noProof/>
                <w:webHidden/>
              </w:rPr>
              <w:fldChar w:fldCharType="end"/>
            </w:r>
          </w:hyperlink>
        </w:p>
        <w:p w14:paraId="2C953282" w14:textId="4E5026E2"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66" w:history="1">
            <w:r w:rsidR="00550D40" w:rsidRPr="00550D40">
              <w:rPr>
                <w:rStyle w:val="Hyperlink"/>
                <w:rFonts w:ascii="Times New Roman" w:hAnsi="Times New Roman" w:cs="Times New Roman"/>
                <w:b w:val="0"/>
                <w:bCs w:val="0"/>
                <w:i w:val="0"/>
                <w:iCs w:val="0"/>
                <w:noProof/>
                <w:u w:val="none"/>
              </w:rPr>
              <w:t>IMPACTS OF EXPERIMENTAL INTEGRAL PWR HEATER FUEL SYSTEM THERMOPHYSICAL PROPERTIES</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_Toc68871066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96</w:t>
            </w:r>
            <w:r w:rsidR="00550D40" w:rsidRPr="00550D40">
              <w:rPr>
                <w:rFonts w:ascii="Times New Roman" w:hAnsi="Times New Roman" w:cs="Times New Roman"/>
                <w:b w:val="0"/>
                <w:bCs w:val="0"/>
                <w:i w:val="0"/>
                <w:iCs w:val="0"/>
                <w:noProof/>
                <w:webHidden/>
              </w:rPr>
              <w:fldChar w:fldCharType="end"/>
            </w:r>
          </w:hyperlink>
        </w:p>
        <w:p w14:paraId="72BF607E" w14:textId="1E80E904"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67" w:history="1">
            <w:r w:rsidR="00550D40" w:rsidRPr="00550D40">
              <w:rPr>
                <w:rStyle w:val="Hyperlink"/>
                <w:rFonts w:ascii="Times New Roman" w:hAnsi="Times New Roman" w:cs="Times New Roman"/>
                <w:b w:val="0"/>
                <w:bCs w:val="0"/>
                <w:noProof/>
                <w:sz w:val="24"/>
                <w:szCs w:val="24"/>
                <w:u w:val="none"/>
              </w:rPr>
              <w:t>6.1</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Heat Transfer Time Constant Effects of TREAT Experimental Fuel/Cladding Fuel System Designs.</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_Toc68871067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96</w:t>
            </w:r>
            <w:r w:rsidR="00550D40" w:rsidRPr="00550D40">
              <w:rPr>
                <w:rFonts w:ascii="Times New Roman" w:hAnsi="Times New Roman" w:cs="Times New Roman"/>
                <w:b w:val="0"/>
                <w:bCs w:val="0"/>
                <w:noProof/>
                <w:webHidden/>
                <w:sz w:val="24"/>
                <w:szCs w:val="24"/>
              </w:rPr>
              <w:fldChar w:fldCharType="end"/>
            </w:r>
          </w:hyperlink>
        </w:p>
        <w:p w14:paraId="32E5B59D" w14:textId="5ADC9042"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68" w:history="1">
            <w:r w:rsidR="00550D40" w:rsidRPr="00550D40">
              <w:rPr>
                <w:rStyle w:val="Hyperlink"/>
                <w:rFonts w:ascii="Times New Roman" w:hAnsi="Times New Roman" w:cs="Times New Roman"/>
                <w:noProof/>
                <w:sz w:val="24"/>
                <w:szCs w:val="24"/>
                <w:u w:val="none"/>
              </w:rPr>
              <w:t>6.1.1</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Methodology and RELAP5-3D Model Description</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_Toc68871068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97</w:t>
            </w:r>
            <w:r w:rsidR="00550D40" w:rsidRPr="00550D40">
              <w:rPr>
                <w:rFonts w:ascii="Times New Roman" w:hAnsi="Times New Roman" w:cs="Times New Roman"/>
                <w:noProof/>
                <w:webHidden/>
                <w:sz w:val="24"/>
                <w:szCs w:val="24"/>
              </w:rPr>
              <w:fldChar w:fldCharType="end"/>
            </w:r>
          </w:hyperlink>
        </w:p>
        <w:p w14:paraId="31751AFB" w14:textId="7C7C049C"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69" w:history="1">
            <w:r w:rsidR="00550D40" w:rsidRPr="00550D40">
              <w:rPr>
                <w:rStyle w:val="Hyperlink"/>
                <w:rFonts w:ascii="Times New Roman" w:hAnsi="Times New Roman" w:cs="Times New Roman"/>
                <w:noProof/>
                <w:sz w:val="24"/>
                <w:szCs w:val="24"/>
                <w:u w:val="none"/>
              </w:rPr>
              <w:t>6.1.2</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Sobol Sensitivity Analysis Methods</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_Toc68871069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101</w:t>
            </w:r>
            <w:r w:rsidR="00550D40" w:rsidRPr="00550D40">
              <w:rPr>
                <w:rFonts w:ascii="Times New Roman" w:hAnsi="Times New Roman" w:cs="Times New Roman"/>
                <w:noProof/>
                <w:webHidden/>
                <w:sz w:val="24"/>
                <w:szCs w:val="24"/>
              </w:rPr>
              <w:fldChar w:fldCharType="end"/>
            </w:r>
          </w:hyperlink>
        </w:p>
        <w:p w14:paraId="7498EBF1" w14:textId="4A23993D"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70" w:history="1">
            <w:r w:rsidR="00550D40" w:rsidRPr="00550D40">
              <w:rPr>
                <w:rStyle w:val="Hyperlink"/>
                <w:rFonts w:ascii="Times New Roman" w:hAnsi="Times New Roman" w:cs="Times New Roman"/>
                <w:noProof/>
                <w:sz w:val="24"/>
                <w:szCs w:val="24"/>
                <w:u w:val="none"/>
              </w:rPr>
              <w:t>6.1.3</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Sobol Sensitivity Study Approach</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_Toc68871070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104</w:t>
            </w:r>
            <w:r w:rsidR="00550D40" w:rsidRPr="00550D40">
              <w:rPr>
                <w:rFonts w:ascii="Times New Roman" w:hAnsi="Times New Roman" w:cs="Times New Roman"/>
                <w:noProof/>
                <w:webHidden/>
                <w:sz w:val="24"/>
                <w:szCs w:val="24"/>
              </w:rPr>
              <w:fldChar w:fldCharType="end"/>
            </w:r>
          </w:hyperlink>
        </w:p>
        <w:p w14:paraId="29A077CF" w14:textId="3ADF828E"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71" w:history="1">
            <w:r w:rsidR="00550D40" w:rsidRPr="00550D40">
              <w:rPr>
                <w:rStyle w:val="Hyperlink"/>
                <w:rFonts w:ascii="Times New Roman" w:hAnsi="Times New Roman" w:cs="Times New Roman"/>
                <w:b w:val="0"/>
                <w:bCs w:val="0"/>
                <w:noProof/>
                <w:sz w:val="24"/>
                <w:szCs w:val="24"/>
                <w:u w:val="none"/>
              </w:rPr>
              <w:t>6.2</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Sensitivity and Uncertainty Analysis of Heat Transfer Time Constant Effects of TREAT Experimental Rodlets.</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_Toc68871071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108</w:t>
            </w:r>
            <w:r w:rsidR="00550D40" w:rsidRPr="00550D40">
              <w:rPr>
                <w:rFonts w:ascii="Times New Roman" w:hAnsi="Times New Roman" w:cs="Times New Roman"/>
                <w:b w:val="0"/>
                <w:bCs w:val="0"/>
                <w:noProof/>
                <w:webHidden/>
                <w:sz w:val="24"/>
                <w:szCs w:val="24"/>
              </w:rPr>
              <w:fldChar w:fldCharType="end"/>
            </w:r>
          </w:hyperlink>
        </w:p>
        <w:p w14:paraId="0C211266" w14:textId="481B4716"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72" w:history="1">
            <w:r w:rsidR="00550D40" w:rsidRPr="00550D40">
              <w:rPr>
                <w:rStyle w:val="Hyperlink"/>
                <w:rFonts w:ascii="Times New Roman" w:hAnsi="Times New Roman" w:cs="Times New Roman"/>
                <w:noProof/>
                <w:sz w:val="24"/>
                <w:szCs w:val="24"/>
                <w:u w:val="none"/>
              </w:rPr>
              <w:t>6.2.1</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Occurrence of DNB</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_Toc68871072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111</w:t>
            </w:r>
            <w:r w:rsidR="00550D40" w:rsidRPr="00550D40">
              <w:rPr>
                <w:rFonts w:ascii="Times New Roman" w:hAnsi="Times New Roman" w:cs="Times New Roman"/>
                <w:noProof/>
                <w:webHidden/>
                <w:sz w:val="24"/>
                <w:szCs w:val="24"/>
              </w:rPr>
              <w:fldChar w:fldCharType="end"/>
            </w:r>
          </w:hyperlink>
        </w:p>
        <w:p w14:paraId="6BCB907E" w14:textId="6460A792"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73" w:history="1">
            <w:r w:rsidR="00550D40" w:rsidRPr="00550D40">
              <w:rPr>
                <w:rStyle w:val="Hyperlink"/>
                <w:rFonts w:ascii="Times New Roman" w:hAnsi="Times New Roman" w:cs="Times New Roman"/>
                <w:noProof/>
                <w:sz w:val="24"/>
                <w:szCs w:val="24"/>
                <w:u w:val="none"/>
              </w:rPr>
              <w:t>6.2.2</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Sensitivity Study of DNB/non-DNB Cases</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_Toc68871073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115</w:t>
            </w:r>
            <w:r w:rsidR="00550D40" w:rsidRPr="00550D40">
              <w:rPr>
                <w:rFonts w:ascii="Times New Roman" w:hAnsi="Times New Roman" w:cs="Times New Roman"/>
                <w:noProof/>
                <w:webHidden/>
                <w:sz w:val="24"/>
                <w:szCs w:val="24"/>
              </w:rPr>
              <w:fldChar w:fldCharType="end"/>
            </w:r>
          </w:hyperlink>
        </w:p>
        <w:p w14:paraId="7B732FE0" w14:textId="239974A8"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74" w:history="1">
            <w:r w:rsidR="00550D40" w:rsidRPr="00550D40">
              <w:rPr>
                <w:rStyle w:val="Hyperlink"/>
                <w:rFonts w:ascii="Times New Roman" w:hAnsi="Times New Roman" w:cs="Times New Roman"/>
                <w:noProof/>
                <w:sz w:val="24"/>
                <w:szCs w:val="24"/>
                <w:u w:val="none"/>
              </w:rPr>
              <w:t>6.2.3</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Sensitivity Study of Gap Effects</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_Toc68871074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125</w:t>
            </w:r>
            <w:r w:rsidR="00550D40" w:rsidRPr="00550D40">
              <w:rPr>
                <w:rFonts w:ascii="Times New Roman" w:hAnsi="Times New Roman" w:cs="Times New Roman"/>
                <w:noProof/>
                <w:webHidden/>
                <w:sz w:val="24"/>
                <w:szCs w:val="24"/>
              </w:rPr>
              <w:fldChar w:fldCharType="end"/>
            </w:r>
          </w:hyperlink>
        </w:p>
        <w:p w14:paraId="0D009931" w14:textId="44F0D629" w:rsidR="00550D40" w:rsidRPr="00550D40" w:rsidRDefault="00E1420F">
          <w:pPr>
            <w:pStyle w:val="TOC3"/>
            <w:tabs>
              <w:tab w:val="left" w:pos="1200"/>
              <w:tab w:val="right" w:leader="dot" w:pos="9350"/>
            </w:tabs>
            <w:rPr>
              <w:rFonts w:ascii="Times New Roman" w:eastAsiaTheme="minorEastAsia" w:hAnsi="Times New Roman" w:cs="Times New Roman"/>
              <w:noProof/>
              <w:sz w:val="24"/>
              <w:szCs w:val="24"/>
            </w:rPr>
          </w:pPr>
          <w:hyperlink w:anchor="_Toc68871075" w:history="1">
            <w:r w:rsidR="00550D40" w:rsidRPr="00550D40">
              <w:rPr>
                <w:rStyle w:val="Hyperlink"/>
                <w:rFonts w:ascii="Times New Roman" w:hAnsi="Times New Roman" w:cs="Times New Roman"/>
                <w:noProof/>
                <w:sz w:val="24"/>
                <w:szCs w:val="24"/>
                <w:u w:val="none"/>
              </w:rPr>
              <w:t>6.2.4</w:t>
            </w:r>
            <w:r w:rsidR="00550D40" w:rsidRPr="00550D40">
              <w:rPr>
                <w:rFonts w:ascii="Times New Roman" w:eastAsiaTheme="minorEastAsia" w:hAnsi="Times New Roman" w:cs="Times New Roman"/>
                <w:noProof/>
                <w:sz w:val="24"/>
                <w:szCs w:val="24"/>
              </w:rPr>
              <w:tab/>
            </w:r>
            <w:r w:rsidR="00550D40" w:rsidRPr="00550D40">
              <w:rPr>
                <w:rStyle w:val="Hyperlink"/>
                <w:rFonts w:ascii="Times New Roman" w:hAnsi="Times New Roman" w:cs="Times New Roman"/>
                <w:noProof/>
                <w:sz w:val="24"/>
                <w:szCs w:val="24"/>
                <w:u w:val="none"/>
              </w:rPr>
              <w:t>Time of CHF</w:t>
            </w:r>
            <w:r w:rsidR="00550D40" w:rsidRPr="00550D40">
              <w:rPr>
                <w:rFonts w:ascii="Times New Roman" w:hAnsi="Times New Roman" w:cs="Times New Roman"/>
                <w:noProof/>
                <w:webHidden/>
                <w:sz w:val="24"/>
                <w:szCs w:val="24"/>
              </w:rPr>
              <w:tab/>
            </w:r>
            <w:r w:rsidR="00550D40" w:rsidRPr="00550D40">
              <w:rPr>
                <w:rFonts w:ascii="Times New Roman" w:hAnsi="Times New Roman" w:cs="Times New Roman"/>
                <w:noProof/>
                <w:webHidden/>
                <w:sz w:val="24"/>
                <w:szCs w:val="24"/>
              </w:rPr>
              <w:fldChar w:fldCharType="begin"/>
            </w:r>
            <w:r w:rsidR="00550D40" w:rsidRPr="00550D40">
              <w:rPr>
                <w:rFonts w:ascii="Times New Roman" w:hAnsi="Times New Roman" w:cs="Times New Roman"/>
                <w:noProof/>
                <w:webHidden/>
                <w:sz w:val="24"/>
                <w:szCs w:val="24"/>
              </w:rPr>
              <w:instrText xml:space="preserve"> PAGEREF _Toc68871075 \h </w:instrText>
            </w:r>
            <w:r w:rsidR="00550D40" w:rsidRPr="00550D40">
              <w:rPr>
                <w:rFonts w:ascii="Times New Roman" w:hAnsi="Times New Roman" w:cs="Times New Roman"/>
                <w:noProof/>
                <w:webHidden/>
                <w:sz w:val="24"/>
                <w:szCs w:val="24"/>
              </w:rPr>
            </w:r>
            <w:r w:rsidR="00550D40" w:rsidRPr="00550D40">
              <w:rPr>
                <w:rFonts w:ascii="Times New Roman" w:hAnsi="Times New Roman" w:cs="Times New Roman"/>
                <w:noProof/>
                <w:webHidden/>
                <w:sz w:val="24"/>
                <w:szCs w:val="24"/>
              </w:rPr>
              <w:fldChar w:fldCharType="separate"/>
            </w:r>
            <w:r w:rsidR="00550D40" w:rsidRPr="00550D40">
              <w:rPr>
                <w:rFonts w:ascii="Times New Roman" w:hAnsi="Times New Roman" w:cs="Times New Roman"/>
                <w:noProof/>
                <w:webHidden/>
                <w:sz w:val="24"/>
                <w:szCs w:val="24"/>
              </w:rPr>
              <w:t>132</w:t>
            </w:r>
            <w:r w:rsidR="00550D40" w:rsidRPr="00550D40">
              <w:rPr>
                <w:rFonts w:ascii="Times New Roman" w:hAnsi="Times New Roman" w:cs="Times New Roman"/>
                <w:noProof/>
                <w:webHidden/>
                <w:sz w:val="24"/>
                <w:szCs w:val="24"/>
              </w:rPr>
              <w:fldChar w:fldCharType="end"/>
            </w:r>
          </w:hyperlink>
        </w:p>
        <w:p w14:paraId="6B01A72B" w14:textId="6AC48A4C"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76" w:history="1">
            <w:r w:rsidR="00550D40" w:rsidRPr="00550D40">
              <w:rPr>
                <w:rStyle w:val="Hyperlink"/>
                <w:rFonts w:ascii="Times New Roman" w:hAnsi="Times New Roman" w:cs="Times New Roman"/>
                <w:b w:val="0"/>
                <w:bCs w:val="0"/>
                <w:i w:val="0"/>
                <w:iCs w:val="0"/>
                <w:noProof/>
                <w:u w:val="none"/>
              </w:rPr>
              <w:t>CHAPTER 7</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_Toc68871076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139</w:t>
            </w:r>
            <w:r w:rsidR="00550D40" w:rsidRPr="00550D40">
              <w:rPr>
                <w:rFonts w:ascii="Times New Roman" w:hAnsi="Times New Roman" w:cs="Times New Roman"/>
                <w:b w:val="0"/>
                <w:bCs w:val="0"/>
                <w:i w:val="0"/>
                <w:iCs w:val="0"/>
                <w:noProof/>
                <w:webHidden/>
              </w:rPr>
              <w:fldChar w:fldCharType="end"/>
            </w:r>
          </w:hyperlink>
        </w:p>
        <w:p w14:paraId="39770991" w14:textId="0F8B6EAD"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77" w:history="1">
            <w:r w:rsidR="00550D40" w:rsidRPr="00550D40">
              <w:rPr>
                <w:rStyle w:val="Hyperlink"/>
                <w:rFonts w:ascii="Times New Roman" w:hAnsi="Times New Roman" w:cs="Times New Roman"/>
                <w:b w:val="0"/>
                <w:bCs w:val="0"/>
                <w:i w:val="0"/>
                <w:iCs w:val="0"/>
                <w:noProof/>
                <w:u w:val="none"/>
              </w:rPr>
              <w:t>HIGHLIGHTING OTHER CONTRIBUTIONS</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_Toc68871077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139</w:t>
            </w:r>
            <w:r w:rsidR="00550D40" w:rsidRPr="00550D40">
              <w:rPr>
                <w:rFonts w:ascii="Times New Roman" w:hAnsi="Times New Roman" w:cs="Times New Roman"/>
                <w:b w:val="0"/>
                <w:bCs w:val="0"/>
                <w:i w:val="0"/>
                <w:iCs w:val="0"/>
                <w:noProof/>
                <w:webHidden/>
              </w:rPr>
              <w:fldChar w:fldCharType="end"/>
            </w:r>
          </w:hyperlink>
        </w:p>
        <w:p w14:paraId="26B6DDB6" w14:textId="5ADFDC27"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78" w:history="1">
            <w:r w:rsidR="00550D40" w:rsidRPr="00550D40">
              <w:rPr>
                <w:rStyle w:val="Hyperlink"/>
                <w:rFonts w:ascii="Times New Roman" w:hAnsi="Times New Roman" w:cs="Times New Roman"/>
                <w:b w:val="0"/>
                <w:bCs w:val="0"/>
                <w:noProof/>
                <w:sz w:val="24"/>
                <w:szCs w:val="24"/>
                <w:u w:val="none"/>
              </w:rPr>
              <w:t>7.1</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 xml:space="preserve">Reactor and Fuel Cycle Performance of LWR Fuel with </w:t>
            </w:r>
            <w:r w:rsidR="00550D40" w:rsidRPr="00550D40">
              <w:rPr>
                <w:rStyle w:val="Hyperlink"/>
                <w:rFonts w:ascii="Times New Roman" w:hAnsi="Times New Roman" w:cs="Times New Roman"/>
                <w:b w:val="0"/>
                <w:bCs w:val="0"/>
                <w:noProof/>
                <w:sz w:val="24"/>
                <w:szCs w:val="24"/>
                <w:u w:val="none"/>
                <w:vertAlign w:val="superscript"/>
              </w:rPr>
              <w:t>235</w:t>
            </w:r>
            <w:r w:rsidR="00550D40" w:rsidRPr="00550D40">
              <w:rPr>
                <w:rStyle w:val="Hyperlink"/>
                <w:rFonts w:ascii="Times New Roman" w:hAnsi="Times New Roman" w:cs="Times New Roman"/>
                <w:b w:val="0"/>
                <w:bCs w:val="0"/>
                <w:noProof/>
                <w:sz w:val="24"/>
                <w:szCs w:val="24"/>
                <w:u w:val="none"/>
              </w:rPr>
              <w:t>U Enrichments Above 5%</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_Toc68871078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139</w:t>
            </w:r>
            <w:r w:rsidR="00550D40" w:rsidRPr="00550D40">
              <w:rPr>
                <w:rFonts w:ascii="Times New Roman" w:hAnsi="Times New Roman" w:cs="Times New Roman"/>
                <w:b w:val="0"/>
                <w:bCs w:val="0"/>
                <w:noProof/>
                <w:webHidden/>
                <w:sz w:val="24"/>
                <w:szCs w:val="24"/>
              </w:rPr>
              <w:fldChar w:fldCharType="end"/>
            </w:r>
          </w:hyperlink>
        </w:p>
        <w:p w14:paraId="50646762" w14:textId="12E7A472"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79" w:history="1">
            <w:r w:rsidR="00550D40" w:rsidRPr="00550D40">
              <w:rPr>
                <w:rStyle w:val="Hyperlink"/>
                <w:rFonts w:ascii="Times New Roman" w:hAnsi="Times New Roman" w:cs="Times New Roman"/>
                <w:b w:val="0"/>
                <w:bCs w:val="0"/>
                <w:noProof/>
                <w:sz w:val="24"/>
                <w:szCs w:val="24"/>
                <w:u w:val="none"/>
              </w:rPr>
              <w:t>7.2</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Investigation of High Packing Fraction FCM/M3 fuel in PWRs</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_Toc68871079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145</w:t>
            </w:r>
            <w:r w:rsidR="00550D40" w:rsidRPr="00550D40">
              <w:rPr>
                <w:rFonts w:ascii="Times New Roman" w:hAnsi="Times New Roman" w:cs="Times New Roman"/>
                <w:b w:val="0"/>
                <w:bCs w:val="0"/>
                <w:noProof/>
                <w:webHidden/>
                <w:sz w:val="24"/>
                <w:szCs w:val="24"/>
              </w:rPr>
              <w:fldChar w:fldCharType="end"/>
            </w:r>
          </w:hyperlink>
        </w:p>
        <w:p w14:paraId="2E76E6F8" w14:textId="422012EF"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83" w:history="1">
            <w:r w:rsidR="00550D40" w:rsidRPr="00550D40">
              <w:rPr>
                <w:rStyle w:val="Hyperlink"/>
                <w:rFonts w:ascii="Times New Roman" w:hAnsi="Times New Roman" w:cs="Times New Roman"/>
                <w:b w:val="0"/>
                <w:bCs w:val="0"/>
                <w:i w:val="0"/>
                <w:iCs w:val="0"/>
                <w:noProof/>
                <w:u w:val="none"/>
              </w:rPr>
              <w:t>CHAPTER 8</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_Toc68871083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151</w:t>
            </w:r>
            <w:r w:rsidR="00550D40" w:rsidRPr="00550D40">
              <w:rPr>
                <w:rFonts w:ascii="Times New Roman" w:hAnsi="Times New Roman" w:cs="Times New Roman"/>
                <w:b w:val="0"/>
                <w:bCs w:val="0"/>
                <w:i w:val="0"/>
                <w:iCs w:val="0"/>
                <w:noProof/>
                <w:webHidden/>
              </w:rPr>
              <w:fldChar w:fldCharType="end"/>
            </w:r>
          </w:hyperlink>
        </w:p>
        <w:p w14:paraId="22878ECA" w14:textId="7D943E65" w:rsidR="00550D40" w:rsidRPr="00550D40" w:rsidRDefault="00E1420F">
          <w:pPr>
            <w:pStyle w:val="TOC1"/>
            <w:tabs>
              <w:tab w:val="right" w:leader="dot" w:pos="9350"/>
            </w:tabs>
            <w:rPr>
              <w:rFonts w:ascii="Times New Roman" w:eastAsiaTheme="minorEastAsia" w:hAnsi="Times New Roman" w:cs="Times New Roman"/>
              <w:b w:val="0"/>
              <w:bCs w:val="0"/>
              <w:i w:val="0"/>
              <w:iCs w:val="0"/>
              <w:noProof/>
            </w:rPr>
          </w:pPr>
          <w:hyperlink w:anchor="_Toc68871084" w:history="1">
            <w:r w:rsidR="00550D40" w:rsidRPr="00550D40">
              <w:rPr>
                <w:rStyle w:val="Hyperlink"/>
                <w:rFonts w:ascii="Times New Roman" w:hAnsi="Times New Roman" w:cs="Times New Roman"/>
                <w:b w:val="0"/>
                <w:bCs w:val="0"/>
                <w:i w:val="0"/>
                <w:iCs w:val="0"/>
                <w:noProof/>
                <w:u w:val="none"/>
              </w:rPr>
              <w:t>CONCLUSION</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_Toc68871084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151</w:t>
            </w:r>
            <w:r w:rsidR="00550D40" w:rsidRPr="00550D40">
              <w:rPr>
                <w:rFonts w:ascii="Times New Roman" w:hAnsi="Times New Roman" w:cs="Times New Roman"/>
                <w:b w:val="0"/>
                <w:bCs w:val="0"/>
                <w:i w:val="0"/>
                <w:iCs w:val="0"/>
                <w:noProof/>
                <w:webHidden/>
              </w:rPr>
              <w:fldChar w:fldCharType="end"/>
            </w:r>
          </w:hyperlink>
        </w:p>
        <w:p w14:paraId="457D94EE" w14:textId="4D372C94"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85" w:history="1">
            <w:r w:rsidR="00550D40" w:rsidRPr="00550D40">
              <w:rPr>
                <w:rStyle w:val="Hyperlink"/>
                <w:rFonts w:ascii="Times New Roman" w:hAnsi="Times New Roman" w:cs="Times New Roman"/>
                <w:b w:val="0"/>
                <w:bCs w:val="0"/>
                <w:noProof/>
                <w:sz w:val="24"/>
                <w:szCs w:val="24"/>
                <w:u w:val="none"/>
              </w:rPr>
              <w:t>8.1</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Summary</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_Toc68871085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151</w:t>
            </w:r>
            <w:r w:rsidR="00550D40" w:rsidRPr="00550D40">
              <w:rPr>
                <w:rFonts w:ascii="Times New Roman" w:hAnsi="Times New Roman" w:cs="Times New Roman"/>
                <w:b w:val="0"/>
                <w:bCs w:val="0"/>
                <w:noProof/>
                <w:webHidden/>
                <w:sz w:val="24"/>
                <w:szCs w:val="24"/>
              </w:rPr>
              <w:fldChar w:fldCharType="end"/>
            </w:r>
          </w:hyperlink>
        </w:p>
        <w:p w14:paraId="7DC7351D" w14:textId="2231888F"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86" w:history="1">
            <w:r w:rsidR="00550D40" w:rsidRPr="00550D40">
              <w:rPr>
                <w:rStyle w:val="Hyperlink"/>
                <w:rFonts w:ascii="Times New Roman" w:hAnsi="Times New Roman" w:cs="Times New Roman"/>
                <w:b w:val="0"/>
                <w:bCs w:val="0"/>
                <w:noProof/>
                <w:sz w:val="24"/>
                <w:szCs w:val="24"/>
                <w:u w:val="none"/>
              </w:rPr>
              <w:t>8.2</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Evaluation of Hypothesis</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_Toc68871086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154</w:t>
            </w:r>
            <w:r w:rsidR="00550D40" w:rsidRPr="00550D40">
              <w:rPr>
                <w:rFonts w:ascii="Times New Roman" w:hAnsi="Times New Roman" w:cs="Times New Roman"/>
                <w:b w:val="0"/>
                <w:bCs w:val="0"/>
                <w:noProof/>
                <w:webHidden/>
                <w:sz w:val="24"/>
                <w:szCs w:val="24"/>
              </w:rPr>
              <w:fldChar w:fldCharType="end"/>
            </w:r>
          </w:hyperlink>
        </w:p>
        <w:p w14:paraId="5E4DA4C0" w14:textId="45560AAC" w:rsidR="00550D40" w:rsidRPr="00550D40" w:rsidRDefault="00E1420F">
          <w:pPr>
            <w:pStyle w:val="TOC2"/>
            <w:tabs>
              <w:tab w:val="left" w:pos="960"/>
              <w:tab w:val="right" w:leader="dot" w:pos="9350"/>
            </w:tabs>
            <w:rPr>
              <w:rFonts w:ascii="Times New Roman" w:eastAsiaTheme="minorEastAsia" w:hAnsi="Times New Roman" w:cs="Times New Roman"/>
              <w:b w:val="0"/>
              <w:bCs w:val="0"/>
              <w:noProof/>
              <w:sz w:val="24"/>
              <w:szCs w:val="24"/>
            </w:rPr>
          </w:pPr>
          <w:hyperlink w:anchor="_Toc68871087" w:history="1">
            <w:r w:rsidR="00550D40" w:rsidRPr="00550D40">
              <w:rPr>
                <w:rStyle w:val="Hyperlink"/>
                <w:rFonts w:ascii="Times New Roman" w:hAnsi="Times New Roman" w:cs="Times New Roman"/>
                <w:b w:val="0"/>
                <w:bCs w:val="0"/>
                <w:noProof/>
                <w:sz w:val="24"/>
                <w:szCs w:val="24"/>
                <w:u w:val="none"/>
              </w:rPr>
              <w:t>8.3</w:t>
            </w:r>
            <w:r w:rsidR="00550D40" w:rsidRPr="00550D40">
              <w:rPr>
                <w:rFonts w:ascii="Times New Roman" w:eastAsiaTheme="minorEastAsia" w:hAnsi="Times New Roman" w:cs="Times New Roman"/>
                <w:b w:val="0"/>
                <w:bCs w:val="0"/>
                <w:noProof/>
                <w:sz w:val="24"/>
                <w:szCs w:val="24"/>
              </w:rPr>
              <w:tab/>
            </w:r>
            <w:r w:rsidR="00550D40" w:rsidRPr="00550D40">
              <w:rPr>
                <w:rStyle w:val="Hyperlink"/>
                <w:rFonts w:ascii="Times New Roman" w:hAnsi="Times New Roman" w:cs="Times New Roman"/>
                <w:b w:val="0"/>
                <w:bCs w:val="0"/>
                <w:noProof/>
                <w:sz w:val="24"/>
                <w:szCs w:val="24"/>
                <w:u w:val="none"/>
              </w:rPr>
              <w:t>Path Forward</w:t>
            </w:r>
            <w:r w:rsidR="00550D40" w:rsidRPr="00550D40">
              <w:rPr>
                <w:rFonts w:ascii="Times New Roman" w:hAnsi="Times New Roman" w:cs="Times New Roman"/>
                <w:b w:val="0"/>
                <w:bCs w:val="0"/>
                <w:noProof/>
                <w:webHidden/>
                <w:sz w:val="24"/>
                <w:szCs w:val="24"/>
              </w:rPr>
              <w:tab/>
            </w:r>
            <w:r w:rsidR="00550D40" w:rsidRPr="00550D40">
              <w:rPr>
                <w:rFonts w:ascii="Times New Roman" w:hAnsi="Times New Roman" w:cs="Times New Roman"/>
                <w:b w:val="0"/>
                <w:bCs w:val="0"/>
                <w:noProof/>
                <w:webHidden/>
                <w:sz w:val="24"/>
                <w:szCs w:val="24"/>
              </w:rPr>
              <w:fldChar w:fldCharType="begin"/>
            </w:r>
            <w:r w:rsidR="00550D40" w:rsidRPr="00550D40">
              <w:rPr>
                <w:rFonts w:ascii="Times New Roman" w:hAnsi="Times New Roman" w:cs="Times New Roman"/>
                <w:b w:val="0"/>
                <w:bCs w:val="0"/>
                <w:noProof/>
                <w:webHidden/>
                <w:sz w:val="24"/>
                <w:szCs w:val="24"/>
              </w:rPr>
              <w:instrText xml:space="preserve"> PAGEREF _Toc68871087 \h </w:instrText>
            </w:r>
            <w:r w:rsidR="00550D40" w:rsidRPr="00550D40">
              <w:rPr>
                <w:rFonts w:ascii="Times New Roman" w:hAnsi="Times New Roman" w:cs="Times New Roman"/>
                <w:b w:val="0"/>
                <w:bCs w:val="0"/>
                <w:noProof/>
                <w:webHidden/>
                <w:sz w:val="24"/>
                <w:szCs w:val="24"/>
              </w:rPr>
            </w:r>
            <w:r w:rsidR="00550D40" w:rsidRPr="00550D40">
              <w:rPr>
                <w:rFonts w:ascii="Times New Roman" w:hAnsi="Times New Roman" w:cs="Times New Roman"/>
                <w:b w:val="0"/>
                <w:bCs w:val="0"/>
                <w:noProof/>
                <w:webHidden/>
                <w:sz w:val="24"/>
                <w:szCs w:val="24"/>
              </w:rPr>
              <w:fldChar w:fldCharType="separate"/>
            </w:r>
            <w:r w:rsidR="00550D40" w:rsidRPr="00550D40">
              <w:rPr>
                <w:rFonts w:ascii="Times New Roman" w:hAnsi="Times New Roman" w:cs="Times New Roman"/>
                <w:b w:val="0"/>
                <w:bCs w:val="0"/>
                <w:noProof/>
                <w:webHidden/>
                <w:sz w:val="24"/>
                <w:szCs w:val="24"/>
              </w:rPr>
              <w:t>157</w:t>
            </w:r>
            <w:r w:rsidR="00550D40" w:rsidRPr="00550D40">
              <w:rPr>
                <w:rFonts w:ascii="Times New Roman" w:hAnsi="Times New Roman" w:cs="Times New Roman"/>
                <w:b w:val="0"/>
                <w:bCs w:val="0"/>
                <w:noProof/>
                <w:webHidden/>
                <w:sz w:val="24"/>
                <w:szCs w:val="24"/>
              </w:rPr>
              <w:fldChar w:fldCharType="end"/>
            </w:r>
          </w:hyperlink>
        </w:p>
        <w:p w14:paraId="62BA58EF" w14:textId="16958227" w:rsidR="00550D40" w:rsidRDefault="00E1420F">
          <w:pPr>
            <w:pStyle w:val="TOC1"/>
            <w:tabs>
              <w:tab w:val="right" w:leader="dot" w:pos="9350"/>
            </w:tabs>
            <w:rPr>
              <w:rFonts w:ascii="Times New Roman" w:hAnsi="Times New Roman" w:cs="Times New Roman"/>
              <w:b w:val="0"/>
              <w:bCs w:val="0"/>
              <w:i w:val="0"/>
              <w:iCs w:val="0"/>
              <w:noProof/>
            </w:rPr>
          </w:pPr>
          <w:hyperlink w:anchor="_Toc68871089" w:history="1">
            <w:r w:rsidR="00550D40" w:rsidRPr="00550D40">
              <w:rPr>
                <w:rStyle w:val="Hyperlink"/>
                <w:rFonts w:ascii="Times New Roman" w:hAnsi="Times New Roman" w:cs="Times New Roman"/>
                <w:b w:val="0"/>
                <w:bCs w:val="0"/>
                <w:i w:val="0"/>
                <w:iCs w:val="0"/>
                <w:noProof/>
                <w:u w:val="none"/>
              </w:rPr>
              <w:t>LIST OF REFERENCES</w:t>
            </w:r>
            <w:r w:rsidR="00550D40" w:rsidRPr="00550D40">
              <w:rPr>
                <w:rFonts w:ascii="Times New Roman" w:hAnsi="Times New Roman" w:cs="Times New Roman"/>
                <w:b w:val="0"/>
                <w:bCs w:val="0"/>
                <w:i w:val="0"/>
                <w:iCs w:val="0"/>
                <w:noProof/>
                <w:webHidden/>
              </w:rPr>
              <w:tab/>
            </w:r>
            <w:r w:rsidR="00550D40" w:rsidRPr="00550D40">
              <w:rPr>
                <w:rFonts w:ascii="Times New Roman" w:hAnsi="Times New Roman" w:cs="Times New Roman"/>
                <w:b w:val="0"/>
                <w:bCs w:val="0"/>
                <w:i w:val="0"/>
                <w:iCs w:val="0"/>
                <w:noProof/>
                <w:webHidden/>
              </w:rPr>
              <w:fldChar w:fldCharType="begin"/>
            </w:r>
            <w:r w:rsidR="00550D40" w:rsidRPr="00550D40">
              <w:rPr>
                <w:rFonts w:ascii="Times New Roman" w:hAnsi="Times New Roman" w:cs="Times New Roman"/>
                <w:b w:val="0"/>
                <w:bCs w:val="0"/>
                <w:i w:val="0"/>
                <w:iCs w:val="0"/>
                <w:noProof/>
                <w:webHidden/>
              </w:rPr>
              <w:instrText xml:space="preserve"> PAGEREF _Toc68871089 \h </w:instrText>
            </w:r>
            <w:r w:rsidR="00550D40" w:rsidRPr="00550D40">
              <w:rPr>
                <w:rFonts w:ascii="Times New Roman" w:hAnsi="Times New Roman" w:cs="Times New Roman"/>
                <w:b w:val="0"/>
                <w:bCs w:val="0"/>
                <w:i w:val="0"/>
                <w:iCs w:val="0"/>
                <w:noProof/>
                <w:webHidden/>
              </w:rPr>
            </w:r>
            <w:r w:rsidR="00550D40" w:rsidRPr="00550D40">
              <w:rPr>
                <w:rFonts w:ascii="Times New Roman" w:hAnsi="Times New Roman" w:cs="Times New Roman"/>
                <w:b w:val="0"/>
                <w:bCs w:val="0"/>
                <w:i w:val="0"/>
                <w:iCs w:val="0"/>
                <w:noProof/>
                <w:webHidden/>
              </w:rPr>
              <w:fldChar w:fldCharType="separate"/>
            </w:r>
            <w:r w:rsidR="00550D40" w:rsidRPr="00550D40">
              <w:rPr>
                <w:rFonts w:ascii="Times New Roman" w:hAnsi="Times New Roman" w:cs="Times New Roman"/>
                <w:b w:val="0"/>
                <w:bCs w:val="0"/>
                <w:i w:val="0"/>
                <w:iCs w:val="0"/>
                <w:noProof/>
                <w:webHidden/>
              </w:rPr>
              <w:t>159</w:t>
            </w:r>
            <w:r w:rsidR="00550D40" w:rsidRPr="00550D40">
              <w:rPr>
                <w:rFonts w:ascii="Times New Roman" w:hAnsi="Times New Roman" w:cs="Times New Roman"/>
                <w:b w:val="0"/>
                <w:bCs w:val="0"/>
                <w:i w:val="0"/>
                <w:iCs w:val="0"/>
                <w:noProof/>
                <w:webHidden/>
              </w:rPr>
              <w:fldChar w:fldCharType="end"/>
            </w:r>
          </w:hyperlink>
        </w:p>
        <w:p w14:paraId="00AED516" w14:textId="6ECAEC91" w:rsidR="00CE021F" w:rsidRPr="00CE021F" w:rsidRDefault="00CE021F" w:rsidP="00CE021F">
          <w:pPr>
            <w:rPr>
              <w:rFonts w:ascii="Times New Roman" w:hAnsi="Times New Roman" w:cs="Times New Roman"/>
            </w:rPr>
          </w:pPr>
          <w:r w:rsidRPr="00CE021F">
            <w:rPr>
              <w:rFonts w:ascii="Times New Roman" w:hAnsi="Times New Roman" w:cs="Times New Roman"/>
            </w:rPr>
            <w:t>VITA……………………………………………………………………………………………168</w:t>
          </w:r>
        </w:p>
        <w:p w14:paraId="5B8F1E0F" w14:textId="5AE6E261" w:rsidR="00440BEE" w:rsidRPr="001C537E" w:rsidRDefault="004E17B6" w:rsidP="009506EA">
          <w:pPr>
            <w:pStyle w:val="TOC1"/>
            <w:tabs>
              <w:tab w:val="right" w:leader="dot" w:pos="9350"/>
            </w:tabs>
            <w:spacing w:before="0" w:line="480" w:lineRule="auto"/>
            <w:rPr>
              <w:rFonts w:ascii="Times New Roman" w:eastAsiaTheme="minorEastAsia" w:hAnsi="Times New Roman" w:cs="Times New Roman"/>
              <w:b w:val="0"/>
              <w:bCs w:val="0"/>
              <w:i w:val="0"/>
              <w:iCs w:val="0"/>
              <w:noProof/>
            </w:rPr>
          </w:pPr>
          <w:r w:rsidRPr="00550D40">
            <w:rPr>
              <w:rFonts w:ascii="Times New Roman" w:hAnsi="Times New Roman" w:cs="Times New Roman"/>
              <w:b w:val="0"/>
              <w:bCs w:val="0"/>
              <w:i w:val="0"/>
              <w:iCs w:val="0"/>
              <w:noProof/>
            </w:rPr>
            <w:fldChar w:fldCharType="end"/>
          </w:r>
          <w:r w:rsidR="003A1CF9" w:rsidRPr="001C537E">
            <w:rPr>
              <w:rFonts w:ascii="Times New Roman" w:eastAsiaTheme="minorEastAsia" w:hAnsi="Times New Roman" w:cs="Times New Roman"/>
              <w:b w:val="0"/>
              <w:bCs w:val="0"/>
              <w:i w:val="0"/>
              <w:iCs w:val="0"/>
              <w:noProof/>
            </w:rPr>
            <w:t xml:space="preserve"> </w:t>
          </w:r>
        </w:p>
        <w:p w14:paraId="011298D4" w14:textId="5A66F3A9" w:rsidR="006644DF" w:rsidRPr="005C3C81" w:rsidRDefault="00E1420F" w:rsidP="009506EA">
          <w:pPr>
            <w:spacing w:line="480" w:lineRule="auto"/>
            <w:rPr>
              <w:rFonts w:ascii="Times New Roman" w:hAnsi="Times New Roman" w:cs="Times New Roman"/>
            </w:rPr>
          </w:pPr>
        </w:p>
      </w:sdtContent>
    </w:sdt>
    <w:p w14:paraId="62EF445C" w14:textId="4F294C33" w:rsidR="00695722" w:rsidRDefault="00695722" w:rsidP="009506EA">
      <w:pPr>
        <w:pStyle w:val="TableofFigures"/>
        <w:tabs>
          <w:tab w:val="right" w:leader="dot" w:pos="9350"/>
        </w:tabs>
        <w:spacing w:line="480" w:lineRule="auto"/>
        <w:jc w:val="center"/>
        <w:rPr>
          <w:rFonts w:ascii="Times New Roman" w:hAnsi="Times New Roman" w:cs="Times New Roman"/>
          <w:b/>
          <w:bCs/>
        </w:rPr>
      </w:pPr>
    </w:p>
    <w:p w14:paraId="7E5D2B4C" w14:textId="5752FC97" w:rsidR="000648B0" w:rsidRDefault="000648B0" w:rsidP="009506EA">
      <w:pPr>
        <w:spacing w:line="480" w:lineRule="auto"/>
      </w:pPr>
    </w:p>
    <w:p w14:paraId="25B121F8" w14:textId="1770FD44" w:rsidR="000648B0" w:rsidRDefault="000648B0" w:rsidP="009506EA">
      <w:pPr>
        <w:spacing w:line="480" w:lineRule="auto"/>
      </w:pPr>
    </w:p>
    <w:p w14:paraId="64B0C8D5" w14:textId="6D1576E2" w:rsidR="000648B0" w:rsidRDefault="000648B0" w:rsidP="009506EA">
      <w:pPr>
        <w:spacing w:line="480" w:lineRule="auto"/>
      </w:pPr>
    </w:p>
    <w:p w14:paraId="6B7E9E55" w14:textId="738D01CF" w:rsidR="000648B0" w:rsidRDefault="000648B0" w:rsidP="009506EA">
      <w:pPr>
        <w:spacing w:line="480" w:lineRule="auto"/>
      </w:pPr>
    </w:p>
    <w:p w14:paraId="038B67CD" w14:textId="1619D1DB" w:rsidR="000648B0" w:rsidRDefault="000648B0" w:rsidP="009506EA">
      <w:pPr>
        <w:spacing w:line="480" w:lineRule="auto"/>
      </w:pPr>
    </w:p>
    <w:p w14:paraId="779482BE" w14:textId="1768981B" w:rsidR="000648B0" w:rsidRDefault="000648B0" w:rsidP="009506EA">
      <w:pPr>
        <w:spacing w:line="480" w:lineRule="auto"/>
      </w:pPr>
    </w:p>
    <w:p w14:paraId="229FF8A3" w14:textId="6E123ADC" w:rsidR="000648B0" w:rsidRDefault="000648B0" w:rsidP="009506EA">
      <w:pPr>
        <w:spacing w:line="480" w:lineRule="auto"/>
      </w:pPr>
    </w:p>
    <w:p w14:paraId="4C690C39" w14:textId="7506BBBF" w:rsidR="000648B0" w:rsidRDefault="000648B0" w:rsidP="009506EA">
      <w:pPr>
        <w:spacing w:line="480" w:lineRule="auto"/>
      </w:pPr>
    </w:p>
    <w:p w14:paraId="08751546" w14:textId="3693F001" w:rsidR="00280556" w:rsidRDefault="00280556" w:rsidP="009506EA">
      <w:pPr>
        <w:spacing w:line="480" w:lineRule="auto"/>
      </w:pPr>
    </w:p>
    <w:p w14:paraId="20C63E80" w14:textId="0C00E525" w:rsidR="00280556" w:rsidRDefault="00E05F2D" w:rsidP="00E05F2D">
      <w:pPr>
        <w:tabs>
          <w:tab w:val="left" w:pos="7774"/>
        </w:tabs>
        <w:spacing w:line="480" w:lineRule="auto"/>
      </w:pPr>
      <w:r>
        <w:tab/>
      </w:r>
    </w:p>
    <w:p w14:paraId="0A610BD1" w14:textId="3DD2B145" w:rsidR="000662CC" w:rsidRDefault="000662CC" w:rsidP="009506EA">
      <w:pPr>
        <w:spacing w:line="480" w:lineRule="auto"/>
      </w:pPr>
    </w:p>
    <w:p w14:paraId="56E768C6" w14:textId="06AB636D" w:rsidR="008B50A6" w:rsidRDefault="008B50A6" w:rsidP="009506EA">
      <w:pPr>
        <w:spacing w:line="480" w:lineRule="auto"/>
      </w:pPr>
    </w:p>
    <w:p w14:paraId="78120ADC" w14:textId="673797F3" w:rsidR="008B50A6" w:rsidRDefault="008B50A6" w:rsidP="009506EA">
      <w:pPr>
        <w:spacing w:line="480" w:lineRule="auto"/>
      </w:pPr>
    </w:p>
    <w:p w14:paraId="5ACD3332" w14:textId="0D31F0EA" w:rsidR="008B50A6" w:rsidRDefault="008B50A6" w:rsidP="009506EA">
      <w:pPr>
        <w:spacing w:line="480" w:lineRule="auto"/>
      </w:pPr>
    </w:p>
    <w:p w14:paraId="4FF3FC20" w14:textId="5E1C3D87" w:rsidR="008B50A6" w:rsidRDefault="008B50A6" w:rsidP="009506EA">
      <w:pPr>
        <w:spacing w:line="480" w:lineRule="auto"/>
      </w:pPr>
    </w:p>
    <w:p w14:paraId="77E0ED2E" w14:textId="77777777" w:rsidR="00695722" w:rsidRDefault="00695722" w:rsidP="00F75593">
      <w:pPr>
        <w:pStyle w:val="TableofFigures"/>
        <w:tabs>
          <w:tab w:val="right" w:leader="dot" w:pos="9350"/>
        </w:tabs>
        <w:spacing w:line="480" w:lineRule="auto"/>
        <w:rPr>
          <w:rFonts w:ascii="Times New Roman" w:hAnsi="Times New Roman" w:cs="Times New Roman"/>
          <w:b/>
          <w:bCs/>
        </w:rPr>
      </w:pPr>
    </w:p>
    <w:p w14:paraId="7E9DA27A" w14:textId="0E93D94D" w:rsidR="0024331A" w:rsidRPr="00714D71" w:rsidRDefault="0024331A" w:rsidP="00714D71">
      <w:pPr>
        <w:pStyle w:val="TableofFigures"/>
        <w:tabs>
          <w:tab w:val="right" w:leader="dot" w:pos="9350"/>
        </w:tabs>
        <w:spacing w:line="480" w:lineRule="auto"/>
        <w:jc w:val="center"/>
        <w:rPr>
          <w:rFonts w:ascii="Times New Roman" w:hAnsi="Times New Roman" w:cs="Times New Roman"/>
          <w:b/>
          <w:bCs/>
        </w:rPr>
      </w:pPr>
      <w:r w:rsidRPr="00EC139D">
        <w:rPr>
          <w:rFonts w:ascii="Times New Roman" w:hAnsi="Times New Roman" w:cs="Times New Roman"/>
          <w:b/>
          <w:bCs/>
        </w:rPr>
        <w:lastRenderedPageBreak/>
        <w:t xml:space="preserve">LIST OF TABLES </w:t>
      </w:r>
    </w:p>
    <w:p w14:paraId="3EF98FCA" w14:textId="113F059D" w:rsidR="00982FCC" w:rsidRPr="00982FCC" w:rsidRDefault="0024331A" w:rsidP="00982FCC">
      <w:pPr>
        <w:pStyle w:val="TableofFigures"/>
        <w:tabs>
          <w:tab w:val="right" w:leader="dot" w:pos="9350"/>
        </w:tabs>
        <w:spacing w:line="480" w:lineRule="auto"/>
        <w:jc w:val="both"/>
        <w:rPr>
          <w:rFonts w:ascii="Times New Roman" w:eastAsiaTheme="minorEastAsia" w:hAnsi="Times New Roman" w:cs="Times New Roman"/>
          <w:noProof/>
        </w:rPr>
      </w:pPr>
      <w:r w:rsidRPr="00982FCC">
        <w:rPr>
          <w:rFonts w:ascii="Times New Roman" w:hAnsi="Times New Roman" w:cs="Times New Roman"/>
        </w:rPr>
        <w:fldChar w:fldCharType="begin"/>
      </w:r>
      <w:r w:rsidRPr="00982FCC">
        <w:rPr>
          <w:rFonts w:ascii="Times New Roman" w:hAnsi="Times New Roman" w:cs="Times New Roman"/>
        </w:rPr>
        <w:instrText xml:space="preserve"> TOC \h \z \c "Table" </w:instrText>
      </w:r>
      <w:r w:rsidRPr="00982FCC">
        <w:rPr>
          <w:rFonts w:ascii="Times New Roman" w:hAnsi="Times New Roman" w:cs="Times New Roman"/>
        </w:rPr>
        <w:fldChar w:fldCharType="separate"/>
      </w:r>
      <w:hyperlink w:anchor="_Toc69137327" w:history="1">
        <w:r w:rsidR="00982FCC" w:rsidRPr="00982FCC">
          <w:rPr>
            <w:rStyle w:val="Hyperlink"/>
            <w:rFonts w:ascii="Times New Roman" w:hAnsi="Times New Roman" w:cs="Times New Roman"/>
            <w:noProof/>
          </w:rPr>
          <w:t>Table 1. PCFs results for the chosen natural boron concentration cases in the helium filled experimental capsule.</w:t>
        </w:r>
        <w:r w:rsidR="00982FCC" w:rsidRPr="00982FCC">
          <w:rPr>
            <w:rFonts w:ascii="Times New Roman" w:hAnsi="Times New Roman" w:cs="Times New Roman"/>
            <w:noProof/>
            <w:webHidden/>
          </w:rPr>
          <w:tab/>
        </w:r>
        <w:r w:rsidR="00982FCC" w:rsidRPr="00982FCC">
          <w:rPr>
            <w:rFonts w:ascii="Times New Roman" w:hAnsi="Times New Roman" w:cs="Times New Roman"/>
            <w:noProof/>
            <w:webHidden/>
          </w:rPr>
          <w:fldChar w:fldCharType="begin"/>
        </w:r>
        <w:r w:rsidR="00982FCC" w:rsidRPr="00982FCC">
          <w:rPr>
            <w:rFonts w:ascii="Times New Roman" w:hAnsi="Times New Roman" w:cs="Times New Roman"/>
            <w:noProof/>
            <w:webHidden/>
          </w:rPr>
          <w:instrText xml:space="preserve"> PAGEREF _Toc69137327 \h </w:instrText>
        </w:r>
        <w:r w:rsidR="00982FCC" w:rsidRPr="00982FCC">
          <w:rPr>
            <w:rFonts w:ascii="Times New Roman" w:hAnsi="Times New Roman" w:cs="Times New Roman"/>
            <w:noProof/>
            <w:webHidden/>
          </w:rPr>
        </w:r>
        <w:r w:rsidR="00982FCC" w:rsidRPr="00982FCC">
          <w:rPr>
            <w:rFonts w:ascii="Times New Roman" w:hAnsi="Times New Roman" w:cs="Times New Roman"/>
            <w:noProof/>
            <w:webHidden/>
          </w:rPr>
          <w:fldChar w:fldCharType="separate"/>
        </w:r>
        <w:r w:rsidR="00982FCC" w:rsidRPr="00982FCC">
          <w:rPr>
            <w:rFonts w:ascii="Times New Roman" w:hAnsi="Times New Roman" w:cs="Times New Roman"/>
            <w:noProof/>
            <w:webHidden/>
          </w:rPr>
          <w:t>51</w:t>
        </w:r>
        <w:r w:rsidR="00982FCC" w:rsidRPr="00982FCC">
          <w:rPr>
            <w:rFonts w:ascii="Times New Roman" w:hAnsi="Times New Roman" w:cs="Times New Roman"/>
            <w:noProof/>
            <w:webHidden/>
          </w:rPr>
          <w:fldChar w:fldCharType="end"/>
        </w:r>
      </w:hyperlink>
    </w:p>
    <w:p w14:paraId="070E15AC" w14:textId="61399F3B"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28" w:history="1">
        <w:r w:rsidRPr="00982FCC">
          <w:rPr>
            <w:rStyle w:val="Hyperlink"/>
            <w:rFonts w:ascii="Times New Roman" w:hAnsi="Times New Roman" w:cs="Times New Roman"/>
            <w:noProof/>
          </w:rPr>
          <w:t>Table 2</w:t>
        </w:r>
        <w:r w:rsidRPr="00982FCC">
          <w:rPr>
            <w:rStyle w:val="Hyperlink"/>
            <w:rFonts w:ascii="Times New Roman" w:hAnsi="Times New Roman" w:cs="Times New Roman"/>
            <w:noProof/>
            <w:shd w:val="clear" w:color="auto" w:fill="FFFFFF"/>
          </w:rPr>
          <w:t>. Summary of RELAP5-3D component geometries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_Toc69137328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55</w:t>
        </w:r>
        <w:r w:rsidRPr="00982FCC">
          <w:rPr>
            <w:rFonts w:ascii="Times New Roman" w:hAnsi="Times New Roman" w:cs="Times New Roman"/>
            <w:noProof/>
            <w:webHidden/>
          </w:rPr>
          <w:fldChar w:fldCharType="end"/>
        </w:r>
      </w:hyperlink>
    </w:p>
    <w:p w14:paraId="4262206E" w14:textId="79DD19C2"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29" w:history="1">
        <w:r w:rsidRPr="00982FCC">
          <w:rPr>
            <w:rStyle w:val="Hyperlink"/>
            <w:rFonts w:ascii="Times New Roman" w:hAnsi="Times New Roman" w:cs="Times New Roman"/>
            <w:noProof/>
          </w:rPr>
          <w:t>Table 3. PCF sensitivity study results for all cases studied taken from the center axial HT volume.</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_Toc69137329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61</w:t>
        </w:r>
        <w:r w:rsidRPr="00982FCC">
          <w:rPr>
            <w:rFonts w:ascii="Times New Roman" w:hAnsi="Times New Roman" w:cs="Times New Roman"/>
            <w:noProof/>
            <w:webHidden/>
          </w:rPr>
          <w:fldChar w:fldCharType="end"/>
        </w:r>
      </w:hyperlink>
    </w:p>
    <w:p w14:paraId="4982F799" w14:textId="3B470EBF"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30" w:history="1">
        <w:r w:rsidRPr="00982FCC">
          <w:rPr>
            <w:rStyle w:val="Hyperlink"/>
            <w:rFonts w:ascii="Times New Roman" w:hAnsi="Times New Roman" w:cs="Times New Roman"/>
            <w:noProof/>
          </w:rPr>
          <w:t>Table 4.</w:t>
        </w:r>
        <w:r w:rsidRPr="00982FCC">
          <w:rPr>
            <w:rStyle w:val="Hyperlink"/>
            <w:rFonts w:ascii="Times New Roman" w:hAnsi="Times New Roman" w:cs="Times New Roman"/>
            <w:bCs/>
            <w:noProof/>
          </w:rPr>
          <w:t xml:space="preserve"> CHF multipliers for the Tube Rodlet with 1.5 wt.% Natural Boron Concentration.</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_Toc69137330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64</w:t>
        </w:r>
        <w:r w:rsidRPr="00982FCC">
          <w:rPr>
            <w:rFonts w:ascii="Times New Roman" w:hAnsi="Times New Roman" w:cs="Times New Roman"/>
            <w:noProof/>
            <w:webHidden/>
          </w:rPr>
          <w:fldChar w:fldCharType="end"/>
        </w:r>
      </w:hyperlink>
    </w:p>
    <w:p w14:paraId="4061880A" w14:textId="3FB5BFAB"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31" w:history="1">
        <w:r w:rsidRPr="00982FCC">
          <w:rPr>
            <w:rStyle w:val="Hyperlink"/>
            <w:rFonts w:ascii="Times New Roman" w:hAnsi="Times New Roman" w:cs="Times New Roman"/>
            <w:noProof/>
          </w:rPr>
          <w:t>Table 5</w:t>
        </w:r>
        <w:r w:rsidRPr="00982FCC">
          <w:rPr>
            <w:rStyle w:val="Hyperlink"/>
            <w:rFonts w:ascii="Times New Roman" w:hAnsi="Times New Roman" w:cs="Times New Roman"/>
            <w:bCs/>
            <w:noProof/>
          </w:rPr>
          <w:t>. CHF multipliers for the Tube Rodlet with 2.0 wt.% Natural Boron Concentration.</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_Toc69137331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64</w:t>
        </w:r>
        <w:r w:rsidRPr="00982FCC">
          <w:rPr>
            <w:rFonts w:ascii="Times New Roman" w:hAnsi="Times New Roman" w:cs="Times New Roman"/>
            <w:noProof/>
            <w:webHidden/>
          </w:rPr>
          <w:fldChar w:fldCharType="end"/>
        </w:r>
      </w:hyperlink>
    </w:p>
    <w:p w14:paraId="78ACD134" w14:textId="6199BA7C"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32" w:history="1">
        <w:r w:rsidRPr="00982FCC">
          <w:rPr>
            <w:rStyle w:val="Hyperlink"/>
            <w:rFonts w:ascii="Times New Roman" w:hAnsi="Times New Roman" w:cs="Times New Roman"/>
            <w:noProof/>
          </w:rPr>
          <w:t>Table 6. Comparison of the radial boron content distribution between the homogeneous case and the radial BG case chosen.</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_Toc69137332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70</w:t>
        </w:r>
        <w:r w:rsidRPr="00982FCC">
          <w:rPr>
            <w:rFonts w:ascii="Times New Roman" w:hAnsi="Times New Roman" w:cs="Times New Roman"/>
            <w:noProof/>
            <w:webHidden/>
          </w:rPr>
          <w:fldChar w:fldCharType="end"/>
        </w:r>
      </w:hyperlink>
    </w:p>
    <w:p w14:paraId="18E2B579" w14:textId="1B44F886"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33" w:history="1">
        <w:r w:rsidRPr="00982FCC">
          <w:rPr>
            <w:rStyle w:val="Hyperlink"/>
            <w:rFonts w:ascii="Times New Roman" w:hAnsi="Times New Roman" w:cs="Times New Roman"/>
            <w:noProof/>
          </w:rPr>
          <w:t>Table 7. Characteristics of the TREAT transient pulses used in this study.</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_Toc69137333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74</w:t>
        </w:r>
        <w:r w:rsidRPr="00982FCC">
          <w:rPr>
            <w:rFonts w:ascii="Times New Roman" w:hAnsi="Times New Roman" w:cs="Times New Roman"/>
            <w:noProof/>
            <w:webHidden/>
          </w:rPr>
          <w:fldChar w:fldCharType="end"/>
        </w:r>
      </w:hyperlink>
    </w:p>
    <w:p w14:paraId="4C58A6EB" w14:textId="391AE639"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34" w:history="1">
        <w:r w:rsidRPr="00982FCC">
          <w:rPr>
            <w:rStyle w:val="Hyperlink"/>
            <w:rFonts w:ascii="Times New Roman" w:hAnsi="Times New Roman" w:cs="Times New Roman"/>
            <w:noProof/>
          </w:rPr>
          <w:t>Table 8. Geometric Specifications of the RELAP5-3D Borated Hourglass Heater Model.</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_Toc69137334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79</w:t>
        </w:r>
        <w:r w:rsidRPr="00982FCC">
          <w:rPr>
            <w:rFonts w:ascii="Times New Roman" w:hAnsi="Times New Roman" w:cs="Times New Roman"/>
            <w:noProof/>
            <w:webHidden/>
          </w:rPr>
          <w:fldChar w:fldCharType="end"/>
        </w:r>
      </w:hyperlink>
    </w:p>
    <w:p w14:paraId="0008558C" w14:textId="21E0FD4C"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35" w:history="1">
        <w:r w:rsidRPr="00982FCC">
          <w:rPr>
            <w:rStyle w:val="Hyperlink"/>
            <w:rFonts w:ascii="Times New Roman" w:hAnsi="Times New Roman" w:cs="Times New Roman"/>
            <w:noProof/>
          </w:rPr>
          <w:t>Table 9. Comparison of chosen metrics of experimental results and RELAP5-3D predictions for both transients.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_Toc69137335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82</w:t>
        </w:r>
        <w:r w:rsidRPr="00982FCC">
          <w:rPr>
            <w:rFonts w:ascii="Times New Roman" w:hAnsi="Times New Roman" w:cs="Times New Roman"/>
            <w:noProof/>
            <w:webHidden/>
          </w:rPr>
          <w:fldChar w:fldCharType="end"/>
        </w:r>
      </w:hyperlink>
    </w:p>
    <w:p w14:paraId="5AC69CF9" w14:textId="694F9869"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36" w:history="1">
        <w:r w:rsidRPr="00982FCC">
          <w:rPr>
            <w:rStyle w:val="Hyperlink"/>
            <w:rFonts w:ascii="Times New Roman" w:hAnsi="Times New Roman" w:cs="Times New Roman"/>
            <w:noProof/>
          </w:rPr>
          <w:t>Table 10. Summary of the range of value variations for the considered input parameters to develop the best fit RELAP5-3D model for the experimental results.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_Toc69137336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90</w:t>
        </w:r>
        <w:r w:rsidRPr="00982FCC">
          <w:rPr>
            <w:rFonts w:ascii="Times New Roman" w:hAnsi="Times New Roman" w:cs="Times New Roman"/>
            <w:noProof/>
            <w:webHidden/>
          </w:rPr>
          <w:fldChar w:fldCharType="end"/>
        </w:r>
      </w:hyperlink>
    </w:p>
    <w:p w14:paraId="1080D062" w14:textId="7EA89D1C"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37" w:history="1">
        <w:r w:rsidRPr="00982FCC">
          <w:rPr>
            <w:rStyle w:val="Hyperlink"/>
            <w:rFonts w:ascii="Times New Roman" w:hAnsi="Times New Roman" w:cs="Times New Roman"/>
            <w:noProof/>
          </w:rPr>
          <w:t>Table 11. Comparison of the peak surface temperature between the best fit model and the TREAT experimental results from Transient #3.</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_Toc69137337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90</w:t>
        </w:r>
        <w:r w:rsidRPr="00982FCC">
          <w:rPr>
            <w:rFonts w:ascii="Times New Roman" w:hAnsi="Times New Roman" w:cs="Times New Roman"/>
            <w:noProof/>
            <w:webHidden/>
          </w:rPr>
          <w:fldChar w:fldCharType="end"/>
        </w:r>
      </w:hyperlink>
    </w:p>
    <w:p w14:paraId="38C6EB23" w14:textId="66A3DCEA"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38" w:history="1">
        <w:r w:rsidRPr="00982FCC">
          <w:rPr>
            <w:rStyle w:val="Hyperlink"/>
            <w:rFonts w:ascii="Times New Roman" w:hAnsi="Times New Roman" w:cs="Times New Roman"/>
            <w:noProof/>
          </w:rPr>
          <w:t>Table 12. Generated best fit model parameter configuration from the sensitivity study.</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_Toc69137338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91</w:t>
        </w:r>
        <w:r w:rsidRPr="00982FCC">
          <w:rPr>
            <w:rFonts w:ascii="Times New Roman" w:hAnsi="Times New Roman" w:cs="Times New Roman"/>
            <w:noProof/>
            <w:webHidden/>
          </w:rPr>
          <w:fldChar w:fldCharType="end"/>
        </w:r>
      </w:hyperlink>
    </w:p>
    <w:p w14:paraId="423765A5" w14:textId="438D98E8"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39" w:history="1">
        <w:r w:rsidRPr="00982FCC">
          <w:rPr>
            <w:rStyle w:val="Hyperlink"/>
            <w:rFonts w:ascii="Times New Roman" w:hAnsi="Times New Roman" w:cs="Times New Roman"/>
            <w:noProof/>
          </w:rPr>
          <w:t>Table 13. Summary of the variation ranges for the input parameters considered in this study and their mathematical relationship with the HTTC.</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_Toc69137339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107</w:t>
        </w:r>
        <w:r w:rsidRPr="00982FCC">
          <w:rPr>
            <w:rFonts w:ascii="Times New Roman" w:hAnsi="Times New Roman" w:cs="Times New Roman"/>
            <w:noProof/>
            <w:webHidden/>
          </w:rPr>
          <w:fldChar w:fldCharType="end"/>
        </w:r>
      </w:hyperlink>
    </w:p>
    <w:p w14:paraId="6243532A" w14:textId="3E6E8291"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40" w:history="1">
        <w:r w:rsidRPr="00982FCC">
          <w:rPr>
            <w:rStyle w:val="Hyperlink"/>
            <w:rFonts w:ascii="Times New Roman" w:hAnsi="Times New Roman" w:cs="Times New Roman"/>
            <w:noProof/>
          </w:rPr>
          <w:t>Table 14.  Predicted RELAP5-3D values of the CHF as a function of the coolant MFR.</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_Toc69137340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120</w:t>
        </w:r>
        <w:r w:rsidRPr="00982FCC">
          <w:rPr>
            <w:rFonts w:ascii="Times New Roman" w:hAnsi="Times New Roman" w:cs="Times New Roman"/>
            <w:noProof/>
            <w:webHidden/>
          </w:rPr>
          <w:fldChar w:fldCharType="end"/>
        </w:r>
      </w:hyperlink>
    </w:p>
    <w:p w14:paraId="4BDA657F" w14:textId="08938715"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41" w:history="1">
        <w:r w:rsidRPr="00982FCC">
          <w:rPr>
            <w:rStyle w:val="Hyperlink"/>
            <w:rFonts w:ascii="Times New Roman" w:hAnsi="Times New Roman" w:cs="Times New Roman"/>
            <w:noProof/>
          </w:rPr>
          <w:t>Table 15. Dependence of the gap effects on the mean and maximum outer cladding temperature values for the DNB cases.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_Toc69137341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131</w:t>
        </w:r>
        <w:r w:rsidRPr="00982FCC">
          <w:rPr>
            <w:rFonts w:ascii="Times New Roman" w:hAnsi="Times New Roman" w:cs="Times New Roman"/>
            <w:noProof/>
            <w:webHidden/>
          </w:rPr>
          <w:fldChar w:fldCharType="end"/>
        </w:r>
      </w:hyperlink>
    </w:p>
    <w:p w14:paraId="1474A0EA" w14:textId="7D8907EB"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42" w:history="1">
        <w:r w:rsidRPr="00982FCC">
          <w:rPr>
            <w:rStyle w:val="Hyperlink"/>
            <w:rFonts w:ascii="Times New Roman" w:hAnsi="Times New Roman" w:cs="Times New Roman"/>
            <w:noProof/>
          </w:rPr>
          <w:t>Table 16. Summary of evaluated fuel cycle performance parameters and performance bins for  all fuel enrichment cases considered in this study. Performance bins range from A (best) to E (worst) [132].</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_Toc69137342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144</w:t>
        </w:r>
        <w:r w:rsidRPr="00982FCC">
          <w:rPr>
            <w:rFonts w:ascii="Times New Roman" w:hAnsi="Times New Roman" w:cs="Times New Roman"/>
            <w:noProof/>
            <w:webHidden/>
          </w:rPr>
          <w:fldChar w:fldCharType="end"/>
        </w:r>
      </w:hyperlink>
    </w:p>
    <w:p w14:paraId="594DFA70" w14:textId="109B0E47"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343" w:history="1">
        <w:r w:rsidRPr="00982FCC">
          <w:rPr>
            <w:rStyle w:val="Hyperlink"/>
            <w:rFonts w:ascii="Times New Roman" w:hAnsi="Times New Roman" w:cs="Times New Roman"/>
            <w:noProof/>
          </w:rPr>
          <w:t>Table 17. Environmental impact evaluation of all TRISO kernel fuel options for FCM/M3, along with categorization of metrics performance in the E&amp;S study.</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_Toc69137343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150</w:t>
        </w:r>
        <w:r w:rsidRPr="00982FCC">
          <w:rPr>
            <w:rFonts w:ascii="Times New Roman" w:hAnsi="Times New Roman" w:cs="Times New Roman"/>
            <w:noProof/>
            <w:webHidden/>
          </w:rPr>
          <w:fldChar w:fldCharType="end"/>
        </w:r>
      </w:hyperlink>
    </w:p>
    <w:p w14:paraId="1DF762B4" w14:textId="1F8D74D4" w:rsidR="00EF318C" w:rsidRPr="00982FCC" w:rsidRDefault="0024331A" w:rsidP="00982FCC">
      <w:pPr>
        <w:spacing w:line="480" w:lineRule="auto"/>
        <w:jc w:val="both"/>
        <w:rPr>
          <w:rFonts w:ascii="Times New Roman" w:hAnsi="Times New Roman" w:cs="Times New Roman"/>
        </w:rPr>
      </w:pPr>
      <w:r w:rsidRPr="00982FCC">
        <w:rPr>
          <w:rFonts w:ascii="Times New Roman" w:hAnsi="Times New Roman" w:cs="Times New Roman"/>
        </w:rPr>
        <w:fldChar w:fldCharType="end"/>
      </w:r>
    </w:p>
    <w:p w14:paraId="09523516" w14:textId="77777777" w:rsidR="0024331A" w:rsidRPr="00EC139D" w:rsidRDefault="0024331A" w:rsidP="009506EA">
      <w:pPr>
        <w:pStyle w:val="Heading1"/>
        <w:spacing w:before="0" w:line="480" w:lineRule="auto"/>
        <w:jc w:val="center"/>
        <w:rPr>
          <w:rFonts w:ascii="Times New Roman" w:hAnsi="Times New Roman" w:cs="Times New Roman"/>
          <w:b/>
          <w:bCs/>
          <w:color w:val="auto"/>
          <w:sz w:val="28"/>
          <w:szCs w:val="28"/>
        </w:rPr>
      </w:pPr>
    </w:p>
    <w:p w14:paraId="5B6704EE" w14:textId="77777777" w:rsidR="0024331A" w:rsidRPr="00EC139D" w:rsidRDefault="0024331A" w:rsidP="009506EA">
      <w:pPr>
        <w:pStyle w:val="Heading1"/>
        <w:spacing w:before="0" w:line="480" w:lineRule="auto"/>
        <w:jc w:val="center"/>
        <w:rPr>
          <w:rFonts w:ascii="Times New Roman" w:hAnsi="Times New Roman" w:cs="Times New Roman"/>
          <w:b/>
          <w:bCs/>
          <w:color w:val="auto"/>
          <w:sz w:val="28"/>
          <w:szCs w:val="28"/>
        </w:rPr>
      </w:pPr>
    </w:p>
    <w:p w14:paraId="00DDE8D8" w14:textId="77777777" w:rsidR="0024331A" w:rsidRPr="00EC139D" w:rsidRDefault="0024331A" w:rsidP="009506EA">
      <w:pPr>
        <w:pStyle w:val="Heading1"/>
        <w:spacing w:before="0" w:line="480" w:lineRule="auto"/>
        <w:jc w:val="center"/>
        <w:rPr>
          <w:rFonts w:ascii="Times New Roman" w:hAnsi="Times New Roman" w:cs="Times New Roman"/>
          <w:b/>
          <w:bCs/>
          <w:color w:val="auto"/>
          <w:sz w:val="28"/>
          <w:szCs w:val="28"/>
        </w:rPr>
      </w:pPr>
    </w:p>
    <w:p w14:paraId="4254F039" w14:textId="77777777" w:rsidR="0024331A" w:rsidRPr="00EC139D" w:rsidRDefault="0024331A" w:rsidP="009506EA">
      <w:pPr>
        <w:pStyle w:val="Heading1"/>
        <w:spacing w:before="0" w:line="480" w:lineRule="auto"/>
        <w:jc w:val="center"/>
        <w:rPr>
          <w:rFonts w:ascii="Times New Roman" w:hAnsi="Times New Roman" w:cs="Times New Roman"/>
          <w:b/>
          <w:bCs/>
          <w:color w:val="auto"/>
          <w:sz w:val="28"/>
          <w:szCs w:val="28"/>
        </w:rPr>
      </w:pPr>
    </w:p>
    <w:p w14:paraId="7604AE88" w14:textId="77777777" w:rsidR="0024331A" w:rsidRPr="00EC139D" w:rsidRDefault="0024331A" w:rsidP="009506EA">
      <w:pPr>
        <w:pStyle w:val="Heading1"/>
        <w:spacing w:before="0" w:line="480" w:lineRule="auto"/>
        <w:jc w:val="center"/>
        <w:rPr>
          <w:rFonts w:ascii="Times New Roman" w:hAnsi="Times New Roman" w:cs="Times New Roman"/>
          <w:b/>
          <w:bCs/>
          <w:color w:val="auto"/>
          <w:sz w:val="28"/>
          <w:szCs w:val="28"/>
        </w:rPr>
      </w:pPr>
    </w:p>
    <w:p w14:paraId="5A48D35E" w14:textId="77777777" w:rsidR="0024331A" w:rsidRPr="00EC139D" w:rsidRDefault="0024331A" w:rsidP="009506EA">
      <w:pPr>
        <w:pStyle w:val="Heading1"/>
        <w:spacing w:before="0" w:line="480" w:lineRule="auto"/>
        <w:jc w:val="center"/>
        <w:rPr>
          <w:rFonts w:ascii="Times New Roman" w:hAnsi="Times New Roman" w:cs="Times New Roman"/>
          <w:b/>
          <w:bCs/>
          <w:color w:val="auto"/>
          <w:sz w:val="28"/>
          <w:szCs w:val="28"/>
        </w:rPr>
      </w:pPr>
    </w:p>
    <w:p w14:paraId="080E1237" w14:textId="77777777" w:rsidR="0024331A" w:rsidRPr="00EC139D" w:rsidRDefault="0024331A" w:rsidP="009506EA">
      <w:pPr>
        <w:pStyle w:val="Heading1"/>
        <w:spacing w:before="0" w:line="480" w:lineRule="auto"/>
        <w:jc w:val="center"/>
        <w:rPr>
          <w:rFonts w:ascii="Times New Roman" w:hAnsi="Times New Roman" w:cs="Times New Roman"/>
          <w:b/>
          <w:bCs/>
          <w:color w:val="auto"/>
          <w:sz w:val="28"/>
          <w:szCs w:val="28"/>
        </w:rPr>
      </w:pPr>
    </w:p>
    <w:p w14:paraId="310FB21A" w14:textId="77777777" w:rsidR="0024331A" w:rsidRPr="00EC139D" w:rsidRDefault="0024331A" w:rsidP="009506EA">
      <w:pPr>
        <w:pStyle w:val="Heading1"/>
        <w:spacing w:before="0" w:line="480" w:lineRule="auto"/>
        <w:jc w:val="center"/>
        <w:rPr>
          <w:rFonts w:ascii="Times New Roman" w:hAnsi="Times New Roman" w:cs="Times New Roman"/>
          <w:b/>
          <w:bCs/>
          <w:color w:val="auto"/>
          <w:sz w:val="28"/>
          <w:szCs w:val="28"/>
        </w:rPr>
      </w:pPr>
    </w:p>
    <w:p w14:paraId="52D16EE5" w14:textId="6C870BD3" w:rsidR="0024331A" w:rsidRPr="00EC139D" w:rsidRDefault="0024331A" w:rsidP="009506EA">
      <w:pPr>
        <w:pStyle w:val="Heading1"/>
        <w:spacing w:before="0" w:line="480" w:lineRule="auto"/>
        <w:jc w:val="center"/>
        <w:rPr>
          <w:rFonts w:ascii="Times New Roman" w:hAnsi="Times New Roman" w:cs="Times New Roman"/>
          <w:b/>
          <w:bCs/>
          <w:color w:val="auto"/>
          <w:sz w:val="28"/>
          <w:szCs w:val="28"/>
        </w:rPr>
      </w:pPr>
    </w:p>
    <w:p w14:paraId="13DD8B6D" w14:textId="353A8C1F" w:rsidR="0024331A" w:rsidRPr="00EC139D" w:rsidRDefault="0024331A" w:rsidP="009506EA">
      <w:pPr>
        <w:spacing w:line="480" w:lineRule="auto"/>
        <w:rPr>
          <w:rFonts w:ascii="Times New Roman" w:hAnsi="Times New Roman" w:cs="Times New Roman"/>
        </w:rPr>
      </w:pPr>
    </w:p>
    <w:p w14:paraId="221E4B98" w14:textId="7F46C0E2" w:rsidR="0024331A" w:rsidRPr="00EC139D" w:rsidRDefault="0024331A" w:rsidP="009506EA">
      <w:pPr>
        <w:spacing w:line="480" w:lineRule="auto"/>
        <w:rPr>
          <w:rFonts w:ascii="Times New Roman" w:hAnsi="Times New Roman" w:cs="Times New Roman"/>
        </w:rPr>
      </w:pPr>
    </w:p>
    <w:p w14:paraId="4A7B14FB" w14:textId="277F7729" w:rsidR="00A12069" w:rsidRDefault="00A12069" w:rsidP="009506EA">
      <w:pPr>
        <w:spacing w:line="480" w:lineRule="auto"/>
        <w:rPr>
          <w:rFonts w:ascii="Times New Roman" w:hAnsi="Times New Roman" w:cs="Times New Roman"/>
        </w:rPr>
      </w:pPr>
    </w:p>
    <w:p w14:paraId="600B30AA" w14:textId="77777777" w:rsidR="00982FCC" w:rsidRDefault="00982FCC" w:rsidP="009506EA">
      <w:pPr>
        <w:spacing w:line="480" w:lineRule="auto"/>
        <w:rPr>
          <w:rFonts w:ascii="Times New Roman" w:hAnsi="Times New Roman" w:cs="Times New Roman"/>
        </w:rPr>
      </w:pPr>
    </w:p>
    <w:p w14:paraId="0179B14A" w14:textId="77777777" w:rsidR="00564F39" w:rsidRDefault="00564F39" w:rsidP="009506EA">
      <w:pPr>
        <w:spacing w:line="480" w:lineRule="auto"/>
        <w:rPr>
          <w:rFonts w:ascii="Times New Roman" w:hAnsi="Times New Roman" w:cs="Times New Roman"/>
        </w:rPr>
      </w:pPr>
    </w:p>
    <w:p w14:paraId="73BDD60B" w14:textId="67F80B11" w:rsidR="0024331A" w:rsidRPr="00531922" w:rsidRDefault="0024331A" w:rsidP="00531922">
      <w:pPr>
        <w:spacing w:line="480" w:lineRule="auto"/>
        <w:jc w:val="center"/>
        <w:rPr>
          <w:rFonts w:ascii="Times New Roman" w:hAnsi="Times New Roman" w:cs="Times New Roman"/>
          <w:b/>
          <w:bCs/>
        </w:rPr>
      </w:pPr>
      <w:r w:rsidRPr="00531922">
        <w:rPr>
          <w:rFonts w:ascii="Times New Roman" w:hAnsi="Times New Roman" w:cs="Times New Roman"/>
          <w:b/>
          <w:bCs/>
        </w:rPr>
        <w:lastRenderedPageBreak/>
        <w:t>LIST OF FIGURES</w:t>
      </w:r>
    </w:p>
    <w:p w14:paraId="1E23C729" w14:textId="04D0BCAA" w:rsidR="00982FCC" w:rsidRPr="00982FCC" w:rsidRDefault="0024331A" w:rsidP="00982FCC">
      <w:pPr>
        <w:pStyle w:val="TableofFigures"/>
        <w:tabs>
          <w:tab w:val="right" w:leader="dot" w:pos="9350"/>
        </w:tabs>
        <w:spacing w:line="480" w:lineRule="auto"/>
        <w:jc w:val="both"/>
        <w:rPr>
          <w:rFonts w:ascii="Times New Roman" w:eastAsiaTheme="minorEastAsia" w:hAnsi="Times New Roman" w:cs="Times New Roman"/>
          <w:noProof/>
        </w:rPr>
      </w:pPr>
      <w:r w:rsidRPr="00531922">
        <w:rPr>
          <w:rFonts w:ascii="Times New Roman" w:hAnsi="Times New Roman" w:cs="Times New Roman"/>
          <w:b/>
          <w:bCs/>
        </w:rPr>
        <w:fldChar w:fldCharType="begin"/>
      </w:r>
      <w:r w:rsidRPr="00531922">
        <w:rPr>
          <w:rFonts w:ascii="Times New Roman" w:hAnsi="Times New Roman" w:cs="Times New Roman"/>
          <w:b/>
          <w:bCs/>
        </w:rPr>
        <w:instrText xml:space="preserve"> TOC \h \z \c "Figure" </w:instrText>
      </w:r>
      <w:r w:rsidRPr="00531922">
        <w:rPr>
          <w:rFonts w:ascii="Times New Roman" w:hAnsi="Times New Roman" w:cs="Times New Roman"/>
          <w:b/>
          <w:bCs/>
        </w:rPr>
        <w:fldChar w:fldCharType="separate"/>
      </w:r>
      <w:hyperlink w:anchor="_Toc69137438" w:history="1">
        <w:r w:rsidR="00982FCC" w:rsidRPr="00982FCC">
          <w:rPr>
            <w:rStyle w:val="Hyperlink"/>
            <w:rFonts w:ascii="Times New Roman" w:hAnsi="Times New Roman" w:cs="Times New Roman"/>
            <w:noProof/>
            <w:u w:val="none"/>
          </w:rPr>
          <w:t>Figure 1. Flow chart describing specific tasks of the overall project associated with the work in this dissertation.</w:t>
        </w:r>
        <w:r w:rsidR="00982FCC" w:rsidRPr="00982FCC">
          <w:rPr>
            <w:rFonts w:ascii="Times New Roman" w:hAnsi="Times New Roman" w:cs="Times New Roman"/>
            <w:noProof/>
            <w:webHidden/>
          </w:rPr>
          <w:tab/>
        </w:r>
        <w:r w:rsidR="00982FCC" w:rsidRPr="00982FCC">
          <w:rPr>
            <w:rFonts w:ascii="Times New Roman" w:hAnsi="Times New Roman" w:cs="Times New Roman"/>
            <w:noProof/>
            <w:webHidden/>
          </w:rPr>
          <w:fldChar w:fldCharType="begin"/>
        </w:r>
        <w:r w:rsidR="00982FCC" w:rsidRPr="00982FCC">
          <w:rPr>
            <w:rFonts w:ascii="Times New Roman" w:hAnsi="Times New Roman" w:cs="Times New Roman"/>
            <w:noProof/>
            <w:webHidden/>
          </w:rPr>
          <w:instrText xml:space="preserve"> PAGEREF _Toc69137438 \h </w:instrText>
        </w:r>
        <w:r w:rsidR="00982FCC" w:rsidRPr="00982FCC">
          <w:rPr>
            <w:rFonts w:ascii="Times New Roman" w:hAnsi="Times New Roman" w:cs="Times New Roman"/>
            <w:noProof/>
            <w:webHidden/>
          </w:rPr>
        </w:r>
        <w:r w:rsidR="00982FCC" w:rsidRPr="00982FCC">
          <w:rPr>
            <w:rFonts w:ascii="Times New Roman" w:hAnsi="Times New Roman" w:cs="Times New Roman"/>
            <w:noProof/>
            <w:webHidden/>
          </w:rPr>
          <w:fldChar w:fldCharType="separate"/>
        </w:r>
        <w:r w:rsidR="00982FCC" w:rsidRPr="00982FCC">
          <w:rPr>
            <w:rFonts w:ascii="Times New Roman" w:hAnsi="Times New Roman" w:cs="Times New Roman"/>
            <w:noProof/>
            <w:webHidden/>
          </w:rPr>
          <w:t>5</w:t>
        </w:r>
        <w:r w:rsidR="00982FCC" w:rsidRPr="00982FCC">
          <w:rPr>
            <w:rFonts w:ascii="Times New Roman" w:hAnsi="Times New Roman" w:cs="Times New Roman"/>
            <w:noProof/>
            <w:webHidden/>
          </w:rPr>
          <w:fldChar w:fldCharType="end"/>
        </w:r>
      </w:hyperlink>
    </w:p>
    <w:p w14:paraId="5D9C2D7C" w14:textId="27D3BE31"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39" w:history="1">
        <w:r w:rsidRPr="00982FCC">
          <w:rPr>
            <w:rStyle w:val="Hyperlink"/>
            <w:rFonts w:ascii="Times New Roman" w:hAnsi="Times New Roman" w:cs="Times New Roman"/>
            <w:noProof/>
            <w:u w:val="none"/>
          </w:rPr>
          <w:t>Figure 2. In-Pile TREAT CHF experimentation development tree used in the approach of the INL led project associated with the work in this dissertation.</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_Toc69137439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8</w:t>
        </w:r>
        <w:r w:rsidRPr="00982FCC">
          <w:rPr>
            <w:rFonts w:ascii="Times New Roman" w:hAnsi="Times New Roman" w:cs="Times New Roman"/>
            <w:noProof/>
            <w:webHidden/>
          </w:rPr>
          <w:fldChar w:fldCharType="end"/>
        </w:r>
      </w:hyperlink>
    </w:p>
    <w:p w14:paraId="4B89D3B9" w14:textId="1E5AAC43"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40" w:history="1">
        <w:r w:rsidRPr="00982FCC">
          <w:rPr>
            <w:rStyle w:val="Hyperlink"/>
            <w:rFonts w:ascii="Times New Roman" w:hAnsi="Times New Roman" w:cs="Times New Roman"/>
            <w:noProof/>
            <w:u w:val="none"/>
          </w:rPr>
          <w:t>Figure 3. CHF-impacting parameters of interest to the work in this dissertation.</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_Toc69137440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8</w:t>
        </w:r>
        <w:r w:rsidRPr="00982FCC">
          <w:rPr>
            <w:rFonts w:ascii="Times New Roman" w:hAnsi="Times New Roman" w:cs="Times New Roman"/>
            <w:noProof/>
            <w:webHidden/>
          </w:rPr>
          <w:fldChar w:fldCharType="end"/>
        </w:r>
      </w:hyperlink>
    </w:p>
    <w:p w14:paraId="018C4CB5" w14:textId="49929B9B"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41" w:history="1">
        <w:r w:rsidRPr="00982FCC">
          <w:rPr>
            <w:rStyle w:val="Hyperlink"/>
            <w:rFonts w:ascii="Times New Roman" w:hAnsi="Times New Roman" w:cs="Times New Roman"/>
            <w:noProof/>
            <w:u w:val="none"/>
          </w:rPr>
          <w:t>Figure 4. Top view of the TREAT core.</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_Toc69137441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19</w:t>
        </w:r>
        <w:r w:rsidRPr="00982FCC">
          <w:rPr>
            <w:rFonts w:ascii="Times New Roman" w:hAnsi="Times New Roman" w:cs="Times New Roman"/>
            <w:noProof/>
            <w:webHidden/>
          </w:rPr>
          <w:fldChar w:fldCharType="end"/>
        </w:r>
      </w:hyperlink>
    </w:p>
    <w:p w14:paraId="7E676FD3" w14:textId="0E46BCEB"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42" w:history="1">
        <w:r w:rsidRPr="00982FCC">
          <w:rPr>
            <w:rStyle w:val="Hyperlink"/>
            <w:rFonts w:ascii="Times New Roman" w:hAnsi="Times New Roman" w:cs="Times New Roman"/>
            <w:noProof/>
            <w:u w:val="none"/>
          </w:rPr>
          <w:t>Figure 5. Overview of the MARCH system components taken from [38].</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_Toc69137442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22</w:t>
        </w:r>
        <w:r w:rsidRPr="00982FCC">
          <w:rPr>
            <w:rFonts w:ascii="Times New Roman" w:hAnsi="Times New Roman" w:cs="Times New Roman"/>
            <w:noProof/>
            <w:webHidden/>
          </w:rPr>
          <w:fldChar w:fldCharType="end"/>
        </w:r>
      </w:hyperlink>
    </w:p>
    <w:p w14:paraId="6139FB12" w14:textId="71380024"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43" w:history="1">
        <w:r w:rsidRPr="00982FCC">
          <w:rPr>
            <w:rStyle w:val="Hyperlink"/>
            <w:rFonts w:ascii="Times New Roman" w:hAnsi="Times New Roman" w:cs="Times New Roman"/>
            <w:noProof/>
            <w:u w:val="none"/>
          </w:rPr>
          <w:t>Figure 6. Overview of the TWERL loop system taken from [40].</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_Toc69137443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22</w:t>
        </w:r>
        <w:r w:rsidRPr="00982FCC">
          <w:rPr>
            <w:rFonts w:ascii="Times New Roman" w:hAnsi="Times New Roman" w:cs="Times New Roman"/>
            <w:noProof/>
            <w:webHidden/>
          </w:rPr>
          <w:fldChar w:fldCharType="end"/>
        </w:r>
      </w:hyperlink>
    </w:p>
    <w:p w14:paraId="0861CBDE" w14:textId="524262ED"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44" w:history="1">
        <w:r w:rsidRPr="00982FCC">
          <w:rPr>
            <w:rStyle w:val="Hyperlink"/>
            <w:rFonts w:ascii="Times New Roman" w:hAnsi="Times New Roman" w:cs="Times New Roman"/>
            <w:noProof/>
            <w:u w:val="none"/>
          </w:rPr>
          <w:t>Figure 7. Serpent image depicting the borated steel rodlet within the SETH capsule inserted in the TREAT facility using MARCH.</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_Toc69137444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47</w:t>
        </w:r>
        <w:r w:rsidRPr="00982FCC">
          <w:rPr>
            <w:rFonts w:ascii="Times New Roman" w:hAnsi="Times New Roman" w:cs="Times New Roman"/>
            <w:noProof/>
            <w:webHidden/>
          </w:rPr>
          <w:fldChar w:fldCharType="end"/>
        </w:r>
      </w:hyperlink>
    </w:p>
    <w:p w14:paraId="2AD6AD76" w14:textId="54F5C842"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45" w:history="1">
        <w:r w:rsidRPr="00982FCC">
          <w:rPr>
            <w:rStyle w:val="Hyperlink"/>
            <w:rFonts w:ascii="Times New Roman" w:hAnsi="Times New Roman" w:cs="Times New Roman"/>
            <w:noProof/>
            <w:u w:val="none"/>
          </w:rPr>
          <w:t>Figure 8. Integral heat generated as a function of radius for self-shielding study of the chosen boron cases.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_Toc69137445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49</w:t>
        </w:r>
        <w:r w:rsidRPr="00982FCC">
          <w:rPr>
            <w:rFonts w:ascii="Times New Roman" w:hAnsi="Times New Roman" w:cs="Times New Roman"/>
            <w:noProof/>
            <w:webHidden/>
          </w:rPr>
          <w:fldChar w:fldCharType="end"/>
        </w:r>
      </w:hyperlink>
    </w:p>
    <w:p w14:paraId="08C948FC" w14:textId="6E754841"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46" w:history="1">
        <w:r w:rsidRPr="00982FCC">
          <w:rPr>
            <w:rStyle w:val="Hyperlink"/>
            <w:rFonts w:ascii="Times New Roman" w:hAnsi="Times New Roman" w:cs="Times New Roman"/>
            <w:noProof/>
            <w:u w:val="none"/>
          </w:rPr>
          <w:t>Figure 9. Polynomial fit used to determine PCFs as a function of natural boron concentration.</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_Toc69137446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51</w:t>
        </w:r>
        <w:r w:rsidRPr="00982FCC">
          <w:rPr>
            <w:rFonts w:ascii="Times New Roman" w:hAnsi="Times New Roman" w:cs="Times New Roman"/>
            <w:noProof/>
            <w:webHidden/>
          </w:rPr>
          <w:fldChar w:fldCharType="end"/>
        </w:r>
      </w:hyperlink>
    </w:p>
    <w:p w14:paraId="2D01991B" w14:textId="288D2D77"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47" w:history="1">
        <w:r w:rsidRPr="00982FCC">
          <w:rPr>
            <w:rStyle w:val="Hyperlink"/>
            <w:rFonts w:ascii="Times New Roman" w:hAnsi="Times New Roman" w:cs="Times New Roman"/>
            <w:noProof/>
            <w:u w:val="none"/>
          </w:rPr>
          <w:t>Figure 10. Comparison between the MCNP and Serpent PCFs neutronics analysis of the outer 2mm of two rodlet geometries.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_Toc69137447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53</w:t>
        </w:r>
        <w:r w:rsidRPr="00982FCC">
          <w:rPr>
            <w:rFonts w:ascii="Times New Roman" w:hAnsi="Times New Roman" w:cs="Times New Roman"/>
            <w:noProof/>
            <w:webHidden/>
          </w:rPr>
          <w:fldChar w:fldCharType="end"/>
        </w:r>
      </w:hyperlink>
    </w:p>
    <w:p w14:paraId="315B6512" w14:textId="0E10335A"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48" w:history="1">
        <w:r w:rsidRPr="00982FCC">
          <w:rPr>
            <w:rStyle w:val="Hyperlink"/>
            <w:rFonts w:ascii="Times New Roman" w:hAnsi="Times New Roman" w:cs="Times New Roman"/>
            <w:noProof/>
            <w:u w:val="none"/>
          </w:rPr>
          <w:t>Figure 11. RELAP5-3D schematic of the simplified SERTTA capsule model.</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_Toc69137448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55</w:t>
        </w:r>
        <w:r w:rsidRPr="00982FCC">
          <w:rPr>
            <w:rFonts w:ascii="Times New Roman" w:hAnsi="Times New Roman" w:cs="Times New Roman"/>
            <w:noProof/>
            <w:webHidden/>
          </w:rPr>
          <w:fldChar w:fldCharType="end"/>
        </w:r>
      </w:hyperlink>
    </w:p>
    <w:p w14:paraId="1A41293A" w14:textId="2FB04169"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49" w:history="1">
        <w:r w:rsidRPr="00982FCC">
          <w:rPr>
            <w:rStyle w:val="Hyperlink"/>
            <w:rFonts w:ascii="Times New Roman" w:hAnsi="Times New Roman" w:cs="Times New Roman"/>
            <w:noProof/>
            <w:u w:val="none"/>
          </w:rPr>
          <w:t>Figure 12. Radial mesh points sensitivity study showing convergence of results for input parameter values greater than 15.</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_Toc69137449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57</w:t>
        </w:r>
        <w:r w:rsidRPr="00982FCC">
          <w:rPr>
            <w:rFonts w:ascii="Times New Roman" w:hAnsi="Times New Roman" w:cs="Times New Roman"/>
            <w:noProof/>
            <w:webHidden/>
          </w:rPr>
          <w:fldChar w:fldCharType="end"/>
        </w:r>
      </w:hyperlink>
    </w:p>
    <w:p w14:paraId="50D746B3" w14:textId="1C3FB329"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50" w:history="1">
        <w:r w:rsidRPr="00982FCC">
          <w:rPr>
            <w:rStyle w:val="Hyperlink"/>
            <w:rFonts w:ascii="Times New Roman" w:hAnsi="Times New Roman" w:cs="Times New Roman"/>
            <w:noProof/>
            <w:u w:val="none"/>
          </w:rPr>
          <w:t>Figure 13. Representative TREAT power pulse transients used in the RELAP5-3D/RAVEN sensitivity studies.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_Toc69137450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57</w:t>
        </w:r>
        <w:r w:rsidRPr="00982FCC">
          <w:rPr>
            <w:rFonts w:ascii="Times New Roman" w:hAnsi="Times New Roman" w:cs="Times New Roman"/>
            <w:noProof/>
            <w:webHidden/>
          </w:rPr>
          <w:fldChar w:fldCharType="end"/>
        </w:r>
      </w:hyperlink>
    </w:p>
    <w:p w14:paraId="6DC01671" w14:textId="576CCE7E"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51" w:history="1">
        <w:r w:rsidRPr="00982FCC">
          <w:rPr>
            <w:rStyle w:val="Hyperlink"/>
            <w:rFonts w:ascii="Times New Roman" w:hAnsi="Times New Roman" w:cs="Times New Roman"/>
            <w:noProof/>
            <w:u w:val="none"/>
          </w:rPr>
          <w:t>Figure 14. PCF sensitivity study broad sweep for the 20K subcooling and 1157-MJ power</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_Toc69137451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59</w:t>
        </w:r>
        <w:r w:rsidRPr="00982FCC">
          <w:rPr>
            <w:rFonts w:ascii="Times New Roman" w:hAnsi="Times New Roman" w:cs="Times New Roman"/>
            <w:noProof/>
            <w:webHidden/>
          </w:rPr>
          <w:fldChar w:fldCharType="end"/>
        </w:r>
      </w:hyperlink>
    </w:p>
    <w:p w14:paraId="7D29EFF2" w14:textId="13953F72"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52" w:history="1">
        <w:r w:rsidRPr="00982FCC">
          <w:rPr>
            <w:rStyle w:val="Hyperlink"/>
            <w:rFonts w:ascii="Times New Roman" w:hAnsi="Times New Roman" w:cs="Times New Roman"/>
            <w:noProof/>
            <w:u w:val="none"/>
          </w:rPr>
          <w:t>Figure 15. PCF sensitivity study defined sweep for the 20K subcooling and 1157-MJ power pulse case.</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_Toc69137452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59</w:t>
        </w:r>
        <w:r w:rsidRPr="00982FCC">
          <w:rPr>
            <w:rFonts w:ascii="Times New Roman" w:hAnsi="Times New Roman" w:cs="Times New Roman"/>
            <w:noProof/>
            <w:webHidden/>
          </w:rPr>
          <w:fldChar w:fldCharType="end"/>
        </w:r>
      </w:hyperlink>
    </w:p>
    <w:p w14:paraId="4CE723B4" w14:textId="390E6557"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53" w:history="1">
        <w:r w:rsidRPr="00982FCC">
          <w:rPr>
            <w:rStyle w:val="Hyperlink"/>
            <w:rFonts w:ascii="Times New Roman" w:hAnsi="Times New Roman" w:cs="Times New Roman"/>
            <w:noProof/>
            <w:u w:val="none"/>
          </w:rPr>
          <w:t>Figure 16. HF Broad Sweep of the 1407MJ Pulse, 2.0 wt.% Boron, 30°K Subcooling Case.</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_Toc69137453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63</w:t>
        </w:r>
        <w:r w:rsidRPr="00982FCC">
          <w:rPr>
            <w:rFonts w:ascii="Times New Roman" w:hAnsi="Times New Roman" w:cs="Times New Roman"/>
            <w:noProof/>
            <w:webHidden/>
          </w:rPr>
          <w:fldChar w:fldCharType="end"/>
        </w:r>
      </w:hyperlink>
    </w:p>
    <w:p w14:paraId="5A5195EB" w14:textId="13A70B86"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54" w:history="1">
        <w:r w:rsidRPr="00982FCC">
          <w:rPr>
            <w:rStyle w:val="Hyperlink"/>
            <w:rFonts w:ascii="Times New Roman" w:hAnsi="Times New Roman" w:cs="Times New Roman"/>
            <w:noProof/>
            <w:u w:val="none"/>
          </w:rPr>
          <w:t>Figure 17. HF Defined Sweep of the 1407MJ Pulse, 2.0 wt.% Boron, 30°C Subcooling Case.</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_Toc69137454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63</w:t>
        </w:r>
        <w:r w:rsidRPr="00982FCC">
          <w:rPr>
            <w:rFonts w:ascii="Times New Roman" w:hAnsi="Times New Roman" w:cs="Times New Roman"/>
            <w:noProof/>
            <w:webHidden/>
          </w:rPr>
          <w:fldChar w:fldCharType="end"/>
        </w:r>
      </w:hyperlink>
    </w:p>
    <w:p w14:paraId="06F136EF" w14:textId="0A54D17E"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55" w:history="1">
        <w:r w:rsidRPr="00982FCC">
          <w:rPr>
            <w:rStyle w:val="Hyperlink"/>
            <w:rFonts w:ascii="Times New Roman" w:hAnsi="Times New Roman" w:cs="Times New Roman"/>
            <w:noProof/>
            <w:u w:val="none"/>
          </w:rPr>
          <w:t>Figure 18. Serpent model axial and radial discretization of the borated tube geometry for boron gradients neutronics analysis.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_Toc69137455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68</w:t>
        </w:r>
        <w:r w:rsidRPr="00982FCC">
          <w:rPr>
            <w:rFonts w:ascii="Times New Roman" w:hAnsi="Times New Roman" w:cs="Times New Roman"/>
            <w:noProof/>
            <w:webHidden/>
          </w:rPr>
          <w:fldChar w:fldCharType="end"/>
        </w:r>
      </w:hyperlink>
    </w:p>
    <w:p w14:paraId="6ED52B24" w14:textId="0145CE8D"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56" w:history="1">
        <w:r w:rsidRPr="00982FCC">
          <w:rPr>
            <w:rStyle w:val="Hyperlink"/>
            <w:rFonts w:ascii="Times New Roman" w:hAnsi="Times New Roman" w:cs="Times New Roman"/>
            <w:noProof/>
            <w:u w:val="none"/>
          </w:rPr>
          <w:t>Figure 19. PCFs comparison between the homogeneous content borated tube and the chosen axial boron gradients case. boron content in wt.% for both of these cases is shown.</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_Toc69137456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68</w:t>
        </w:r>
        <w:r w:rsidRPr="00982FCC">
          <w:rPr>
            <w:rFonts w:ascii="Times New Roman" w:hAnsi="Times New Roman" w:cs="Times New Roman"/>
            <w:noProof/>
            <w:webHidden/>
          </w:rPr>
          <w:fldChar w:fldCharType="end"/>
        </w:r>
      </w:hyperlink>
    </w:p>
    <w:p w14:paraId="02E4E663" w14:textId="046C31A7"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57" w:history="1">
        <w:r w:rsidRPr="00982FCC">
          <w:rPr>
            <w:rStyle w:val="Hyperlink"/>
            <w:rFonts w:ascii="Times New Roman" w:hAnsi="Times New Roman" w:cs="Times New Roman"/>
            <w:noProof/>
            <w:u w:val="none"/>
          </w:rPr>
          <w:t>Figure 20. Radial PCFs of the comparison between homogeneous and radial boron gradient case.</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_Toc69137457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70</w:t>
        </w:r>
        <w:r w:rsidRPr="00982FCC">
          <w:rPr>
            <w:rFonts w:ascii="Times New Roman" w:hAnsi="Times New Roman" w:cs="Times New Roman"/>
            <w:noProof/>
            <w:webHidden/>
          </w:rPr>
          <w:fldChar w:fldCharType="end"/>
        </w:r>
      </w:hyperlink>
    </w:p>
    <w:p w14:paraId="2267236E" w14:textId="4C51E42A"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58" w:history="1">
        <w:r w:rsidRPr="00982FCC">
          <w:rPr>
            <w:rStyle w:val="Hyperlink"/>
            <w:rFonts w:ascii="Times New Roman" w:hAnsi="Times New Roman" w:cs="Times New Roman"/>
            <w:noProof/>
            <w:u w:val="none"/>
          </w:rPr>
          <w:t>Figure 21. RELAP5-3D model consisting of the axial boron gradient tube rodlet held within the SERTTA capsule.</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_Toc69137458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72</w:t>
        </w:r>
        <w:r w:rsidRPr="00982FCC">
          <w:rPr>
            <w:rFonts w:ascii="Times New Roman" w:hAnsi="Times New Roman" w:cs="Times New Roman"/>
            <w:noProof/>
            <w:webHidden/>
          </w:rPr>
          <w:fldChar w:fldCharType="end"/>
        </w:r>
      </w:hyperlink>
    </w:p>
    <w:p w14:paraId="69C70708" w14:textId="65D9A777"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59" w:history="1">
        <w:r w:rsidRPr="00982FCC">
          <w:rPr>
            <w:rStyle w:val="Hyperlink"/>
            <w:rFonts w:ascii="Times New Roman" w:hAnsi="Times New Roman" w:cs="Times New Roman"/>
            <w:noProof/>
            <w:u w:val="none"/>
          </w:rPr>
          <w:t>Figure 22. Heat flux power profiles of the axial boron gradient case for the three considered power pulses.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_Toc69137459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74</w:t>
        </w:r>
        <w:r w:rsidRPr="00982FCC">
          <w:rPr>
            <w:rFonts w:ascii="Times New Roman" w:hAnsi="Times New Roman" w:cs="Times New Roman"/>
            <w:noProof/>
            <w:webHidden/>
          </w:rPr>
          <w:fldChar w:fldCharType="end"/>
        </w:r>
      </w:hyperlink>
    </w:p>
    <w:p w14:paraId="1365A71C" w14:textId="052E1A9F"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60" w:history="1">
        <w:r w:rsidRPr="00982FCC">
          <w:rPr>
            <w:rStyle w:val="Hyperlink"/>
            <w:rFonts w:ascii="Times New Roman" w:hAnsi="Times New Roman" w:cs="Times New Roman"/>
            <w:noProof/>
            <w:u w:val="none"/>
          </w:rPr>
          <w:t>Figure 23. Pre-and-post CHF axial HF profiles for the borated heater tube as a result of application of power pulse in TREAT.</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_Toc69137460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76</w:t>
        </w:r>
        <w:r w:rsidRPr="00982FCC">
          <w:rPr>
            <w:rFonts w:ascii="Times New Roman" w:hAnsi="Times New Roman" w:cs="Times New Roman"/>
            <w:noProof/>
            <w:webHidden/>
          </w:rPr>
          <w:fldChar w:fldCharType="end"/>
        </w:r>
      </w:hyperlink>
    </w:p>
    <w:p w14:paraId="3DC8918C" w14:textId="77416C30"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61" w:history="1">
        <w:r w:rsidRPr="00982FCC">
          <w:rPr>
            <w:rStyle w:val="Hyperlink"/>
            <w:rFonts w:ascii="Times New Roman" w:hAnsi="Times New Roman" w:cs="Times New Roman"/>
            <w:noProof/>
            <w:u w:val="none"/>
          </w:rPr>
          <w:t>Figure 24. Pre-and-post CHF axial cladding temperatures for the borated heater tube as a result of application of power pulse in TREAT.</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_Toc69137461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76</w:t>
        </w:r>
        <w:r w:rsidRPr="00982FCC">
          <w:rPr>
            <w:rFonts w:ascii="Times New Roman" w:hAnsi="Times New Roman" w:cs="Times New Roman"/>
            <w:noProof/>
            <w:webHidden/>
          </w:rPr>
          <w:fldChar w:fldCharType="end"/>
        </w:r>
      </w:hyperlink>
    </w:p>
    <w:p w14:paraId="5284806C" w14:textId="760D4D2A"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62" w:history="1">
        <w:r w:rsidRPr="00982FCC">
          <w:rPr>
            <w:rStyle w:val="Hyperlink"/>
            <w:rFonts w:ascii="Times New Roman" w:hAnsi="Times New Roman" w:cs="Times New Roman"/>
            <w:noProof/>
            <w:u w:val="none"/>
          </w:rPr>
          <w:t>Figure 25. Characteristics and methodology of the RELAP5-3D model used for validation with experimental TREAT testing data.</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_Toc69137462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79</w:t>
        </w:r>
        <w:r w:rsidRPr="00982FCC">
          <w:rPr>
            <w:rFonts w:ascii="Times New Roman" w:hAnsi="Times New Roman" w:cs="Times New Roman"/>
            <w:noProof/>
            <w:webHidden/>
          </w:rPr>
          <w:fldChar w:fldCharType="end"/>
        </w:r>
      </w:hyperlink>
    </w:p>
    <w:p w14:paraId="403FA3E6" w14:textId="5CD81D59"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63" w:history="1">
        <w:r w:rsidRPr="00982FCC">
          <w:rPr>
            <w:rStyle w:val="Hyperlink"/>
            <w:rFonts w:ascii="Times New Roman" w:hAnsi="Times New Roman" w:cs="Times New Roman"/>
            <w:noProof/>
            <w:u w:val="none"/>
          </w:rPr>
          <w:t>Figure 26. Characteristic TREAT power pulses used in the validation of the RELAP5-3D model.</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_Toc69137463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81</w:t>
        </w:r>
        <w:r w:rsidRPr="00982FCC">
          <w:rPr>
            <w:rFonts w:ascii="Times New Roman" w:hAnsi="Times New Roman" w:cs="Times New Roman"/>
            <w:noProof/>
            <w:webHidden/>
          </w:rPr>
          <w:fldChar w:fldCharType="end"/>
        </w:r>
      </w:hyperlink>
    </w:p>
    <w:p w14:paraId="647F8146" w14:textId="6DCAFFFF"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64" w:history="1">
        <w:r w:rsidRPr="00982FCC">
          <w:rPr>
            <w:rStyle w:val="Hyperlink"/>
            <w:rFonts w:ascii="Times New Roman" w:hAnsi="Times New Roman" w:cs="Times New Roman"/>
            <w:noProof/>
            <w:u w:val="none"/>
          </w:rPr>
          <w:t>Figure 27. Borated heater surface and water capsule temperatures comparison between experimental data and RELAP5-3D predictions.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_Toc69137464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81</w:t>
        </w:r>
        <w:r w:rsidRPr="00982FCC">
          <w:rPr>
            <w:rFonts w:ascii="Times New Roman" w:hAnsi="Times New Roman" w:cs="Times New Roman"/>
            <w:noProof/>
            <w:webHidden/>
          </w:rPr>
          <w:fldChar w:fldCharType="end"/>
        </w:r>
      </w:hyperlink>
    </w:p>
    <w:p w14:paraId="0A8F48A7" w14:textId="2BB69DC9"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65" w:history="1">
        <w:r w:rsidRPr="00982FCC">
          <w:rPr>
            <w:rStyle w:val="Hyperlink"/>
            <w:rFonts w:ascii="Times New Roman" w:hAnsi="Times New Roman" w:cs="Times New Roman"/>
            <w:noProof/>
            <w:u w:val="none"/>
          </w:rPr>
          <w:t>Figure 28. Comparison of TREAT borated heater experimental results with the best fit configuration for the RELAP5-3D model using the peak surface temperature as the key FoM.</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_Toc69137465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91</w:t>
        </w:r>
        <w:r w:rsidRPr="00982FCC">
          <w:rPr>
            <w:rFonts w:ascii="Times New Roman" w:hAnsi="Times New Roman" w:cs="Times New Roman"/>
            <w:noProof/>
            <w:webHidden/>
          </w:rPr>
          <w:fldChar w:fldCharType="end"/>
        </w:r>
      </w:hyperlink>
    </w:p>
    <w:p w14:paraId="35E2E990" w14:textId="69AC620A"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66" w:history="1">
        <w:r w:rsidRPr="00982FCC">
          <w:rPr>
            <w:rStyle w:val="Hyperlink"/>
            <w:rFonts w:ascii="Times New Roman" w:hAnsi="Times New Roman" w:cs="Times New Roman"/>
            <w:noProof/>
            <w:u w:val="none"/>
          </w:rPr>
          <w:t>Figure 29. Trendline behavior of the considered eight input parameters in the development of the best fit model relative to the peak surface temperature.</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_Toc69137466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92</w:t>
        </w:r>
        <w:r w:rsidRPr="00982FCC">
          <w:rPr>
            <w:rFonts w:ascii="Times New Roman" w:hAnsi="Times New Roman" w:cs="Times New Roman"/>
            <w:noProof/>
            <w:webHidden/>
          </w:rPr>
          <w:fldChar w:fldCharType="end"/>
        </w:r>
      </w:hyperlink>
    </w:p>
    <w:p w14:paraId="5D270A4F" w14:textId="29D8BC3F"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67" w:history="1">
        <w:r w:rsidRPr="00982FCC">
          <w:rPr>
            <w:rStyle w:val="Hyperlink"/>
            <w:rFonts w:ascii="Times New Roman" w:hAnsi="Times New Roman" w:cs="Times New Roman"/>
            <w:noProof/>
            <w:u w:val="none"/>
          </w:rPr>
          <w:t>Figure 30. Schematic of the RELAP5-3D model used to represent the experimental PWR rodlets held in SERTTA capsule within TREAT.</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_Toc69137467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100</w:t>
        </w:r>
        <w:r w:rsidRPr="00982FCC">
          <w:rPr>
            <w:rFonts w:ascii="Times New Roman" w:hAnsi="Times New Roman" w:cs="Times New Roman"/>
            <w:noProof/>
            <w:webHidden/>
          </w:rPr>
          <w:fldChar w:fldCharType="end"/>
        </w:r>
      </w:hyperlink>
    </w:p>
    <w:p w14:paraId="3DC3601A" w14:textId="41D35EAD"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68" w:history="1">
        <w:r w:rsidRPr="00982FCC">
          <w:rPr>
            <w:rStyle w:val="Hyperlink"/>
            <w:rFonts w:ascii="Times New Roman" w:hAnsi="Times New Roman" w:cs="Times New Roman"/>
            <w:noProof/>
            <w:u w:val="none"/>
          </w:rPr>
          <w:t>Figure 31. RELAP-3D model used to represent the experimental PWR rodlets within the test section of a flow boiling TREAT loop system.</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_Toc69137468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102</w:t>
        </w:r>
        <w:r w:rsidRPr="00982FCC">
          <w:rPr>
            <w:rFonts w:ascii="Times New Roman" w:hAnsi="Times New Roman" w:cs="Times New Roman"/>
            <w:noProof/>
            <w:webHidden/>
          </w:rPr>
          <w:fldChar w:fldCharType="end"/>
        </w:r>
      </w:hyperlink>
    </w:p>
    <w:p w14:paraId="0B4A9266" w14:textId="60DBC016"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69" w:history="1">
        <w:r w:rsidRPr="00982FCC">
          <w:rPr>
            <w:rStyle w:val="Hyperlink"/>
            <w:rFonts w:ascii="Times New Roman" w:hAnsi="Times New Roman" w:cs="Times New Roman"/>
            <w:noProof/>
            <w:u w:val="none"/>
          </w:rPr>
          <w:t>Figure 32. Convergence study of Sobol indices as a function of number of samples in RAVEN. These validation studies were conducted for each of the sensitivity studies in this section.</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_Toc69137469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110</w:t>
        </w:r>
        <w:r w:rsidRPr="00982FCC">
          <w:rPr>
            <w:rFonts w:ascii="Times New Roman" w:hAnsi="Times New Roman" w:cs="Times New Roman"/>
            <w:noProof/>
            <w:webHidden/>
          </w:rPr>
          <w:fldChar w:fldCharType="end"/>
        </w:r>
      </w:hyperlink>
    </w:p>
    <w:p w14:paraId="46DF1B6F" w14:textId="35679067"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70" w:history="1">
        <w:r w:rsidRPr="00982FCC">
          <w:rPr>
            <w:rStyle w:val="Hyperlink"/>
            <w:rFonts w:ascii="Times New Roman" w:hAnsi="Times New Roman" w:cs="Times New Roman"/>
            <w:noProof/>
            <w:u w:val="none"/>
          </w:rPr>
          <w:t>Figure 33. Total Sobol indices for the fuel centerline temperature of the HTTC input parameters of the FeCrAl and Zircaloy cladding systems including both DNB and non-DNB cases.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_Toc69137470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113</w:t>
        </w:r>
        <w:r w:rsidRPr="00982FCC">
          <w:rPr>
            <w:rFonts w:ascii="Times New Roman" w:hAnsi="Times New Roman" w:cs="Times New Roman"/>
            <w:noProof/>
            <w:webHidden/>
          </w:rPr>
          <w:fldChar w:fldCharType="end"/>
        </w:r>
      </w:hyperlink>
    </w:p>
    <w:p w14:paraId="782C5CFE" w14:textId="6A1DB3E0"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71" w:history="1">
        <w:r w:rsidRPr="00982FCC">
          <w:rPr>
            <w:rStyle w:val="Hyperlink"/>
            <w:rFonts w:ascii="Times New Roman" w:hAnsi="Times New Roman" w:cs="Times New Roman"/>
            <w:noProof/>
            <w:u w:val="none"/>
          </w:rPr>
          <w:t xml:space="preserve">Figure 34. Maximum fuel temperature as a function of the volumetric heat capacity of the </w:t>
        </w:r>
        <m:oMath>
          <m:r>
            <m:rPr>
              <m:sty m:val="p"/>
            </m:rPr>
            <w:rPr>
              <w:rStyle w:val="Hyperlink"/>
              <w:rFonts w:ascii="Cambria Math" w:hAnsi="Cambria Math" w:cs="Times New Roman"/>
              <w:noProof/>
              <w:u w:val="none"/>
            </w:rPr>
            <m:t xml:space="preserve">UO2 </m:t>
          </m:r>
        </m:oMath>
        <w:r w:rsidRPr="00982FCC">
          <w:rPr>
            <w:rStyle w:val="Hyperlink"/>
            <w:rFonts w:ascii="Times New Roman" w:hAnsi="Times New Roman" w:cs="Times New Roman"/>
            <w:noProof/>
            <w:u w:val="none"/>
          </w:rPr>
          <w:t>fuel.</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_Toc69137471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113</w:t>
        </w:r>
        <w:r w:rsidRPr="00982FCC">
          <w:rPr>
            <w:rFonts w:ascii="Times New Roman" w:hAnsi="Times New Roman" w:cs="Times New Roman"/>
            <w:noProof/>
            <w:webHidden/>
          </w:rPr>
          <w:fldChar w:fldCharType="end"/>
        </w:r>
      </w:hyperlink>
    </w:p>
    <w:p w14:paraId="58F87D26" w14:textId="58A9E850"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72" w:history="1">
        <w:r w:rsidRPr="00982FCC">
          <w:rPr>
            <w:rStyle w:val="Hyperlink"/>
            <w:rFonts w:ascii="Times New Roman" w:hAnsi="Times New Roman" w:cs="Times New Roman"/>
            <w:noProof/>
            <w:u w:val="none"/>
          </w:rPr>
          <w:t>Figure 35. Total Sobol indices for the maximum outer cladding temperature of the HTTC input parameters for the UO</w:t>
        </w:r>
        <w:r w:rsidRPr="00982FCC">
          <w:rPr>
            <w:rStyle w:val="Hyperlink"/>
            <w:rFonts w:ascii="Times New Roman" w:hAnsi="Times New Roman" w:cs="Times New Roman"/>
            <w:noProof/>
            <w:u w:val="none"/>
            <w:vertAlign w:val="subscript"/>
          </w:rPr>
          <w:t>2</w:t>
        </w:r>
        <w:r w:rsidRPr="00982FCC">
          <w:rPr>
            <w:rStyle w:val="Hyperlink"/>
            <w:rFonts w:ascii="Times New Roman" w:hAnsi="Times New Roman" w:cs="Times New Roman"/>
            <w:noProof/>
            <w:u w:val="none"/>
          </w:rPr>
          <w:t>/Zircaloy fuel rodlet including both DNB and non-DNB cases.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_Toc69137472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116</w:t>
        </w:r>
        <w:r w:rsidRPr="00982FCC">
          <w:rPr>
            <w:rFonts w:ascii="Times New Roman" w:hAnsi="Times New Roman" w:cs="Times New Roman"/>
            <w:noProof/>
            <w:webHidden/>
          </w:rPr>
          <w:fldChar w:fldCharType="end"/>
        </w:r>
      </w:hyperlink>
    </w:p>
    <w:p w14:paraId="4FE604D4" w14:textId="20897A0B"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73" w:history="1">
        <w:r w:rsidRPr="00982FCC">
          <w:rPr>
            <w:rStyle w:val="Hyperlink"/>
            <w:rFonts w:ascii="Times New Roman" w:hAnsi="Times New Roman" w:cs="Times New Roman"/>
            <w:noProof/>
            <w:u w:val="none"/>
          </w:rPr>
          <w:t>Figure 36. Total Sobol indices for the maximum outer cladding temperature of the HTTC input parameters for the UO</w:t>
        </w:r>
        <w:r w:rsidRPr="00982FCC">
          <w:rPr>
            <w:rStyle w:val="Hyperlink"/>
            <w:rFonts w:ascii="Times New Roman" w:hAnsi="Times New Roman" w:cs="Times New Roman"/>
            <w:noProof/>
            <w:u w:val="none"/>
            <w:vertAlign w:val="subscript"/>
          </w:rPr>
          <w:t>2</w:t>
        </w:r>
        <w:r w:rsidRPr="00982FCC">
          <w:rPr>
            <w:rStyle w:val="Hyperlink"/>
            <w:rFonts w:ascii="Times New Roman" w:hAnsi="Times New Roman" w:cs="Times New Roman"/>
            <w:noProof/>
            <w:u w:val="none"/>
          </w:rPr>
          <w:t>/FeCrAl rodlet design including both DNB and non-DNB cases.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_Toc69137473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116</w:t>
        </w:r>
        <w:r w:rsidRPr="00982FCC">
          <w:rPr>
            <w:rFonts w:ascii="Times New Roman" w:hAnsi="Times New Roman" w:cs="Times New Roman"/>
            <w:noProof/>
            <w:webHidden/>
          </w:rPr>
          <w:fldChar w:fldCharType="end"/>
        </w:r>
      </w:hyperlink>
    </w:p>
    <w:p w14:paraId="465413AE" w14:textId="12D64185"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74" w:history="1">
        <w:r w:rsidRPr="00982FCC">
          <w:rPr>
            <w:rStyle w:val="Hyperlink"/>
            <w:rFonts w:ascii="Times New Roman" w:hAnsi="Times New Roman" w:cs="Times New Roman"/>
            <w:noProof/>
            <w:u w:val="none"/>
          </w:rPr>
          <w:t>Figure 37. Maximum outer cladding temperature versus CHF</w:t>
        </w:r>
        <w:r w:rsidRPr="00982FCC">
          <w:rPr>
            <w:rStyle w:val="Hyperlink"/>
            <w:rFonts w:ascii="Times New Roman" w:hAnsi="Times New Roman" w:cs="Times New Roman"/>
            <w:noProof/>
            <w:u w:val="none"/>
            <w:vertAlign w:val="subscript"/>
          </w:rPr>
          <w:t>F</w:t>
        </w:r>
        <w:r w:rsidRPr="00982FCC">
          <w:rPr>
            <w:rStyle w:val="Hyperlink"/>
            <w:rFonts w:ascii="Times New Roman" w:hAnsi="Times New Roman" w:cs="Times New Roman"/>
            <w:noProof/>
            <w:u w:val="none"/>
          </w:rPr>
          <w:t>. Both DNB and non-DNB sample runs included.</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_Toc69137474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117</w:t>
        </w:r>
        <w:r w:rsidRPr="00982FCC">
          <w:rPr>
            <w:rFonts w:ascii="Times New Roman" w:hAnsi="Times New Roman" w:cs="Times New Roman"/>
            <w:noProof/>
            <w:webHidden/>
          </w:rPr>
          <w:fldChar w:fldCharType="end"/>
        </w:r>
      </w:hyperlink>
    </w:p>
    <w:p w14:paraId="2283CBCF" w14:textId="41E2CAC2"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75" w:history="1">
        <w:r w:rsidRPr="00982FCC">
          <w:rPr>
            <w:rStyle w:val="Hyperlink"/>
            <w:rFonts w:ascii="Times New Roman" w:hAnsi="Times New Roman" w:cs="Times New Roman"/>
            <w:noProof/>
            <w:u w:val="none"/>
          </w:rPr>
          <w:t>Figure 38. Total Sobol indices for the POCTs of the UO</w:t>
        </w:r>
        <w:r w:rsidRPr="00982FCC">
          <w:rPr>
            <w:rStyle w:val="Hyperlink"/>
            <w:rFonts w:ascii="Times New Roman" w:hAnsi="Times New Roman" w:cs="Times New Roman"/>
            <w:noProof/>
            <w:u w:val="none"/>
            <w:vertAlign w:val="subscript"/>
          </w:rPr>
          <w:t>2</w:t>
        </w:r>
        <w:r w:rsidRPr="00982FCC">
          <w:rPr>
            <w:rStyle w:val="Hyperlink"/>
            <w:rFonts w:ascii="Times New Roman" w:hAnsi="Times New Roman" w:cs="Times New Roman"/>
            <w:noProof/>
            <w:u w:val="none"/>
          </w:rPr>
          <w:t>/Zircaloy rodlet under pool and flow boiling conditions. The DNB event manifested for all cases.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_Toc69137475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123</w:t>
        </w:r>
        <w:r w:rsidRPr="00982FCC">
          <w:rPr>
            <w:rFonts w:ascii="Times New Roman" w:hAnsi="Times New Roman" w:cs="Times New Roman"/>
            <w:noProof/>
            <w:webHidden/>
          </w:rPr>
          <w:fldChar w:fldCharType="end"/>
        </w:r>
      </w:hyperlink>
    </w:p>
    <w:p w14:paraId="352E969F" w14:textId="5F625818"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76" w:history="1">
        <w:r w:rsidRPr="00982FCC">
          <w:rPr>
            <w:rStyle w:val="Hyperlink"/>
            <w:rFonts w:ascii="Times New Roman" w:hAnsi="Times New Roman" w:cs="Times New Roman"/>
            <w:noProof/>
            <w:u w:val="none"/>
          </w:rPr>
          <w:t>Figure 39. Total Sobol indices for the POCTs of the UO</w:t>
        </w:r>
        <w:r w:rsidRPr="00982FCC">
          <w:rPr>
            <w:rStyle w:val="Hyperlink"/>
            <w:rFonts w:ascii="Times New Roman" w:hAnsi="Times New Roman" w:cs="Times New Roman"/>
            <w:noProof/>
            <w:u w:val="none"/>
            <w:vertAlign w:val="subscript"/>
          </w:rPr>
          <w:t>2</w:t>
        </w:r>
        <w:r w:rsidRPr="00982FCC">
          <w:rPr>
            <w:rStyle w:val="Hyperlink"/>
            <w:rFonts w:ascii="Times New Roman" w:hAnsi="Times New Roman" w:cs="Times New Roman"/>
            <w:noProof/>
            <w:u w:val="none"/>
          </w:rPr>
          <w:t>/FeCrAl rodlet under pool and flow boiling conditions. The DNB event manifested for all cases.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_Toc69137476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123</w:t>
        </w:r>
        <w:r w:rsidRPr="00982FCC">
          <w:rPr>
            <w:rFonts w:ascii="Times New Roman" w:hAnsi="Times New Roman" w:cs="Times New Roman"/>
            <w:noProof/>
            <w:webHidden/>
          </w:rPr>
          <w:fldChar w:fldCharType="end"/>
        </w:r>
      </w:hyperlink>
    </w:p>
    <w:p w14:paraId="5755241B" w14:textId="2494C280"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77" w:history="1">
        <w:r w:rsidRPr="00982FCC">
          <w:rPr>
            <w:rStyle w:val="Hyperlink"/>
            <w:rFonts w:ascii="Times New Roman" w:hAnsi="Times New Roman" w:cs="Times New Roman"/>
            <w:noProof/>
            <w:u w:val="none"/>
          </w:rPr>
          <w:t>Figure 40. Sensitivity of the maximum surface cladding temperatures to various identified HTTC parameters and the CHF multiplier under pool boiling conditions (for DNB cases only).</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_Toc69137477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124</w:t>
        </w:r>
        <w:r w:rsidRPr="00982FCC">
          <w:rPr>
            <w:rFonts w:ascii="Times New Roman" w:hAnsi="Times New Roman" w:cs="Times New Roman"/>
            <w:noProof/>
            <w:webHidden/>
          </w:rPr>
          <w:fldChar w:fldCharType="end"/>
        </w:r>
      </w:hyperlink>
    </w:p>
    <w:p w14:paraId="7857118C" w14:textId="5067519B"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78" w:history="1">
        <w:r w:rsidRPr="00982FCC">
          <w:rPr>
            <w:rStyle w:val="Hyperlink"/>
            <w:rFonts w:ascii="Times New Roman" w:hAnsi="Times New Roman" w:cs="Times New Roman"/>
            <w:noProof/>
            <w:u w:val="none"/>
          </w:rPr>
          <w:t>Figure 41. Sensitivity of the maximum surface cladding temperatures to various identified HTTC parameters and the CHF multiplier under flow boiling conditions (for DNB cases only).</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_Toc69137478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124</w:t>
        </w:r>
        <w:r w:rsidRPr="00982FCC">
          <w:rPr>
            <w:rFonts w:ascii="Times New Roman" w:hAnsi="Times New Roman" w:cs="Times New Roman"/>
            <w:noProof/>
            <w:webHidden/>
          </w:rPr>
          <w:fldChar w:fldCharType="end"/>
        </w:r>
      </w:hyperlink>
    </w:p>
    <w:p w14:paraId="3F491DB9" w14:textId="132CDBC3"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79" w:history="1">
        <w:r w:rsidRPr="00982FCC">
          <w:rPr>
            <w:rStyle w:val="Hyperlink"/>
            <w:rFonts w:ascii="Times New Roman" w:hAnsi="Times New Roman" w:cs="Times New Roman"/>
            <w:noProof/>
            <w:u w:val="none"/>
          </w:rPr>
          <w:t>Figure 42. Total Sobol indices for the maximum cladding surface temperature of the UO</w:t>
        </w:r>
        <w:r w:rsidRPr="00982FCC">
          <w:rPr>
            <w:rStyle w:val="Hyperlink"/>
            <w:rFonts w:ascii="Times New Roman" w:hAnsi="Times New Roman" w:cs="Times New Roman"/>
            <w:noProof/>
            <w:u w:val="none"/>
            <w:vertAlign w:val="subscript"/>
          </w:rPr>
          <w:t>2</w:t>
        </w:r>
        <w:r w:rsidRPr="00982FCC">
          <w:rPr>
            <w:rStyle w:val="Hyperlink"/>
            <w:rFonts w:ascii="Times New Roman" w:hAnsi="Times New Roman" w:cs="Times New Roman"/>
            <w:noProof/>
            <w:u w:val="none"/>
          </w:rPr>
          <w:t>/Zircaloy rodlet for both pool and flow boiling conditions. The DNB event did not manifest for all cases.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_Toc69137479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126</w:t>
        </w:r>
        <w:r w:rsidRPr="00982FCC">
          <w:rPr>
            <w:rFonts w:ascii="Times New Roman" w:hAnsi="Times New Roman" w:cs="Times New Roman"/>
            <w:noProof/>
            <w:webHidden/>
          </w:rPr>
          <w:fldChar w:fldCharType="end"/>
        </w:r>
      </w:hyperlink>
    </w:p>
    <w:p w14:paraId="73061167" w14:textId="26E1CFA7"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80" w:history="1">
        <w:r w:rsidRPr="00982FCC">
          <w:rPr>
            <w:rStyle w:val="Hyperlink"/>
            <w:rFonts w:ascii="Times New Roman" w:hAnsi="Times New Roman" w:cs="Times New Roman"/>
            <w:noProof/>
            <w:u w:val="none"/>
          </w:rPr>
          <w:t>Figure 43. Total Sobol indices for the maximum cladding surface temperature of the UO</w:t>
        </w:r>
        <w:r w:rsidRPr="00982FCC">
          <w:rPr>
            <w:rStyle w:val="Hyperlink"/>
            <w:rFonts w:ascii="Times New Roman" w:hAnsi="Times New Roman" w:cs="Times New Roman"/>
            <w:noProof/>
            <w:u w:val="none"/>
            <w:vertAlign w:val="subscript"/>
          </w:rPr>
          <w:t>2</w:t>
        </w:r>
        <w:r w:rsidRPr="00982FCC">
          <w:rPr>
            <w:rStyle w:val="Hyperlink"/>
            <w:rFonts w:ascii="Times New Roman" w:hAnsi="Times New Roman" w:cs="Times New Roman"/>
            <w:noProof/>
            <w:u w:val="none"/>
          </w:rPr>
          <w:t>/FeCrAl rodlet for the sample runs that did not experience a DNB occurrence.</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_Toc69137480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126</w:t>
        </w:r>
        <w:r w:rsidRPr="00982FCC">
          <w:rPr>
            <w:rFonts w:ascii="Times New Roman" w:hAnsi="Times New Roman" w:cs="Times New Roman"/>
            <w:noProof/>
            <w:webHidden/>
          </w:rPr>
          <w:fldChar w:fldCharType="end"/>
        </w:r>
      </w:hyperlink>
    </w:p>
    <w:p w14:paraId="4AD69C65" w14:textId="1D13478A"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81" w:history="1">
        <w:r w:rsidRPr="00982FCC">
          <w:rPr>
            <w:rStyle w:val="Hyperlink"/>
            <w:rFonts w:ascii="Times New Roman" w:hAnsi="Times New Roman" w:cs="Times New Roman"/>
            <w:noProof/>
            <w:u w:val="none"/>
          </w:rPr>
          <w:t>Figure 44.  Sensitivity of the POCT temperature for the non-DNB flow boiling cases to chosen input HTTC parameters from the Sobol sensitivity study.</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_Toc69137481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127</w:t>
        </w:r>
        <w:r w:rsidRPr="00982FCC">
          <w:rPr>
            <w:rFonts w:ascii="Times New Roman" w:hAnsi="Times New Roman" w:cs="Times New Roman"/>
            <w:noProof/>
            <w:webHidden/>
          </w:rPr>
          <w:fldChar w:fldCharType="end"/>
        </w:r>
      </w:hyperlink>
    </w:p>
    <w:p w14:paraId="263AB1D3" w14:textId="6E3A67E8"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82" w:history="1">
        <w:r w:rsidRPr="00982FCC">
          <w:rPr>
            <w:rStyle w:val="Hyperlink"/>
            <w:rFonts w:ascii="Times New Roman" w:hAnsi="Times New Roman" w:cs="Times New Roman"/>
            <w:noProof/>
            <w:u w:val="none"/>
          </w:rPr>
          <w:t>Figure 45. Total Sobol indices for the UO</w:t>
        </w:r>
        <w:r w:rsidRPr="00982FCC">
          <w:rPr>
            <w:rStyle w:val="Hyperlink"/>
            <w:rFonts w:ascii="Times New Roman" w:hAnsi="Times New Roman" w:cs="Times New Roman"/>
            <w:noProof/>
            <w:u w:val="none"/>
            <w:vertAlign w:val="subscript"/>
          </w:rPr>
          <w:t>2</w:t>
        </w:r>
        <w:r w:rsidRPr="00982FCC">
          <w:rPr>
            <w:rStyle w:val="Hyperlink"/>
            <w:rFonts w:ascii="Times New Roman" w:hAnsi="Times New Roman" w:cs="Times New Roman"/>
            <w:noProof/>
            <w:u w:val="none"/>
          </w:rPr>
          <w:t>/Zircaloy gap sensitivity study under flow and pool boiling conditions. All cases experienced DNB.</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_Toc69137482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130</w:t>
        </w:r>
        <w:r w:rsidRPr="00982FCC">
          <w:rPr>
            <w:rFonts w:ascii="Times New Roman" w:hAnsi="Times New Roman" w:cs="Times New Roman"/>
            <w:noProof/>
            <w:webHidden/>
          </w:rPr>
          <w:fldChar w:fldCharType="end"/>
        </w:r>
      </w:hyperlink>
    </w:p>
    <w:p w14:paraId="34C4AB0B" w14:textId="18C85B54"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83" w:history="1">
        <w:r w:rsidRPr="00982FCC">
          <w:rPr>
            <w:rStyle w:val="Hyperlink"/>
            <w:rFonts w:ascii="Times New Roman" w:hAnsi="Times New Roman" w:cs="Times New Roman"/>
            <w:noProof/>
            <w:u w:val="none"/>
          </w:rPr>
          <w:t>Figure 46. Total Sobol indices for the UO</w:t>
        </w:r>
        <w:r w:rsidRPr="00982FCC">
          <w:rPr>
            <w:rStyle w:val="Hyperlink"/>
            <w:rFonts w:ascii="Times New Roman" w:hAnsi="Times New Roman" w:cs="Times New Roman"/>
            <w:noProof/>
            <w:u w:val="none"/>
            <w:vertAlign w:val="subscript"/>
          </w:rPr>
          <w:t>2</w:t>
        </w:r>
        <w:r w:rsidRPr="00982FCC">
          <w:rPr>
            <w:rStyle w:val="Hyperlink"/>
            <w:rFonts w:ascii="Times New Roman" w:hAnsi="Times New Roman" w:cs="Times New Roman"/>
            <w:noProof/>
            <w:u w:val="none"/>
          </w:rPr>
          <w:t>/FeCrAl gap sensitivity study. All cases experienced DNB under flow and pool boiling conditions.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_Toc69137483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130</w:t>
        </w:r>
        <w:r w:rsidRPr="00982FCC">
          <w:rPr>
            <w:rFonts w:ascii="Times New Roman" w:hAnsi="Times New Roman" w:cs="Times New Roman"/>
            <w:noProof/>
            <w:webHidden/>
          </w:rPr>
          <w:fldChar w:fldCharType="end"/>
        </w:r>
      </w:hyperlink>
    </w:p>
    <w:p w14:paraId="77E29218" w14:textId="260E5AC1"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84" w:history="1">
        <w:r w:rsidRPr="00982FCC">
          <w:rPr>
            <w:rStyle w:val="Hyperlink"/>
            <w:rFonts w:ascii="Times New Roman" w:hAnsi="Times New Roman" w:cs="Times New Roman"/>
            <w:noProof/>
            <w:u w:val="none"/>
          </w:rPr>
          <w:t>Figure 47. Maximum outer cladding temperature relationship to gap thickness in the Zircaloy and FeCrAl rodlets under a) pool boiling and b) flow boiling conditions. All cases experienced DNB.</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_Toc69137484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131</w:t>
        </w:r>
        <w:r w:rsidRPr="00982FCC">
          <w:rPr>
            <w:rFonts w:ascii="Times New Roman" w:hAnsi="Times New Roman" w:cs="Times New Roman"/>
            <w:noProof/>
            <w:webHidden/>
          </w:rPr>
          <w:fldChar w:fldCharType="end"/>
        </w:r>
      </w:hyperlink>
    </w:p>
    <w:p w14:paraId="4A0B9F66" w14:textId="76ADEE83"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85" w:history="1">
        <w:r w:rsidRPr="00982FCC">
          <w:rPr>
            <w:rStyle w:val="Hyperlink"/>
            <w:rFonts w:ascii="Times New Roman" w:hAnsi="Times New Roman" w:cs="Times New Roman"/>
            <w:noProof/>
            <w:u w:val="none"/>
          </w:rPr>
          <w:t>Figure 48. Gap thickness thermomechanical effects on POCT Sobol indices of the UO</w:t>
        </w:r>
        <w:r w:rsidRPr="00982FCC">
          <w:rPr>
            <w:rStyle w:val="Hyperlink"/>
            <w:rFonts w:ascii="Times New Roman" w:hAnsi="Times New Roman" w:cs="Times New Roman"/>
            <w:noProof/>
            <w:u w:val="none"/>
            <w:vertAlign w:val="subscript"/>
          </w:rPr>
          <w:t>2</w:t>
        </w:r>
        <w:r w:rsidRPr="00982FCC">
          <w:rPr>
            <w:rStyle w:val="Hyperlink"/>
            <w:rFonts w:ascii="Times New Roman" w:hAnsi="Times New Roman" w:cs="Times New Roman"/>
            <w:noProof/>
            <w:u w:val="none"/>
          </w:rPr>
          <w:t>/Zircaloy HTTC parameters for all cases experiencing DNB under a) pool boiling and b) flow boiling conditions.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_Toc69137485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133</w:t>
        </w:r>
        <w:r w:rsidRPr="00982FCC">
          <w:rPr>
            <w:rFonts w:ascii="Times New Roman" w:hAnsi="Times New Roman" w:cs="Times New Roman"/>
            <w:noProof/>
            <w:webHidden/>
          </w:rPr>
          <w:fldChar w:fldCharType="end"/>
        </w:r>
      </w:hyperlink>
    </w:p>
    <w:p w14:paraId="3AEEEF7C" w14:textId="7F909848"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86" w:history="1">
        <w:r w:rsidRPr="00982FCC">
          <w:rPr>
            <w:rStyle w:val="Hyperlink"/>
            <w:rFonts w:ascii="Times New Roman" w:hAnsi="Times New Roman" w:cs="Times New Roman"/>
            <w:noProof/>
            <w:u w:val="none"/>
          </w:rPr>
          <w:t>Figure 49. Gap thickness thermomechanical effects on POCT Sobol indices of the UO</w:t>
        </w:r>
        <w:r w:rsidRPr="00982FCC">
          <w:rPr>
            <w:rStyle w:val="Hyperlink"/>
            <w:rFonts w:ascii="Times New Roman" w:hAnsi="Times New Roman" w:cs="Times New Roman"/>
            <w:noProof/>
            <w:u w:val="none"/>
            <w:vertAlign w:val="subscript"/>
          </w:rPr>
          <w:t>2</w:t>
        </w:r>
        <w:r w:rsidRPr="00982FCC">
          <w:rPr>
            <w:rStyle w:val="Hyperlink"/>
            <w:rFonts w:ascii="Times New Roman" w:hAnsi="Times New Roman" w:cs="Times New Roman"/>
            <w:noProof/>
            <w:u w:val="none"/>
          </w:rPr>
          <w:t>/FeCrAl HTTC parameters for all cases experiencing DNB under a) pool boiling and b) flow boiling conditions.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_Toc69137486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134</w:t>
        </w:r>
        <w:r w:rsidRPr="00982FCC">
          <w:rPr>
            <w:rFonts w:ascii="Times New Roman" w:hAnsi="Times New Roman" w:cs="Times New Roman"/>
            <w:noProof/>
            <w:webHidden/>
          </w:rPr>
          <w:fldChar w:fldCharType="end"/>
        </w:r>
      </w:hyperlink>
    </w:p>
    <w:p w14:paraId="7B66434E" w14:textId="29A8C8D9"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87" w:history="1">
        <w:r w:rsidRPr="00982FCC">
          <w:rPr>
            <w:rStyle w:val="Hyperlink"/>
            <w:rFonts w:ascii="Times New Roman" w:hAnsi="Times New Roman" w:cs="Times New Roman"/>
            <w:noProof/>
            <w:u w:val="none"/>
          </w:rPr>
          <w:t>Figure 50. Total Sobol indices for the UO</w:t>
        </w:r>
        <w:r w:rsidRPr="00982FCC">
          <w:rPr>
            <w:rStyle w:val="Hyperlink"/>
            <w:rFonts w:ascii="Times New Roman" w:hAnsi="Times New Roman" w:cs="Times New Roman"/>
            <w:noProof/>
            <w:u w:val="none"/>
            <w:vertAlign w:val="subscript"/>
          </w:rPr>
          <w:t>2</w:t>
        </w:r>
        <w:r w:rsidRPr="00982FCC">
          <w:rPr>
            <w:rStyle w:val="Hyperlink"/>
            <w:rFonts w:ascii="Times New Roman" w:hAnsi="Times New Roman" w:cs="Times New Roman"/>
            <w:noProof/>
            <w:u w:val="none"/>
          </w:rPr>
          <w:t>/Zircaloy time-of-CHF study for both pool and flow boiling DNB conditions.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_Toc69137487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137</w:t>
        </w:r>
        <w:r w:rsidRPr="00982FCC">
          <w:rPr>
            <w:rFonts w:ascii="Times New Roman" w:hAnsi="Times New Roman" w:cs="Times New Roman"/>
            <w:noProof/>
            <w:webHidden/>
          </w:rPr>
          <w:fldChar w:fldCharType="end"/>
        </w:r>
      </w:hyperlink>
    </w:p>
    <w:p w14:paraId="1D3110AF" w14:textId="70C4D2BD"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88" w:history="1">
        <w:r w:rsidRPr="00982FCC">
          <w:rPr>
            <w:rStyle w:val="Hyperlink"/>
            <w:rFonts w:ascii="Times New Roman" w:hAnsi="Times New Roman" w:cs="Times New Roman"/>
            <w:noProof/>
            <w:u w:val="none"/>
          </w:rPr>
          <w:t>Figure 51. Total Sobol indices for the UO</w:t>
        </w:r>
        <w:r w:rsidRPr="00982FCC">
          <w:rPr>
            <w:rStyle w:val="Hyperlink"/>
            <w:rFonts w:ascii="Times New Roman" w:hAnsi="Times New Roman" w:cs="Times New Roman"/>
            <w:noProof/>
            <w:u w:val="none"/>
            <w:vertAlign w:val="subscript"/>
          </w:rPr>
          <w:t>2</w:t>
        </w:r>
        <w:r w:rsidRPr="00982FCC">
          <w:rPr>
            <w:rStyle w:val="Hyperlink"/>
            <w:rFonts w:ascii="Times New Roman" w:hAnsi="Times New Roman" w:cs="Times New Roman"/>
            <w:noProof/>
            <w:u w:val="none"/>
          </w:rPr>
          <w:t>/FeCrAl time-of-CHF study. All cases experienced DNB for both pool and flow boiling conditions.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_Toc69137488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137</w:t>
        </w:r>
        <w:r w:rsidRPr="00982FCC">
          <w:rPr>
            <w:rFonts w:ascii="Times New Roman" w:hAnsi="Times New Roman" w:cs="Times New Roman"/>
            <w:noProof/>
            <w:webHidden/>
          </w:rPr>
          <w:fldChar w:fldCharType="end"/>
        </w:r>
      </w:hyperlink>
    </w:p>
    <w:p w14:paraId="7E59BB19" w14:textId="5989EB7D"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89" w:history="1">
        <w:r w:rsidRPr="00982FCC">
          <w:rPr>
            <w:rStyle w:val="Hyperlink"/>
            <w:rFonts w:ascii="Times New Roman" w:hAnsi="Times New Roman" w:cs="Times New Roman"/>
            <w:noProof/>
            <w:u w:val="none"/>
          </w:rPr>
          <w:t>Figure 52. Time of CHF as a function of the CHF</w:t>
        </w:r>
        <w:r w:rsidRPr="00982FCC">
          <w:rPr>
            <w:rStyle w:val="Hyperlink"/>
            <w:rFonts w:ascii="Times New Roman" w:hAnsi="Times New Roman" w:cs="Times New Roman"/>
            <w:noProof/>
            <w:u w:val="none"/>
            <w:vertAlign w:val="subscript"/>
          </w:rPr>
          <w:t>F</w:t>
        </w:r>
        <w:r w:rsidRPr="00982FCC">
          <w:rPr>
            <w:rStyle w:val="Hyperlink"/>
            <w:rFonts w:ascii="Times New Roman" w:hAnsi="Times New Roman" w:cs="Times New Roman"/>
            <w:noProof/>
            <w:u w:val="none"/>
          </w:rPr>
          <w:t>, gap thickness, volumetric heat capacity of UO</w:t>
        </w:r>
        <w:r w:rsidRPr="00982FCC">
          <w:rPr>
            <w:rStyle w:val="Hyperlink"/>
            <w:rFonts w:ascii="Times New Roman" w:hAnsi="Times New Roman" w:cs="Times New Roman"/>
            <w:noProof/>
            <w:u w:val="none"/>
            <w:vertAlign w:val="subscript"/>
          </w:rPr>
          <w:t>2</w:t>
        </w:r>
        <w:r w:rsidRPr="00982FCC">
          <w:rPr>
            <w:rStyle w:val="Hyperlink"/>
            <w:rFonts w:ascii="Times New Roman" w:hAnsi="Times New Roman" w:cs="Times New Roman"/>
            <w:noProof/>
            <w:u w:val="none"/>
          </w:rPr>
          <w:t>, and the thermal conductivities of the Zircaloy and FeCrAl cladding for pool boiling.</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_Toc69137489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138</w:t>
        </w:r>
        <w:r w:rsidRPr="00982FCC">
          <w:rPr>
            <w:rFonts w:ascii="Times New Roman" w:hAnsi="Times New Roman" w:cs="Times New Roman"/>
            <w:noProof/>
            <w:webHidden/>
          </w:rPr>
          <w:fldChar w:fldCharType="end"/>
        </w:r>
      </w:hyperlink>
    </w:p>
    <w:p w14:paraId="536BB0C2" w14:textId="42509BD6"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90" w:history="1">
        <w:r w:rsidRPr="00982FCC">
          <w:rPr>
            <w:rStyle w:val="Hyperlink"/>
            <w:rFonts w:ascii="Times New Roman" w:hAnsi="Times New Roman" w:cs="Times New Roman"/>
            <w:noProof/>
            <w:u w:val="none"/>
          </w:rPr>
          <w:t>Figure 53. Time of CHF as a function of the CHF</w:t>
        </w:r>
        <w:r w:rsidRPr="00982FCC">
          <w:rPr>
            <w:rStyle w:val="Hyperlink"/>
            <w:rFonts w:ascii="Times New Roman" w:hAnsi="Times New Roman" w:cs="Times New Roman"/>
            <w:noProof/>
            <w:u w:val="none"/>
            <w:vertAlign w:val="subscript"/>
          </w:rPr>
          <w:t>F</w:t>
        </w:r>
        <w:r w:rsidRPr="00982FCC">
          <w:rPr>
            <w:rStyle w:val="Hyperlink"/>
            <w:rFonts w:ascii="Times New Roman" w:hAnsi="Times New Roman" w:cs="Times New Roman"/>
            <w:noProof/>
            <w:u w:val="none"/>
          </w:rPr>
          <w:t>, gap thickness, MFR, and the thermal conductivities of the Zircaloy and FeCrAl cladding for flow boiling conditions.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_Toc69137490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138</w:t>
        </w:r>
        <w:r w:rsidRPr="00982FCC">
          <w:rPr>
            <w:rFonts w:ascii="Times New Roman" w:hAnsi="Times New Roman" w:cs="Times New Roman"/>
            <w:noProof/>
            <w:webHidden/>
          </w:rPr>
          <w:fldChar w:fldCharType="end"/>
        </w:r>
      </w:hyperlink>
    </w:p>
    <w:p w14:paraId="6568D3EC" w14:textId="4B164A6F"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91" w:history="1">
        <w:r w:rsidRPr="00982FCC">
          <w:rPr>
            <w:rStyle w:val="Hyperlink"/>
            <w:rFonts w:ascii="Times New Roman" w:hAnsi="Times New Roman" w:cs="Times New Roman"/>
            <w:noProof/>
            <w:u w:val="none"/>
          </w:rPr>
          <w:t>Figure 54. BOL neutron flux and spectral ratios of all enrichment cases for thermal and intermediate neutron energies.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_Toc69137491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141</w:t>
        </w:r>
        <w:r w:rsidRPr="00982FCC">
          <w:rPr>
            <w:rFonts w:ascii="Times New Roman" w:hAnsi="Times New Roman" w:cs="Times New Roman"/>
            <w:noProof/>
            <w:webHidden/>
          </w:rPr>
          <w:fldChar w:fldCharType="end"/>
        </w:r>
      </w:hyperlink>
    </w:p>
    <w:p w14:paraId="0196EF96" w14:textId="664B6EFF"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92" w:history="1">
        <w:r w:rsidRPr="00982FCC">
          <w:rPr>
            <w:rStyle w:val="Hyperlink"/>
            <w:rFonts w:ascii="Times New Roman" w:hAnsi="Times New Roman" w:cs="Times New Roman"/>
            <w:noProof/>
            <w:u w:val="none"/>
          </w:rPr>
          <w:t>Figure 55. EOL neutron flux and spectral ratios of all enrichment cases for thermal and intermediate neutron energies.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_Toc69137492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141</w:t>
        </w:r>
        <w:r w:rsidRPr="00982FCC">
          <w:rPr>
            <w:rFonts w:ascii="Times New Roman" w:hAnsi="Times New Roman" w:cs="Times New Roman"/>
            <w:noProof/>
            <w:webHidden/>
          </w:rPr>
          <w:fldChar w:fldCharType="end"/>
        </w:r>
      </w:hyperlink>
    </w:p>
    <w:p w14:paraId="167201B8" w14:textId="594EE693"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93" w:history="1">
        <w:r w:rsidRPr="00982FCC">
          <w:rPr>
            <w:rStyle w:val="Hyperlink"/>
            <w:rFonts w:ascii="Times New Roman" w:hAnsi="Times New Roman" w:cs="Times New Roman"/>
            <w:noProof/>
            <w:u w:val="none"/>
          </w:rPr>
          <w:t>Figure 56. AP-1000 fuel assembly model used in the verification and validation study.</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_Toc69137493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147</w:t>
        </w:r>
        <w:r w:rsidRPr="00982FCC">
          <w:rPr>
            <w:rFonts w:ascii="Times New Roman" w:hAnsi="Times New Roman" w:cs="Times New Roman"/>
            <w:noProof/>
            <w:webHidden/>
          </w:rPr>
          <w:fldChar w:fldCharType="end"/>
        </w:r>
      </w:hyperlink>
    </w:p>
    <w:p w14:paraId="2EB8BA7A" w14:textId="16AA3B84"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94" w:history="1">
        <w:r w:rsidRPr="00982FCC">
          <w:rPr>
            <w:rStyle w:val="Hyperlink"/>
            <w:rFonts w:ascii="Times New Roman" w:hAnsi="Times New Roman" w:cs="Times New Roman"/>
            <w:noProof/>
            <w:u w:val="none"/>
          </w:rPr>
          <w:t>Figure 57. Geometrical specifications of fuel pin and TRISO particles for the verification study. This information was taken from the following reference [133].</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_Toc69137494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147</w:t>
        </w:r>
        <w:r w:rsidRPr="00982FCC">
          <w:rPr>
            <w:rFonts w:ascii="Times New Roman" w:hAnsi="Times New Roman" w:cs="Times New Roman"/>
            <w:noProof/>
            <w:webHidden/>
          </w:rPr>
          <w:fldChar w:fldCharType="end"/>
        </w:r>
      </w:hyperlink>
    </w:p>
    <w:p w14:paraId="7FD695FF" w14:textId="6E749048"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95" w:history="1">
        <w:r w:rsidRPr="00982FCC">
          <w:rPr>
            <w:rStyle w:val="Hyperlink"/>
            <w:rFonts w:ascii="Times New Roman" w:hAnsi="Times New Roman" w:cs="Times New Roman"/>
            <w:noProof/>
            <w:u w:val="none"/>
          </w:rPr>
          <w:t>Figure 58. Cross-sectional view of the FCM (left) and M3 (right) configurations for the fuel pin region of the AP-1000 assembly model.</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_Toc69137495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149</w:t>
        </w:r>
        <w:r w:rsidRPr="00982FCC">
          <w:rPr>
            <w:rFonts w:ascii="Times New Roman" w:hAnsi="Times New Roman" w:cs="Times New Roman"/>
            <w:noProof/>
            <w:webHidden/>
          </w:rPr>
          <w:fldChar w:fldCharType="end"/>
        </w:r>
      </w:hyperlink>
    </w:p>
    <w:p w14:paraId="66455E9E" w14:textId="64432E82" w:rsidR="00982FCC" w:rsidRPr="00982FCC" w:rsidRDefault="00982FCC" w:rsidP="00982FCC">
      <w:pPr>
        <w:pStyle w:val="TableofFigures"/>
        <w:tabs>
          <w:tab w:val="right" w:leader="dot" w:pos="9350"/>
        </w:tabs>
        <w:spacing w:line="480" w:lineRule="auto"/>
        <w:jc w:val="both"/>
        <w:rPr>
          <w:rFonts w:ascii="Times New Roman" w:eastAsiaTheme="minorEastAsia" w:hAnsi="Times New Roman" w:cs="Times New Roman"/>
          <w:noProof/>
        </w:rPr>
      </w:pPr>
      <w:hyperlink w:anchor="_Toc69137496" w:history="1">
        <w:r w:rsidRPr="00982FCC">
          <w:rPr>
            <w:rStyle w:val="Hyperlink"/>
            <w:rFonts w:ascii="Times New Roman" w:hAnsi="Times New Roman" w:cs="Times New Roman"/>
            <w:noProof/>
            <w:u w:val="none"/>
          </w:rPr>
          <w:t>Figure 59. Fuel cycle burnup in EFPDs for both FCM and M3 fuels with three different TRISO fuel kernels (UN, UC, UCO).</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_Toc69137496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149</w:t>
        </w:r>
        <w:r w:rsidRPr="00982FCC">
          <w:rPr>
            <w:rFonts w:ascii="Times New Roman" w:hAnsi="Times New Roman" w:cs="Times New Roman"/>
            <w:noProof/>
            <w:webHidden/>
          </w:rPr>
          <w:fldChar w:fldCharType="end"/>
        </w:r>
      </w:hyperlink>
    </w:p>
    <w:p w14:paraId="0E4BC91D" w14:textId="43AE5ACB" w:rsidR="00982FCC" w:rsidRDefault="00982FCC" w:rsidP="00982FCC">
      <w:pPr>
        <w:pStyle w:val="TableofFigures"/>
        <w:tabs>
          <w:tab w:val="right" w:leader="dot" w:pos="9350"/>
        </w:tabs>
        <w:spacing w:line="480" w:lineRule="auto"/>
        <w:jc w:val="both"/>
        <w:rPr>
          <w:rFonts w:eastAsiaTheme="minorEastAsia"/>
          <w:noProof/>
        </w:rPr>
      </w:pPr>
      <w:hyperlink w:anchor="_Toc69137497" w:history="1">
        <w:r w:rsidRPr="00982FCC">
          <w:rPr>
            <w:rStyle w:val="Hyperlink"/>
            <w:rFonts w:ascii="Times New Roman" w:hAnsi="Times New Roman" w:cs="Times New Roman"/>
            <w:noProof/>
            <w:u w:val="none"/>
          </w:rPr>
          <w:t>Figure 60. Spent fuel activity metrics at 100 and 100,000 years for all considered TRISO fuel options for the realistic cases.</w:t>
        </w:r>
        <w:r w:rsidRPr="00982FCC">
          <w:rPr>
            <w:rFonts w:ascii="Times New Roman" w:hAnsi="Times New Roman" w:cs="Times New Roman"/>
            <w:noProof/>
            <w:webHidden/>
          </w:rPr>
          <w:tab/>
        </w:r>
        <w:r w:rsidRPr="00982FCC">
          <w:rPr>
            <w:rFonts w:ascii="Times New Roman" w:hAnsi="Times New Roman" w:cs="Times New Roman"/>
            <w:noProof/>
            <w:webHidden/>
          </w:rPr>
          <w:fldChar w:fldCharType="begin"/>
        </w:r>
        <w:r w:rsidRPr="00982FCC">
          <w:rPr>
            <w:rFonts w:ascii="Times New Roman" w:hAnsi="Times New Roman" w:cs="Times New Roman"/>
            <w:noProof/>
            <w:webHidden/>
          </w:rPr>
          <w:instrText xml:space="preserve"> PAGEREF _Toc69137497 \h </w:instrText>
        </w:r>
        <w:r w:rsidRPr="00982FCC">
          <w:rPr>
            <w:rFonts w:ascii="Times New Roman" w:hAnsi="Times New Roman" w:cs="Times New Roman"/>
            <w:noProof/>
            <w:webHidden/>
          </w:rPr>
        </w:r>
        <w:r w:rsidRPr="00982FCC">
          <w:rPr>
            <w:rFonts w:ascii="Times New Roman" w:hAnsi="Times New Roman" w:cs="Times New Roman"/>
            <w:noProof/>
            <w:webHidden/>
          </w:rPr>
          <w:fldChar w:fldCharType="separate"/>
        </w:r>
        <w:r w:rsidRPr="00982FCC">
          <w:rPr>
            <w:rFonts w:ascii="Times New Roman" w:hAnsi="Times New Roman" w:cs="Times New Roman"/>
            <w:noProof/>
            <w:webHidden/>
          </w:rPr>
          <w:t>150</w:t>
        </w:r>
        <w:r w:rsidRPr="00982FCC">
          <w:rPr>
            <w:rFonts w:ascii="Times New Roman" w:hAnsi="Times New Roman" w:cs="Times New Roman"/>
            <w:noProof/>
            <w:webHidden/>
          </w:rPr>
          <w:fldChar w:fldCharType="end"/>
        </w:r>
      </w:hyperlink>
    </w:p>
    <w:p w14:paraId="0A19F828" w14:textId="0C6F1EBA" w:rsidR="0024331A" w:rsidRPr="00EC139D" w:rsidRDefault="0024331A" w:rsidP="00531922">
      <w:pPr>
        <w:pStyle w:val="Heading1"/>
        <w:spacing w:before="0" w:line="480" w:lineRule="auto"/>
        <w:jc w:val="both"/>
        <w:rPr>
          <w:rFonts w:ascii="Times New Roman" w:hAnsi="Times New Roman" w:cs="Times New Roman"/>
          <w:b/>
          <w:bCs/>
          <w:color w:val="auto"/>
          <w:sz w:val="28"/>
          <w:szCs w:val="28"/>
        </w:rPr>
      </w:pPr>
      <w:r w:rsidRPr="00531922">
        <w:rPr>
          <w:rFonts w:ascii="Times New Roman" w:hAnsi="Times New Roman" w:cs="Times New Roman"/>
          <w:b/>
          <w:bCs/>
          <w:color w:val="auto"/>
          <w:sz w:val="24"/>
          <w:szCs w:val="24"/>
        </w:rPr>
        <w:fldChar w:fldCharType="end"/>
      </w:r>
    </w:p>
    <w:p w14:paraId="3919D92B" w14:textId="77777777" w:rsidR="00A81DA4" w:rsidRPr="00EC139D" w:rsidRDefault="00A81DA4" w:rsidP="009506EA">
      <w:pPr>
        <w:pStyle w:val="Heading1"/>
        <w:spacing w:before="0" w:line="480" w:lineRule="auto"/>
        <w:jc w:val="center"/>
        <w:rPr>
          <w:rFonts w:ascii="Times New Roman" w:hAnsi="Times New Roman" w:cs="Times New Roman"/>
          <w:b/>
          <w:bCs/>
          <w:color w:val="auto"/>
          <w:sz w:val="28"/>
          <w:szCs w:val="28"/>
        </w:rPr>
      </w:pPr>
    </w:p>
    <w:p w14:paraId="21489F0E" w14:textId="77777777" w:rsidR="00A81DA4" w:rsidRPr="00EC139D" w:rsidRDefault="00A81DA4" w:rsidP="009506EA">
      <w:pPr>
        <w:pStyle w:val="Heading1"/>
        <w:spacing w:before="0" w:line="480" w:lineRule="auto"/>
        <w:jc w:val="center"/>
        <w:rPr>
          <w:rFonts w:ascii="Times New Roman" w:hAnsi="Times New Roman" w:cs="Times New Roman"/>
          <w:b/>
          <w:bCs/>
          <w:color w:val="auto"/>
          <w:sz w:val="28"/>
          <w:szCs w:val="28"/>
        </w:rPr>
      </w:pPr>
    </w:p>
    <w:p w14:paraId="73F56DE9" w14:textId="646D95B3" w:rsidR="001341D6" w:rsidRPr="00EC139D" w:rsidRDefault="001341D6" w:rsidP="009506EA">
      <w:pPr>
        <w:spacing w:line="480" w:lineRule="auto"/>
        <w:rPr>
          <w:rFonts w:ascii="Times New Roman" w:hAnsi="Times New Roman" w:cs="Times New Roman"/>
        </w:rPr>
        <w:sectPr w:rsidR="001341D6" w:rsidRPr="00EC139D" w:rsidSect="001341D6">
          <w:headerReference w:type="even" r:id="rId8"/>
          <w:footerReference w:type="even" r:id="rId9"/>
          <w:footerReference w:type="default" r:id="rId10"/>
          <w:endnotePr>
            <w:numFmt w:val="decimal"/>
          </w:endnotePr>
          <w:pgSz w:w="12240" w:h="15840"/>
          <w:pgMar w:top="1440" w:right="1440" w:bottom="1440" w:left="1440" w:header="720" w:footer="720" w:gutter="0"/>
          <w:pgNumType w:fmt="lowerRoman" w:start="1"/>
          <w:cols w:space="720"/>
          <w:titlePg/>
          <w:docGrid w:linePitch="360"/>
        </w:sectPr>
      </w:pPr>
    </w:p>
    <w:p w14:paraId="12EAC2A7" w14:textId="78DD7854" w:rsidR="008858A4" w:rsidRPr="00EC139D" w:rsidRDefault="00D65242" w:rsidP="009506EA">
      <w:pPr>
        <w:pStyle w:val="Heading1"/>
        <w:spacing w:before="0" w:line="480" w:lineRule="auto"/>
        <w:jc w:val="center"/>
        <w:rPr>
          <w:rFonts w:ascii="Times New Roman" w:hAnsi="Times New Roman" w:cs="Times New Roman"/>
          <w:b/>
          <w:bCs/>
          <w:color w:val="auto"/>
          <w:sz w:val="28"/>
          <w:szCs w:val="28"/>
        </w:rPr>
      </w:pPr>
      <w:bookmarkStart w:id="31" w:name="_Toc68871013"/>
      <w:r w:rsidRPr="00EC139D">
        <w:rPr>
          <w:rFonts w:ascii="Times New Roman" w:hAnsi="Times New Roman" w:cs="Times New Roman"/>
          <w:b/>
          <w:bCs/>
          <w:color w:val="auto"/>
          <w:sz w:val="28"/>
          <w:szCs w:val="28"/>
        </w:rPr>
        <w:lastRenderedPageBreak/>
        <w:t>CHA</w:t>
      </w:r>
      <w:r w:rsidR="002C372A" w:rsidRPr="00EC139D">
        <w:rPr>
          <w:rFonts w:ascii="Times New Roman" w:hAnsi="Times New Roman" w:cs="Times New Roman"/>
          <w:b/>
          <w:bCs/>
          <w:color w:val="auto"/>
          <w:sz w:val="28"/>
          <w:szCs w:val="28"/>
        </w:rPr>
        <w:t>P</w:t>
      </w:r>
      <w:r w:rsidRPr="00EC139D">
        <w:rPr>
          <w:rFonts w:ascii="Times New Roman" w:hAnsi="Times New Roman" w:cs="Times New Roman"/>
          <w:b/>
          <w:bCs/>
          <w:color w:val="auto"/>
          <w:sz w:val="28"/>
          <w:szCs w:val="28"/>
        </w:rPr>
        <w:t>TER 1</w:t>
      </w:r>
      <w:bookmarkEnd w:id="31"/>
    </w:p>
    <w:p w14:paraId="1801FA05" w14:textId="31CD7A5F" w:rsidR="00A81DA4" w:rsidRPr="0030571B" w:rsidRDefault="00D65242" w:rsidP="0030571B">
      <w:pPr>
        <w:pStyle w:val="Heading1"/>
        <w:spacing w:before="0" w:line="480" w:lineRule="auto"/>
        <w:jc w:val="center"/>
        <w:rPr>
          <w:rFonts w:ascii="Times New Roman" w:hAnsi="Times New Roman" w:cs="Times New Roman"/>
          <w:b/>
          <w:bCs/>
          <w:color w:val="auto"/>
          <w:sz w:val="28"/>
          <w:szCs w:val="28"/>
        </w:rPr>
      </w:pPr>
      <w:bookmarkStart w:id="32" w:name="_Toc68871014"/>
      <w:r w:rsidRPr="00EC139D">
        <w:rPr>
          <w:rFonts w:ascii="Times New Roman" w:hAnsi="Times New Roman" w:cs="Times New Roman"/>
          <w:b/>
          <w:bCs/>
          <w:color w:val="auto"/>
          <w:sz w:val="28"/>
          <w:szCs w:val="28"/>
        </w:rPr>
        <w:t>INTRODUCTION</w:t>
      </w:r>
      <w:bookmarkEnd w:id="32"/>
    </w:p>
    <w:p w14:paraId="5E5D33AB" w14:textId="1C2311A9" w:rsidR="00341C1D" w:rsidRPr="0030571B" w:rsidRDefault="002C372A" w:rsidP="009506EA">
      <w:pPr>
        <w:pStyle w:val="Heading2"/>
        <w:numPr>
          <w:ilvl w:val="1"/>
          <w:numId w:val="5"/>
        </w:numPr>
        <w:spacing w:before="0" w:line="480" w:lineRule="auto"/>
        <w:rPr>
          <w:rFonts w:ascii="Times New Roman" w:hAnsi="Times New Roman" w:cs="Times New Roman"/>
          <w:b/>
          <w:bCs/>
          <w:color w:val="auto"/>
          <w:sz w:val="24"/>
          <w:szCs w:val="24"/>
        </w:rPr>
      </w:pPr>
      <w:bookmarkStart w:id="33" w:name="_Toc68871015"/>
      <w:r w:rsidRPr="00EC139D">
        <w:rPr>
          <w:rFonts w:ascii="Times New Roman" w:hAnsi="Times New Roman" w:cs="Times New Roman"/>
          <w:b/>
          <w:bCs/>
          <w:color w:val="auto"/>
          <w:sz w:val="24"/>
          <w:szCs w:val="24"/>
        </w:rPr>
        <w:t>Reactor Safety</w:t>
      </w:r>
      <w:r w:rsidR="00823958" w:rsidRPr="00EC139D">
        <w:rPr>
          <w:rFonts w:ascii="Times New Roman" w:hAnsi="Times New Roman" w:cs="Times New Roman"/>
          <w:b/>
          <w:bCs/>
          <w:color w:val="auto"/>
          <w:sz w:val="24"/>
          <w:szCs w:val="24"/>
        </w:rPr>
        <w:t xml:space="preserve"> and Postulated </w:t>
      </w:r>
      <w:r w:rsidR="003802F9" w:rsidRPr="00EC139D">
        <w:rPr>
          <w:rFonts w:ascii="Times New Roman" w:hAnsi="Times New Roman" w:cs="Times New Roman"/>
          <w:b/>
          <w:bCs/>
          <w:color w:val="auto"/>
          <w:sz w:val="24"/>
          <w:szCs w:val="24"/>
        </w:rPr>
        <w:t xml:space="preserve">Accident </w:t>
      </w:r>
      <w:r w:rsidR="00823958" w:rsidRPr="00EC139D">
        <w:rPr>
          <w:rFonts w:ascii="Times New Roman" w:hAnsi="Times New Roman" w:cs="Times New Roman"/>
          <w:b/>
          <w:bCs/>
          <w:color w:val="auto"/>
          <w:sz w:val="24"/>
          <w:szCs w:val="24"/>
        </w:rPr>
        <w:t>Events</w:t>
      </w:r>
      <w:bookmarkEnd w:id="33"/>
    </w:p>
    <w:p w14:paraId="103F0739" w14:textId="28BBA884" w:rsidR="004B56FF" w:rsidRPr="00EC139D" w:rsidRDefault="00437F61" w:rsidP="009506EA">
      <w:pPr>
        <w:spacing w:line="480" w:lineRule="auto"/>
        <w:ind w:firstLine="720"/>
        <w:jc w:val="both"/>
        <w:rPr>
          <w:rFonts w:ascii="Times New Roman" w:hAnsi="Times New Roman" w:cs="Times New Roman"/>
        </w:rPr>
      </w:pPr>
      <w:r w:rsidRPr="00EC139D">
        <w:rPr>
          <w:rFonts w:ascii="Times New Roman" w:hAnsi="Times New Roman" w:cs="Times New Roman"/>
          <w:color w:val="000000" w:themeColor="text1"/>
        </w:rPr>
        <w:t>Following the</w:t>
      </w:r>
      <w:r w:rsidR="00AE275E"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t xml:space="preserve">events </w:t>
      </w:r>
      <w:r w:rsidR="006D0612" w:rsidRPr="00EC139D">
        <w:rPr>
          <w:rFonts w:ascii="Times New Roman" w:hAnsi="Times New Roman" w:cs="Times New Roman"/>
          <w:color w:val="000000" w:themeColor="text1"/>
        </w:rPr>
        <w:t>that led</w:t>
      </w:r>
      <w:r w:rsidRPr="00EC139D">
        <w:rPr>
          <w:rFonts w:ascii="Times New Roman" w:hAnsi="Times New Roman" w:cs="Times New Roman"/>
          <w:color w:val="000000" w:themeColor="text1"/>
        </w:rPr>
        <w:t xml:space="preserve"> </w:t>
      </w:r>
      <w:r w:rsidR="006D0612" w:rsidRPr="00EC139D">
        <w:rPr>
          <w:rFonts w:ascii="Times New Roman" w:hAnsi="Times New Roman" w:cs="Times New Roman"/>
          <w:color w:val="000000" w:themeColor="text1"/>
        </w:rPr>
        <w:t xml:space="preserve">to </w:t>
      </w:r>
      <w:r w:rsidRPr="00EC139D">
        <w:rPr>
          <w:rFonts w:ascii="Times New Roman" w:hAnsi="Times New Roman" w:cs="Times New Roman"/>
          <w:color w:val="000000" w:themeColor="text1"/>
        </w:rPr>
        <w:t xml:space="preserve">the destruction </w:t>
      </w:r>
      <w:r w:rsidR="006D0612" w:rsidRPr="00EC139D">
        <w:rPr>
          <w:rFonts w:ascii="Times New Roman" w:hAnsi="Times New Roman" w:cs="Times New Roman"/>
          <w:color w:val="000000" w:themeColor="text1"/>
        </w:rPr>
        <w:t>of three containment buildings and three reactor core meltdowns in</w:t>
      </w:r>
      <w:r w:rsidRPr="00EC139D">
        <w:rPr>
          <w:rFonts w:ascii="Times New Roman" w:hAnsi="Times New Roman" w:cs="Times New Roman"/>
          <w:color w:val="000000" w:themeColor="text1"/>
        </w:rPr>
        <w:t xml:space="preserve"> the Fukushima Daiichi nuclear power plant</w:t>
      </w:r>
      <w:r w:rsidR="006D0612" w:rsidRPr="00EC139D">
        <w:rPr>
          <w:rFonts w:ascii="Times New Roman" w:hAnsi="Times New Roman" w:cs="Times New Roman"/>
          <w:color w:val="000000" w:themeColor="text1"/>
        </w:rPr>
        <w:t xml:space="preserve"> accident, </w:t>
      </w:r>
      <w:r w:rsidR="004A023F" w:rsidRPr="00EC139D">
        <w:rPr>
          <w:rFonts w:ascii="Times New Roman" w:hAnsi="Times New Roman" w:cs="Times New Roman"/>
          <w:color w:val="000000" w:themeColor="text1"/>
        </w:rPr>
        <w:t>there has been renewed interest to develop accident tolerant light water reactor (LWR) fuel/cladding materials. This severe accident w</w:t>
      </w:r>
      <w:r w:rsidRPr="00EC139D">
        <w:rPr>
          <w:rFonts w:ascii="Times New Roman" w:hAnsi="Times New Roman" w:cs="Times New Roman"/>
          <w:color w:val="000000" w:themeColor="text1"/>
        </w:rPr>
        <w:t xml:space="preserve">as a result of a tsunami subsequent to a very powerful </w:t>
      </w:r>
      <w:r w:rsidR="006D0612" w:rsidRPr="00EC139D">
        <w:rPr>
          <w:rFonts w:ascii="Times New Roman" w:hAnsi="Times New Roman" w:cs="Times New Roman"/>
          <w:color w:val="000000" w:themeColor="text1"/>
        </w:rPr>
        <w:t xml:space="preserve">offshore </w:t>
      </w:r>
      <w:r w:rsidRPr="00EC139D">
        <w:rPr>
          <w:rFonts w:ascii="Times New Roman" w:hAnsi="Times New Roman" w:cs="Times New Roman"/>
          <w:color w:val="000000" w:themeColor="text1"/>
        </w:rPr>
        <w:t>earthquake</w:t>
      </w:r>
      <w:r w:rsidR="006D0612" w:rsidRPr="00EC139D">
        <w:rPr>
          <w:rFonts w:ascii="Times New Roman" w:hAnsi="Times New Roman" w:cs="Times New Roman"/>
          <w:color w:val="000000" w:themeColor="text1"/>
        </w:rPr>
        <w:t xml:space="preserve"> that knocked off the backup power generators </w:t>
      </w:r>
      <w:r w:rsidR="00E23555">
        <w:rPr>
          <w:rFonts w:ascii="Times New Roman" w:hAnsi="Times New Roman" w:cs="Times New Roman"/>
          <w:color w:val="000000" w:themeColor="text1"/>
        </w:rPr>
        <w:t>as a result of a</w:t>
      </w:r>
      <w:r w:rsidR="006D0612" w:rsidRPr="00EC139D">
        <w:rPr>
          <w:rFonts w:ascii="Times New Roman" w:hAnsi="Times New Roman" w:cs="Times New Roman"/>
          <w:color w:val="000000" w:themeColor="text1"/>
        </w:rPr>
        <w:t xml:space="preserve"> </w:t>
      </w:r>
      <w:r w:rsidR="00E23555">
        <w:rPr>
          <w:rFonts w:ascii="Times New Roman" w:hAnsi="Times New Roman" w:cs="Times New Roman"/>
          <w:color w:val="000000" w:themeColor="text1"/>
        </w:rPr>
        <w:t>station black out (SBO)</w:t>
      </w:r>
      <w:r w:rsidR="006D0612" w:rsidRPr="00EC139D">
        <w:rPr>
          <w:rFonts w:ascii="Times New Roman" w:hAnsi="Times New Roman" w:cs="Times New Roman"/>
          <w:color w:val="000000" w:themeColor="text1"/>
        </w:rPr>
        <w:t xml:space="preserve"> event</w:t>
      </w:r>
      <w:r w:rsidR="008B4DA2" w:rsidRPr="00EC139D">
        <w:rPr>
          <w:rFonts w:ascii="Times New Roman" w:hAnsi="Times New Roman" w:cs="Times New Roman"/>
          <w:color w:val="000000" w:themeColor="text1"/>
        </w:rPr>
        <w:t>. Th</w:t>
      </w:r>
      <w:r w:rsidR="004A023F" w:rsidRPr="00EC139D">
        <w:rPr>
          <w:rFonts w:ascii="Times New Roman" w:hAnsi="Times New Roman" w:cs="Times New Roman"/>
          <w:color w:val="000000" w:themeColor="text1"/>
        </w:rPr>
        <w:t>e</w:t>
      </w:r>
      <w:r w:rsidR="008B4DA2" w:rsidRPr="00EC139D">
        <w:rPr>
          <w:rFonts w:ascii="Times New Roman" w:hAnsi="Times New Roman" w:cs="Times New Roman"/>
          <w:color w:val="000000" w:themeColor="text1"/>
        </w:rPr>
        <w:t xml:space="preserve"> </w:t>
      </w:r>
      <w:r w:rsidR="004A023F" w:rsidRPr="00EC139D">
        <w:rPr>
          <w:rFonts w:ascii="Times New Roman" w:hAnsi="Times New Roman" w:cs="Times New Roman"/>
          <w:color w:val="000000" w:themeColor="text1"/>
        </w:rPr>
        <w:t xml:space="preserve">current </w:t>
      </w:r>
      <w:r w:rsidR="008B4DA2" w:rsidRPr="00EC139D">
        <w:rPr>
          <w:rFonts w:ascii="Times New Roman" w:hAnsi="Times New Roman" w:cs="Times New Roman"/>
          <w:color w:val="000000" w:themeColor="text1"/>
        </w:rPr>
        <w:t>drive to develop enhanced materials capable of buying time for reactor controllers</w:t>
      </w:r>
      <w:r w:rsidR="0012158F" w:rsidRPr="00EC139D">
        <w:rPr>
          <w:rFonts w:ascii="Times New Roman" w:hAnsi="Times New Roman" w:cs="Times New Roman"/>
          <w:color w:val="000000" w:themeColor="text1"/>
        </w:rPr>
        <w:t xml:space="preserve"> in the event</w:t>
      </w:r>
      <w:r w:rsidR="00FD4E2B">
        <w:rPr>
          <w:rFonts w:ascii="Times New Roman" w:hAnsi="Times New Roman" w:cs="Times New Roman"/>
          <w:color w:val="000000" w:themeColor="text1"/>
        </w:rPr>
        <w:t xml:space="preserve"> of such accidents</w:t>
      </w:r>
      <w:r w:rsidR="0012158F" w:rsidRPr="00EC139D">
        <w:rPr>
          <w:rFonts w:ascii="Times New Roman" w:hAnsi="Times New Roman" w:cs="Times New Roman"/>
          <w:color w:val="000000" w:themeColor="text1"/>
        </w:rPr>
        <w:t xml:space="preserve">, </w:t>
      </w:r>
      <w:r w:rsidR="008B4DA2" w:rsidRPr="00EC139D">
        <w:rPr>
          <w:rFonts w:ascii="Times New Roman" w:hAnsi="Times New Roman" w:cs="Times New Roman"/>
          <w:color w:val="000000" w:themeColor="text1"/>
        </w:rPr>
        <w:t>is being accomplished through the accident tolerant fuels (ATF) program</w:t>
      </w:r>
      <w:r w:rsidR="00BC7EA2" w:rsidRPr="00EC139D">
        <w:rPr>
          <w:rFonts w:ascii="Times New Roman" w:hAnsi="Times New Roman" w:cs="Times New Roman"/>
          <w:color w:val="000000" w:themeColor="text1"/>
        </w:rPr>
        <w:t xml:space="preserve"> [</w:t>
      </w:r>
      <w:r w:rsidR="00BC7EA2" w:rsidRPr="00EC139D">
        <w:rPr>
          <w:rStyle w:val="EndnoteReference"/>
          <w:rFonts w:ascii="Times New Roman" w:hAnsi="Times New Roman" w:cs="Times New Roman"/>
          <w:color w:val="000000" w:themeColor="text1"/>
          <w:vertAlign w:val="baseline"/>
        </w:rPr>
        <w:endnoteReference w:id="1"/>
      </w:r>
      <w:r w:rsidR="00BC7EA2" w:rsidRPr="00EC139D">
        <w:rPr>
          <w:rFonts w:ascii="Times New Roman" w:hAnsi="Times New Roman" w:cs="Times New Roman"/>
          <w:color w:val="000000" w:themeColor="text1"/>
        </w:rPr>
        <w:t>]</w:t>
      </w:r>
      <w:r w:rsidR="008B4DA2" w:rsidRPr="00EC139D">
        <w:rPr>
          <w:rFonts w:ascii="Times New Roman" w:hAnsi="Times New Roman" w:cs="Times New Roman"/>
          <w:color w:val="000000" w:themeColor="text1"/>
        </w:rPr>
        <w:t xml:space="preserve">. </w:t>
      </w:r>
      <w:r w:rsidR="004A023F" w:rsidRPr="00EC139D">
        <w:rPr>
          <w:rFonts w:ascii="Times New Roman" w:hAnsi="Times New Roman" w:cs="Times New Roman"/>
          <w:color w:val="000000" w:themeColor="text1"/>
        </w:rPr>
        <w:t xml:space="preserve">Among these, </w:t>
      </w:r>
      <w:r w:rsidR="004A023F" w:rsidRPr="00EC139D">
        <w:rPr>
          <w:rFonts w:ascii="Times New Roman" w:hAnsi="Times New Roman" w:cs="Times New Roman"/>
        </w:rPr>
        <w:t>iron-chromium-aluminum (</w:t>
      </w:r>
      <w:proofErr w:type="spellStart"/>
      <w:r w:rsidR="004A023F" w:rsidRPr="00EC139D">
        <w:rPr>
          <w:rFonts w:ascii="Times New Roman" w:hAnsi="Times New Roman" w:cs="Times New Roman"/>
        </w:rPr>
        <w:t>FeCrAl</w:t>
      </w:r>
      <w:proofErr w:type="spellEnd"/>
      <w:r w:rsidR="004A023F" w:rsidRPr="00EC139D">
        <w:rPr>
          <w:rFonts w:ascii="Times New Roman" w:hAnsi="Times New Roman" w:cs="Times New Roman"/>
        </w:rPr>
        <w:t xml:space="preserve">) has emerged as a promising </w:t>
      </w:r>
      <w:r w:rsidR="004B56FF" w:rsidRPr="00EC139D">
        <w:rPr>
          <w:rFonts w:ascii="Times New Roman" w:hAnsi="Times New Roman" w:cs="Times New Roman"/>
        </w:rPr>
        <w:t>cladding candidate because of several advantages over convent</w:t>
      </w:r>
      <w:r w:rsidR="004B56FF" w:rsidRPr="00EC139D">
        <w:rPr>
          <w:rFonts w:ascii="Times New Roman" w:hAnsi="Times New Roman" w:cs="Times New Roman"/>
          <w:color w:val="000000" w:themeColor="text1"/>
        </w:rPr>
        <w:t>ional Zircaloy cladding, including excellent oxidation resistance at high temperatures [</w:t>
      </w:r>
      <w:bookmarkStart w:id="34" w:name="_Ref38211394"/>
      <w:r w:rsidR="004B56FF" w:rsidRPr="00EC139D">
        <w:rPr>
          <w:rStyle w:val="EndnoteReference"/>
          <w:rFonts w:ascii="Times New Roman" w:hAnsi="Times New Roman" w:cs="Times New Roman"/>
          <w:color w:val="000000" w:themeColor="text1"/>
          <w:vertAlign w:val="baseline"/>
        </w:rPr>
        <w:endnoteReference w:id="2"/>
      </w:r>
      <w:bookmarkEnd w:id="34"/>
      <w:r w:rsidR="004B56FF" w:rsidRPr="00EC139D">
        <w:rPr>
          <w:rFonts w:ascii="Times New Roman" w:hAnsi="Times New Roman" w:cs="Times New Roman"/>
          <w:color w:val="000000" w:themeColor="text1"/>
        </w:rPr>
        <w:t>,</w:t>
      </w:r>
      <w:r w:rsidR="004B56FF" w:rsidRPr="00EC139D">
        <w:rPr>
          <w:rStyle w:val="EndnoteReference"/>
          <w:rFonts w:ascii="Times New Roman" w:hAnsi="Times New Roman" w:cs="Times New Roman"/>
          <w:color w:val="000000" w:themeColor="text1"/>
          <w:vertAlign w:val="baseline"/>
        </w:rPr>
        <w:endnoteReference w:id="3"/>
      </w:r>
      <w:r w:rsidR="004B56FF" w:rsidRPr="00EC139D">
        <w:rPr>
          <w:rFonts w:ascii="Times New Roman" w:hAnsi="Times New Roman" w:cs="Times New Roman"/>
          <w:color w:val="000000" w:themeColor="text1"/>
        </w:rPr>
        <w:t>], superior mechanical properties [</w:t>
      </w:r>
      <w:r w:rsidR="004B56FF" w:rsidRPr="00EC139D">
        <w:rPr>
          <w:rFonts w:ascii="Times New Roman" w:hAnsi="Times New Roman" w:cs="Times New Roman"/>
          <w:color w:val="000000" w:themeColor="text1"/>
        </w:rPr>
        <w:fldChar w:fldCharType="begin"/>
      </w:r>
      <w:r w:rsidR="004B56FF" w:rsidRPr="00EC139D">
        <w:rPr>
          <w:rFonts w:ascii="Times New Roman" w:hAnsi="Times New Roman" w:cs="Times New Roman"/>
          <w:color w:val="000000" w:themeColor="text1"/>
        </w:rPr>
        <w:instrText xml:space="preserve"> NOTEREF _Ref38211394 \h  \* MERGEFORMAT </w:instrText>
      </w:r>
      <w:r w:rsidR="004B56FF" w:rsidRPr="00EC139D">
        <w:rPr>
          <w:rFonts w:ascii="Times New Roman" w:hAnsi="Times New Roman" w:cs="Times New Roman"/>
          <w:color w:val="000000" w:themeColor="text1"/>
        </w:rPr>
      </w:r>
      <w:r w:rsidR="004B56FF"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2</w:t>
      </w:r>
      <w:r w:rsidR="004B56FF" w:rsidRPr="00EC139D">
        <w:rPr>
          <w:rFonts w:ascii="Times New Roman" w:hAnsi="Times New Roman" w:cs="Times New Roman"/>
          <w:color w:val="000000" w:themeColor="text1"/>
        </w:rPr>
        <w:fldChar w:fldCharType="end"/>
      </w:r>
      <w:r w:rsidR="004B56FF" w:rsidRPr="00EC139D">
        <w:rPr>
          <w:rFonts w:ascii="Times New Roman" w:hAnsi="Times New Roman" w:cs="Times New Roman"/>
          <w:color w:val="000000" w:themeColor="text1"/>
        </w:rPr>
        <w:t>], and high resistivity to thermal and irradiation creep [</w:t>
      </w:r>
      <w:r w:rsidR="004B56FF" w:rsidRPr="00EC139D">
        <w:rPr>
          <w:rStyle w:val="EndnoteReference"/>
          <w:rFonts w:ascii="Times New Roman" w:hAnsi="Times New Roman" w:cs="Times New Roman"/>
          <w:color w:val="000000" w:themeColor="text1"/>
          <w:vertAlign w:val="baseline"/>
        </w:rPr>
        <w:endnoteReference w:id="4"/>
      </w:r>
      <w:r w:rsidR="004B56FF" w:rsidRPr="00EC139D">
        <w:rPr>
          <w:rFonts w:ascii="Times New Roman" w:hAnsi="Times New Roman" w:cs="Times New Roman"/>
          <w:color w:val="000000" w:themeColor="text1"/>
        </w:rPr>
        <w:t xml:space="preserve">]. </w:t>
      </w:r>
    </w:p>
    <w:p w14:paraId="58B469C9" w14:textId="311E3AAC" w:rsidR="00094DA2" w:rsidRPr="00EC139D" w:rsidRDefault="00BC7EA2"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D</w:t>
      </w:r>
      <w:r w:rsidR="0012158F" w:rsidRPr="00EC139D">
        <w:rPr>
          <w:rFonts w:ascii="Times New Roman" w:hAnsi="Times New Roman" w:cs="Times New Roman"/>
          <w:color w:val="000000" w:themeColor="text1"/>
        </w:rPr>
        <w:t xml:space="preserve">esign basis accidents (DBAs) and beyond design basis accidents (BDBAs) are used to evaluate </w:t>
      </w:r>
      <w:r w:rsidRPr="00EC139D">
        <w:rPr>
          <w:rFonts w:ascii="Times New Roman" w:hAnsi="Times New Roman" w:cs="Times New Roman"/>
          <w:color w:val="000000" w:themeColor="text1"/>
        </w:rPr>
        <w:t xml:space="preserve">the accident tolerant comparisons between </w:t>
      </w:r>
      <w:r w:rsidR="0012158F" w:rsidRPr="00EC139D">
        <w:rPr>
          <w:rFonts w:ascii="Times New Roman" w:hAnsi="Times New Roman" w:cs="Times New Roman"/>
          <w:color w:val="000000" w:themeColor="text1"/>
        </w:rPr>
        <w:t xml:space="preserve">ATF candidates </w:t>
      </w:r>
      <w:r w:rsidRPr="00EC139D">
        <w:rPr>
          <w:rFonts w:ascii="Times New Roman" w:hAnsi="Times New Roman" w:cs="Times New Roman"/>
          <w:color w:val="000000" w:themeColor="text1"/>
        </w:rPr>
        <w:t xml:space="preserve">and current Zircaloy based LWR fuel/cladding systems. </w:t>
      </w:r>
      <w:r w:rsidR="00E7196D" w:rsidRPr="00EC139D">
        <w:rPr>
          <w:rFonts w:ascii="Times New Roman" w:hAnsi="Times New Roman" w:cs="Times New Roman"/>
          <w:color w:val="000000" w:themeColor="text1"/>
        </w:rPr>
        <w:t>Several p</w:t>
      </w:r>
      <w:r w:rsidRPr="00EC139D">
        <w:rPr>
          <w:rFonts w:ascii="Times New Roman" w:hAnsi="Times New Roman" w:cs="Times New Roman"/>
          <w:color w:val="000000" w:themeColor="text1"/>
        </w:rPr>
        <w:t xml:space="preserve">ostulated DBAs consist of power/cooling mismatching events in a reactor core. </w:t>
      </w:r>
      <w:r w:rsidR="00744B65" w:rsidRPr="00EC139D">
        <w:rPr>
          <w:rFonts w:ascii="Times New Roman" w:hAnsi="Times New Roman" w:cs="Times New Roman"/>
          <w:color w:val="000000" w:themeColor="text1"/>
        </w:rPr>
        <w:t xml:space="preserve">The Fukushima Daiichi accident is an example of an undercooling </w:t>
      </w:r>
      <w:r w:rsidR="00547ACF" w:rsidRPr="00EC139D">
        <w:rPr>
          <w:rFonts w:ascii="Times New Roman" w:hAnsi="Times New Roman" w:cs="Times New Roman"/>
          <w:color w:val="000000" w:themeColor="text1"/>
        </w:rPr>
        <w:t xml:space="preserve">DBA </w:t>
      </w:r>
      <w:r w:rsidR="00744B65" w:rsidRPr="00EC139D">
        <w:rPr>
          <w:rFonts w:ascii="Times New Roman" w:hAnsi="Times New Roman" w:cs="Times New Roman"/>
          <w:color w:val="000000" w:themeColor="text1"/>
        </w:rPr>
        <w:t>event</w:t>
      </w:r>
      <w:r w:rsidR="0051335C" w:rsidRPr="00EC139D">
        <w:rPr>
          <w:rFonts w:ascii="Times New Roman" w:hAnsi="Times New Roman" w:cs="Times New Roman"/>
          <w:color w:val="000000" w:themeColor="text1"/>
        </w:rPr>
        <w:t xml:space="preserve">, </w:t>
      </w:r>
      <w:r w:rsidR="00744B65" w:rsidRPr="00EC139D">
        <w:rPr>
          <w:rFonts w:ascii="Times New Roman" w:hAnsi="Times New Roman" w:cs="Times New Roman"/>
          <w:color w:val="000000" w:themeColor="text1"/>
        </w:rPr>
        <w:t xml:space="preserve">during which the adequate amounts of water coolant need to maintain safe, operable temperatures that would prevent loss of integrity or melting of the core fuel components materials </w:t>
      </w:r>
      <w:r w:rsidR="004A023F" w:rsidRPr="00EC139D">
        <w:rPr>
          <w:rFonts w:ascii="Times New Roman" w:hAnsi="Times New Roman" w:cs="Times New Roman"/>
          <w:color w:val="000000" w:themeColor="text1"/>
        </w:rPr>
        <w:t>could</w:t>
      </w:r>
      <w:r w:rsidR="00744B65" w:rsidRPr="00EC139D">
        <w:rPr>
          <w:rFonts w:ascii="Times New Roman" w:hAnsi="Times New Roman" w:cs="Times New Roman"/>
          <w:color w:val="000000" w:themeColor="text1"/>
        </w:rPr>
        <w:t xml:space="preserve"> not </w:t>
      </w:r>
      <w:r w:rsidR="004A023F" w:rsidRPr="00EC139D">
        <w:rPr>
          <w:rFonts w:ascii="Times New Roman" w:hAnsi="Times New Roman" w:cs="Times New Roman"/>
          <w:color w:val="000000" w:themeColor="text1"/>
        </w:rPr>
        <w:t xml:space="preserve">be </w:t>
      </w:r>
      <w:r w:rsidR="00744B65" w:rsidRPr="00EC139D">
        <w:rPr>
          <w:rFonts w:ascii="Times New Roman" w:hAnsi="Times New Roman" w:cs="Times New Roman"/>
          <w:color w:val="000000" w:themeColor="text1"/>
        </w:rPr>
        <w:t>supplied</w:t>
      </w:r>
      <w:r w:rsidR="006E451C" w:rsidRPr="00EC139D">
        <w:rPr>
          <w:rFonts w:ascii="Times New Roman" w:hAnsi="Times New Roman" w:cs="Times New Roman"/>
          <w:color w:val="000000" w:themeColor="text1"/>
        </w:rPr>
        <w:t xml:space="preserve"> as a result of onsite power loss. In an overpowering DBA event, such as during a reactivity-initiated accident (RIA), </w:t>
      </w:r>
      <w:r w:rsidR="00BD4251" w:rsidRPr="00EC139D">
        <w:rPr>
          <w:rFonts w:ascii="Times New Roman" w:hAnsi="Times New Roman" w:cs="Times New Roman"/>
          <w:color w:val="000000" w:themeColor="text1"/>
        </w:rPr>
        <w:t xml:space="preserve">there is </w:t>
      </w:r>
      <w:r w:rsidR="006E451C" w:rsidRPr="00EC139D">
        <w:rPr>
          <w:rFonts w:ascii="Times New Roman" w:hAnsi="Times New Roman" w:cs="Times New Roman"/>
          <w:color w:val="000000" w:themeColor="text1"/>
        </w:rPr>
        <w:t>a sudden increase in fission rates leading to a surge in power</w:t>
      </w:r>
      <w:r w:rsidR="00BD4251" w:rsidRPr="00EC139D">
        <w:rPr>
          <w:rFonts w:ascii="Times New Roman" w:hAnsi="Times New Roman" w:cs="Times New Roman"/>
          <w:color w:val="000000" w:themeColor="text1"/>
        </w:rPr>
        <w:t xml:space="preserve"> that causes a significant change in the heat load that could overwhelm </w:t>
      </w:r>
      <w:r w:rsidR="00D8647D" w:rsidRPr="00EC139D">
        <w:rPr>
          <w:rFonts w:ascii="Times New Roman" w:hAnsi="Times New Roman" w:cs="Times New Roman"/>
          <w:color w:val="000000" w:themeColor="text1"/>
        </w:rPr>
        <w:t xml:space="preserve">the </w:t>
      </w:r>
      <w:r w:rsidR="00BD4251" w:rsidRPr="00EC139D">
        <w:rPr>
          <w:rFonts w:ascii="Times New Roman" w:hAnsi="Times New Roman" w:cs="Times New Roman"/>
          <w:color w:val="000000" w:themeColor="text1"/>
        </w:rPr>
        <w:t xml:space="preserve">reactor </w:t>
      </w:r>
      <w:r w:rsidR="00BD4251" w:rsidRPr="00EC139D">
        <w:rPr>
          <w:rFonts w:ascii="Times New Roman" w:hAnsi="Times New Roman" w:cs="Times New Roman"/>
          <w:color w:val="000000" w:themeColor="text1"/>
        </w:rPr>
        <w:lastRenderedPageBreak/>
        <w:t>coolant systems, and</w:t>
      </w:r>
      <w:r w:rsidR="006E451C" w:rsidRPr="00EC139D">
        <w:rPr>
          <w:rFonts w:ascii="Times New Roman" w:hAnsi="Times New Roman" w:cs="Times New Roman"/>
          <w:color w:val="000000" w:themeColor="text1"/>
        </w:rPr>
        <w:t xml:space="preserve"> could lead to the damage of the fuel systems in LWRs</w:t>
      </w:r>
      <w:r w:rsidR="00BD4251" w:rsidRPr="00EC139D">
        <w:rPr>
          <w:rFonts w:ascii="Times New Roman" w:hAnsi="Times New Roman" w:cs="Times New Roman"/>
          <w:color w:val="000000" w:themeColor="text1"/>
        </w:rPr>
        <w:t>.</w:t>
      </w:r>
      <w:r w:rsidR="005105A8" w:rsidRPr="00EC139D">
        <w:rPr>
          <w:rFonts w:ascii="Times New Roman" w:hAnsi="Times New Roman" w:cs="Times New Roman"/>
          <w:color w:val="000000" w:themeColor="text1"/>
        </w:rPr>
        <w:t xml:space="preserve"> </w:t>
      </w:r>
      <w:r w:rsidR="00E7196D" w:rsidRPr="00EC139D">
        <w:rPr>
          <w:rFonts w:ascii="Times New Roman" w:hAnsi="Times New Roman" w:cs="Times New Roman"/>
          <w:color w:val="000000" w:themeColor="text1"/>
        </w:rPr>
        <w:t>For both of these, t</w:t>
      </w:r>
      <w:r w:rsidR="005105A8" w:rsidRPr="00EC139D">
        <w:rPr>
          <w:rFonts w:ascii="Times New Roman" w:hAnsi="Times New Roman" w:cs="Times New Roman"/>
          <w:color w:val="000000" w:themeColor="text1"/>
        </w:rPr>
        <w:t>he efficiency of the heat removal system is limited by the critical heat flux (CHF) phenomenon. In a pressurized water reactor (PWR), it is referred to as a DNB event during which essentially the fuel rodlets experiencing it are engulfed by a layer of vapor which thermally insulates them.</w:t>
      </w:r>
      <w:r w:rsidR="00AB7553" w:rsidRPr="00EC139D">
        <w:rPr>
          <w:rFonts w:ascii="Times New Roman" w:hAnsi="Times New Roman" w:cs="Times New Roman"/>
          <w:color w:val="000000" w:themeColor="text1"/>
        </w:rPr>
        <w:t xml:space="preserve"> </w:t>
      </w:r>
    </w:p>
    <w:p w14:paraId="7EEEE269" w14:textId="2AEC3F5B" w:rsidR="0030571B" w:rsidRPr="0030571B" w:rsidRDefault="0078642B" w:rsidP="002568CC">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 xml:space="preserve">In order to analytically predict both accident progression and fuel performance behavior of ATF candidates and current Zircaloy based fuel systems in the event of an RIA, modeling and experimental uncertainties of the </w:t>
      </w:r>
      <w:r w:rsidR="00A22CD6">
        <w:rPr>
          <w:rFonts w:ascii="Times New Roman" w:hAnsi="Times New Roman" w:cs="Times New Roman"/>
          <w:color w:val="000000" w:themeColor="text1"/>
        </w:rPr>
        <w:t xml:space="preserve">CHF </w:t>
      </w:r>
      <w:r w:rsidRPr="00EC139D">
        <w:rPr>
          <w:rFonts w:ascii="Times New Roman" w:hAnsi="Times New Roman" w:cs="Times New Roman"/>
        </w:rPr>
        <w:t xml:space="preserve">onset and duration of transition phenomena </w:t>
      </w:r>
      <w:r w:rsidR="00E7196D" w:rsidRPr="00EC139D">
        <w:rPr>
          <w:rFonts w:ascii="Times New Roman" w:hAnsi="Times New Roman" w:cs="Times New Roman"/>
        </w:rPr>
        <w:t xml:space="preserve">under fast transient irradiation conditions </w:t>
      </w:r>
      <w:r w:rsidRPr="00EC139D">
        <w:rPr>
          <w:rFonts w:ascii="Times New Roman" w:hAnsi="Times New Roman" w:cs="Times New Roman"/>
        </w:rPr>
        <w:t>must be resolved.</w:t>
      </w:r>
      <w:r w:rsidRPr="00EC139D">
        <w:rPr>
          <w:rFonts w:ascii="Times New Roman" w:hAnsi="Times New Roman" w:cs="Times New Roman"/>
          <w:color w:val="000000" w:themeColor="text1"/>
        </w:rPr>
        <w:t xml:space="preserve"> The</w:t>
      </w:r>
      <w:r w:rsidR="00094DA2" w:rsidRPr="00EC139D">
        <w:rPr>
          <w:rFonts w:ascii="Times New Roman" w:hAnsi="Times New Roman" w:cs="Times New Roman"/>
          <w:color w:val="000000" w:themeColor="text1"/>
        </w:rPr>
        <w:t xml:space="preserve"> work in this dissertation is focused on </w:t>
      </w:r>
      <w:r w:rsidR="00F115EF" w:rsidRPr="00EC139D">
        <w:rPr>
          <w:rFonts w:ascii="Times New Roman" w:hAnsi="Times New Roman" w:cs="Times New Roman"/>
          <w:color w:val="000000" w:themeColor="text1"/>
        </w:rPr>
        <w:t xml:space="preserve">improving the understanding of the manifestation of the CHF phenomenon under RIA-like conditions. </w:t>
      </w:r>
      <w:r w:rsidRPr="00EC139D">
        <w:rPr>
          <w:rFonts w:ascii="Times New Roman" w:hAnsi="Times New Roman" w:cs="Times New Roman"/>
          <w:color w:val="000000" w:themeColor="text1"/>
        </w:rPr>
        <w:t xml:space="preserve">The computational </w:t>
      </w:r>
      <w:r w:rsidR="007E5719" w:rsidRPr="00EC139D">
        <w:rPr>
          <w:rFonts w:ascii="Times New Roman" w:hAnsi="Times New Roman" w:cs="Times New Roman"/>
          <w:color w:val="000000" w:themeColor="text1"/>
        </w:rPr>
        <w:t xml:space="preserve">modeling </w:t>
      </w:r>
      <w:r w:rsidR="007D0AFA" w:rsidRPr="00EC139D">
        <w:rPr>
          <w:rFonts w:ascii="Times New Roman" w:hAnsi="Times New Roman" w:cs="Times New Roman"/>
          <w:color w:val="000000" w:themeColor="text1"/>
        </w:rPr>
        <w:t xml:space="preserve">analyzes </w:t>
      </w:r>
      <w:r w:rsidRPr="00EC139D">
        <w:rPr>
          <w:rFonts w:ascii="Times New Roman" w:hAnsi="Times New Roman" w:cs="Times New Roman"/>
          <w:color w:val="000000" w:themeColor="text1"/>
        </w:rPr>
        <w:t>presented here, leverages</w:t>
      </w:r>
      <w:r w:rsidR="0051335C" w:rsidRPr="00EC139D">
        <w:rPr>
          <w:rFonts w:ascii="Times New Roman" w:hAnsi="Times New Roman" w:cs="Times New Roman"/>
          <w:color w:val="000000" w:themeColor="text1"/>
        </w:rPr>
        <w:t xml:space="preserve"> the restart of the Transient Reactor Test (TREAT) facility</w:t>
      </w:r>
      <w:r w:rsidRPr="00EC139D">
        <w:rPr>
          <w:rFonts w:ascii="Times New Roman" w:hAnsi="Times New Roman" w:cs="Times New Roman"/>
          <w:color w:val="000000" w:themeColor="text1"/>
        </w:rPr>
        <w:t xml:space="preserve"> to develop experimental heater apparatuses to study the CHF. The transient irradiation capabilities of the TREAT are needed to replicate RIA-like conditions in LWRs. </w:t>
      </w:r>
    </w:p>
    <w:p w14:paraId="60268075" w14:textId="23CD8A06" w:rsidR="00926606" w:rsidRPr="0030571B" w:rsidRDefault="002727F9" w:rsidP="008949B8">
      <w:pPr>
        <w:pStyle w:val="Heading2"/>
        <w:numPr>
          <w:ilvl w:val="1"/>
          <w:numId w:val="5"/>
        </w:numPr>
        <w:spacing w:before="0" w:line="480" w:lineRule="auto"/>
        <w:rPr>
          <w:rFonts w:ascii="Times New Roman" w:hAnsi="Times New Roman" w:cs="Times New Roman"/>
          <w:b/>
          <w:bCs/>
          <w:color w:val="auto"/>
          <w:sz w:val="24"/>
          <w:szCs w:val="24"/>
        </w:rPr>
      </w:pPr>
      <w:bookmarkStart w:id="35" w:name="_Toc68871016"/>
      <w:r>
        <w:rPr>
          <w:rFonts w:ascii="Times New Roman" w:hAnsi="Times New Roman" w:cs="Times New Roman"/>
          <w:b/>
          <w:bCs/>
          <w:color w:val="auto"/>
          <w:sz w:val="24"/>
          <w:szCs w:val="24"/>
        </w:rPr>
        <w:t>Overarching Project Discussion</w:t>
      </w:r>
      <w:bookmarkEnd w:id="35"/>
    </w:p>
    <w:p w14:paraId="4AB50348" w14:textId="37F89AF6" w:rsidR="0031111E" w:rsidRPr="0030571B" w:rsidRDefault="00D66A17" w:rsidP="0030571B">
      <w:pPr>
        <w:pStyle w:val="Heading2"/>
        <w:numPr>
          <w:ilvl w:val="2"/>
          <w:numId w:val="5"/>
        </w:numPr>
        <w:spacing w:before="0" w:line="480" w:lineRule="auto"/>
        <w:rPr>
          <w:rFonts w:ascii="Times New Roman" w:hAnsi="Times New Roman" w:cs="Times New Roman"/>
          <w:b/>
          <w:bCs/>
          <w:color w:val="auto"/>
          <w:sz w:val="24"/>
          <w:szCs w:val="24"/>
        </w:rPr>
      </w:pPr>
      <w:bookmarkStart w:id="36" w:name="_Toc68871017"/>
      <w:r w:rsidRPr="00EC139D">
        <w:rPr>
          <w:rFonts w:ascii="Times New Roman" w:hAnsi="Times New Roman" w:cs="Times New Roman"/>
          <w:b/>
          <w:bCs/>
          <w:color w:val="auto"/>
          <w:sz w:val="24"/>
          <w:szCs w:val="24"/>
        </w:rPr>
        <w:t xml:space="preserve">Motivations </w:t>
      </w:r>
      <w:r w:rsidR="00D81898">
        <w:rPr>
          <w:rFonts w:ascii="Times New Roman" w:hAnsi="Times New Roman" w:cs="Times New Roman"/>
          <w:b/>
          <w:bCs/>
          <w:color w:val="auto"/>
          <w:sz w:val="24"/>
          <w:szCs w:val="24"/>
        </w:rPr>
        <w:t>and Goals</w:t>
      </w:r>
      <w:bookmarkEnd w:id="36"/>
    </w:p>
    <w:p w14:paraId="00B36173" w14:textId="7EDE8DE6" w:rsidR="00C365BA" w:rsidRDefault="00C365BA" w:rsidP="009506EA">
      <w:pPr>
        <w:spacing w:line="480" w:lineRule="auto"/>
        <w:ind w:firstLine="720"/>
        <w:jc w:val="both"/>
        <w:rPr>
          <w:rFonts w:ascii="Times New Roman" w:hAnsi="Times New Roman" w:cs="Times New Roman"/>
        </w:rPr>
      </w:pPr>
      <w:r>
        <w:rPr>
          <w:rFonts w:ascii="Times New Roman" w:hAnsi="Times New Roman" w:cs="Times New Roman"/>
        </w:rPr>
        <w:t>Highly relevant towards the scope of the work presented in this dissertation are RIAs in light water reactor systems. Since the occurrence of the Fukushima Daiichi nuclear accident, new cladding design options have been considered to enhance the safety of nuclear reactors. The challenge associated with this effort, is that these materials must be evaluated under normal operating, as well as accident conditions. These accident settings include overpowering and undercooling events, during which high temperatures can compromise the integrity of the fuel systems. In addition, c</w:t>
      </w:r>
      <w:r w:rsidRPr="00C95888">
        <w:rPr>
          <w:rFonts w:ascii="Times New Roman" w:hAnsi="Times New Roman" w:cs="Times New Roman"/>
        </w:rPr>
        <w:t>urrent fundamental challenge</w:t>
      </w:r>
      <w:r>
        <w:rPr>
          <w:rFonts w:ascii="Times New Roman" w:hAnsi="Times New Roman" w:cs="Times New Roman"/>
        </w:rPr>
        <w:t>s</w:t>
      </w:r>
      <w:r w:rsidRPr="00C95888">
        <w:rPr>
          <w:rFonts w:ascii="Times New Roman" w:hAnsi="Times New Roman" w:cs="Times New Roman"/>
        </w:rPr>
        <w:t xml:space="preserve"> in reactor safety involve understanding </w:t>
      </w:r>
      <w:r w:rsidRPr="00C95888">
        <w:rPr>
          <w:rFonts w:ascii="Times New Roman" w:hAnsi="Times New Roman" w:cs="Times New Roman"/>
        </w:rPr>
        <w:lastRenderedPageBreak/>
        <w:t>cladding-to-coolant heat transfer characteristics</w:t>
      </w:r>
      <w:r>
        <w:rPr>
          <w:rFonts w:ascii="Times New Roman" w:hAnsi="Times New Roman" w:cs="Times New Roman"/>
        </w:rPr>
        <w:t>, p</w:t>
      </w:r>
      <w:r w:rsidRPr="00E00496">
        <w:rPr>
          <w:rFonts w:ascii="Times New Roman" w:hAnsi="Times New Roman" w:cs="Times New Roman"/>
        </w:rPr>
        <w:t xml:space="preserve">articularly involving predictions of the CHF phenomenon </w:t>
      </w:r>
      <w:r>
        <w:rPr>
          <w:rFonts w:ascii="Times New Roman" w:hAnsi="Times New Roman" w:cs="Times New Roman"/>
        </w:rPr>
        <w:t>under these</w:t>
      </w:r>
      <w:r w:rsidRPr="00E00496">
        <w:rPr>
          <w:rFonts w:ascii="Times New Roman" w:hAnsi="Times New Roman" w:cs="Times New Roman"/>
        </w:rPr>
        <w:t xml:space="preserve"> transient and accident scenarios</w:t>
      </w:r>
      <w:r>
        <w:rPr>
          <w:rFonts w:ascii="Times New Roman" w:hAnsi="Times New Roman" w:cs="Times New Roman"/>
        </w:rPr>
        <w:t xml:space="preserve">. </w:t>
      </w:r>
    </w:p>
    <w:p w14:paraId="747EE0CD" w14:textId="16FBE0B7" w:rsidR="00EC30B7" w:rsidRDefault="004F3C16" w:rsidP="009506EA">
      <w:pPr>
        <w:spacing w:line="480" w:lineRule="auto"/>
        <w:ind w:firstLine="720"/>
        <w:jc w:val="both"/>
        <w:rPr>
          <w:rFonts w:ascii="Times New Roman" w:hAnsi="Times New Roman" w:cs="Times New Roman"/>
        </w:rPr>
      </w:pPr>
      <w:r w:rsidRPr="00EC139D">
        <w:rPr>
          <w:rFonts w:ascii="Times New Roman" w:hAnsi="Times New Roman" w:cs="Times New Roman"/>
        </w:rPr>
        <w:t>The motivation of the</w:t>
      </w:r>
      <w:r w:rsidR="001E6988">
        <w:rPr>
          <w:rFonts w:ascii="Times New Roman" w:hAnsi="Times New Roman" w:cs="Times New Roman"/>
        </w:rPr>
        <w:t xml:space="preserve"> </w:t>
      </w:r>
      <w:r w:rsidR="001E6988" w:rsidRPr="00EC139D">
        <w:rPr>
          <w:rFonts w:ascii="Times New Roman" w:hAnsi="Times New Roman" w:cs="Times New Roman"/>
        </w:rPr>
        <w:t>Idaho National Laboratory (INL)</w:t>
      </w:r>
      <w:r w:rsidR="00EC30B7">
        <w:rPr>
          <w:rFonts w:ascii="Times New Roman" w:hAnsi="Times New Roman" w:cs="Times New Roman"/>
        </w:rPr>
        <w:t xml:space="preserve"> </w:t>
      </w:r>
      <w:r w:rsidR="001E6988">
        <w:rPr>
          <w:rFonts w:ascii="Times New Roman" w:hAnsi="Times New Roman" w:cs="Times New Roman"/>
        </w:rPr>
        <w:t xml:space="preserve">project for which the </w:t>
      </w:r>
      <w:r w:rsidRPr="00EC139D">
        <w:rPr>
          <w:rFonts w:ascii="Times New Roman" w:hAnsi="Times New Roman" w:cs="Times New Roman"/>
        </w:rPr>
        <w:t xml:space="preserve">work in this dissertation is </w:t>
      </w:r>
      <w:r w:rsidR="001E6988">
        <w:rPr>
          <w:rFonts w:ascii="Times New Roman" w:hAnsi="Times New Roman" w:cs="Times New Roman"/>
        </w:rPr>
        <w:t>a part of, involves</w:t>
      </w:r>
      <w:r w:rsidRPr="00EC139D">
        <w:rPr>
          <w:rFonts w:ascii="Times New Roman" w:hAnsi="Times New Roman" w:cs="Times New Roman"/>
        </w:rPr>
        <w:t xml:space="preserve"> a better understanding of the CHF </w:t>
      </w:r>
      <w:r w:rsidR="00512789" w:rsidRPr="00EC139D">
        <w:rPr>
          <w:rFonts w:ascii="Times New Roman" w:hAnsi="Times New Roman" w:cs="Times New Roman"/>
        </w:rPr>
        <w:t>under fast transient heating irradiation conditions</w:t>
      </w:r>
      <w:r w:rsidR="00AA339F">
        <w:rPr>
          <w:rFonts w:ascii="Times New Roman" w:hAnsi="Times New Roman" w:cs="Times New Roman"/>
        </w:rPr>
        <w:t xml:space="preserve"> </w:t>
      </w:r>
      <w:r w:rsidR="00512789" w:rsidRPr="00EC139D">
        <w:rPr>
          <w:rFonts w:ascii="Times New Roman" w:hAnsi="Times New Roman" w:cs="Times New Roman"/>
        </w:rPr>
        <w:t>because p</w:t>
      </w:r>
      <w:r w:rsidR="00562F3D" w:rsidRPr="00EC139D">
        <w:rPr>
          <w:rFonts w:ascii="Times New Roman" w:hAnsi="Times New Roman" w:cs="Times New Roman"/>
        </w:rPr>
        <w:t>reventing or eliminating a DNB crisis during an RIA is arguably the most important safety concern when designing a PWR core</w:t>
      </w:r>
      <w:r w:rsidR="00512789" w:rsidRPr="00EC139D">
        <w:rPr>
          <w:rFonts w:ascii="Times New Roman" w:hAnsi="Times New Roman" w:cs="Times New Roman"/>
        </w:rPr>
        <w:t xml:space="preserve"> or its fuel components</w:t>
      </w:r>
      <w:r w:rsidR="00562F3D" w:rsidRPr="00EC139D">
        <w:rPr>
          <w:rFonts w:ascii="Times New Roman" w:hAnsi="Times New Roman" w:cs="Times New Roman"/>
        </w:rPr>
        <w:t xml:space="preserve">. Fuel-to-coolant heat transfer during transient irradiation conditions remains a critical area of uncertainty in understanding </w:t>
      </w:r>
      <w:r w:rsidR="00D54E01" w:rsidRPr="00EC139D">
        <w:rPr>
          <w:rFonts w:ascii="Times New Roman" w:hAnsi="Times New Roman" w:cs="Times New Roman"/>
        </w:rPr>
        <w:t>reactor</w:t>
      </w:r>
      <w:r w:rsidR="00562F3D" w:rsidRPr="00EC139D">
        <w:rPr>
          <w:rFonts w:ascii="Times New Roman" w:hAnsi="Times New Roman" w:cs="Times New Roman"/>
        </w:rPr>
        <w:t xml:space="preserve"> safety, as was demonstrated in a Nuclear Energy Agency (NEA) RIA fuel codes benchmark [</w:t>
      </w:r>
      <w:bookmarkStart w:id="37" w:name="_Ref45803144"/>
      <w:r w:rsidR="00562F3D" w:rsidRPr="00EC139D">
        <w:rPr>
          <w:rFonts w:ascii="Times New Roman" w:hAnsi="Times New Roman" w:cs="Times New Roman"/>
        </w:rPr>
        <w:endnoteReference w:id="5"/>
      </w:r>
      <w:bookmarkEnd w:id="37"/>
      <w:r w:rsidR="00562F3D" w:rsidRPr="00EC139D">
        <w:rPr>
          <w:rFonts w:ascii="Times New Roman" w:hAnsi="Times New Roman" w:cs="Times New Roman"/>
        </w:rPr>
        <w:t>]. Eight fuel safety codes were used to model four different control rod ejection (CRE) reactivity insertion experiments. The results show that when modeling fuel temperature histories, all the codes were in relative agreement. However, when it came to the cladding temperature behavior, the results showed major discrepancies between codes simulating the same RIA, especially when nucleate boiling (NB) occurred in the coolant. The NEA carried out a subsequent uncertainty analysis in [</w:t>
      </w:r>
      <w:bookmarkStart w:id="38" w:name="_Ref45803201"/>
      <w:r w:rsidR="00562F3D" w:rsidRPr="00EC139D">
        <w:rPr>
          <w:rFonts w:ascii="Times New Roman" w:hAnsi="Times New Roman" w:cs="Times New Roman"/>
        </w:rPr>
        <w:endnoteReference w:id="6"/>
      </w:r>
      <w:bookmarkEnd w:id="38"/>
      <w:r w:rsidR="00562F3D" w:rsidRPr="00EC139D">
        <w:rPr>
          <w:rFonts w:ascii="Times New Roman" w:hAnsi="Times New Roman" w:cs="Times New Roman"/>
        </w:rPr>
        <w:t>] of the results</w:t>
      </w:r>
      <w:r w:rsidR="006D1DDE">
        <w:rPr>
          <w:rFonts w:ascii="Times New Roman" w:hAnsi="Times New Roman" w:cs="Times New Roman"/>
        </w:rPr>
        <w:t xml:space="preserve"> in</w:t>
      </w:r>
      <w:r w:rsidR="00562F3D" w:rsidRPr="00EC139D">
        <w:rPr>
          <w:rFonts w:ascii="Times New Roman" w:hAnsi="Times New Roman" w:cs="Times New Roman"/>
        </w:rPr>
        <w:t xml:space="preserve"> [</w:t>
      </w:r>
      <w:r w:rsidR="00562F3D" w:rsidRPr="00EC139D">
        <w:rPr>
          <w:rFonts w:ascii="Times New Roman" w:hAnsi="Times New Roman" w:cs="Times New Roman"/>
        </w:rPr>
        <w:fldChar w:fldCharType="begin"/>
      </w:r>
      <w:r w:rsidR="00562F3D" w:rsidRPr="00EC139D">
        <w:rPr>
          <w:rFonts w:ascii="Times New Roman" w:hAnsi="Times New Roman" w:cs="Times New Roman"/>
        </w:rPr>
        <w:instrText xml:space="preserve"> NOTEREF _Ref45803144 \h </w:instrText>
      </w:r>
      <w:r w:rsidR="00791C13" w:rsidRPr="00EC139D">
        <w:rPr>
          <w:rFonts w:ascii="Times New Roman" w:hAnsi="Times New Roman" w:cs="Times New Roman"/>
        </w:rPr>
        <w:instrText xml:space="preserve"> \* MERGEFORMAT </w:instrText>
      </w:r>
      <w:r w:rsidR="00562F3D" w:rsidRPr="00EC139D">
        <w:rPr>
          <w:rFonts w:ascii="Times New Roman" w:hAnsi="Times New Roman" w:cs="Times New Roman"/>
        </w:rPr>
      </w:r>
      <w:r w:rsidR="00562F3D" w:rsidRPr="00EC139D">
        <w:rPr>
          <w:rFonts w:ascii="Times New Roman" w:hAnsi="Times New Roman" w:cs="Times New Roman"/>
        </w:rPr>
        <w:fldChar w:fldCharType="separate"/>
      </w:r>
      <w:r w:rsidR="00920294">
        <w:rPr>
          <w:rFonts w:ascii="Times New Roman" w:hAnsi="Times New Roman" w:cs="Times New Roman"/>
        </w:rPr>
        <w:t>5</w:t>
      </w:r>
      <w:r w:rsidR="00562F3D" w:rsidRPr="00EC139D">
        <w:rPr>
          <w:rFonts w:ascii="Times New Roman" w:hAnsi="Times New Roman" w:cs="Times New Roman"/>
        </w:rPr>
        <w:fldChar w:fldCharType="end"/>
      </w:r>
      <w:r w:rsidR="00562F3D" w:rsidRPr="00EC139D">
        <w:rPr>
          <w:rFonts w:ascii="Times New Roman" w:hAnsi="Times New Roman" w:cs="Times New Roman"/>
        </w:rPr>
        <w:t>], showing that the power pulse width, and thermophysical material and coolant properties had a strong impact on the calculations.</w:t>
      </w:r>
      <w:r w:rsidR="00562F3D" w:rsidRPr="00EC139D">
        <w:rPr>
          <w:rFonts w:ascii="Times New Roman" w:eastAsia="Times New Roman" w:hAnsi="Times New Roman" w:cs="Times New Roman"/>
        </w:rPr>
        <w:t xml:space="preserve"> </w:t>
      </w:r>
      <w:r w:rsidR="00562F3D" w:rsidRPr="00EC139D">
        <w:rPr>
          <w:rFonts w:ascii="Times New Roman" w:hAnsi="Times New Roman" w:cs="Times New Roman"/>
        </w:rPr>
        <w:t xml:space="preserve">The final recommendation of the work was centered around a better understanding of cladding-to-coolant heat transfer under fast transient conditions that can be accomplished through more separate </w:t>
      </w:r>
      <w:proofErr w:type="gramStart"/>
      <w:r w:rsidR="00562F3D" w:rsidRPr="00EC139D">
        <w:rPr>
          <w:rFonts w:ascii="Times New Roman" w:hAnsi="Times New Roman" w:cs="Times New Roman"/>
        </w:rPr>
        <w:t>effects</w:t>
      </w:r>
      <w:proofErr w:type="gramEnd"/>
      <w:r w:rsidR="00562F3D" w:rsidRPr="00EC139D">
        <w:rPr>
          <w:rFonts w:ascii="Times New Roman" w:hAnsi="Times New Roman" w:cs="Times New Roman"/>
        </w:rPr>
        <w:t xml:space="preserve"> experiments [</w:t>
      </w:r>
      <w:r w:rsidR="00562F3D" w:rsidRPr="00EC139D">
        <w:rPr>
          <w:rFonts w:ascii="Times New Roman" w:hAnsi="Times New Roman" w:cs="Times New Roman"/>
        </w:rPr>
        <w:fldChar w:fldCharType="begin"/>
      </w:r>
      <w:r w:rsidR="00562F3D" w:rsidRPr="00EC139D">
        <w:rPr>
          <w:rFonts w:ascii="Times New Roman" w:hAnsi="Times New Roman" w:cs="Times New Roman"/>
        </w:rPr>
        <w:instrText xml:space="preserve"> NOTEREF _Ref45803144 \h </w:instrText>
      </w:r>
      <w:r w:rsidR="00791C13" w:rsidRPr="00EC139D">
        <w:rPr>
          <w:rFonts w:ascii="Times New Roman" w:hAnsi="Times New Roman" w:cs="Times New Roman"/>
        </w:rPr>
        <w:instrText xml:space="preserve"> \* MERGEFORMAT </w:instrText>
      </w:r>
      <w:r w:rsidR="00562F3D" w:rsidRPr="00EC139D">
        <w:rPr>
          <w:rFonts w:ascii="Times New Roman" w:hAnsi="Times New Roman" w:cs="Times New Roman"/>
        </w:rPr>
      </w:r>
      <w:r w:rsidR="00562F3D" w:rsidRPr="00EC139D">
        <w:rPr>
          <w:rFonts w:ascii="Times New Roman" w:hAnsi="Times New Roman" w:cs="Times New Roman"/>
        </w:rPr>
        <w:fldChar w:fldCharType="separate"/>
      </w:r>
      <w:r w:rsidR="00920294">
        <w:rPr>
          <w:rFonts w:ascii="Times New Roman" w:hAnsi="Times New Roman" w:cs="Times New Roman"/>
        </w:rPr>
        <w:t>5</w:t>
      </w:r>
      <w:r w:rsidR="00562F3D" w:rsidRPr="00EC139D">
        <w:rPr>
          <w:rFonts w:ascii="Times New Roman" w:hAnsi="Times New Roman" w:cs="Times New Roman"/>
        </w:rPr>
        <w:fldChar w:fldCharType="end"/>
      </w:r>
      <w:r w:rsidR="00562F3D" w:rsidRPr="00EC139D">
        <w:rPr>
          <w:rFonts w:ascii="Times New Roman" w:hAnsi="Times New Roman" w:cs="Times New Roman"/>
        </w:rPr>
        <w:t>,</w:t>
      </w:r>
      <w:r w:rsidR="00562F3D" w:rsidRPr="00EC139D">
        <w:rPr>
          <w:rFonts w:ascii="Times New Roman" w:hAnsi="Times New Roman" w:cs="Times New Roman"/>
        </w:rPr>
        <w:fldChar w:fldCharType="begin"/>
      </w:r>
      <w:r w:rsidR="00562F3D" w:rsidRPr="00EC139D">
        <w:rPr>
          <w:rFonts w:ascii="Times New Roman" w:hAnsi="Times New Roman" w:cs="Times New Roman"/>
        </w:rPr>
        <w:instrText xml:space="preserve"> NOTEREF _Ref45803201 \h </w:instrText>
      </w:r>
      <w:r w:rsidR="00791C13" w:rsidRPr="00EC139D">
        <w:rPr>
          <w:rFonts w:ascii="Times New Roman" w:hAnsi="Times New Roman" w:cs="Times New Roman"/>
        </w:rPr>
        <w:instrText xml:space="preserve"> \* MERGEFORMAT </w:instrText>
      </w:r>
      <w:r w:rsidR="00562F3D" w:rsidRPr="00EC139D">
        <w:rPr>
          <w:rFonts w:ascii="Times New Roman" w:hAnsi="Times New Roman" w:cs="Times New Roman"/>
        </w:rPr>
      </w:r>
      <w:r w:rsidR="00562F3D" w:rsidRPr="00EC139D">
        <w:rPr>
          <w:rFonts w:ascii="Times New Roman" w:hAnsi="Times New Roman" w:cs="Times New Roman"/>
        </w:rPr>
        <w:fldChar w:fldCharType="separate"/>
      </w:r>
      <w:r w:rsidR="00920294">
        <w:rPr>
          <w:rFonts w:ascii="Times New Roman" w:hAnsi="Times New Roman" w:cs="Times New Roman"/>
        </w:rPr>
        <w:t>6</w:t>
      </w:r>
      <w:r w:rsidR="00562F3D" w:rsidRPr="00EC139D">
        <w:rPr>
          <w:rFonts w:ascii="Times New Roman" w:hAnsi="Times New Roman" w:cs="Times New Roman"/>
        </w:rPr>
        <w:fldChar w:fldCharType="end"/>
      </w:r>
      <w:r w:rsidR="00562F3D" w:rsidRPr="00EC139D">
        <w:rPr>
          <w:rFonts w:ascii="Times New Roman" w:hAnsi="Times New Roman" w:cs="Times New Roman"/>
        </w:rPr>
        <w:t>].</w:t>
      </w:r>
      <w:r w:rsidR="00E77A81" w:rsidRPr="00EC139D">
        <w:rPr>
          <w:rFonts w:ascii="Times New Roman" w:hAnsi="Times New Roman" w:cs="Times New Roman"/>
        </w:rPr>
        <w:t xml:space="preserve"> </w:t>
      </w:r>
      <w:r w:rsidR="00B21E7C">
        <w:rPr>
          <w:rFonts w:ascii="Times New Roman" w:hAnsi="Times New Roman" w:cs="Times New Roman"/>
        </w:rPr>
        <w:t>Currently, c</w:t>
      </w:r>
      <w:r w:rsidR="00E77A81" w:rsidRPr="00EC139D">
        <w:rPr>
          <w:rFonts w:ascii="Times New Roman" w:hAnsi="Times New Roman" w:cs="Times New Roman"/>
        </w:rPr>
        <w:t xml:space="preserve">onservative limits put in place by the Nuclear Regulatory Commission (NRC) govern design and operational safety margins in PWRs. </w:t>
      </w:r>
    </w:p>
    <w:p w14:paraId="671F54B5" w14:textId="2EDCB848" w:rsidR="00014631" w:rsidRDefault="00EC30B7" w:rsidP="00534CBD">
      <w:pPr>
        <w:spacing w:line="480" w:lineRule="auto"/>
        <w:ind w:firstLine="720"/>
        <w:jc w:val="both"/>
        <w:rPr>
          <w:rFonts w:ascii="Times New Roman" w:hAnsi="Times New Roman" w:cs="Times New Roman"/>
        </w:rPr>
      </w:pPr>
      <w:r>
        <w:rPr>
          <w:rFonts w:ascii="Times New Roman" w:hAnsi="Times New Roman" w:cs="Times New Roman"/>
        </w:rPr>
        <w:t xml:space="preserve">The </w:t>
      </w:r>
      <w:r w:rsidR="009913E8">
        <w:rPr>
          <w:rFonts w:ascii="Times New Roman" w:hAnsi="Times New Roman" w:cs="Times New Roman"/>
        </w:rPr>
        <w:t>overarching</w:t>
      </w:r>
      <w:r w:rsidR="00634C7D">
        <w:rPr>
          <w:rFonts w:ascii="Times New Roman" w:hAnsi="Times New Roman" w:cs="Times New Roman"/>
        </w:rPr>
        <w:t xml:space="preserve"> </w:t>
      </w:r>
      <w:r w:rsidR="00511BF4">
        <w:rPr>
          <w:rFonts w:ascii="Times New Roman" w:hAnsi="Times New Roman" w:cs="Times New Roman"/>
        </w:rPr>
        <w:t xml:space="preserve">project </w:t>
      </w:r>
      <w:r>
        <w:rPr>
          <w:rFonts w:ascii="Times New Roman" w:hAnsi="Times New Roman" w:cs="Times New Roman"/>
        </w:rPr>
        <w:t xml:space="preserve">goals </w:t>
      </w:r>
      <w:r w:rsidR="009913E8">
        <w:rPr>
          <w:rFonts w:ascii="Times New Roman" w:hAnsi="Times New Roman" w:cs="Times New Roman"/>
        </w:rPr>
        <w:t>is to gain</w:t>
      </w:r>
      <w:r>
        <w:rPr>
          <w:rFonts w:ascii="Times New Roman" w:hAnsi="Times New Roman" w:cs="Times New Roman"/>
        </w:rPr>
        <w:t xml:space="preserve"> </w:t>
      </w:r>
      <w:r w:rsidR="009913E8">
        <w:rPr>
          <w:rFonts w:ascii="Times New Roman" w:hAnsi="Times New Roman" w:cs="Times New Roman"/>
        </w:rPr>
        <w:t xml:space="preserve">a </w:t>
      </w:r>
      <w:r w:rsidR="00E77A81" w:rsidRPr="00EC139D">
        <w:rPr>
          <w:rFonts w:ascii="Times New Roman" w:hAnsi="Times New Roman" w:cs="Times New Roman"/>
        </w:rPr>
        <w:t>better understanding of the most critical CHF-impacting parameters</w:t>
      </w:r>
      <w:r w:rsidR="00856CF5">
        <w:rPr>
          <w:rFonts w:ascii="Times New Roman" w:hAnsi="Times New Roman" w:cs="Times New Roman"/>
        </w:rPr>
        <w:t>, and this</w:t>
      </w:r>
      <w:r w:rsidR="00E77A81" w:rsidRPr="00EC139D">
        <w:rPr>
          <w:rFonts w:ascii="Times New Roman" w:hAnsi="Times New Roman" w:cs="Times New Roman"/>
        </w:rPr>
        <w:t xml:space="preserve"> will enable enhanced best-estimate fuel safety criteria. This could potentially </w:t>
      </w:r>
      <w:r w:rsidR="00430A15">
        <w:rPr>
          <w:rFonts w:ascii="Times New Roman" w:hAnsi="Times New Roman" w:cs="Times New Roman"/>
        </w:rPr>
        <w:t xml:space="preserve">also </w:t>
      </w:r>
      <w:r w:rsidR="00E77A81" w:rsidRPr="00EC139D">
        <w:rPr>
          <w:rFonts w:ascii="Times New Roman" w:hAnsi="Times New Roman" w:cs="Times New Roman"/>
        </w:rPr>
        <w:t xml:space="preserve">provide the opportunity for extending operating limits for LWRs or implementing an ATF candidate into the current LWR fleet or in future advanced reactor systems. </w:t>
      </w:r>
      <w:r w:rsidR="00653E5F">
        <w:rPr>
          <w:rFonts w:ascii="Times New Roman" w:hAnsi="Times New Roman" w:cs="Times New Roman"/>
        </w:rPr>
        <w:t xml:space="preserve">Furthermore, </w:t>
      </w:r>
      <w:r w:rsidR="00653E5F">
        <w:rPr>
          <w:rFonts w:ascii="Times New Roman" w:hAnsi="Times New Roman" w:cs="Times New Roman"/>
        </w:rPr>
        <w:lastRenderedPageBreak/>
        <w:t xml:space="preserve">the data obtained from the efforts of this INL led project could </w:t>
      </w:r>
      <w:r w:rsidR="00E84BBB">
        <w:rPr>
          <w:rFonts w:ascii="Times New Roman" w:hAnsi="Times New Roman" w:cs="Times New Roman"/>
        </w:rPr>
        <w:t>potentially</w:t>
      </w:r>
      <w:r w:rsidR="00653E5F">
        <w:rPr>
          <w:rFonts w:ascii="Times New Roman" w:hAnsi="Times New Roman" w:cs="Times New Roman"/>
        </w:rPr>
        <w:t xml:space="preserve"> i</w:t>
      </w:r>
      <w:r w:rsidR="00653E5F" w:rsidRPr="00653E5F">
        <w:rPr>
          <w:rFonts w:ascii="Times New Roman" w:hAnsi="Times New Roman" w:cs="Times New Roman"/>
        </w:rPr>
        <w:t xml:space="preserve">mprove </w:t>
      </w:r>
      <w:r w:rsidR="00F973FD">
        <w:rPr>
          <w:rFonts w:ascii="Times New Roman" w:hAnsi="Times New Roman" w:cs="Times New Roman"/>
        </w:rPr>
        <w:t xml:space="preserve">current </w:t>
      </w:r>
      <w:r w:rsidR="009C3253">
        <w:rPr>
          <w:rFonts w:ascii="Times New Roman" w:hAnsi="Times New Roman" w:cs="Times New Roman"/>
        </w:rPr>
        <w:t xml:space="preserve">CHF </w:t>
      </w:r>
      <w:r w:rsidR="00653E5F" w:rsidRPr="00653E5F">
        <w:rPr>
          <w:rFonts w:ascii="Times New Roman" w:hAnsi="Times New Roman" w:cs="Times New Roman"/>
        </w:rPr>
        <w:t xml:space="preserve">correlations used in </w:t>
      </w:r>
      <w:r w:rsidR="004B64E8">
        <w:rPr>
          <w:rFonts w:ascii="Times New Roman" w:hAnsi="Times New Roman" w:cs="Times New Roman"/>
        </w:rPr>
        <w:t>present</w:t>
      </w:r>
      <w:r w:rsidR="00653E5F" w:rsidRPr="00653E5F">
        <w:rPr>
          <w:rFonts w:ascii="Times New Roman" w:hAnsi="Times New Roman" w:cs="Times New Roman"/>
        </w:rPr>
        <w:t xml:space="preserve"> thermal-hydraulic computational tools.</w:t>
      </w:r>
      <w:r w:rsidR="00E84BBB">
        <w:rPr>
          <w:rFonts w:ascii="Times New Roman" w:hAnsi="Times New Roman" w:cs="Times New Roman"/>
        </w:rPr>
        <w:t xml:space="preserve"> This could lead to b</w:t>
      </w:r>
      <w:r w:rsidR="00E84BBB" w:rsidRPr="00E84BBB">
        <w:rPr>
          <w:rFonts w:ascii="Times New Roman" w:hAnsi="Times New Roman" w:cs="Times New Roman"/>
        </w:rPr>
        <w:t>etter predict</w:t>
      </w:r>
      <w:r w:rsidR="00E84BBB">
        <w:rPr>
          <w:rFonts w:ascii="Times New Roman" w:hAnsi="Times New Roman" w:cs="Times New Roman"/>
        </w:rPr>
        <w:t>ions</w:t>
      </w:r>
      <w:r w:rsidR="005B0530">
        <w:rPr>
          <w:rFonts w:ascii="Times New Roman" w:hAnsi="Times New Roman" w:cs="Times New Roman"/>
        </w:rPr>
        <w:t xml:space="preserve"> of</w:t>
      </w:r>
      <w:r w:rsidR="00E84BBB" w:rsidRPr="00E84BBB">
        <w:rPr>
          <w:rFonts w:ascii="Times New Roman" w:hAnsi="Times New Roman" w:cs="Times New Roman"/>
        </w:rPr>
        <w:t xml:space="preserve"> accident progression performance of accident tolerant and current LWR materials</w:t>
      </w:r>
      <w:r w:rsidR="00BA442C">
        <w:rPr>
          <w:rFonts w:ascii="Times New Roman" w:hAnsi="Times New Roman" w:cs="Times New Roman"/>
        </w:rPr>
        <w:t xml:space="preserve"> using current and future advanced modeling tools.</w:t>
      </w:r>
    </w:p>
    <w:p w14:paraId="70442B6B" w14:textId="62EF4EBF" w:rsidR="00742A49" w:rsidRPr="002754E5" w:rsidRDefault="005B3242" w:rsidP="002754E5">
      <w:pPr>
        <w:pStyle w:val="Heading2"/>
        <w:numPr>
          <w:ilvl w:val="2"/>
          <w:numId w:val="5"/>
        </w:numPr>
        <w:spacing w:before="0" w:line="480" w:lineRule="auto"/>
        <w:rPr>
          <w:rFonts w:ascii="Times New Roman" w:hAnsi="Times New Roman" w:cs="Times New Roman"/>
          <w:b/>
          <w:bCs/>
          <w:color w:val="auto"/>
          <w:sz w:val="24"/>
          <w:szCs w:val="24"/>
        </w:rPr>
      </w:pPr>
      <w:bookmarkStart w:id="39" w:name="_Ref66909966"/>
      <w:bookmarkStart w:id="40" w:name="_Ref66910278"/>
      <w:bookmarkStart w:id="41" w:name="_Ref66910408"/>
      <w:bookmarkStart w:id="42" w:name="_Toc68871018"/>
      <w:r>
        <w:rPr>
          <w:rFonts w:ascii="Times New Roman" w:hAnsi="Times New Roman" w:cs="Times New Roman"/>
          <w:b/>
          <w:bCs/>
          <w:color w:val="auto"/>
          <w:sz w:val="24"/>
          <w:szCs w:val="24"/>
        </w:rPr>
        <w:t xml:space="preserve">Project Tasks and Specific </w:t>
      </w:r>
      <w:r w:rsidR="0034404F">
        <w:rPr>
          <w:rFonts w:ascii="Times New Roman" w:hAnsi="Times New Roman" w:cs="Times New Roman"/>
          <w:b/>
          <w:bCs/>
          <w:color w:val="auto"/>
          <w:sz w:val="24"/>
          <w:szCs w:val="24"/>
        </w:rPr>
        <w:t>C</w:t>
      </w:r>
      <w:r>
        <w:rPr>
          <w:rFonts w:ascii="Times New Roman" w:hAnsi="Times New Roman" w:cs="Times New Roman"/>
          <w:b/>
          <w:bCs/>
          <w:color w:val="auto"/>
          <w:sz w:val="24"/>
          <w:szCs w:val="24"/>
        </w:rPr>
        <w:t>ontributions</w:t>
      </w:r>
      <w:bookmarkEnd w:id="39"/>
      <w:bookmarkEnd w:id="40"/>
      <w:bookmarkEnd w:id="41"/>
      <w:bookmarkEnd w:id="42"/>
      <w:r w:rsidR="00742A49" w:rsidRPr="00EC139D">
        <w:rPr>
          <w:rFonts w:ascii="Times New Roman" w:hAnsi="Times New Roman" w:cs="Times New Roman"/>
          <w:b/>
          <w:bCs/>
          <w:color w:val="auto"/>
          <w:sz w:val="24"/>
          <w:szCs w:val="24"/>
        </w:rPr>
        <w:t xml:space="preserve"> </w:t>
      </w:r>
    </w:p>
    <w:p w14:paraId="1F35E4BE" w14:textId="3BD2F067" w:rsidR="0063699F" w:rsidRDefault="005A3F36" w:rsidP="009506EA">
      <w:pPr>
        <w:spacing w:line="480" w:lineRule="auto"/>
        <w:ind w:firstLine="720"/>
        <w:jc w:val="both"/>
        <w:rPr>
          <w:rFonts w:ascii="Times New Roman" w:hAnsi="Times New Roman" w:cs="Times New Roman"/>
        </w:rPr>
      </w:pPr>
      <w:r>
        <w:rPr>
          <w:rFonts w:ascii="Times New Roman" w:hAnsi="Times New Roman" w:cs="Times New Roman"/>
        </w:rPr>
        <w:t>The overarching approach of this INL led project</w:t>
      </w:r>
      <w:r w:rsidR="001326E5">
        <w:rPr>
          <w:rFonts w:ascii="Times New Roman" w:hAnsi="Times New Roman" w:cs="Times New Roman"/>
        </w:rPr>
        <w:t xml:space="preserve"> </w:t>
      </w:r>
      <w:r>
        <w:rPr>
          <w:rFonts w:ascii="Times New Roman" w:hAnsi="Times New Roman" w:cs="Times New Roman"/>
        </w:rPr>
        <w:t xml:space="preserve">leveraged the restart of the TREAT facility, </w:t>
      </w:r>
      <w:r w:rsidR="00465446">
        <w:rPr>
          <w:rFonts w:ascii="Times New Roman" w:hAnsi="Times New Roman" w:cs="Times New Roman"/>
        </w:rPr>
        <w:t>covered</w:t>
      </w:r>
      <w:r>
        <w:rPr>
          <w:rFonts w:ascii="Times New Roman" w:hAnsi="Times New Roman" w:cs="Times New Roman"/>
        </w:rPr>
        <w:t xml:space="preserve"> in detail in section </w:t>
      </w:r>
      <w:r>
        <w:rPr>
          <w:rFonts w:ascii="Times New Roman" w:hAnsi="Times New Roman" w:cs="Times New Roman"/>
        </w:rPr>
        <w:fldChar w:fldCharType="begin"/>
      </w:r>
      <w:r>
        <w:rPr>
          <w:rFonts w:ascii="Times New Roman" w:hAnsi="Times New Roman" w:cs="Times New Roman"/>
        </w:rPr>
        <w:instrText xml:space="preserve"> REF _Ref45892536 \r \h </w:instrText>
      </w:r>
      <w:r w:rsidR="009506EA">
        <w:rPr>
          <w:rFonts w:ascii="Times New Roman" w:hAnsi="Times New Roman" w:cs="Times New Roman"/>
        </w:rPr>
        <w:instrText xml:space="preserve"> \* MERGEFORMAT </w:instrText>
      </w:r>
      <w:r>
        <w:rPr>
          <w:rFonts w:ascii="Times New Roman" w:hAnsi="Times New Roman" w:cs="Times New Roman"/>
        </w:rPr>
      </w:r>
      <w:r>
        <w:rPr>
          <w:rFonts w:ascii="Times New Roman" w:hAnsi="Times New Roman" w:cs="Times New Roman"/>
        </w:rPr>
        <w:fldChar w:fldCharType="separate"/>
      </w:r>
      <w:r w:rsidR="00920294">
        <w:rPr>
          <w:rFonts w:ascii="Times New Roman" w:hAnsi="Times New Roman" w:cs="Times New Roman"/>
        </w:rPr>
        <w:t>2.2</w:t>
      </w:r>
      <w:r>
        <w:rPr>
          <w:rFonts w:ascii="Times New Roman" w:hAnsi="Times New Roman" w:cs="Times New Roman"/>
        </w:rPr>
        <w:fldChar w:fldCharType="end"/>
      </w:r>
      <w:r>
        <w:rPr>
          <w:rFonts w:ascii="Times New Roman" w:hAnsi="Times New Roman" w:cs="Times New Roman"/>
        </w:rPr>
        <w:t>.</w:t>
      </w:r>
      <w:r w:rsidR="00400573">
        <w:rPr>
          <w:rFonts w:ascii="Times New Roman" w:hAnsi="Times New Roman" w:cs="Times New Roman"/>
        </w:rPr>
        <w:t xml:space="preserve"> This project consisted of the coupling of the advanced computational simulation tools discussed in section </w:t>
      </w:r>
      <w:r w:rsidR="00400573">
        <w:rPr>
          <w:rFonts w:ascii="Times New Roman" w:hAnsi="Times New Roman" w:cs="Times New Roman"/>
        </w:rPr>
        <w:fldChar w:fldCharType="begin"/>
      </w:r>
      <w:r w:rsidR="00400573">
        <w:rPr>
          <w:rFonts w:ascii="Times New Roman" w:hAnsi="Times New Roman" w:cs="Times New Roman"/>
        </w:rPr>
        <w:instrText xml:space="preserve"> REF _Ref66452679 \r \h </w:instrText>
      </w:r>
      <w:r w:rsidR="009506EA">
        <w:rPr>
          <w:rFonts w:ascii="Times New Roman" w:hAnsi="Times New Roman" w:cs="Times New Roman"/>
        </w:rPr>
        <w:instrText xml:space="preserve"> \* MERGEFORMAT </w:instrText>
      </w:r>
      <w:r w:rsidR="00400573">
        <w:rPr>
          <w:rFonts w:ascii="Times New Roman" w:hAnsi="Times New Roman" w:cs="Times New Roman"/>
        </w:rPr>
      </w:r>
      <w:r w:rsidR="00400573">
        <w:rPr>
          <w:rFonts w:ascii="Times New Roman" w:hAnsi="Times New Roman" w:cs="Times New Roman"/>
        </w:rPr>
        <w:fldChar w:fldCharType="separate"/>
      </w:r>
      <w:r w:rsidR="00920294">
        <w:rPr>
          <w:rFonts w:ascii="Times New Roman" w:hAnsi="Times New Roman" w:cs="Times New Roman"/>
        </w:rPr>
        <w:t>1.3</w:t>
      </w:r>
      <w:r w:rsidR="00400573">
        <w:rPr>
          <w:rFonts w:ascii="Times New Roman" w:hAnsi="Times New Roman" w:cs="Times New Roman"/>
        </w:rPr>
        <w:fldChar w:fldCharType="end"/>
      </w:r>
      <w:r w:rsidR="00400573">
        <w:rPr>
          <w:rFonts w:ascii="Times New Roman" w:hAnsi="Times New Roman" w:cs="Times New Roman"/>
        </w:rPr>
        <w:t>,</w:t>
      </w:r>
      <w:r w:rsidR="00133528">
        <w:rPr>
          <w:rFonts w:ascii="Times New Roman" w:hAnsi="Times New Roman" w:cs="Times New Roman"/>
        </w:rPr>
        <w:t xml:space="preserve"> to conduct parallel modeling work in support of experimental efforts conducted by the INL team at the TREAT facility.  </w:t>
      </w:r>
      <w:r w:rsidR="007B31BD">
        <w:rPr>
          <w:rFonts w:ascii="Times New Roman" w:hAnsi="Times New Roman" w:cs="Times New Roman"/>
        </w:rPr>
        <w:t>The specific project tasks</w:t>
      </w:r>
      <w:r w:rsidR="00DB5465">
        <w:rPr>
          <w:rFonts w:ascii="Times New Roman" w:hAnsi="Times New Roman" w:cs="Times New Roman"/>
        </w:rPr>
        <w:t xml:space="preserve">, </w:t>
      </w:r>
      <w:r w:rsidR="007B31BD">
        <w:rPr>
          <w:rFonts w:ascii="Times New Roman" w:hAnsi="Times New Roman" w:cs="Times New Roman"/>
        </w:rPr>
        <w:t xml:space="preserve">described in the </w:t>
      </w:r>
      <w:r w:rsidR="0063699F">
        <w:rPr>
          <w:rFonts w:ascii="Times New Roman" w:hAnsi="Times New Roman" w:cs="Times New Roman"/>
        </w:rPr>
        <w:t xml:space="preserve">flow chart shown </w:t>
      </w:r>
      <w:r w:rsidR="0063699F" w:rsidRPr="009518D1">
        <w:rPr>
          <w:rFonts w:ascii="Times New Roman" w:hAnsi="Times New Roman" w:cs="Times New Roman"/>
        </w:rPr>
        <w:t xml:space="preserve">in </w:t>
      </w:r>
      <w:r w:rsidR="009518D1" w:rsidRPr="009518D1">
        <w:rPr>
          <w:rFonts w:ascii="Times New Roman" w:hAnsi="Times New Roman" w:cs="Times New Roman"/>
        </w:rPr>
        <w:fldChar w:fldCharType="begin"/>
      </w:r>
      <w:r w:rsidR="009518D1" w:rsidRPr="009518D1">
        <w:rPr>
          <w:rFonts w:ascii="Times New Roman" w:hAnsi="Times New Roman" w:cs="Times New Roman"/>
        </w:rPr>
        <w:instrText xml:space="preserve"> REF _Ref66453587 \h  \* MERGEFORMAT </w:instrText>
      </w:r>
      <w:r w:rsidR="009518D1" w:rsidRPr="009518D1">
        <w:rPr>
          <w:rFonts w:ascii="Times New Roman" w:hAnsi="Times New Roman" w:cs="Times New Roman"/>
        </w:rPr>
      </w:r>
      <w:r w:rsidR="009518D1" w:rsidRPr="009518D1">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1</w:t>
      </w:r>
      <w:r w:rsidR="009518D1" w:rsidRPr="009518D1">
        <w:rPr>
          <w:rFonts w:ascii="Times New Roman" w:hAnsi="Times New Roman" w:cs="Times New Roman"/>
        </w:rPr>
        <w:fldChar w:fldCharType="end"/>
      </w:r>
      <w:r w:rsidR="00DB5465">
        <w:rPr>
          <w:rFonts w:ascii="Times New Roman" w:hAnsi="Times New Roman" w:cs="Times New Roman"/>
        </w:rPr>
        <w:t xml:space="preserve">, consisted of the development of initial technical requirements (task 1), experimental design and analysis (task 2), as well as experimental execution and post data analytics (task 3). </w:t>
      </w:r>
    </w:p>
    <w:p w14:paraId="2B3070EE" w14:textId="67DCCEDC" w:rsidR="00846DED" w:rsidRDefault="00846DED" w:rsidP="00846DED">
      <w:pPr>
        <w:spacing w:line="480" w:lineRule="auto"/>
        <w:ind w:firstLine="720"/>
        <w:jc w:val="both"/>
        <w:rPr>
          <w:rFonts w:ascii="Times New Roman" w:hAnsi="Times New Roman" w:cs="Times New Roman"/>
        </w:rPr>
      </w:pPr>
      <w:r w:rsidRPr="00316A22">
        <w:rPr>
          <w:rFonts w:ascii="Times New Roman" w:hAnsi="Times New Roman" w:cs="Times New Roman"/>
        </w:rPr>
        <w:t xml:space="preserve">Under task 1, the INL was tasked with development of the initial functionalities of the test device that be used for CHF experimentation in TREAT. Whereas, the involvement of </w:t>
      </w:r>
      <w:r>
        <w:rPr>
          <w:rFonts w:ascii="Times New Roman" w:hAnsi="Times New Roman" w:cs="Times New Roman"/>
        </w:rPr>
        <w:t xml:space="preserve">my </w:t>
      </w:r>
      <w:r w:rsidRPr="00316A22">
        <w:rPr>
          <w:rFonts w:ascii="Times New Roman" w:hAnsi="Times New Roman" w:cs="Times New Roman"/>
        </w:rPr>
        <w:t>work in this dissertation</w:t>
      </w:r>
      <w:r>
        <w:rPr>
          <w:rFonts w:ascii="Times New Roman" w:hAnsi="Times New Roman" w:cs="Times New Roman"/>
        </w:rPr>
        <w:t xml:space="preserve"> under task 1 </w:t>
      </w:r>
      <w:r w:rsidRPr="00316A22">
        <w:rPr>
          <w:rFonts w:ascii="Times New Roman" w:hAnsi="Times New Roman" w:cs="Times New Roman"/>
        </w:rPr>
        <w:t>was associated with developing representative models using the computational tools</w:t>
      </w:r>
      <w:r>
        <w:rPr>
          <w:rFonts w:ascii="Times New Roman" w:hAnsi="Times New Roman" w:cs="Times New Roman"/>
        </w:rPr>
        <w:t xml:space="preserve"> in section </w:t>
      </w:r>
      <w:r>
        <w:rPr>
          <w:rFonts w:ascii="Times New Roman" w:hAnsi="Times New Roman" w:cs="Times New Roman"/>
        </w:rPr>
        <w:fldChar w:fldCharType="begin"/>
      </w:r>
      <w:r>
        <w:rPr>
          <w:rFonts w:ascii="Times New Roman" w:hAnsi="Times New Roman" w:cs="Times New Roman"/>
        </w:rPr>
        <w:instrText xml:space="preserve"> REF _Ref66452679 \r \h  \* MERGEFORMAT </w:instrText>
      </w:r>
      <w:r>
        <w:rPr>
          <w:rFonts w:ascii="Times New Roman" w:hAnsi="Times New Roman" w:cs="Times New Roman"/>
        </w:rPr>
      </w:r>
      <w:r>
        <w:rPr>
          <w:rFonts w:ascii="Times New Roman" w:hAnsi="Times New Roman" w:cs="Times New Roman"/>
        </w:rPr>
        <w:fldChar w:fldCharType="separate"/>
      </w:r>
      <w:r w:rsidR="00920294">
        <w:rPr>
          <w:rFonts w:ascii="Times New Roman" w:hAnsi="Times New Roman" w:cs="Times New Roman"/>
        </w:rPr>
        <w:t>1.3</w:t>
      </w:r>
      <w:r>
        <w:rPr>
          <w:rFonts w:ascii="Times New Roman" w:hAnsi="Times New Roman" w:cs="Times New Roman"/>
        </w:rPr>
        <w:fldChar w:fldCharType="end"/>
      </w:r>
      <w:r>
        <w:rPr>
          <w:rFonts w:ascii="Times New Roman" w:hAnsi="Times New Roman" w:cs="Times New Roman"/>
        </w:rPr>
        <w:t xml:space="preserve">, as well as an initial informative matrix for the heater test device in TREAT. The contributions of this dissertation towards accomplishing the goals of tasks 1 are shown in Chapter 3. Following, task 2 was involved with the experimental design and analysis portion of the INL led project. The contributions of the INL towards accomplishing task 2, involved developing the vehicles that will hold the heater test device inside of the TREAT core, as well as out-of-pile transient experimental capabilities for comparison with in-pile results. </w:t>
      </w:r>
      <w:r w:rsidR="00C152AF">
        <w:rPr>
          <w:rFonts w:ascii="Times New Roman" w:hAnsi="Times New Roman" w:cs="Times New Roman"/>
        </w:rPr>
        <w:t xml:space="preserve">Whereas, my unique contributions within this dissertation in support of task 2 can be found in Chapter 4, and was heavily involved in computer modeling associated with the development of </w:t>
      </w:r>
    </w:p>
    <w:p w14:paraId="2F1DA428" w14:textId="1F2F548C" w:rsidR="002754E5" w:rsidRDefault="002754E5" w:rsidP="009506EA">
      <w:pPr>
        <w:spacing w:line="480" w:lineRule="auto"/>
        <w:ind w:firstLine="720"/>
        <w:jc w:val="both"/>
        <w:rPr>
          <w:rFonts w:ascii="Times New Roman" w:hAnsi="Times New Roman" w:cs="Times New Roman"/>
        </w:rPr>
      </w:pPr>
    </w:p>
    <w:p w14:paraId="75CB334E" w14:textId="0F7C3D3C" w:rsidR="002754E5" w:rsidRDefault="002754E5" w:rsidP="009506EA">
      <w:pPr>
        <w:spacing w:line="480" w:lineRule="auto"/>
        <w:ind w:firstLine="720"/>
        <w:jc w:val="both"/>
        <w:rPr>
          <w:rFonts w:ascii="Times New Roman" w:hAnsi="Times New Roman" w:cs="Times New Roman"/>
        </w:rPr>
      </w:pPr>
    </w:p>
    <w:p w14:paraId="2C45F10D" w14:textId="123D59CA" w:rsidR="002754E5" w:rsidRDefault="002754E5" w:rsidP="009506EA">
      <w:pPr>
        <w:spacing w:line="480" w:lineRule="auto"/>
        <w:ind w:firstLine="720"/>
        <w:jc w:val="both"/>
        <w:rPr>
          <w:rFonts w:ascii="Times New Roman" w:hAnsi="Times New Roman" w:cs="Times New Roman"/>
        </w:rPr>
      </w:pPr>
    </w:p>
    <w:p w14:paraId="56AA5A98" w14:textId="60626C9B" w:rsidR="002754E5" w:rsidRDefault="002754E5" w:rsidP="009506EA">
      <w:pPr>
        <w:spacing w:line="480" w:lineRule="auto"/>
        <w:ind w:firstLine="720"/>
        <w:jc w:val="both"/>
        <w:rPr>
          <w:rFonts w:ascii="Times New Roman" w:hAnsi="Times New Roman" w:cs="Times New Roman"/>
        </w:rPr>
      </w:pPr>
    </w:p>
    <w:p w14:paraId="3AED6C06" w14:textId="77777777" w:rsidR="002754E5" w:rsidRDefault="002754E5" w:rsidP="009506EA">
      <w:pPr>
        <w:spacing w:line="480" w:lineRule="auto"/>
        <w:ind w:firstLine="720"/>
        <w:jc w:val="both"/>
        <w:rPr>
          <w:rFonts w:ascii="Times New Roman" w:hAnsi="Times New Roman" w:cs="Times New Roman"/>
        </w:rPr>
      </w:pPr>
    </w:p>
    <w:p w14:paraId="75750B1E" w14:textId="263880BA" w:rsidR="00964C86" w:rsidRDefault="00964C86" w:rsidP="009506EA">
      <w:pPr>
        <w:spacing w:line="480" w:lineRule="auto"/>
        <w:ind w:firstLine="720"/>
        <w:jc w:val="both"/>
        <w:rPr>
          <w:rFonts w:ascii="Times New Roman" w:hAnsi="Times New Roman" w:cs="Times New Roman"/>
        </w:rPr>
      </w:pPr>
    </w:p>
    <w:p w14:paraId="44224865" w14:textId="72402F3E" w:rsidR="00964C86" w:rsidRDefault="00964C86" w:rsidP="00D62622">
      <w:pPr>
        <w:spacing w:line="480" w:lineRule="auto"/>
        <w:jc w:val="both"/>
        <w:rPr>
          <w:rFonts w:ascii="Times New Roman" w:hAnsi="Times New Roman" w:cs="Times New Roman"/>
        </w:rPr>
      </w:pPr>
    </w:p>
    <w:p w14:paraId="23615496" w14:textId="77777777" w:rsidR="00964C86" w:rsidRDefault="00964C86" w:rsidP="009506EA">
      <w:pPr>
        <w:spacing w:line="480" w:lineRule="auto"/>
        <w:ind w:firstLine="720"/>
        <w:jc w:val="both"/>
        <w:rPr>
          <w:rFonts w:ascii="Times New Roman" w:hAnsi="Times New Roman" w:cs="Times New Roman"/>
        </w:rPr>
      </w:pPr>
    </w:p>
    <w:p w14:paraId="7CB6DADE" w14:textId="0430B4E3" w:rsidR="0063699F" w:rsidRPr="00316A22" w:rsidRDefault="00182EB0" w:rsidP="009506EA">
      <w:pPr>
        <w:spacing w:line="480" w:lineRule="auto"/>
        <w:jc w:val="center"/>
        <w:rPr>
          <w:rFonts w:ascii="Times New Roman" w:hAnsi="Times New Roman" w:cs="Times New Roman"/>
        </w:rPr>
      </w:pPr>
      <w:r w:rsidRPr="00182EB0">
        <w:rPr>
          <w:rFonts w:ascii="Times New Roman" w:hAnsi="Times New Roman" w:cs="Times New Roman"/>
          <w:noProof/>
        </w:rPr>
        <w:drawing>
          <wp:inline distT="0" distB="0" distL="0" distR="0" wp14:anchorId="5B982621" wp14:editId="2ED65F82">
            <wp:extent cx="5943600" cy="28352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835275"/>
                    </a:xfrm>
                    <a:prstGeom prst="rect">
                      <a:avLst/>
                    </a:prstGeom>
                  </pic:spPr>
                </pic:pic>
              </a:graphicData>
            </a:graphic>
          </wp:inline>
        </w:drawing>
      </w:r>
    </w:p>
    <w:p w14:paraId="2121BD79" w14:textId="1772CA97" w:rsidR="0063699F" w:rsidRDefault="00930DED" w:rsidP="009506EA">
      <w:pPr>
        <w:pStyle w:val="Caption"/>
        <w:spacing w:after="0" w:line="480" w:lineRule="auto"/>
        <w:jc w:val="center"/>
        <w:rPr>
          <w:rFonts w:ascii="Times New Roman" w:hAnsi="Times New Roman" w:cs="Times New Roman"/>
          <w:i w:val="0"/>
          <w:iCs w:val="0"/>
          <w:color w:val="000000" w:themeColor="text1"/>
          <w:sz w:val="24"/>
          <w:szCs w:val="24"/>
        </w:rPr>
      </w:pPr>
      <w:bookmarkStart w:id="43" w:name="_Ref66453587"/>
      <w:bookmarkStart w:id="44" w:name="_Toc69137438"/>
      <w:r w:rsidRPr="00316A22">
        <w:rPr>
          <w:rFonts w:ascii="Times New Roman" w:hAnsi="Times New Roman" w:cs="Times New Roman"/>
          <w:i w:val="0"/>
          <w:iCs w:val="0"/>
          <w:color w:val="000000" w:themeColor="text1"/>
          <w:sz w:val="24"/>
          <w:szCs w:val="24"/>
        </w:rPr>
        <w:t xml:space="preserve">Figure </w:t>
      </w:r>
      <w:r w:rsidRPr="00316A22">
        <w:rPr>
          <w:rFonts w:ascii="Times New Roman" w:hAnsi="Times New Roman" w:cs="Times New Roman"/>
          <w:i w:val="0"/>
          <w:iCs w:val="0"/>
          <w:color w:val="000000" w:themeColor="text1"/>
          <w:sz w:val="24"/>
          <w:szCs w:val="24"/>
        </w:rPr>
        <w:fldChar w:fldCharType="begin"/>
      </w:r>
      <w:r w:rsidRPr="00316A22">
        <w:rPr>
          <w:rFonts w:ascii="Times New Roman" w:hAnsi="Times New Roman" w:cs="Times New Roman"/>
          <w:i w:val="0"/>
          <w:iCs w:val="0"/>
          <w:color w:val="000000" w:themeColor="text1"/>
          <w:sz w:val="24"/>
          <w:szCs w:val="24"/>
        </w:rPr>
        <w:instrText xml:space="preserve"> SEQ Figure \* ARABIC </w:instrText>
      </w:r>
      <w:r w:rsidRPr="00316A22">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1</w:t>
      </w:r>
      <w:r w:rsidRPr="00316A22">
        <w:rPr>
          <w:rFonts w:ascii="Times New Roman" w:hAnsi="Times New Roman" w:cs="Times New Roman"/>
          <w:i w:val="0"/>
          <w:iCs w:val="0"/>
          <w:color w:val="000000" w:themeColor="text1"/>
          <w:sz w:val="24"/>
          <w:szCs w:val="24"/>
        </w:rPr>
        <w:fldChar w:fldCharType="end"/>
      </w:r>
      <w:bookmarkEnd w:id="43"/>
      <w:r w:rsidR="0063699F" w:rsidRPr="00316A22">
        <w:rPr>
          <w:rFonts w:ascii="Times New Roman" w:hAnsi="Times New Roman" w:cs="Times New Roman"/>
          <w:i w:val="0"/>
          <w:iCs w:val="0"/>
          <w:color w:val="000000" w:themeColor="text1"/>
          <w:sz w:val="24"/>
          <w:szCs w:val="24"/>
        </w:rPr>
        <w:t xml:space="preserve">. Flow </w:t>
      </w:r>
      <w:r w:rsidR="00CC6921" w:rsidRPr="00316A22">
        <w:rPr>
          <w:rFonts w:ascii="Times New Roman" w:hAnsi="Times New Roman" w:cs="Times New Roman"/>
          <w:i w:val="0"/>
          <w:iCs w:val="0"/>
          <w:color w:val="000000" w:themeColor="text1"/>
          <w:sz w:val="24"/>
          <w:szCs w:val="24"/>
        </w:rPr>
        <w:t>c</w:t>
      </w:r>
      <w:r w:rsidR="0063699F" w:rsidRPr="00316A22">
        <w:rPr>
          <w:rFonts w:ascii="Times New Roman" w:hAnsi="Times New Roman" w:cs="Times New Roman"/>
          <w:i w:val="0"/>
          <w:iCs w:val="0"/>
          <w:color w:val="000000" w:themeColor="text1"/>
          <w:sz w:val="24"/>
          <w:szCs w:val="24"/>
        </w:rPr>
        <w:t>hart desc</w:t>
      </w:r>
      <w:r w:rsidR="00CC6921" w:rsidRPr="00316A22">
        <w:rPr>
          <w:rFonts w:ascii="Times New Roman" w:hAnsi="Times New Roman" w:cs="Times New Roman"/>
          <w:i w:val="0"/>
          <w:iCs w:val="0"/>
          <w:color w:val="000000" w:themeColor="text1"/>
          <w:sz w:val="24"/>
          <w:szCs w:val="24"/>
        </w:rPr>
        <w:t>ribing</w:t>
      </w:r>
      <w:r w:rsidR="0063699F" w:rsidRPr="00316A22">
        <w:rPr>
          <w:rFonts w:ascii="Times New Roman" w:hAnsi="Times New Roman" w:cs="Times New Roman"/>
          <w:i w:val="0"/>
          <w:iCs w:val="0"/>
          <w:color w:val="000000" w:themeColor="text1"/>
          <w:sz w:val="24"/>
          <w:szCs w:val="24"/>
        </w:rPr>
        <w:t xml:space="preserve"> specific tasks of the overall project associated with the work in this dissertation.</w:t>
      </w:r>
      <w:bookmarkEnd w:id="44"/>
    </w:p>
    <w:p w14:paraId="61E94DC2" w14:textId="4E58F8A6" w:rsidR="00865CCA" w:rsidRDefault="00865CCA" w:rsidP="00865CCA"/>
    <w:p w14:paraId="4647C4BB" w14:textId="4A531E43" w:rsidR="00865CCA" w:rsidRDefault="00865CCA" w:rsidP="00865CCA"/>
    <w:p w14:paraId="71BCD27E" w14:textId="73E42A06" w:rsidR="00865CCA" w:rsidRDefault="00865CCA" w:rsidP="00865CCA"/>
    <w:p w14:paraId="132D2AEF" w14:textId="46D4C4F3" w:rsidR="00865CCA" w:rsidRDefault="00865CCA" w:rsidP="00865CCA"/>
    <w:p w14:paraId="6B948BF8" w14:textId="3CCAA64D" w:rsidR="00865CCA" w:rsidRDefault="00865CCA" w:rsidP="00865CCA"/>
    <w:p w14:paraId="455A9F87" w14:textId="1203FE03" w:rsidR="00865CCA" w:rsidRDefault="00865CCA" w:rsidP="00865CCA"/>
    <w:p w14:paraId="3E3477E1" w14:textId="7DE7D4D1" w:rsidR="00D62622" w:rsidRDefault="00D62622" w:rsidP="00865CCA"/>
    <w:p w14:paraId="41DC4D36" w14:textId="3B8AF10D" w:rsidR="00D62622" w:rsidRDefault="00D62622" w:rsidP="00865CCA"/>
    <w:p w14:paraId="74D1EF16" w14:textId="77777777" w:rsidR="00D62622" w:rsidRDefault="00D62622" w:rsidP="00865CCA"/>
    <w:p w14:paraId="780D79F8" w14:textId="6BD69E15" w:rsidR="00846DED" w:rsidRDefault="00C152AF" w:rsidP="00C152AF">
      <w:pPr>
        <w:spacing w:line="480" w:lineRule="auto"/>
        <w:jc w:val="both"/>
        <w:rPr>
          <w:rFonts w:ascii="Times New Roman" w:hAnsi="Times New Roman" w:cs="Times New Roman"/>
        </w:rPr>
      </w:pPr>
      <w:r>
        <w:rPr>
          <w:rFonts w:ascii="Times New Roman" w:hAnsi="Times New Roman" w:cs="Times New Roman"/>
        </w:rPr>
        <w:lastRenderedPageBreak/>
        <w:t xml:space="preserve">the heater device. </w:t>
      </w:r>
      <w:r w:rsidR="00846DED">
        <w:rPr>
          <w:rFonts w:ascii="Times New Roman" w:hAnsi="Times New Roman" w:cs="Times New Roman"/>
        </w:rPr>
        <w:t>Lastly, task 3 consisted of conducting the actual experimentation of the designed heater device within the TREAT facility. Under this task, INL was the main contributor on the experimental side. My specific contributions in this dissertation for task 3 can be found in Chapter 5, and involved validation of representative models used with experimental data originated experiments conducted at the TREAT facility in December of 2019.</w:t>
      </w:r>
    </w:p>
    <w:p w14:paraId="52B6D23D" w14:textId="076EC681" w:rsidR="00E720B2" w:rsidRPr="00E720B2" w:rsidRDefault="00316A22" w:rsidP="00E720B2">
      <w:pPr>
        <w:spacing w:line="480" w:lineRule="auto"/>
        <w:ind w:firstLine="720"/>
        <w:jc w:val="both"/>
        <w:rPr>
          <w:rFonts w:ascii="Times New Roman" w:hAnsi="Times New Roman" w:cs="Times New Roman"/>
        </w:rPr>
      </w:pPr>
      <w:r w:rsidRPr="00316A22">
        <w:rPr>
          <w:rFonts w:ascii="Times New Roman" w:hAnsi="Times New Roman" w:cs="Times New Roman"/>
        </w:rPr>
        <w:t xml:space="preserve">Under task 1, the INL was tasked with development of the initial functionalities of the test device that be used for CHF experimentation in TREAT. Whereas, the involvement of </w:t>
      </w:r>
      <w:r w:rsidR="004736E6">
        <w:rPr>
          <w:rFonts w:ascii="Times New Roman" w:hAnsi="Times New Roman" w:cs="Times New Roman"/>
        </w:rPr>
        <w:t>my</w:t>
      </w:r>
      <w:r w:rsidR="00ED49C5">
        <w:rPr>
          <w:rFonts w:ascii="Times New Roman" w:hAnsi="Times New Roman" w:cs="Times New Roman"/>
        </w:rPr>
        <w:t xml:space="preserve"> </w:t>
      </w:r>
      <w:r w:rsidRPr="00316A22">
        <w:rPr>
          <w:rFonts w:ascii="Times New Roman" w:hAnsi="Times New Roman" w:cs="Times New Roman"/>
        </w:rPr>
        <w:t>work in this dissertation</w:t>
      </w:r>
      <w:r w:rsidR="00925ACC">
        <w:rPr>
          <w:rFonts w:ascii="Times New Roman" w:hAnsi="Times New Roman" w:cs="Times New Roman"/>
        </w:rPr>
        <w:t xml:space="preserve"> under task 1 </w:t>
      </w:r>
      <w:r w:rsidRPr="00316A22">
        <w:rPr>
          <w:rFonts w:ascii="Times New Roman" w:hAnsi="Times New Roman" w:cs="Times New Roman"/>
        </w:rPr>
        <w:t>was associated with developing representative models using the computational tools</w:t>
      </w:r>
      <w:r w:rsidR="00365944">
        <w:rPr>
          <w:rFonts w:ascii="Times New Roman" w:hAnsi="Times New Roman" w:cs="Times New Roman"/>
        </w:rPr>
        <w:t xml:space="preserve"> in section </w:t>
      </w:r>
      <w:r w:rsidR="00365944">
        <w:rPr>
          <w:rFonts w:ascii="Times New Roman" w:hAnsi="Times New Roman" w:cs="Times New Roman"/>
        </w:rPr>
        <w:fldChar w:fldCharType="begin"/>
      </w:r>
      <w:r w:rsidR="00365944">
        <w:rPr>
          <w:rFonts w:ascii="Times New Roman" w:hAnsi="Times New Roman" w:cs="Times New Roman"/>
        </w:rPr>
        <w:instrText xml:space="preserve"> REF _Ref66452679 \r \h </w:instrText>
      </w:r>
      <w:r w:rsidR="009506EA">
        <w:rPr>
          <w:rFonts w:ascii="Times New Roman" w:hAnsi="Times New Roman" w:cs="Times New Roman"/>
        </w:rPr>
        <w:instrText xml:space="preserve"> \* MERGEFORMAT </w:instrText>
      </w:r>
      <w:r w:rsidR="00365944">
        <w:rPr>
          <w:rFonts w:ascii="Times New Roman" w:hAnsi="Times New Roman" w:cs="Times New Roman"/>
        </w:rPr>
      </w:r>
      <w:r w:rsidR="00365944">
        <w:rPr>
          <w:rFonts w:ascii="Times New Roman" w:hAnsi="Times New Roman" w:cs="Times New Roman"/>
        </w:rPr>
        <w:fldChar w:fldCharType="separate"/>
      </w:r>
      <w:r w:rsidR="00920294">
        <w:rPr>
          <w:rFonts w:ascii="Times New Roman" w:hAnsi="Times New Roman" w:cs="Times New Roman"/>
        </w:rPr>
        <w:t>1.3</w:t>
      </w:r>
      <w:r w:rsidR="00365944">
        <w:rPr>
          <w:rFonts w:ascii="Times New Roman" w:hAnsi="Times New Roman" w:cs="Times New Roman"/>
        </w:rPr>
        <w:fldChar w:fldCharType="end"/>
      </w:r>
      <w:r w:rsidR="008014F4">
        <w:rPr>
          <w:rFonts w:ascii="Times New Roman" w:hAnsi="Times New Roman" w:cs="Times New Roman"/>
        </w:rPr>
        <w:t xml:space="preserve">, </w:t>
      </w:r>
      <w:r w:rsidR="00925ACC">
        <w:rPr>
          <w:rFonts w:ascii="Times New Roman" w:hAnsi="Times New Roman" w:cs="Times New Roman"/>
        </w:rPr>
        <w:t xml:space="preserve">as well as an initial informative matrix for the heater test device in TREAT. The contributions of this dissertation towards accomplishing the goals of tasks 1 are shown in Chapter 3. </w:t>
      </w:r>
      <w:r w:rsidR="00064AE0">
        <w:rPr>
          <w:rFonts w:ascii="Times New Roman" w:hAnsi="Times New Roman" w:cs="Times New Roman"/>
        </w:rPr>
        <w:t xml:space="preserve">Following, task 2 was involved with the experimental design and analysis portion of the INL led project. </w:t>
      </w:r>
      <w:r w:rsidR="00122E85">
        <w:rPr>
          <w:rFonts w:ascii="Times New Roman" w:hAnsi="Times New Roman" w:cs="Times New Roman"/>
        </w:rPr>
        <w:t xml:space="preserve">The contributions of </w:t>
      </w:r>
      <w:r w:rsidR="00A1132A">
        <w:rPr>
          <w:rFonts w:ascii="Times New Roman" w:hAnsi="Times New Roman" w:cs="Times New Roman"/>
        </w:rPr>
        <w:t xml:space="preserve">the </w:t>
      </w:r>
      <w:r w:rsidR="00122E85">
        <w:rPr>
          <w:rFonts w:ascii="Times New Roman" w:hAnsi="Times New Roman" w:cs="Times New Roman"/>
        </w:rPr>
        <w:t>INL towards accomplishing task 2, involved developing the vehicles that will hold the heater test device inside of the TREAT core, as well as out-of</w:t>
      </w:r>
      <w:r w:rsidR="00D821AC">
        <w:rPr>
          <w:rFonts w:ascii="Times New Roman" w:hAnsi="Times New Roman" w:cs="Times New Roman"/>
        </w:rPr>
        <w:t>-</w:t>
      </w:r>
      <w:r w:rsidR="00122E85">
        <w:rPr>
          <w:rFonts w:ascii="Times New Roman" w:hAnsi="Times New Roman" w:cs="Times New Roman"/>
        </w:rPr>
        <w:t xml:space="preserve">pile </w:t>
      </w:r>
      <w:r w:rsidR="003263B3">
        <w:rPr>
          <w:rFonts w:ascii="Times New Roman" w:hAnsi="Times New Roman" w:cs="Times New Roman"/>
        </w:rPr>
        <w:t xml:space="preserve">transient </w:t>
      </w:r>
      <w:r w:rsidR="00122E85">
        <w:rPr>
          <w:rFonts w:ascii="Times New Roman" w:hAnsi="Times New Roman" w:cs="Times New Roman"/>
        </w:rPr>
        <w:t xml:space="preserve">experimental capabilities </w:t>
      </w:r>
      <w:r w:rsidR="00536837">
        <w:rPr>
          <w:rFonts w:ascii="Times New Roman" w:hAnsi="Times New Roman" w:cs="Times New Roman"/>
        </w:rPr>
        <w:t xml:space="preserve">for comparison with in-pile results. </w:t>
      </w:r>
      <w:r w:rsidR="00C961B8">
        <w:rPr>
          <w:rFonts w:ascii="Times New Roman" w:hAnsi="Times New Roman" w:cs="Times New Roman"/>
        </w:rPr>
        <w:t xml:space="preserve">Whereas, </w:t>
      </w:r>
      <w:r w:rsidR="004736E6">
        <w:rPr>
          <w:rFonts w:ascii="Times New Roman" w:hAnsi="Times New Roman" w:cs="Times New Roman"/>
        </w:rPr>
        <w:t>my</w:t>
      </w:r>
      <w:r w:rsidR="00C961B8">
        <w:rPr>
          <w:rFonts w:ascii="Times New Roman" w:hAnsi="Times New Roman" w:cs="Times New Roman"/>
        </w:rPr>
        <w:t xml:space="preserve"> </w:t>
      </w:r>
      <w:r w:rsidR="00147E0F">
        <w:rPr>
          <w:rFonts w:ascii="Times New Roman" w:hAnsi="Times New Roman" w:cs="Times New Roman"/>
        </w:rPr>
        <w:t xml:space="preserve">unique contributions within this dissertation in support of </w:t>
      </w:r>
      <w:r w:rsidR="00C961B8">
        <w:rPr>
          <w:rFonts w:ascii="Times New Roman" w:hAnsi="Times New Roman" w:cs="Times New Roman"/>
        </w:rPr>
        <w:t>task 2</w:t>
      </w:r>
      <w:r w:rsidR="00147E0F">
        <w:rPr>
          <w:rFonts w:ascii="Times New Roman" w:hAnsi="Times New Roman" w:cs="Times New Roman"/>
        </w:rPr>
        <w:t xml:space="preserve"> can be found in Chapter 4</w:t>
      </w:r>
      <w:r w:rsidR="00C961B8">
        <w:rPr>
          <w:rFonts w:ascii="Times New Roman" w:hAnsi="Times New Roman" w:cs="Times New Roman"/>
        </w:rPr>
        <w:t>, and was heavily involved in computer modeling associated with the development of the heater device</w:t>
      </w:r>
      <w:r w:rsidR="00147E0F">
        <w:rPr>
          <w:rFonts w:ascii="Times New Roman" w:hAnsi="Times New Roman" w:cs="Times New Roman"/>
        </w:rPr>
        <w:t xml:space="preserve">. </w:t>
      </w:r>
      <w:r w:rsidR="009E5F1A">
        <w:rPr>
          <w:rFonts w:ascii="Times New Roman" w:hAnsi="Times New Roman" w:cs="Times New Roman"/>
        </w:rPr>
        <w:t xml:space="preserve">Lastly, task 3 consisted of conducting the actual experimentation of the designed heater device within the TREAT facility. Under this task, INL was the main contributor on the experimental side. </w:t>
      </w:r>
      <w:r w:rsidR="004736E6">
        <w:rPr>
          <w:rFonts w:ascii="Times New Roman" w:hAnsi="Times New Roman" w:cs="Times New Roman"/>
        </w:rPr>
        <w:t>My</w:t>
      </w:r>
      <w:r w:rsidR="00DD101A">
        <w:rPr>
          <w:rFonts w:ascii="Times New Roman" w:hAnsi="Times New Roman" w:cs="Times New Roman"/>
        </w:rPr>
        <w:t xml:space="preserve"> </w:t>
      </w:r>
      <w:r w:rsidR="00146033">
        <w:rPr>
          <w:rFonts w:ascii="Times New Roman" w:hAnsi="Times New Roman" w:cs="Times New Roman"/>
        </w:rPr>
        <w:t>s</w:t>
      </w:r>
      <w:r w:rsidR="009E5F1A">
        <w:rPr>
          <w:rFonts w:ascii="Times New Roman" w:hAnsi="Times New Roman" w:cs="Times New Roman"/>
        </w:rPr>
        <w:t>pecific contributions in this dissertation for task 3 can be found in Chapter 5, and involved validation of representative models used with experimental data originated experiments conducted at the TREAT facility in December of 2019.</w:t>
      </w:r>
      <w:r w:rsidR="00E720B2">
        <w:rPr>
          <w:rFonts w:ascii="Times New Roman" w:hAnsi="Times New Roman" w:cs="Times New Roman"/>
        </w:rPr>
        <w:t xml:space="preserve"> </w:t>
      </w:r>
      <w:r w:rsidR="00817716">
        <w:rPr>
          <w:rFonts w:ascii="Times New Roman" w:hAnsi="Times New Roman" w:cs="Times New Roman"/>
        </w:rPr>
        <w:t xml:space="preserve">For the heater specimen, a separate effects </w:t>
      </w:r>
      <w:r w:rsidR="006D1824">
        <w:rPr>
          <w:rFonts w:ascii="Times New Roman" w:hAnsi="Times New Roman" w:cs="Times New Roman"/>
        </w:rPr>
        <w:t>s</w:t>
      </w:r>
      <w:r w:rsidR="006D1824" w:rsidRPr="006D1824">
        <w:rPr>
          <w:rFonts w:ascii="Times New Roman" w:hAnsi="Times New Roman" w:cs="Times New Roman"/>
        </w:rPr>
        <w:t xml:space="preserve">equential </w:t>
      </w:r>
      <w:r w:rsidR="006D1824">
        <w:rPr>
          <w:rFonts w:ascii="Times New Roman" w:hAnsi="Times New Roman" w:cs="Times New Roman"/>
        </w:rPr>
        <w:t>e</w:t>
      </w:r>
      <w:r w:rsidR="006D1824" w:rsidRPr="006D1824">
        <w:rPr>
          <w:rFonts w:ascii="Times New Roman" w:hAnsi="Times New Roman" w:cs="Times New Roman"/>
        </w:rPr>
        <w:t xml:space="preserve">xperimental </w:t>
      </w:r>
      <w:r w:rsidR="006D1824">
        <w:rPr>
          <w:rFonts w:ascii="Times New Roman" w:hAnsi="Times New Roman" w:cs="Times New Roman"/>
        </w:rPr>
        <w:t>m</w:t>
      </w:r>
      <w:r w:rsidR="006D1824" w:rsidRPr="006D1824">
        <w:rPr>
          <w:rFonts w:ascii="Times New Roman" w:hAnsi="Times New Roman" w:cs="Times New Roman"/>
        </w:rPr>
        <w:t>ethod</w:t>
      </w:r>
      <w:r w:rsidR="006D1824">
        <w:rPr>
          <w:rFonts w:ascii="Times New Roman" w:hAnsi="Times New Roman" w:cs="Times New Roman"/>
        </w:rPr>
        <w:t xml:space="preserve"> was used</w:t>
      </w:r>
      <w:r w:rsidR="006F75DF">
        <w:rPr>
          <w:rFonts w:ascii="Times New Roman" w:hAnsi="Times New Roman" w:cs="Times New Roman"/>
        </w:rPr>
        <w:t xml:space="preserve"> </w:t>
      </w:r>
      <w:r w:rsidR="006D1824">
        <w:rPr>
          <w:rFonts w:ascii="Times New Roman" w:hAnsi="Times New Roman" w:cs="Times New Roman"/>
        </w:rPr>
        <w:t>because it a</w:t>
      </w:r>
      <w:r w:rsidR="006D1824" w:rsidRPr="006D1824">
        <w:rPr>
          <w:rFonts w:ascii="Times New Roman" w:hAnsi="Times New Roman" w:cs="Times New Roman"/>
        </w:rPr>
        <w:t>llows for a reduction in input variables and factors, to better isolate and understand the behavior of a single or multiple variables.</w:t>
      </w:r>
      <w:r w:rsidR="006D1824">
        <w:rPr>
          <w:rFonts w:ascii="Times New Roman" w:hAnsi="Times New Roman" w:cs="Times New Roman"/>
        </w:rPr>
        <w:t xml:space="preserve"> </w:t>
      </w:r>
      <w:r w:rsidR="00762D36">
        <w:rPr>
          <w:rFonts w:ascii="Times New Roman" w:hAnsi="Times New Roman" w:cs="Times New Roman"/>
        </w:rPr>
        <w:lastRenderedPageBreak/>
        <w:t xml:space="preserve">For this project, the variable behavior of interest was understanding CHF-influencing parameters and their associated uncertainties. </w:t>
      </w:r>
      <w:r w:rsidR="00E02FDA">
        <w:rPr>
          <w:rFonts w:ascii="Times New Roman" w:hAnsi="Times New Roman" w:cs="Times New Roman"/>
        </w:rPr>
        <w:t>Therefore, a separate effects heater was used to eliminate uncertainties introduced when conducti</w:t>
      </w:r>
      <w:r w:rsidR="00561C97">
        <w:rPr>
          <w:rFonts w:ascii="Times New Roman" w:hAnsi="Times New Roman" w:cs="Times New Roman"/>
        </w:rPr>
        <w:t>ng</w:t>
      </w:r>
      <w:r w:rsidR="00E02FDA">
        <w:rPr>
          <w:rFonts w:ascii="Times New Roman" w:hAnsi="Times New Roman" w:cs="Times New Roman"/>
        </w:rPr>
        <w:t xml:space="preserve"> these TREAT test using integral fuel system heater</w:t>
      </w:r>
      <w:r w:rsidR="005315D8">
        <w:rPr>
          <w:rFonts w:ascii="Times New Roman" w:hAnsi="Times New Roman" w:cs="Times New Roman"/>
        </w:rPr>
        <w:t>s</w:t>
      </w:r>
      <w:r w:rsidR="00433133">
        <w:rPr>
          <w:rFonts w:ascii="Times New Roman" w:hAnsi="Times New Roman" w:cs="Times New Roman"/>
        </w:rPr>
        <w:t>, similar to PWR rodlets,</w:t>
      </w:r>
      <w:r w:rsidR="00E02FDA">
        <w:rPr>
          <w:rFonts w:ascii="Times New Roman" w:hAnsi="Times New Roman" w:cs="Times New Roman"/>
        </w:rPr>
        <w:t xml:space="preserve"> </w:t>
      </w:r>
      <w:r w:rsidR="00171A30">
        <w:rPr>
          <w:rFonts w:ascii="Times New Roman" w:hAnsi="Times New Roman" w:cs="Times New Roman"/>
        </w:rPr>
        <w:t xml:space="preserve">in order to decrease complexities in experimental principles as </w:t>
      </w:r>
      <w:r w:rsidR="00171A30" w:rsidRPr="00171A30">
        <w:rPr>
          <w:rFonts w:ascii="Times New Roman" w:hAnsi="Times New Roman" w:cs="Times New Roman"/>
        </w:rPr>
        <w:t xml:space="preserve">shown in </w:t>
      </w:r>
      <w:r w:rsidR="00171A30" w:rsidRPr="00171A30">
        <w:rPr>
          <w:rFonts w:ascii="Times New Roman" w:hAnsi="Times New Roman" w:cs="Times New Roman"/>
        </w:rPr>
        <w:fldChar w:fldCharType="begin"/>
      </w:r>
      <w:r w:rsidR="00171A30" w:rsidRPr="00171A30">
        <w:rPr>
          <w:rFonts w:ascii="Times New Roman" w:hAnsi="Times New Roman" w:cs="Times New Roman"/>
        </w:rPr>
        <w:instrText xml:space="preserve"> REF _Ref66455802 \h  \* MERGEFORMAT </w:instrText>
      </w:r>
      <w:r w:rsidR="00171A30" w:rsidRPr="00171A30">
        <w:rPr>
          <w:rFonts w:ascii="Times New Roman" w:hAnsi="Times New Roman" w:cs="Times New Roman"/>
        </w:rPr>
      </w:r>
      <w:r w:rsidR="00171A30" w:rsidRPr="00171A30">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w:t>
      </w:r>
      <w:r w:rsidR="00171A30" w:rsidRPr="00171A30">
        <w:rPr>
          <w:rFonts w:ascii="Times New Roman" w:hAnsi="Times New Roman" w:cs="Times New Roman"/>
        </w:rPr>
        <w:fldChar w:fldCharType="end"/>
      </w:r>
      <w:r w:rsidR="00171A30" w:rsidRPr="00171A30">
        <w:rPr>
          <w:rFonts w:ascii="Times New Roman" w:hAnsi="Times New Roman" w:cs="Times New Roman"/>
        </w:rPr>
        <w:t>.</w:t>
      </w:r>
      <w:r w:rsidR="00E720B2" w:rsidRPr="00E720B2">
        <w:rPr>
          <w:rFonts w:ascii="Times New Roman" w:hAnsi="Times New Roman" w:cs="Times New Roman"/>
          <w:color w:val="000000" w:themeColor="text1"/>
        </w:rPr>
        <w:t xml:space="preserve"> </w:t>
      </w:r>
      <w:r w:rsidR="00E720B2" w:rsidRPr="00E07EC1">
        <w:rPr>
          <w:rFonts w:ascii="Times New Roman" w:hAnsi="Times New Roman" w:cs="Times New Roman"/>
          <w:color w:val="000000" w:themeColor="text1"/>
        </w:rPr>
        <w:tab/>
      </w:r>
    </w:p>
    <w:p w14:paraId="28D45F6E" w14:textId="77777777" w:rsidR="008C7B8D" w:rsidRDefault="00E720B2" w:rsidP="00E720B2">
      <w:pPr>
        <w:spacing w:line="480" w:lineRule="auto"/>
        <w:ind w:firstLine="720"/>
        <w:jc w:val="both"/>
        <w:rPr>
          <w:rFonts w:ascii="Times New Roman" w:hAnsi="Times New Roman" w:cs="Times New Roman"/>
        </w:rPr>
      </w:pPr>
      <w:r w:rsidRPr="00E07EC1">
        <w:rPr>
          <w:rFonts w:ascii="Times New Roman" w:hAnsi="Times New Roman" w:cs="Times New Roman"/>
          <w:color w:val="000000" w:themeColor="text1"/>
        </w:rPr>
        <w:t xml:space="preserve">The separate effects </w:t>
      </w:r>
      <w:r>
        <w:rPr>
          <w:rFonts w:ascii="Times New Roman" w:hAnsi="Times New Roman" w:cs="Times New Roman"/>
          <w:color w:val="000000" w:themeColor="text1"/>
        </w:rPr>
        <w:t xml:space="preserve">in-pile novel </w:t>
      </w:r>
      <w:r w:rsidRPr="00E07EC1">
        <w:rPr>
          <w:rFonts w:ascii="Times New Roman" w:hAnsi="Times New Roman" w:cs="Times New Roman"/>
          <w:color w:val="000000" w:themeColor="text1"/>
        </w:rPr>
        <w:t xml:space="preserve">heater device consisted of a boron-enriched </w:t>
      </w:r>
      <w:r w:rsidRPr="009071CF">
        <w:rPr>
          <w:rFonts w:ascii="Times New Roman" w:hAnsi="Times New Roman" w:cs="Times New Roman"/>
          <w:color w:val="000000" w:themeColor="text1"/>
        </w:rPr>
        <w:t>stainless steel type-304</w:t>
      </w:r>
      <w:r>
        <w:rPr>
          <w:rFonts w:ascii="Times New Roman" w:hAnsi="Times New Roman" w:cs="Times New Roman"/>
          <w:color w:val="000000" w:themeColor="text1"/>
        </w:rPr>
        <w:t xml:space="preserve"> that generated heat through the </w:t>
      </w:r>
      <w:r w:rsidRPr="00EC139D">
        <w:rPr>
          <w:rFonts w:ascii="Times New Roman" w:hAnsi="Times New Roman" w:cs="Times New Roman"/>
          <w:vertAlign w:val="superscript"/>
        </w:rPr>
        <w:t>10</w:t>
      </w:r>
      <w:r w:rsidRPr="00EC139D">
        <w:rPr>
          <w:rFonts w:ascii="Times New Roman" w:hAnsi="Times New Roman" w:cs="Times New Roman"/>
        </w:rPr>
        <w:t xml:space="preserve">B (n, α) capture reaction </w:t>
      </w:r>
      <w:r w:rsidRPr="00F355AE">
        <w:rPr>
          <w:rFonts w:ascii="Times New Roman" w:hAnsi="Times New Roman" w:cs="Times New Roman"/>
        </w:rPr>
        <w:t>with a thermal neutron cross section of ~3840 barns.</w:t>
      </w:r>
      <w:r>
        <w:rPr>
          <w:rFonts w:ascii="Times New Roman" w:hAnsi="Times New Roman" w:cs="Times New Roman"/>
        </w:rPr>
        <w:t xml:space="preserve"> Because this borated heater consisted of one material with no surrounding gap and cladding region, this device was capable of isolating the effects of the CHF-influencing parameters of interest to the study due to the reduced impact and uncertainties associated with t</w:t>
      </w:r>
      <w:r w:rsidRPr="003C07CC">
        <w:rPr>
          <w:rFonts w:ascii="Times New Roman" w:hAnsi="Times New Roman" w:cs="Times New Roman"/>
        </w:rPr>
        <w:t>hermomechanical behavior</w:t>
      </w:r>
      <w:r>
        <w:rPr>
          <w:rFonts w:ascii="Times New Roman" w:hAnsi="Times New Roman" w:cs="Times New Roman"/>
        </w:rPr>
        <w:t xml:space="preserve"> and t</w:t>
      </w:r>
      <w:r w:rsidRPr="003C07CC">
        <w:rPr>
          <w:rFonts w:ascii="Times New Roman" w:hAnsi="Times New Roman" w:cs="Times New Roman"/>
        </w:rPr>
        <w:t>hermophysical properties</w:t>
      </w:r>
      <w:r>
        <w:rPr>
          <w:rFonts w:ascii="Times New Roman" w:hAnsi="Times New Roman" w:cs="Times New Roman"/>
        </w:rPr>
        <w:t xml:space="preserve">. Thus, the input variable of interest can be better studied. In addition to this in-pile novel heater device, out-of-pile separate effects were also conducted to further decreased the complexity in the experimentation approach. </w:t>
      </w:r>
    </w:p>
    <w:p w14:paraId="116C27A7" w14:textId="0E54ABD3" w:rsidR="000934A7" w:rsidRPr="00316A22" w:rsidRDefault="008C7B8D" w:rsidP="000A6058">
      <w:pPr>
        <w:spacing w:line="480" w:lineRule="auto"/>
        <w:ind w:firstLine="720"/>
        <w:jc w:val="both"/>
        <w:rPr>
          <w:rFonts w:ascii="Times New Roman" w:hAnsi="Times New Roman" w:cs="Times New Roman"/>
        </w:rPr>
      </w:pPr>
      <w:r>
        <w:rPr>
          <w:rFonts w:ascii="Times New Roman" w:hAnsi="Times New Roman" w:cs="Times New Roman"/>
        </w:rPr>
        <w:t>Lastly, we will discuss the CHF-parameters that are highly relevant to the INL led project associated with the work in this dissertation and how the separate effects approach was utilized to study these. These parameters are rapid heating effects, as well as in-pile associated radiation induced surface activation (RISA</w:t>
      </w:r>
      <w:r w:rsidRPr="000E7BED">
        <w:rPr>
          <w:rFonts w:ascii="Times New Roman" w:hAnsi="Times New Roman" w:cs="Times New Roman"/>
        </w:rPr>
        <w:t xml:space="preserve">), shown in </w:t>
      </w:r>
      <w:r w:rsidRPr="000E7BED">
        <w:rPr>
          <w:rFonts w:ascii="Times New Roman" w:hAnsi="Times New Roman" w:cs="Times New Roman"/>
        </w:rPr>
        <w:fldChar w:fldCharType="begin"/>
      </w:r>
      <w:r w:rsidRPr="000E7BED">
        <w:rPr>
          <w:rFonts w:ascii="Times New Roman" w:hAnsi="Times New Roman" w:cs="Times New Roman"/>
        </w:rPr>
        <w:instrText xml:space="preserve"> REF _Ref66457294 \h  \* MERGEFORMAT </w:instrText>
      </w:r>
      <w:r w:rsidRPr="000E7BED">
        <w:rPr>
          <w:rFonts w:ascii="Times New Roman" w:hAnsi="Times New Roman" w:cs="Times New Roman"/>
        </w:rPr>
      </w:r>
      <w:r w:rsidRPr="000E7BE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3</w:t>
      </w:r>
      <w:r w:rsidRPr="000E7BED">
        <w:rPr>
          <w:rFonts w:ascii="Times New Roman" w:hAnsi="Times New Roman" w:cs="Times New Roman"/>
        </w:rPr>
        <w:fldChar w:fldCharType="end"/>
      </w:r>
      <w:r w:rsidRPr="000E7BED">
        <w:rPr>
          <w:rFonts w:ascii="Times New Roman" w:hAnsi="Times New Roman" w:cs="Times New Roman"/>
        </w:rPr>
        <w:t>. These two</w:t>
      </w:r>
      <w:r>
        <w:rPr>
          <w:rFonts w:ascii="Times New Roman" w:hAnsi="Times New Roman" w:cs="Times New Roman"/>
        </w:rPr>
        <w:t xml:space="preserve"> are discussed in more detail in the literature portion of the dissertation found in Chapter 2.</w:t>
      </w:r>
      <w:r w:rsidRPr="008C7B8D">
        <w:rPr>
          <w:rFonts w:ascii="Times New Roman" w:hAnsi="Times New Roman" w:cs="Times New Roman"/>
        </w:rPr>
        <w:t xml:space="preserve"> </w:t>
      </w:r>
      <w:r>
        <w:rPr>
          <w:rFonts w:ascii="Times New Roman" w:hAnsi="Times New Roman" w:cs="Times New Roman"/>
        </w:rPr>
        <w:t xml:space="preserve">The separate effects approach </w:t>
      </w:r>
      <w:r w:rsidRPr="00982528">
        <w:rPr>
          <w:rFonts w:ascii="Times New Roman" w:hAnsi="Times New Roman" w:cs="Times New Roman"/>
        </w:rPr>
        <w:t xml:space="preserve">shown in </w:t>
      </w:r>
      <w:r w:rsidRPr="00982528">
        <w:rPr>
          <w:rFonts w:ascii="Times New Roman" w:hAnsi="Times New Roman" w:cs="Times New Roman"/>
        </w:rPr>
        <w:fldChar w:fldCharType="begin"/>
      </w:r>
      <w:r w:rsidRPr="00982528">
        <w:rPr>
          <w:rFonts w:ascii="Times New Roman" w:hAnsi="Times New Roman" w:cs="Times New Roman"/>
        </w:rPr>
        <w:instrText xml:space="preserve"> REF _Ref66455802 \h  \* MERGEFORMAT </w:instrText>
      </w:r>
      <w:r w:rsidRPr="00982528">
        <w:rPr>
          <w:rFonts w:ascii="Times New Roman" w:hAnsi="Times New Roman" w:cs="Times New Roman"/>
        </w:rPr>
      </w:r>
      <w:r w:rsidRPr="00982528">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w:t>
      </w:r>
      <w:r w:rsidRPr="00982528">
        <w:rPr>
          <w:rFonts w:ascii="Times New Roman" w:hAnsi="Times New Roman" w:cs="Times New Roman"/>
        </w:rPr>
        <w:fldChar w:fldCharType="end"/>
      </w:r>
      <w:r w:rsidRPr="00982528">
        <w:rPr>
          <w:rFonts w:ascii="Times New Roman" w:hAnsi="Times New Roman" w:cs="Times New Roman"/>
        </w:rPr>
        <w:t>, was</w:t>
      </w:r>
      <w:r>
        <w:rPr>
          <w:rFonts w:ascii="Times New Roman" w:hAnsi="Times New Roman" w:cs="Times New Roman"/>
        </w:rPr>
        <w:t xml:space="preserve"> used as follows to investigate these effects. The out-of-pile separate effects facility was used to conduct transient CHF experiments that would isolate the influence of these rapid heating effects.</w:t>
      </w:r>
      <w:r w:rsidR="0036129D">
        <w:rPr>
          <w:rFonts w:ascii="Times New Roman" w:hAnsi="Times New Roman" w:cs="Times New Roman"/>
        </w:rPr>
        <w:t xml:space="preserve"> </w:t>
      </w:r>
      <w:r w:rsidR="00421B1C">
        <w:rPr>
          <w:rFonts w:ascii="Times New Roman" w:hAnsi="Times New Roman" w:cs="Times New Roman"/>
        </w:rPr>
        <w:t>Furthermore, the in-pile borated heater was utilized so that the RISA activation effects can be included and when compared to the out-of-pile tests these effects could be isolated</w:t>
      </w:r>
    </w:p>
    <w:p w14:paraId="30A5934A" w14:textId="628C3284" w:rsidR="000934A7" w:rsidRPr="00316A22" w:rsidRDefault="0086464B" w:rsidP="009506EA">
      <w:pPr>
        <w:spacing w:line="480" w:lineRule="auto"/>
        <w:jc w:val="center"/>
        <w:rPr>
          <w:rFonts w:ascii="Times New Roman" w:hAnsi="Times New Roman" w:cs="Times New Roman"/>
        </w:rPr>
      </w:pPr>
      <w:r w:rsidRPr="0086464B">
        <w:rPr>
          <w:rFonts w:ascii="Times New Roman" w:hAnsi="Times New Roman" w:cs="Times New Roman"/>
          <w:noProof/>
        </w:rPr>
        <w:lastRenderedPageBreak/>
        <w:drawing>
          <wp:inline distT="0" distB="0" distL="0" distR="0" wp14:anchorId="377AE737" wp14:editId="6A441871">
            <wp:extent cx="3004457" cy="2966901"/>
            <wp:effectExtent l="0" t="0" r="5715"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67996" cy="3029646"/>
                    </a:xfrm>
                    <a:prstGeom prst="rect">
                      <a:avLst/>
                    </a:prstGeom>
                  </pic:spPr>
                </pic:pic>
              </a:graphicData>
            </a:graphic>
          </wp:inline>
        </w:drawing>
      </w:r>
    </w:p>
    <w:p w14:paraId="6CF62D40" w14:textId="212BD84E" w:rsidR="00394FC3" w:rsidRDefault="00343C19" w:rsidP="006D494A">
      <w:pPr>
        <w:pStyle w:val="Caption"/>
        <w:spacing w:after="0" w:line="480" w:lineRule="auto"/>
        <w:jc w:val="center"/>
        <w:rPr>
          <w:rFonts w:ascii="Times New Roman" w:hAnsi="Times New Roman" w:cs="Times New Roman"/>
          <w:i w:val="0"/>
          <w:iCs w:val="0"/>
          <w:color w:val="000000" w:themeColor="text1"/>
          <w:sz w:val="24"/>
          <w:szCs w:val="24"/>
        </w:rPr>
      </w:pPr>
      <w:bookmarkStart w:id="45" w:name="_Ref66455802"/>
      <w:bookmarkStart w:id="46" w:name="_Toc69137439"/>
      <w:r w:rsidRPr="00316A22">
        <w:rPr>
          <w:rFonts w:ascii="Times New Roman" w:hAnsi="Times New Roman" w:cs="Times New Roman"/>
          <w:i w:val="0"/>
          <w:iCs w:val="0"/>
          <w:color w:val="000000" w:themeColor="text1"/>
          <w:sz w:val="24"/>
          <w:szCs w:val="24"/>
        </w:rPr>
        <w:t xml:space="preserve">Figure </w:t>
      </w:r>
      <w:r w:rsidRPr="00316A22">
        <w:rPr>
          <w:rFonts w:ascii="Times New Roman" w:hAnsi="Times New Roman" w:cs="Times New Roman"/>
          <w:i w:val="0"/>
          <w:iCs w:val="0"/>
          <w:color w:val="000000" w:themeColor="text1"/>
          <w:sz w:val="24"/>
          <w:szCs w:val="24"/>
        </w:rPr>
        <w:fldChar w:fldCharType="begin"/>
      </w:r>
      <w:r w:rsidRPr="00316A22">
        <w:rPr>
          <w:rFonts w:ascii="Times New Roman" w:hAnsi="Times New Roman" w:cs="Times New Roman"/>
          <w:i w:val="0"/>
          <w:iCs w:val="0"/>
          <w:color w:val="000000" w:themeColor="text1"/>
          <w:sz w:val="24"/>
          <w:szCs w:val="24"/>
        </w:rPr>
        <w:instrText xml:space="preserve"> SEQ Figure \* ARABIC </w:instrText>
      </w:r>
      <w:r w:rsidRPr="00316A22">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2</w:t>
      </w:r>
      <w:r w:rsidRPr="00316A22">
        <w:rPr>
          <w:rFonts w:ascii="Times New Roman" w:hAnsi="Times New Roman" w:cs="Times New Roman"/>
          <w:i w:val="0"/>
          <w:iCs w:val="0"/>
          <w:color w:val="000000" w:themeColor="text1"/>
          <w:sz w:val="24"/>
          <w:szCs w:val="24"/>
        </w:rPr>
        <w:fldChar w:fldCharType="end"/>
      </w:r>
      <w:bookmarkEnd w:id="45"/>
      <w:r w:rsidRPr="00316A22">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In-Pile TREAT CHF experimentation development tree used in the approach of the INL led project associated with the work in this dissertation.</w:t>
      </w:r>
      <w:bookmarkEnd w:id="46"/>
    </w:p>
    <w:p w14:paraId="5A7FFD41" w14:textId="77777777" w:rsidR="000356C1" w:rsidRPr="000356C1" w:rsidRDefault="000356C1" w:rsidP="000356C1"/>
    <w:p w14:paraId="056ED331" w14:textId="6BBCB1D3" w:rsidR="00155213" w:rsidRDefault="00155213" w:rsidP="00F85BA8">
      <w:pPr>
        <w:spacing w:line="480" w:lineRule="auto"/>
        <w:jc w:val="center"/>
        <w:rPr>
          <w:rFonts w:ascii="Times New Roman" w:hAnsi="Times New Roman" w:cs="Times New Roman"/>
        </w:rPr>
      </w:pPr>
      <w:r w:rsidRPr="00155213">
        <w:rPr>
          <w:rFonts w:ascii="Times New Roman" w:hAnsi="Times New Roman" w:cs="Times New Roman"/>
          <w:noProof/>
        </w:rPr>
        <w:drawing>
          <wp:inline distT="0" distB="0" distL="0" distR="0" wp14:anchorId="4A4FAF31" wp14:editId="29894059">
            <wp:extent cx="5932636" cy="3197032"/>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8738" cy="3205709"/>
                    </a:xfrm>
                    <a:prstGeom prst="rect">
                      <a:avLst/>
                    </a:prstGeom>
                  </pic:spPr>
                </pic:pic>
              </a:graphicData>
            </a:graphic>
          </wp:inline>
        </w:drawing>
      </w:r>
    </w:p>
    <w:p w14:paraId="3647A5AA" w14:textId="56792B7D" w:rsidR="004C350B" w:rsidRDefault="00982528" w:rsidP="009506EA">
      <w:pPr>
        <w:pStyle w:val="Caption"/>
        <w:spacing w:after="0" w:line="480" w:lineRule="auto"/>
        <w:jc w:val="center"/>
        <w:rPr>
          <w:rFonts w:ascii="Times New Roman" w:hAnsi="Times New Roman" w:cs="Times New Roman"/>
          <w:i w:val="0"/>
          <w:iCs w:val="0"/>
          <w:color w:val="000000" w:themeColor="text1"/>
          <w:sz w:val="24"/>
          <w:szCs w:val="24"/>
        </w:rPr>
      </w:pPr>
      <w:bookmarkStart w:id="47" w:name="_Ref66457294"/>
      <w:bookmarkStart w:id="48" w:name="_Toc69137440"/>
      <w:r w:rsidRPr="00316A22">
        <w:rPr>
          <w:rFonts w:ascii="Times New Roman" w:hAnsi="Times New Roman" w:cs="Times New Roman"/>
          <w:i w:val="0"/>
          <w:iCs w:val="0"/>
          <w:color w:val="000000" w:themeColor="text1"/>
          <w:sz w:val="24"/>
          <w:szCs w:val="24"/>
        </w:rPr>
        <w:t xml:space="preserve">Figure </w:t>
      </w:r>
      <w:r w:rsidRPr="00316A22">
        <w:rPr>
          <w:rFonts w:ascii="Times New Roman" w:hAnsi="Times New Roman" w:cs="Times New Roman"/>
          <w:i w:val="0"/>
          <w:iCs w:val="0"/>
          <w:color w:val="000000" w:themeColor="text1"/>
          <w:sz w:val="24"/>
          <w:szCs w:val="24"/>
        </w:rPr>
        <w:fldChar w:fldCharType="begin"/>
      </w:r>
      <w:r w:rsidRPr="00316A22">
        <w:rPr>
          <w:rFonts w:ascii="Times New Roman" w:hAnsi="Times New Roman" w:cs="Times New Roman"/>
          <w:i w:val="0"/>
          <w:iCs w:val="0"/>
          <w:color w:val="000000" w:themeColor="text1"/>
          <w:sz w:val="24"/>
          <w:szCs w:val="24"/>
        </w:rPr>
        <w:instrText xml:space="preserve"> SEQ Figure \* ARABIC </w:instrText>
      </w:r>
      <w:r w:rsidRPr="00316A22">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3</w:t>
      </w:r>
      <w:r w:rsidRPr="00316A22">
        <w:rPr>
          <w:rFonts w:ascii="Times New Roman" w:hAnsi="Times New Roman" w:cs="Times New Roman"/>
          <w:i w:val="0"/>
          <w:iCs w:val="0"/>
          <w:color w:val="000000" w:themeColor="text1"/>
          <w:sz w:val="24"/>
          <w:szCs w:val="24"/>
        </w:rPr>
        <w:fldChar w:fldCharType="end"/>
      </w:r>
      <w:bookmarkEnd w:id="47"/>
      <w:r w:rsidRPr="00316A22">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CHF-impacting parameters of interest to the work in this dissertation.</w:t>
      </w:r>
      <w:bookmarkEnd w:id="48"/>
    </w:p>
    <w:p w14:paraId="602351BC" w14:textId="2154D956" w:rsidR="00EA0F7D" w:rsidRDefault="00EA0F7D" w:rsidP="009506EA">
      <w:pPr>
        <w:spacing w:line="480" w:lineRule="auto"/>
      </w:pPr>
    </w:p>
    <w:p w14:paraId="28C5D11E" w14:textId="0D4C1C8E" w:rsidR="009A3C3D" w:rsidRPr="00EA0F7D" w:rsidRDefault="00F43679" w:rsidP="00421B1C">
      <w:pPr>
        <w:spacing w:line="480" w:lineRule="auto"/>
        <w:jc w:val="both"/>
      </w:pPr>
      <w:r>
        <w:rPr>
          <w:rFonts w:ascii="Times New Roman" w:hAnsi="Times New Roman" w:cs="Times New Roman"/>
        </w:rPr>
        <w:lastRenderedPageBreak/>
        <w:t>as well. Lastly, integral test at the top of the TREAT experimentation development tree for this project could then be developed so that the effects of thermophysical properties on the CHF phenomenon can be observed.  Contributions of this dissertation towards understanding thermophysical property CHF effects can be found in the analysis conducted in Chapter 6.</w:t>
      </w:r>
    </w:p>
    <w:p w14:paraId="43D2D184" w14:textId="7F0BCBDB" w:rsidR="004C350B" w:rsidRPr="00D605AF" w:rsidRDefault="00201B90" w:rsidP="00D605AF">
      <w:pPr>
        <w:pStyle w:val="Heading2"/>
        <w:numPr>
          <w:ilvl w:val="2"/>
          <w:numId w:val="5"/>
        </w:numPr>
        <w:spacing w:before="0" w:line="480" w:lineRule="auto"/>
        <w:rPr>
          <w:rFonts w:ascii="Times New Roman" w:hAnsi="Times New Roman" w:cs="Times New Roman"/>
          <w:b/>
          <w:bCs/>
          <w:color w:val="auto"/>
          <w:sz w:val="24"/>
          <w:szCs w:val="24"/>
        </w:rPr>
      </w:pPr>
      <w:bookmarkStart w:id="49" w:name="_Ref45888760"/>
      <w:bookmarkStart w:id="50" w:name="_Toc68871019"/>
      <w:r>
        <w:rPr>
          <w:rFonts w:ascii="Times New Roman" w:hAnsi="Times New Roman" w:cs="Times New Roman"/>
          <w:b/>
          <w:bCs/>
          <w:color w:val="auto"/>
          <w:sz w:val="24"/>
          <w:szCs w:val="24"/>
        </w:rPr>
        <w:t>Disser</w:t>
      </w:r>
      <w:r w:rsidR="005626B3">
        <w:rPr>
          <w:rFonts w:ascii="Times New Roman" w:hAnsi="Times New Roman" w:cs="Times New Roman"/>
          <w:b/>
          <w:bCs/>
          <w:color w:val="auto"/>
          <w:sz w:val="24"/>
          <w:szCs w:val="24"/>
        </w:rPr>
        <w:t>t</w:t>
      </w:r>
      <w:r>
        <w:rPr>
          <w:rFonts w:ascii="Times New Roman" w:hAnsi="Times New Roman" w:cs="Times New Roman"/>
          <w:b/>
          <w:bCs/>
          <w:color w:val="auto"/>
          <w:sz w:val="24"/>
          <w:szCs w:val="24"/>
        </w:rPr>
        <w:t>ation</w:t>
      </w:r>
      <w:r w:rsidR="004C350B" w:rsidRPr="00316A22">
        <w:rPr>
          <w:rFonts w:ascii="Times New Roman" w:hAnsi="Times New Roman" w:cs="Times New Roman"/>
          <w:b/>
          <w:bCs/>
          <w:color w:val="auto"/>
          <w:sz w:val="24"/>
          <w:szCs w:val="24"/>
        </w:rPr>
        <w:t xml:space="preserve"> Hypothesis</w:t>
      </w:r>
      <w:bookmarkEnd w:id="49"/>
      <w:bookmarkEnd w:id="50"/>
    </w:p>
    <w:p w14:paraId="6539A9C3" w14:textId="6E2AB823" w:rsidR="00FC5930" w:rsidRPr="00EC139D" w:rsidRDefault="0041571B" w:rsidP="009506EA">
      <w:pPr>
        <w:spacing w:line="480" w:lineRule="auto"/>
        <w:ind w:firstLine="720"/>
        <w:jc w:val="both"/>
        <w:rPr>
          <w:rFonts w:ascii="Times New Roman" w:hAnsi="Times New Roman" w:cs="Times New Roman"/>
        </w:rPr>
      </w:pPr>
      <w:r>
        <w:rPr>
          <w:rFonts w:ascii="Times New Roman" w:hAnsi="Times New Roman" w:cs="Times New Roman"/>
        </w:rPr>
        <w:t xml:space="preserve">Having discussed the overarching tasks and specific involvement of where the work in this dissertation contributed towards the overall project goals, several hypothetical questions were developed to aid in the development of the scientific method to achieve these goals.  </w:t>
      </w:r>
      <w:r w:rsidR="003A6829" w:rsidRPr="00EC139D">
        <w:rPr>
          <w:rFonts w:ascii="Times New Roman" w:hAnsi="Times New Roman" w:cs="Times New Roman"/>
        </w:rPr>
        <w:t xml:space="preserve"> </w:t>
      </w:r>
      <w:r w:rsidR="009A1D81">
        <w:rPr>
          <w:rFonts w:ascii="Times New Roman" w:hAnsi="Times New Roman" w:cs="Times New Roman"/>
        </w:rPr>
        <w:t xml:space="preserve">Experimentally, the </w:t>
      </w:r>
      <w:r w:rsidR="00615366">
        <w:rPr>
          <w:rFonts w:ascii="Times New Roman" w:hAnsi="Times New Roman" w:cs="Times New Roman"/>
        </w:rPr>
        <w:t xml:space="preserve">hypothetical questions </w:t>
      </w:r>
      <w:r w:rsidR="00EF6B98">
        <w:rPr>
          <w:rFonts w:ascii="Times New Roman" w:hAnsi="Times New Roman" w:cs="Times New Roman"/>
        </w:rPr>
        <w:t>and reasoning</w:t>
      </w:r>
      <w:r w:rsidR="009A1D81">
        <w:rPr>
          <w:rFonts w:ascii="Times New Roman" w:hAnsi="Times New Roman" w:cs="Times New Roman"/>
        </w:rPr>
        <w:t xml:space="preserve"> behind developing the separate effects novel borated heater rodlet was to </w:t>
      </w:r>
      <w:r w:rsidR="003E01B5" w:rsidRPr="00EC139D">
        <w:rPr>
          <w:rFonts w:ascii="Times New Roman" w:hAnsi="Times New Roman" w:cs="Times New Roman"/>
        </w:rPr>
        <w:t>elucidat</w:t>
      </w:r>
      <w:r w:rsidR="009A1D81">
        <w:rPr>
          <w:rFonts w:ascii="Times New Roman" w:hAnsi="Times New Roman" w:cs="Times New Roman"/>
        </w:rPr>
        <w:t>e</w:t>
      </w:r>
      <w:r w:rsidR="003E01B5" w:rsidRPr="00EC139D">
        <w:rPr>
          <w:rFonts w:ascii="Times New Roman" w:hAnsi="Times New Roman" w:cs="Times New Roman"/>
        </w:rPr>
        <w:t xml:space="preserve"> the impacts of the </w:t>
      </w:r>
      <w:r w:rsidR="003A6829" w:rsidRPr="00EC139D">
        <w:rPr>
          <w:rFonts w:ascii="Times New Roman" w:hAnsi="Times New Roman" w:cs="Times New Roman"/>
        </w:rPr>
        <w:t>following</w:t>
      </w:r>
      <w:r w:rsidR="003E01B5" w:rsidRPr="00EC139D">
        <w:rPr>
          <w:rFonts w:ascii="Times New Roman" w:hAnsi="Times New Roman" w:cs="Times New Roman"/>
        </w:rPr>
        <w:t xml:space="preserve"> parameters on the CHF</w:t>
      </w:r>
      <w:r w:rsidR="003A6829" w:rsidRPr="00EC139D">
        <w:rPr>
          <w:rFonts w:ascii="Times New Roman" w:hAnsi="Times New Roman" w:cs="Times New Roman"/>
        </w:rPr>
        <w:t>:</w:t>
      </w:r>
    </w:p>
    <w:p w14:paraId="79F7C003" w14:textId="77777777" w:rsidR="003A6829" w:rsidRPr="00EC139D" w:rsidRDefault="003A6829" w:rsidP="009506EA">
      <w:pPr>
        <w:pStyle w:val="ListParagraph"/>
        <w:numPr>
          <w:ilvl w:val="0"/>
          <w:numId w:val="2"/>
        </w:numPr>
        <w:spacing w:line="480" w:lineRule="auto"/>
        <w:jc w:val="both"/>
        <w:rPr>
          <w:rFonts w:ascii="Times New Roman" w:hAnsi="Times New Roman" w:cs="Times New Roman"/>
        </w:rPr>
      </w:pPr>
      <w:r w:rsidRPr="00EC139D">
        <w:rPr>
          <w:rFonts w:ascii="Times New Roman" w:hAnsi="Times New Roman" w:cs="Times New Roman"/>
        </w:rPr>
        <w:t>What impacts does the surface activation in an irradiation environment play in predicting CHF?</w:t>
      </w:r>
    </w:p>
    <w:p w14:paraId="308E279B" w14:textId="2935E3D5" w:rsidR="003A6829" w:rsidRPr="00EC139D" w:rsidRDefault="003A6829" w:rsidP="009506EA">
      <w:pPr>
        <w:pStyle w:val="ListParagraph"/>
        <w:numPr>
          <w:ilvl w:val="0"/>
          <w:numId w:val="2"/>
        </w:numPr>
        <w:spacing w:line="480" w:lineRule="auto"/>
        <w:jc w:val="both"/>
        <w:rPr>
          <w:rFonts w:ascii="Times New Roman" w:hAnsi="Times New Roman" w:cs="Times New Roman"/>
        </w:rPr>
      </w:pPr>
      <w:r w:rsidRPr="00EC139D">
        <w:rPr>
          <w:rFonts w:ascii="Times New Roman" w:hAnsi="Times New Roman" w:cs="Times New Roman"/>
        </w:rPr>
        <w:t>What are the effects of rapid transient heating on CHF?</w:t>
      </w:r>
    </w:p>
    <w:p w14:paraId="20B0BFB1" w14:textId="7D90E508" w:rsidR="003A6829" w:rsidRPr="00EC139D" w:rsidRDefault="003A6829" w:rsidP="009506EA">
      <w:pPr>
        <w:pStyle w:val="ListParagraph"/>
        <w:numPr>
          <w:ilvl w:val="0"/>
          <w:numId w:val="2"/>
        </w:numPr>
        <w:spacing w:line="480" w:lineRule="auto"/>
        <w:jc w:val="both"/>
        <w:rPr>
          <w:rFonts w:ascii="Times New Roman" w:hAnsi="Times New Roman" w:cs="Times New Roman"/>
        </w:rPr>
      </w:pPr>
      <w:r w:rsidRPr="00EC139D">
        <w:rPr>
          <w:rFonts w:ascii="Times New Roman" w:hAnsi="Times New Roman" w:cs="Times New Roman"/>
        </w:rPr>
        <w:t>Fuel System Thermal Properties: How do the pellet-gap-cladding heat transfer time constants impact CHF?</w:t>
      </w:r>
      <w:r w:rsidR="005B0E19">
        <w:rPr>
          <w:rFonts w:ascii="Times New Roman" w:hAnsi="Times New Roman" w:cs="Times New Roman"/>
        </w:rPr>
        <w:t xml:space="preserve"> </w:t>
      </w:r>
    </w:p>
    <w:p w14:paraId="5EF1B42B" w14:textId="68411A61" w:rsidR="00FC5930" w:rsidRPr="00EC139D" w:rsidRDefault="00FC5930" w:rsidP="009506EA">
      <w:pPr>
        <w:spacing w:line="480" w:lineRule="auto"/>
        <w:ind w:firstLine="720"/>
        <w:jc w:val="both"/>
        <w:rPr>
          <w:rFonts w:ascii="Times New Roman" w:hAnsi="Times New Roman" w:cs="Times New Roman"/>
        </w:rPr>
      </w:pPr>
      <w:r w:rsidRPr="00EC139D">
        <w:rPr>
          <w:rFonts w:ascii="Times New Roman" w:hAnsi="Times New Roman" w:cs="Times New Roman"/>
        </w:rPr>
        <w:t>These questions will be addressed by experimentally inserting the designed borated heater rodlet</w:t>
      </w:r>
      <w:r w:rsidR="00447A1D" w:rsidRPr="00EC139D">
        <w:rPr>
          <w:rFonts w:ascii="Times New Roman" w:hAnsi="Times New Roman" w:cs="Times New Roman"/>
        </w:rPr>
        <w:t>s</w:t>
      </w:r>
      <w:r w:rsidRPr="00EC139D">
        <w:rPr>
          <w:rFonts w:ascii="Times New Roman" w:hAnsi="Times New Roman" w:cs="Times New Roman"/>
        </w:rPr>
        <w:t xml:space="preserve"> in TREAT and subject</w:t>
      </w:r>
      <w:r w:rsidR="00447A1D" w:rsidRPr="00EC139D">
        <w:rPr>
          <w:rFonts w:ascii="Times New Roman" w:hAnsi="Times New Roman" w:cs="Times New Roman"/>
        </w:rPr>
        <w:t>ing</w:t>
      </w:r>
      <w:r w:rsidRPr="00EC139D">
        <w:rPr>
          <w:rFonts w:ascii="Times New Roman" w:hAnsi="Times New Roman" w:cs="Times New Roman"/>
        </w:rPr>
        <w:t xml:space="preserve"> them to a power pulse, so that the CHF event is induced in the water surrounding the </w:t>
      </w:r>
      <w:r w:rsidR="008E39F1" w:rsidRPr="00EC139D">
        <w:rPr>
          <w:rFonts w:ascii="Times New Roman" w:hAnsi="Times New Roman" w:cs="Times New Roman"/>
        </w:rPr>
        <w:t>test device</w:t>
      </w:r>
      <w:r w:rsidRPr="00EC139D">
        <w:rPr>
          <w:rFonts w:ascii="Times New Roman" w:hAnsi="Times New Roman" w:cs="Times New Roman"/>
        </w:rPr>
        <w:t xml:space="preserve">. </w:t>
      </w:r>
      <w:r w:rsidR="006427CB" w:rsidRPr="00EC139D">
        <w:rPr>
          <w:rFonts w:ascii="Times New Roman" w:hAnsi="Times New Roman" w:cs="Times New Roman"/>
        </w:rPr>
        <w:t xml:space="preserve">The </w:t>
      </w:r>
      <w:r w:rsidR="00B622D9">
        <w:rPr>
          <w:rFonts w:ascii="Times New Roman" w:hAnsi="Times New Roman" w:cs="Times New Roman"/>
        </w:rPr>
        <w:t xml:space="preserve">unique </w:t>
      </w:r>
      <w:r w:rsidR="00DE7723">
        <w:rPr>
          <w:rFonts w:ascii="Times New Roman" w:hAnsi="Times New Roman" w:cs="Times New Roman"/>
        </w:rPr>
        <w:t>contributions</w:t>
      </w:r>
      <w:r w:rsidR="00B622D9">
        <w:rPr>
          <w:rFonts w:ascii="Times New Roman" w:hAnsi="Times New Roman" w:cs="Times New Roman"/>
        </w:rPr>
        <w:t xml:space="preserve"> provided by </w:t>
      </w:r>
      <w:r w:rsidR="004736E6">
        <w:rPr>
          <w:rFonts w:ascii="Times New Roman" w:hAnsi="Times New Roman" w:cs="Times New Roman"/>
        </w:rPr>
        <w:t>my</w:t>
      </w:r>
      <w:r w:rsidR="00B622D9">
        <w:rPr>
          <w:rFonts w:ascii="Times New Roman" w:hAnsi="Times New Roman" w:cs="Times New Roman"/>
        </w:rPr>
        <w:t xml:space="preserve"> </w:t>
      </w:r>
      <w:r w:rsidR="006427CB" w:rsidRPr="00EC139D">
        <w:rPr>
          <w:rFonts w:ascii="Times New Roman" w:hAnsi="Times New Roman" w:cs="Times New Roman"/>
        </w:rPr>
        <w:t xml:space="preserve">work in this dissertation </w:t>
      </w:r>
      <w:r w:rsidR="00B622D9">
        <w:rPr>
          <w:rFonts w:ascii="Times New Roman" w:hAnsi="Times New Roman" w:cs="Times New Roman"/>
        </w:rPr>
        <w:t>towards overall achieving project tasks</w:t>
      </w:r>
      <w:r w:rsidR="002D5F0D" w:rsidRPr="00EC139D">
        <w:rPr>
          <w:rFonts w:ascii="Times New Roman" w:hAnsi="Times New Roman" w:cs="Times New Roman"/>
        </w:rPr>
        <w:t>,</w:t>
      </w:r>
      <w:r w:rsidR="00B622D9">
        <w:rPr>
          <w:rFonts w:ascii="Times New Roman" w:hAnsi="Times New Roman" w:cs="Times New Roman"/>
        </w:rPr>
        <w:t xml:space="preserve"> included the following: </w:t>
      </w:r>
    </w:p>
    <w:p w14:paraId="63D989A5" w14:textId="1542E8C4" w:rsidR="00C15536" w:rsidRPr="00EC139D" w:rsidRDefault="00091CF1" w:rsidP="009506EA">
      <w:pPr>
        <w:pStyle w:val="ListParagraph"/>
        <w:numPr>
          <w:ilvl w:val="0"/>
          <w:numId w:val="3"/>
        </w:numPr>
        <w:spacing w:line="480" w:lineRule="auto"/>
        <w:jc w:val="both"/>
        <w:rPr>
          <w:rFonts w:ascii="Times New Roman" w:hAnsi="Times New Roman" w:cs="Times New Roman"/>
        </w:rPr>
      </w:pPr>
      <w:r w:rsidRPr="00EC139D">
        <w:rPr>
          <w:rFonts w:ascii="Times New Roman" w:hAnsi="Times New Roman" w:cs="Times New Roman"/>
        </w:rPr>
        <w:t xml:space="preserve">Neutronics design analysis of heater apparatus to determine power generation response for different neutron content and the feasibility of utilizing a tube </w:t>
      </w:r>
      <w:r w:rsidR="009D00A0" w:rsidRPr="00EC139D">
        <w:rPr>
          <w:rFonts w:ascii="Times New Roman" w:hAnsi="Times New Roman" w:cs="Times New Roman"/>
        </w:rPr>
        <w:t xml:space="preserve">test device. </w:t>
      </w:r>
      <w:r w:rsidR="00AE56C8">
        <w:rPr>
          <w:rFonts w:ascii="Times New Roman" w:hAnsi="Times New Roman" w:cs="Times New Roman"/>
        </w:rPr>
        <w:t xml:space="preserve">(Chapter 3, section </w:t>
      </w:r>
      <w:r w:rsidR="00AE56C8">
        <w:rPr>
          <w:rFonts w:ascii="Times New Roman" w:hAnsi="Times New Roman" w:cs="Times New Roman"/>
        </w:rPr>
        <w:fldChar w:fldCharType="begin"/>
      </w:r>
      <w:r w:rsidR="00AE56C8">
        <w:rPr>
          <w:rFonts w:ascii="Times New Roman" w:hAnsi="Times New Roman" w:cs="Times New Roman"/>
        </w:rPr>
        <w:instrText xml:space="preserve"> REF _Ref66894338 \r \h </w:instrText>
      </w:r>
      <w:r w:rsidR="009506EA">
        <w:rPr>
          <w:rFonts w:ascii="Times New Roman" w:hAnsi="Times New Roman" w:cs="Times New Roman"/>
        </w:rPr>
        <w:instrText xml:space="preserve"> \* MERGEFORMAT </w:instrText>
      </w:r>
      <w:r w:rsidR="00AE56C8">
        <w:rPr>
          <w:rFonts w:ascii="Times New Roman" w:hAnsi="Times New Roman" w:cs="Times New Roman"/>
        </w:rPr>
      </w:r>
      <w:r w:rsidR="00AE56C8">
        <w:rPr>
          <w:rFonts w:ascii="Times New Roman" w:hAnsi="Times New Roman" w:cs="Times New Roman"/>
        </w:rPr>
        <w:fldChar w:fldCharType="separate"/>
      </w:r>
      <w:r w:rsidR="00920294">
        <w:rPr>
          <w:rFonts w:ascii="Times New Roman" w:hAnsi="Times New Roman" w:cs="Times New Roman"/>
        </w:rPr>
        <w:t>3.2</w:t>
      </w:r>
      <w:r w:rsidR="00AE56C8">
        <w:rPr>
          <w:rFonts w:ascii="Times New Roman" w:hAnsi="Times New Roman" w:cs="Times New Roman"/>
        </w:rPr>
        <w:fldChar w:fldCharType="end"/>
      </w:r>
      <w:r w:rsidR="00AE56C8">
        <w:rPr>
          <w:rFonts w:ascii="Times New Roman" w:hAnsi="Times New Roman" w:cs="Times New Roman"/>
        </w:rPr>
        <w:t>)</w:t>
      </w:r>
    </w:p>
    <w:p w14:paraId="664B5585" w14:textId="698F2F7E" w:rsidR="00193424" w:rsidRPr="00EC139D" w:rsidRDefault="00193424" w:rsidP="009506EA">
      <w:pPr>
        <w:pStyle w:val="ListParagraph"/>
        <w:numPr>
          <w:ilvl w:val="0"/>
          <w:numId w:val="3"/>
        </w:numPr>
        <w:spacing w:line="480" w:lineRule="auto"/>
        <w:jc w:val="both"/>
        <w:rPr>
          <w:rFonts w:ascii="Times New Roman" w:hAnsi="Times New Roman" w:cs="Times New Roman"/>
        </w:rPr>
      </w:pPr>
      <w:r w:rsidRPr="00EC139D">
        <w:rPr>
          <w:rFonts w:ascii="Times New Roman" w:hAnsi="Times New Roman" w:cs="Times New Roman"/>
        </w:rPr>
        <w:lastRenderedPageBreak/>
        <w:t>Thermal hydraulic design sensitivity study of heater apparatus to study the effects of rapid transient heating on the predicted CHF</w:t>
      </w:r>
      <w:r w:rsidR="00AE56C8">
        <w:rPr>
          <w:rFonts w:ascii="Times New Roman" w:hAnsi="Times New Roman" w:cs="Times New Roman"/>
        </w:rPr>
        <w:t xml:space="preserve"> as well as boron content needed to cause CHF</w:t>
      </w:r>
      <w:r w:rsidRPr="00EC139D">
        <w:rPr>
          <w:rFonts w:ascii="Times New Roman" w:hAnsi="Times New Roman" w:cs="Times New Roman"/>
        </w:rPr>
        <w:t>.</w:t>
      </w:r>
      <w:r w:rsidR="00AE56C8" w:rsidRPr="00AE56C8">
        <w:rPr>
          <w:rFonts w:ascii="Times New Roman" w:hAnsi="Times New Roman" w:cs="Times New Roman"/>
        </w:rPr>
        <w:t xml:space="preserve"> </w:t>
      </w:r>
      <w:r w:rsidR="00AE56C8">
        <w:rPr>
          <w:rFonts w:ascii="Times New Roman" w:hAnsi="Times New Roman" w:cs="Times New Roman"/>
        </w:rPr>
        <w:t xml:space="preserve">(Chapter 3, section </w:t>
      </w:r>
      <w:r w:rsidR="00AE56C8">
        <w:rPr>
          <w:rFonts w:ascii="Times New Roman" w:hAnsi="Times New Roman" w:cs="Times New Roman"/>
        </w:rPr>
        <w:fldChar w:fldCharType="begin"/>
      </w:r>
      <w:r w:rsidR="00AE56C8">
        <w:rPr>
          <w:rFonts w:ascii="Times New Roman" w:hAnsi="Times New Roman" w:cs="Times New Roman"/>
        </w:rPr>
        <w:instrText xml:space="preserve"> REF _Ref45294423 \r \h </w:instrText>
      </w:r>
      <w:r w:rsidR="009506EA">
        <w:rPr>
          <w:rFonts w:ascii="Times New Roman" w:hAnsi="Times New Roman" w:cs="Times New Roman"/>
        </w:rPr>
        <w:instrText xml:space="preserve"> \* MERGEFORMAT </w:instrText>
      </w:r>
      <w:r w:rsidR="00AE56C8">
        <w:rPr>
          <w:rFonts w:ascii="Times New Roman" w:hAnsi="Times New Roman" w:cs="Times New Roman"/>
        </w:rPr>
      </w:r>
      <w:r w:rsidR="00AE56C8">
        <w:rPr>
          <w:rFonts w:ascii="Times New Roman" w:hAnsi="Times New Roman" w:cs="Times New Roman"/>
        </w:rPr>
        <w:fldChar w:fldCharType="separate"/>
      </w:r>
      <w:r w:rsidR="00920294">
        <w:rPr>
          <w:rFonts w:ascii="Times New Roman" w:hAnsi="Times New Roman" w:cs="Times New Roman"/>
        </w:rPr>
        <w:t>3.3</w:t>
      </w:r>
      <w:r w:rsidR="00AE56C8">
        <w:rPr>
          <w:rFonts w:ascii="Times New Roman" w:hAnsi="Times New Roman" w:cs="Times New Roman"/>
        </w:rPr>
        <w:fldChar w:fldCharType="end"/>
      </w:r>
      <w:r w:rsidR="00AE56C8">
        <w:rPr>
          <w:rFonts w:ascii="Times New Roman" w:hAnsi="Times New Roman" w:cs="Times New Roman"/>
        </w:rPr>
        <w:t>)</w:t>
      </w:r>
    </w:p>
    <w:p w14:paraId="0F0C4F30" w14:textId="1D6F4543" w:rsidR="008C4872" w:rsidRDefault="008C4872" w:rsidP="009506EA">
      <w:pPr>
        <w:pStyle w:val="ListParagraph"/>
        <w:numPr>
          <w:ilvl w:val="0"/>
          <w:numId w:val="3"/>
        </w:numPr>
        <w:spacing w:line="480" w:lineRule="auto"/>
        <w:jc w:val="both"/>
        <w:rPr>
          <w:rFonts w:ascii="Times New Roman" w:hAnsi="Times New Roman" w:cs="Times New Roman"/>
        </w:rPr>
      </w:pPr>
      <w:r w:rsidRPr="00EC139D">
        <w:rPr>
          <w:rFonts w:ascii="Times New Roman" w:hAnsi="Times New Roman" w:cs="Times New Roman"/>
        </w:rPr>
        <w:t xml:space="preserve">Multi-physics analysis elucidating the potential benefits of integrating axial </w:t>
      </w:r>
      <w:r w:rsidR="00AE56C8">
        <w:rPr>
          <w:rFonts w:ascii="Times New Roman" w:hAnsi="Times New Roman" w:cs="Times New Roman"/>
        </w:rPr>
        <w:t xml:space="preserve">and radial </w:t>
      </w:r>
      <w:r w:rsidRPr="00EC139D">
        <w:rPr>
          <w:rFonts w:ascii="Times New Roman" w:hAnsi="Times New Roman" w:cs="Times New Roman"/>
        </w:rPr>
        <w:t>boron gradients to shape the power curve of the heater apparatus.</w:t>
      </w:r>
      <w:r w:rsidR="00AE56C8">
        <w:rPr>
          <w:rFonts w:ascii="Times New Roman" w:hAnsi="Times New Roman" w:cs="Times New Roman"/>
        </w:rPr>
        <w:t xml:space="preserve"> (Chapter 4)</w:t>
      </w:r>
    </w:p>
    <w:p w14:paraId="50C0E392" w14:textId="3D47985E" w:rsidR="00522B4C" w:rsidRDefault="00522B4C" w:rsidP="009506EA">
      <w:pPr>
        <w:pStyle w:val="ListParagraph"/>
        <w:numPr>
          <w:ilvl w:val="0"/>
          <w:numId w:val="3"/>
        </w:numPr>
        <w:spacing w:line="480" w:lineRule="auto"/>
        <w:jc w:val="both"/>
        <w:rPr>
          <w:rFonts w:ascii="Times New Roman" w:hAnsi="Times New Roman" w:cs="Times New Roman"/>
        </w:rPr>
      </w:pPr>
      <w:r>
        <w:rPr>
          <w:rFonts w:ascii="Times New Roman" w:hAnsi="Times New Roman" w:cs="Times New Roman"/>
        </w:rPr>
        <w:t>Validation of developed multiphysics modeling capabilities and advanced computational tools with experimental data from December 2019 TREAT experiments. (Chapter 5).</w:t>
      </w:r>
    </w:p>
    <w:p w14:paraId="7EAD1866" w14:textId="56778D15" w:rsidR="00522B4C" w:rsidRPr="00EC139D" w:rsidRDefault="00522B4C" w:rsidP="009506EA">
      <w:pPr>
        <w:pStyle w:val="ListParagraph"/>
        <w:numPr>
          <w:ilvl w:val="0"/>
          <w:numId w:val="3"/>
        </w:numPr>
        <w:spacing w:line="480" w:lineRule="auto"/>
        <w:jc w:val="both"/>
        <w:rPr>
          <w:rFonts w:ascii="Times New Roman" w:hAnsi="Times New Roman" w:cs="Times New Roman"/>
        </w:rPr>
      </w:pPr>
      <w:r>
        <w:rPr>
          <w:rFonts w:ascii="Times New Roman" w:hAnsi="Times New Roman" w:cs="Times New Roman"/>
        </w:rPr>
        <w:t xml:space="preserve">Development of best fit model with experimental results from December 2019 experiments. (Chapter 5, section </w:t>
      </w:r>
      <w:r>
        <w:rPr>
          <w:rFonts w:ascii="Times New Roman" w:hAnsi="Times New Roman" w:cs="Times New Roman"/>
        </w:rPr>
        <w:fldChar w:fldCharType="begin"/>
      </w:r>
      <w:r>
        <w:rPr>
          <w:rFonts w:ascii="Times New Roman" w:hAnsi="Times New Roman" w:cs="Times New Roman"/>
        </w:rPr>
        <w:instrText xml:space="preserve"> REF _Ref66894622 \r \h </w:instrText>
      </w:r>
      <w:r w:rsidR="009506EA">
        <w:rPr>
          <w:rFonts w:ascii="Times New Roman" w:hAnsi="Times New Roman" w:cs="Times New Roman"/>
        </w:rPr>
        <w:instrText xml:space="preserve"> \* MERGEFORMAT </w:instrText>
      </w:r>
      <w:r>
        <w:rPr>
          <w:rFonts w:ascii="Times New Roman" w:hAnsi="Times New Roman" w:cs="Times New Roman"/>
        </w:rPr>
      </w:r>
      <w:r>
        <w:rPr>
          <w:rFonts w:ascii="Times New Roman" w:hAnsi="Times New Roman" w:cs="Times New Roman"/>
        </w:rPr>
        <w:fldChar w:fldCharType="separate"/>
      </w:r>
      <w:r w:rsidR="00920294">
        <w:rPr>
          <w:rFonts w:ascii="Times New Roman" w:hAnsi="Times New Roman" w:cs="Times New Roman"/>
        </w:rPr>
        <w:t>4.b</w:t>
      </w:r>
      <w:r>
        <w:rPr>
          <w:rFonts w:ascii="Times New Roman" w:hAnsi="Times New Roman" w:cs="Times New Roman"/>
        </w:rPr>
        <w:fldChar w:fldCharType="end"/>
      </w:r>
      <w:r>
        <w:rPr>
          <w:rFonts w:ascii="Times New Roman" w:hAnsi="Times New Roman" w:cs="Times New Roman"/>
        </w:rPr>
        <w:t>)</w:t>
      </w:r>
    </w:p>
    <w:p w14:paraId="7782AC50" w14:textId="09DDA666" w:rsidR="00674317" w:rsidRPr="00EC139D" w:rsidRDefault="00540E49" w:rsidP="009506EA">
      <w:pPr>
        <w:pStyle w:val="ListParagraph"/>
        <w:numPr>
          <w:ilvl w:val="0"/>
          <w:numId w:val="3"/>
        </w:numPr>
        <w:spacing w:line="480" w:lineRule="auto"/>
        <w:jc w:val="both"/>
        <w:rPr>
          <w:rFonts w:ascii="Times New Roman" w:hAnsi="Times New Roman" w:cs="Times New Roman"/>
        </w:rPr>
      </w:pPr>
      <w:r w:rsidRPr="00EC139D">
        <w:rPr>
          <w:rFonts w:ascii="Times New Roman" w:hAnsi="Times New Roman" w:cs="Times New Roman"/>
        </w:rPr>
        <w:t>Sensitivity stud</w:t>
      </w:r>
      <w:r w:rsidR="0028432B" w:rsidRPr="00EC139D">
        <w:rPr>
          <w:rFonts w:ascii="Times New Roman" w:hAnsi="Times New Roman" w:cs="Times New Roman"/>
        </w:rPr>
        <w:t>ies</w:t>
      </w:r>
      <w:r w:rsidR="00674317" w:rsidRPr="00EC139D">
        <w:rPr>
          <w:rFonts w:ascii="Times New Roman" w:hAnsi="Times New Roman" w:cs="Times New Roman"/>
        </w:rPr>
        <w:t xml:space="preserve"> of </w:t>
      </w:r>
      <w:r w:rsidR="001F395F" w:rsidRPr="00EC139D">
        <w:rPr>
          <w:rFonts w:ascii="Times New Roman" w:hAnsi="Times New Roman" w:cs="Times New Roman"/>
        </w:rPr>
        <w:t xml:space="preserve">the thermal time constant of PWR fuel system experimental rodlets </w:t>
      </w:r>
      <w:r w:rsidR="00674317" w:rsidRPr="00EC139D">
        <w:rPr>
          <w:rFonts w:ascii="Times New Roman" w:hAnsi="Times New Roman" w:cs="Times New Roman"/>
        </w:rPr>
        <w:t xml:space="preserve">on the maximum fuel and outer cladding temperatures </w:t>
      </w:r>
      <w:r w:rsidR="001F395F" w:rsidRPr="00EC139D">
        <w:rPr>
          <w:rFonts w:ascii="Times New Roman" w:hAnsi="Times New Roman" w:cs="Times New Roman"/>
        </w:rPr>
        <w:t xml:space="preserve">of </w:t>
      </w:r>
      <w:r w:rsidR="00674317" w:rsidRPr="00EC139D">
        <w:rPr>
          <w:rFonts w:ascii="Times New Roman" w:hAnsi="Times New Roman" w:cs="Times New Roman"/>
        </w:rPr>
        <w:t>under DNB and non-DNB condition</w:t>
      </w:r>
      <w:r w:rsidR="00C15536" w:rsidRPr="00EC139D">
        <w:rPr>
          <w:rFonts w:ascii="Times New Roman" w:hAnsi="Times New Roman" w:cs="Times New Roman"/>
        </w:rPr>
        <w:t>s.</w:t>
      </w:r>
      <w:r w:rsidR="00085AC0">
        <w:rPr>
          <w:rFonts w:ascii="Times New Roman" w:hAnsi="Times New Roman" w:cs="Times New Roman"/>
        </w:rPr>
        <w:t xml:space="preserve"> (Chapter 6, sections </w:t>
      </w:r>
      <w:r w:rsidR="00085AC0">
        <w:rPr>
          <w:rFonts w:ascii="Times New Roman" w:hAnsi="Times New Roman" w:cs="Times New Roman"/>
        </w:rPr>
        <w:fldChar w:fldCharType="begin"/>
      </w:r>
      <w:r w:rsidR="00085AC0">
        <w:rPr>
          <w:rFonts w:ascii="Times New Roman" w:hAnsi="Times New Roman" w:cs="Times New Roman"/>
        </w:rPr>
        <w:instrText xml:space="preserve"> REF _Ref42635719 \r \h </w:instrText>
      </w:r>
      <w:r w:rsidR="009506EA">
        <w:rPr>
          <w:rFonts w:ascii="Times New Roman" w:hAnsi="Times New Roman" w:cs="Times New Roman"/>
        </w:rPr>
        <w:instrText xml:space="preserve"> \* MERGEFORMAT </w:instrText>
      </w:r>
      <w:r w:rsidR="00085AC0">
        <w:rPr>
          <w:rFonts w:ascii="Times New Roman" w:hAnsi="Times New Roman" w:cs="Times New Roman"/>
        </w:rPr>
      </w:r>
      <w:r w:rsidR="00085AC0">
        <w:rPr>
          <w:rFonts w:ascii="Times New Roman" w:hAnsi="Times New Roman" w:cs="Times New Roman"/>
        </w:rPr>
        <w:fldChar w:fldCharType="separate"/>
      </w:r>
      <w:r w:rsidR="00920294">
        <w:rPr>
          <w:rFonts w:ascii="Times New Roman" w:hAnsi="Times New Roman" w:cs="Times New Roman"/>
        </w:rPr>
        <w:t>6.2.1</w:t>
      </w:r>
      <w:r w:rsidR="00085AC0">
        <w:rPr>
          <w:rFonts w:ascii="Times New Roman" w:hAnsi="Times New Roman" w:cs="Times New Roman"/>
        </w:rPr>
        <w:fldChar w:fldCharType="end"/>
      </w:r>
      <w:r w:rsidR="00085AC0">
        <w:rPr>
          <w:rFonts w:ascii="Times New Roman" w:hAnsi="Times New Roman" w:cs="Times New Roman"/>
        </w:rPr>
        <w:t>)</w:t>
      </w:r>
    </w:p>
    <w:p w14:paraId="2BD35698" w14:textId="4B5CA76A" w:rsidR="005F02DB" w:rsidRPr="00EC139D" w:rsidRDefault="005F02DB" w:rsidP="009506EA">
      <w:pPr>
        <w:pStyle w:val="ListParagraph"/>
        <w:numPr>
          <w:ilvl w:val="0"/>
          <w:numId w:val="3"/>
        </w:numPr>
        <w:spacing w:line="480" w:lineRule="auto"/>
        <w:jc w:val="both"/>
        <w:rPr>
          <w:rFonts w:ascii="Times New Roman" w:hAnsi="Times New Roman" w:cs="Times New Roman"/>
        </w:rPr>
      </w:pPr>
      <w:r w:rsidRPr="00EC139D">
        <w:rPr>
          <w:rFonts w:ascii="Times New Roman" w:hAnsi="Times New Roman" w:cs="Times New Roman"/>
        </w:rPr>
        <w:t xml:space="preserve">Sensitivity study elucidating the </w:t>
      </w:r>
      <w:r w:rsidR="00695C3F">
        <w:rPr>
          <w:rFonts w:ascii="Times New Roman" w:hAnsi="Times New Roman" w:cs="Times New Roman"/>
        </w:rPr>
        <w:t>thermomechanical</w:t>
      </w:r>
      <w:r w:rsidR="00695C3F" w:rsidRPr="00EC139D">
        <w:rPr>
          <w:rFonts w:ascii="Times New Roman" w:hAnsi="Times New Roman" w:cs="Times New Roman"/>
        </w:rPr>
        <w:t xml:space="preserve"> </w:t>
      </w:r>
      <w:r w:rsidRPr="00EC139D">
        <w:rPr>
          <w:rFonts w:ascii="Times New Roman" w:hAnsi="Times New Roman" w:cs="Times New Roman"/>
        </w:rPr>
        <w:t xml:space="preserve">effects of </w:t>
      </w:r>
      <w:r w:rsidR="00695C3F">
        <w:rPr>
          <w:rFonts w:ascii="Times New Roman" w:hAnsi="Times New Roman" w:cs="Times New Roman"/>
        </w:rPr>
        <w:t xml:space="preserve">changing thickness of the gap region the </w:t>
      </w:r>
      <w:r w:rsidRPr="00EC139D">
        <w:rPr>
          <w:rFonts w:ascii="Times New Roman" w:hAnsi="Times New Roman" w:cs="Times New Roman"/>
        </w:rPr>
        <w:t>during transient TREAT testing on the maximum fuel and outer cladding temperatures.</w:t>
      </w:r>
      <w:r w:rsidR="00085AC0">
        <w:rPr>
          <w:rFonts w:ascii="Times New Roman" w:hAnsi="Times New Roman" w:cs="Times New Roman"/>
        </w:rPr>
        <w:t xml:space="preserve"> (Chapter 6, section</w:t>
      </w:r>
      <w:r w:rsidR="00723F91">
        <w:rPr>
          <w:rFonts w:ascii="Times New Roman" w:hAnsi="Times New Roman" w:cs="Times New Roman"/>
        </w:rPr>
        <w:t xml:space="preserve"> </w:t>
      </w:r>
      <w:r w:rsidR="00723F91">
        <w:rPr>
          <w:rFonts w:ascii="Times New Roman" w:hAnsi="Times New Roman" w:cs="Times New Roman"/>
        </w:rPr>
        <w:fldChar w:fldCharType="begin"/>
      </w:r>
      <w:r w:rsidR="00723F91">
        <w:rPr>
          <w:rFonts w:ascii="Times New Roman" w:hAnsi="Times New Roman" w:cs="Times New Roman"/>
        </w:rPr>
        <w:instrText xml:space="preserve"> REF _Ref68816257 \r \h </w:instrText>
      </w:r>
      <w:r w:rsidR="00723F91">
        <w:rPr>
          <w:rFonts w:ascii="Times New Roman" w:hAnsi="Times New Roman" w:cs="Times New Roman"/>
        </w:rPr>
      </w:r>
      <w:r w:rsidR="00723F91">
        <w:rPr>
          <w:rFonts w:ascii="Times New Roman" w:hAnsi="Times New Roman" w:cs="Times New Roman"/>
        </w:rPr>
        <w:fldChar w:fldCharType="separate"/>
      </w:r>
      <w:r w:rsidR="00723F91">
        <w:rPr>
          <w:rFonts w:ascii="Times New Roman" w:hAnsi="Times New Roman" w:cs="Times New Roman"/>
        </w:rPr>
        <w:t>6.2.3</w:t>
      </w:r>
      <w:r w:rsidR="00723F91">
        <w:rPr>
          <w:rFonts w:ascii="Times New Roman" w:hAnsi="Times New Roman" w:cs="Times New Roman"/>
        </w:rPr>
        <w:fldChar w:fldCharType="end"/>
      </w:r>
      <w:r w:rsidR="00522B4C">
        <w:rPr>
          <w:rFonts w:ascii="Times New Roman" w:hAnsi="Times New Roman" w:cs="Times New Roman"/>
        </w:rPr>
        <w:t>)</w:t>
      </w:r>
    </w:p>
    <w:p w14:paraId="5B3C0E5E" w14:textId="7347EAAC" w:rsidR="00C15536" w:rsidRPr="00EC139D" w:rsidRDefault="00C15536" w:rsidP="009506EA">
      <w:pPr>
        <w:pStyle w:val="ListParagraph"/>
        <w:numPr>
          <w:ilvl w:val="0"/>
          <w:numId w:val="3"/>
        </w:numPr>
        <w:spacing w:line="480" w:lineRule="auto"/>
        <w:jc w:val="both"/>
        <w:rPr>
          <w:rFonts w:ascii="Times New Roman" w:hAnsi="Times New Roman" w:cs="Times New Roman"/>
        </w:rPr>
      </w:pPr>
      <w:r w:rsidRPr="00EC139D">
        <w:rPr>
          <w:rFonts w:ascii="Times New Roman" w:hAnsi="Times New Roman" w:cs="Times New Roman"/>
        </w:rPr>
        <w:t>Sensitivity studies of the impacts of the thermal time constant of PWR fuel system experimental rodlets on the time of CHF.</w:t>
      </w:r>
      <w:r w:rsidR="00085AC0">
        <w:rPr>
          <w:rFonts w:ascii="Times New Roman" w:hAnsi="Times New Roman" w:cs="Times New Roman"/>
        </w:rPr>
        <w:t xml:space="preserve"> </w:t>
      </w:r>
      <w:r w:rsidR="00522B4C">
        <w:rPr>
          <w:rFonts w:ascii="Times New Roman" w:hAnsi="Times New Roman" w:cs="Times New Roman"/>
        </w:rPr>
        <w:t>(Chapter 6, section</w:t>
      </w:r>
      <w:r w:rsidR="00723F91">
        <w:rPr>
          <w:rFonts w:ascii="Times New Roman" w:hAnsi="Times New Roman" w:cs="Times New Roman"/>
        </w:rPr>
        <w:t xml:space="preserve"> </w:t>
      </w:r>
      <w:r w:rsidR="00723F91">
        <w:rPr>
          <w:rFonts w:ascii="Times New Roman" w:hAnsi="Times New Roman" w:cs="Times New Roman"/>
        </w:rPr>
        <w:fldChar w:fldCharType="begin"/>
      </w:r>
      <w:r w:rsidR="00723F91">
        <w:rPr>
          <w:rFonts w:ascii="Times New Roman" w:hAnsi="Times New Roman" w:cs="Times New Roman"/>
        </w:rPr>
        <w:instrText xml:space="preserve"> REF _Ref68816276 \r \h </w:instrText>
      </w:r>
      <w:r w:rsidR="00723F91">
        <w:rPr>
          <w:rFonts w:ascii="Times New Roman" w:hAnsi="Times New Roman" w:cs="Times New Roman"/>
        </w:rPr>
      </w:r>
      <w:r w:rsidR="00723F91">
        <w:rPr>
          <w:rFonts w:ascii="Times New Roman" w:hAnsi="Times New Roman" w:cs="Times New Roman"/>
        </w:rPr>
        <w:fldChar w:fldCharType="separate"/>
      </w:r>
      <w:r w:rsidR="00723F91">
        <w:rPr>
          <w:rFonts w:ascii="Times New Roman" w:hAnsi="Times New Roman" w:cs="Times New Roman"/>
        </w:rPr>
        <w:t>6.2.4</w:t>
      </w:r>
      <w:r w:rsidR="00723F91">
        <w:rPr>
          <w:rFonts w:ascii="Times New Roman" w:hAnsi="Times New Roman" w:cs="Times New Roman"/>
        </w:rPr>
        <w:fldChar w:fldCharType="end"/>
      </w:r>
      <w:r w:rsidR="00522B4C">
        <w:rPr>
          <w:rFonts w:ascii="Times New Roman" w:hAnsi="Times New Roman" w:cs="Times New Roman"/>
        </w:rPr>
        <w:t>)</w:t>
      </w:r>
    </w:p>
    <w:p w14:paraId="43BD3DF4" w14:textId="413FF0D8" w:rsidR="00F1356C" w:rsidRPr="00EC139D" w:rsidRDefault="00F1356C" w:rsidP="009506EA">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following hypothesis are theorized based on </w:t>
      </w:r>
      <w:r w:rsidR="004736E6">
        <w:rPr>
          <w:rFonts w:ascii="Times New Roman" w:hAnsi="Times New Roman" w:cs="Times New Roman"/>
        </w:rPr>
        <w:t>my</w:t>
      </w:r>
      <w:r w:rsidR="00A435BE">
        <w:rPr>
          <w:rFonts w:ascii="Times New Roman" w:hAnsi="Times New Roman" w:cs="Times New Roman"/>
        </w:rPr>
        <w:t xml:space="preserve"> unique contributions </w:t>
      </w:r>
      <w:r w:rsidR="00740B56">
        <w:rPr>
          <w:rFonts w:ascii="Times New Roman" w:hAnsi="Times New Roman" w:cs="Times New Roman"/>
        </w:rPr>
        <w:t>towards overall project tasks</w:t>
      </w:r>
      <w:r w:rsidR="00740B56" w:rsidRPr="00EC139D">
        <w:rPr>
          <w:rFonts w:ascii="Times New Roman" w:hAnsi="Times New Roman" w:cs="Times New Roman"/>
        </w:rPr>
        <w:t xml:space="preserve"> </w:t>
      </w:r>
      <w:r w:rsidR="00112665">
        <w:rPr>
          <w:rFonts w:ascii="Times New Roman" w:hAnsi="Times New Roman" w:cs="Times New Roman"/>
        </w:rPr>
        <w:t>listed above</w:t>
      </w:r>
      <w:r w:rsidR="00A2373E">
        <w:rPr>
          <w:rFonts w:ascii="Times New Roman" w:hAnsi="Times New Roman" w:cs="Times New Roman"/>
        </w:rPr>
        <w:t xml:space="preserve"> </w:t>
      </w:r>
      <w:r w:rsidR="00740B56">
        <w:rPr>
          <w:rFonts w:ascii="Times New Roman" w:hAnsi="Times New Roman" w:cs="Times New Roman"/>
        </w:rPr>
        <w:t xml:space="preserve">and </w:t>
      </w:r>
      <w:r w:rsidR="00A435BE">
        <w:rPr>
          <w:rFonts w:ascii="Times New Roman" w:hAnsi="Times New Roman" w:cs="Times New Roman"/>
        </w:rPr>
        <w:t>presented in</w:t>
      </w:r>
      <w:r w:rsidRPr="00EC139D">
        <w:rPr>
          <w:rFonts w:ascii="Times New Roman" w:hAnsi="Times New Roman" w:cs="Times New Roman"/>
        </w:rPr>
        <w:t xml:space="preserve"> this dissertation:</w:t>
      </w:r>
    </w:p>
    <w:p w14:paraId="15C300DD" w14:textId="5ABB4DBE" w:rsidR="00F1356C" w:rsidRPr="00EC139D" w:rsidRDefault="001A59F8" w:rsidP="009506EA">
      <w:pPr>
        <w:pStyle w:val="ListParagraph"/>
        <w:numPr>
          <w:ilvl w:val="0"/>
          <w:numId w:val="4"/>
        </w:numPr>
        <w:spacing w:line="480" w:lineRule="auto"/>
        <w:jc w:val="both"/>
        <w:rPr>
          <w:rFonts w:ascii="Times New Roman" w:hAnsi="Times New Roman" w:cs="Times New Roman"/>
        </w:rPr>
      </w:pPr>
      <w:r w:rsidRPr="00EC139D">
        <w:rPr>
          <w:rFonts w:ascii="Times New Roman" w:hAnsi="Times New Roman" w:cs="Times New Roman"/>
        </w:rPr>
        <w:t>The strong self-shielding effects of the borated material of the test device will allow the utilization of a tube design, instead of a solid heater rodlet, with beneficial instrumentational capabilities at its center region.</w:t>
      </w:r>
    </w:p>
    <w:p w14:paraId="5F5D6861" w14:textId="477E9489" w:rsidR="00101CA3" w:rsidRPr="00EC139D" w:rsidRDefault="001A59F8" w:rsidP="009506EA">
      <w:pPr>
        <w:pStyle w:val="ListParagraph"/>
        <w:numPr>
          <w:ilvl w:val="0"/>
          <w:numId w:val="4"/>
        </w:numPr>
        <w:spacing w:line="480" w:lineRule="auto"/>
        <w:jc w:val="both"/>
        <w:rPr>
          <w:rFonts w:ascii="Times New Roman" w:hAnsi="Times New Roman" w:cs="Times New Roman"/>
        </w:rPr>
      </w:pPr>
      <w:r w:rsidRPr="00EC139D">
        <w:rPr>
          <w:rFonts w:ascii="Times New Roman" w:hAnsi="Times New Roman" w:cs="Times New Roman"/>
        </w:rPr>
        <w:lastRenderedPageBreak/>
        <w:t xml:space="preserve">The heating capabilities of the borated material coupled with the transient pulse capabilities in TREAT will provide a large margin that could </w:t>
      </w:r>
      <w:r w:rsidR="000400B0" w:rsidRPr="00EC139D">
        <w:rPr>
          <w:rFonts w:ascii="Times New Roman" w:hAnsi="Times New Roman" w:cs="Times New Roman"/>
        </w:rPr>
        <w:t>potentially</w:t>
      </w:r>
      <w:r w:rsidRPr="00EC139D">
        <w:rPr>
          <w:rFonts w:ascii="Times New Roman" w:hAnsi="Times New Roman" w:cs="Times New Roman"/>
        </w:rPr>
        <w:t xml:space="preserve"> overcome the transient heating effects on the CHF manifestation. </w:t>
      </w:r>
    </w:p>
    <w:p w14:paraId="01F117D0" w14:textId="46F968F5" w:rsidR="001A59F8" w:rsidRDefault="00101CA3" w:rsidP="009506EA">
      <w:pPr>
        <w:pStyle w:val="ListParagraph"/>
        <w:numPr>
          <w:ilvl w:val="0"/>
          <w:numId w:val="4"/>
        </w:numPr>
        <w:spacing w:line="480" w:lineRule="auto"/>
        <w:jc w:val="both"/>
        <w:rPr>
          <w:rFonts w:ascii="Times New Roman" w:hAnsi="Times New Roman" w:cs="Times New Roman"/>
        </w:rPr>
      </w:pPr>
      <w:r w:rsidRPr="00EC139D">
        <w:rPr>
          <w:rFonts w:ascii="Times New Roman" w:hAnsi="Times New Roman" w:cs="Times New Roman"/>
        </w:rPr>
        <w:t>The thermophysical properties of the experimental PWR fuel rodlet</w:t>
      </w:r>
      <w:r w:rsidR="001A59F8" w:rsidRPr="00EC139D">
        <w:rPr>
          <w:rFonts w:ascii="Times New Roman" w:hAnsi="Times New Roman" w:cs="Times New Roman"/>
        </w:rPr>
        <w:t xml:space="preserve"> </w:t>
      </w:r>
      <w:r w:rsidRPr="00EC139D">
        <w:rPr>
          <w:rFonts w:ascii="Times New Roman" w:hAnsi="Times New Roman" w:cs="Times New Roman"/>
        </w:rPr>
        <w:t xml:space="preserve">systems will be a significant contributing factor for the maximum outer cladding temperature under DNB conditions. </w:t>
      </w:r>
    </w:p>
    <w:p w14:paraId="693C6521" w14:textId="2F593196" w:rsidR="00B67DB4" w:rsidRPr="00EC139D" w:rsidRDefault="00B67DB4" w:rsidP="009506EA">
      <w:pPr>
        <w:pStyle w:val="ListParagraph"/>
        <w:numPr>
          <w:ilvl w:val="0"/>
          <w:numId w:val="4"/>
        </w:numPr>
        <w:spacing w:line="480" w:lineRule="auto"/>
        <w:jc w:val="both"/>
        <w:rPr>
          <w:rFonts w:ascii="Times New Roman" w:hAnsi="Times New Roman" w:cs="Times New Roman"/>
        </w:rPr>
      </w:pPr>
      <w:r>
        <w:rPr>
          <w:rFonts w:ascii="Times New Roman" w:hAnsi="Times New Roman" w:cs="Times New Roman"/>
        </w:rPr>
        <w:t xml:space="preserve">Due to numerous sources of uncertainties, large discrepancies between experimental data and </w:t>
      </w:r>
      <w:r w:rsidR="00DA1802">
        <w:rPr>
          <w:rFonts w:ascii="Times New Roman" w:hAnsi="Times New Roman" w:cs="Times New Roman"/>
        </w:rPr>
        <w:t xml:space="preserve">modeling </w:t>
      </w:r>
      <w:r w:rsidR="006214E6">
        <w:rPr>
          <w:rFonts w:ascii="Times New Roman" w:hAnsi="Times New Roman" w:cs="Times New Roman"/>
        </w:rPr>
        <w:t>prediction</w:t>
      </w:r>
      <w:r>
        <w:rPr>
          <w:rFonts w:ascii="Times New Roman" w:hAnsi="Times New Roman" w:cs="Times New Roman"/>
        </w:rPr>
        <w:t xml:space="preserve"> will exist when validating the developed multiphysics capabilities.</w:t>
      </w:r>
    </w:p>
    <w:p w14:paraId="7BE4DC23" w14:textId="37B65F06" w:rsidR="00101CA3" w:rsidRPr="00EC139D" w:rsidRDefault="00876DFA" w:rsidP="009506EA">
      <w:pPr>
        <w:pStyle w:val="ListParagraph"/>
        <w:numPr>
          <w:ilvl w:val="0"/>
          <w:numId w:val="4"/>
        </w:numPr>
        <w:spacing w:line="480" w:lineRule="auto"/>
        <w:jc w:val="both"/>
        <w:rPr>
          <w:rFonts w:ascii="Times New Roman" w:hAnsi="Times New Roman" w:cs="Times New Roman"/>
        </w:rPr>
      </w:pPr>
      <w:r w:rsidRPr="00EC139D">
        <w:rPr>
          <w:rFonts w:ascii="Times New Roman" w:hAnsi="Times New Roman" w:cs="Times New Roman"/>
        </w:rPr>
        <w:t>The decreasing gap thickness that could be experienced during the application of a transient power pulse in TREAT, will result in an increased important in the fuel material properties of the TREAT experimental PWR fuel systems.</w:t>
      </w:r>
    </w:p>
    <w:p w14:paraId="2723D7CD" w14:textId="41E71E78" w:rsidR="0043004A" w:rsidRPr="00534CBD" w:rsidRDefault="009942C8" w:rsidP="009506EA">
      <w:pPr>
        <w:pStyle w:val="ListParagraph"/>
        <w:numPr>
          <w:ilvl w:val="0"/>
          <w:numId w:val="4"/>
        </w:numPr>
        <w:spacing w:line="480" w:lineRule="auto"/>
        <w:jc w:val="both"/>
        <w:rPr>
          <w:rFonts w:ascii="Times New Roman" w:hAnsi="Times New Roman" w:cs="Times New Roman"/>
        </w:rPr>
      </w:pPr>
      <w:r w:rsidRPr="00EC139D">
        <w:rPr>
          <w:rFonts w:ascii="Times New Roman" w:hAnsi="Times New Roman" w:cs="Times New Roman"/>
        </w:rPr>
        <w:t xml:space="preserve">The time of CHF will be significantly impacted by </w:t>
      </w:r>
      <w:r w:rsidR="006A3F6B" w:rsidRPr="00EC139D">
        <w:rPr>
          <w:rFonts w:ascii="Times New Roman" w:hAnsi="Times New Roman" w:cs="Times New Roman"/>
        </w:rPr>
        <w:t xml:space="preserve">the thermal time constant of the PWR fuel systems, as well as </w:t>
      </w:r>
      <w:r w:rsidR="0019176F">
        <w:rPr>
          <w:rFonts w:ascii="Times New Roman" w:hAnsi="Times New Roman" w:cs="Times New Roman"/>
        </w:rPr>
        <w:t>the thermomechanical effects</w:t>
      </w:r>
      <w:r w:rsidR="006A3F6B" w:rsidRPr="00EC139D">
        <w:rPr>
          <w:rFonts w:ascii="Times New Roman" w:hAnsi="Times New Roman" w:cs="Times New Roman"/>
        </w:rPr>
        <w:t xml:space="preserve"> of the </w:t>
      </w:r>
      <w:r w:rsidR="0019176F">
        <w:rPr>
          <w:rFonts w:ascii="Times New Roman" w:hAnsi="Times New Roman" w:cs="Times New Roman"/>
        </w:rPr>
        <w:t xml:space="preserve">changing </w:t>
      </w:r>
      <w:r w:rsidR="006A3F6B" w:rsidRPr="00EC139D">
        <w:rPr>
          <w:rFonts w:ascii="Times New Roman" w:hAnsi="Times New Roman" w:cs="Times New Roman"/>
        </w:rPr>
        <w:t xml:space="preserve">gap region. </w:t>
      </w:r>
    </w:p>
    <w:p w14:paraId="70EAE73A" w14:textId="52100209" w:rsidR="00674317" w:rsidRPr="00D605AF" w:rsidRDefault="0043004A" w:rsidP="00D605AF">
      <w:pPr>
        <w:pStyle w:val="Heading2"/>
        <w:numPr>
          <w:ilvl w:val="1"/>
          <w:numId w:val="5"/>
        </w:numPr>
        <w:spacing w:before="0" w:line="480" w:lineRule="auto"/>
        <w:rPr>
          <w:rFonts w:ascii="Times New Roman" w:hAnsi="Times New Roman" w:cs="Times New Roman"/>
          <w:b/>
          <w:bCs/>
          <w:color w:val="auto"/>
          <w:sz w:val="24"/>
          <w:szCs w:val="24"/>
        </w:rPr>
      </w:pPr>
      <w:bookmarkStart w:id="51" w:name="_Ref66452679"/>
      <w:bookmarkStart w:id="52" w:name="_Toc68871020"/>
      <w:r w:rsidRPr="00EC139D">
        <w:rPr>
          <w:rFonts w:ascii="Times New Roman" w:hAnsi="Times New Roman" w:cs="Times New Roman"/>
          <w:b/>
          <w:bCs/>
          <w:color w:val="auto"/>
          <w:sz w:val="24"/>
          <w:szCs w:val="24"/>
        </w:rPr>
        <w:t>Computational Simulation Tools</w:t>
      </w:r>
      <w:bookmarkEnd w:id="51"/>
      <w:bookmarkEnd w:id="52"/>
      <w:r w:rsidRPr="00EC139D">
        <w:rPr>
          <w:rFonts w:ascii="Times New Roman" w:hAnsi="Times New Roman" w:cs="Times New Roman"/>
          <w:b/>
          <w:bCs/>
          <w:color w:val="auto"/>
          <w:sz w:val="24"/>
          <w:szCs w:val="24"/>
        </w:rPr>
        <w:t xml:space="preserve"> </w:t>
      </w:r>
    </w:p>
    <w:p w14:paraId="7249D7B1" w14:textId="6BB40C85" w:rsidR="00075417" w:rsidRPr="00EC139D" w:rsidRDefault="0061092C"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rPr>
        <w:t>Several modeling tools were used in the multi-physics work presented in this dissertation. The neutronics design aspect utilized a full core TREAT model that was developed using the</w:t>
      </w:r>
      <w:bookmarkStart w:id="53" w:name="_Ref17300917"/>
      <w:r w:rsidRPr="00EC139D">
        <w:rPr>
          <w:rFonts w:ascii="Times New Roman" w:hAnsi="Times New Roman" w:cs="Times New Roman"/>
        </w:rPr>
        <w:t xml:space="preserve"> Serpent Monte Carlo reactor physics code developed at the VTT Technical Research Centre of Finland [</w:t>
      </w:r>
      <w:bookmarkStart w:id="54" w:name="_Ref45810278"/>
      <w:r w:rsidRPr="00EC139D">
        <w:rPr>
          <w:rStyle w:val="EndnoteReference"/>
          <w:rFonts w:ascii="Times New Roman" w:hAnsi="Times New Roman" w:cs="Times New Roman"/>
          <w:vertAlign w:val="baseline"/>
        </w:rPr>
        <w:endnoteReference w:id="7"/>
      </w:r>
      <w:bookmarkEnd w:id="53"/>
      <w:bookmarkEnd w:id="54"/>
      <w:r w:rsidRPr="00EC139D">
        <w:rPr>
          <w:rFonts w:ascii="Times New Roman" w:hAnsi="Times New Roman" w:cs="Times New Roman"/>
        </w:rPr>
        <w:t>].</w:t>
      </w:r>
      <w:r w:rsidR="0083102A" w:rsidRPr="00EC139D">
        <w:rPr>
          <w:rFonts w:ascii="Times New Roman" w:hAnsi="Times New Roman" w:cs="Times New Roman"/>
        </w:rPr>
        <w:t xml:space="preserve"> Serpent is a probabilistic </w:t>
      </w:r>
      <w:r w:rsidR="006435EE" w:rsidRPr="00EC139D">
        <w:rPr>
          <w:rFonts w:ascii="Times New Roman" w:hAnsi="Times New Roman" w:cs="Times New Roman"/>
        </w:rPr>
        <w:t>three-dimensional</w:t>
      </w:r>
      <w:r w:rsidR="0083102A" w:rsidRPr="00EC139D">
        <w:rPr>
          <w:rFonts w:ascii="Times New Roman" w:hAnsi="Times New Roman" w:cs="Times New Roman"/>
        </w:rPr>
        <w:t xml:space="preserve"> neutron transport </w:t>
      </w:r>
      <w:r w:rsidR="006435EE" w:rsidRPr="00EC139D">
        <w:rPr>
          <w:rFonts w:ascii="Times New Roman" w:hAnsi="Times New Roman" w:cs="Times New Roman"/>
        </w:rPr>
        <w:t>code, with capabilities that include steady state reactor physics calculations, as well as burnup and reactivity coefficients analysis. The development of the second version of the Serpent code which is used in this dissertation started in 2010 and continues on today.</w:t>
      </w:r>
      <w:r w:rsidR="00E06664" w:rsidRPr="00EC139D">
        <w:rPr>
          <w:rFonts w:ascii="Times New Roman" w:hAnsi="Times New Roman" w:cs="Times New Roman"/>
        </w:rPr>
        <w:t xml:space="preserve"> The thermal hydraulics analysis in this dissertation was conducted using the deterministic finite differencing capabilities of the Reactor Excursion and Leak Analysis Program (RELAP5-3D), developed at </w:t>
      </w:r>
      <w:r w:rsidR="00EC30B7">
        <w:rPr>
          <w:rFonts w:ascii="Times New Roman" w:hAnsi="Times New Roman" w:cs="Times New Roman"/>
        </w:rPr>
        <w:t xml:space="preserve">the </w:t>
      </w:r>
      <w:r w:rsidR="00E06664" w:rsidRPr="00EC139D">
        <w:rPr>
          <w:rFonts w:ascii="Times New Roman" w:hAnsi="Times New Roman" w:cs="Times New Roman"/>
        </w:rPr>
        <w:t xml:space="preserve">INL, which is a proven </w:t>
      </w:r>
      <w:r w:rsidR="00E06664" w:rsidRPr="00EC139D">
        <w:rPr>
          <w:rFonts w:ascii="Times New Roman" w:hAnsi="Times New Roman" w:cs="Times New Roman"/>
        </w:rPr>
        <w:lastRenderedPageBreak/>
        <w:t xml:space="preserve">computational tool with the multidimensional ability to model a wide variety of reactor components and </w:t>
      </w:r>
      <w:r w:rsidR="00E06664" w:rsidRPr="00EC139D">
        <w:rPr>
          <w:rFonts w:ascii="Times New Roman" w:hAnsi="Times New Roman" w:cs="Times New Roman"/>
          <w:color w:val="000000" w:themeColor="text1"/>
        </w:rPr>
        <w:t>transient situations [</w:t>
      </w:r>
      <w:bookmarkStart w:id="55" w:name="_Ref45810762"/>
      <w:r w:rsidR="00E06664" w:rsidRPr="00EC139D">
        <w:rPr>
          <w:rStyle w:val="EndnoteReference"/>
          <w:rFonts w:ascii="Times New Roman" w:hAnsi="Times New Roman" w:cs="Times New Roman"/>
          <w:color w:val="000000" w:themeColor="text1"/>
          <w:vertAlign w:val="baseline"/>
        </w:rPr>
        <w:endnoteReference w:id="8"/>
      </w:r>
      <w:bookmarkEnd w:id="55"/>
      <w:r w:rsidR="00E06664" w:rsidRPr="00EC139D">
        <w:rPr>
          <w:rFonts w:ascii="Times New Roman" w:hAnsi="Times New Roman" w:cs="Times New Roman"/>
          <w:color w:val="000000" w:themeColor="text1"/>
        </w:rPr>
        <w:t>].</w:t>
      </w:r>
      <w:r w:rsidR="007C6D96" w:rsidRPr="00EC139D">
        <w:rPr>
          <w:rFonts w:ascii="Times New Roman" w:hAnsi="Times New Roman" w:cs="Times New Roman"/>
          <w:color w:val="000000" w:themeColor="text1"/>
        </w:rPr>
        <w:t xml:space="preserve"> The RELAP code was initially developed as a tool capable of modeling typical LWR accidents, to its current multidimensional capabilities that allow it to model a full range of reactor components and transient situations.</w:t>
      </w:r>
      <w:r w:rsidR="007C6D96" w:rsidRPr="00EC139D">
        <w:rPr>
          <w:rFonts w:ascii="Times New Roman" w:hAnsi="Times New Roman" w:cs="Times New Roman"/>
        </w:rPr>
        <w:t xml:space="preserve"> Thus, it is highly applicable to the analyzes in this dissertation. Sensitivity studies were conducted through the coupling of the RELAP5-3D program with the Risk Analysis Virtual Environment (RAVEN) code [</w:t>
      </w:r>
      <w:bookmarkStart w:id="56" w:name="_Ref36562731"/>
      <w:r w:rsidR="001411B8" w:rsidRPr="00EC139D">
        <w:rPr>
          <w:rStyle w:val="EndnoteReference"/>
          <w:rFonts w:ascii="Times New Roman" w:hAnsi="Times New Roman" w:cs="Times New Roman"/>
          <w:vertAlign w:val="baseline"/>
        </w:rPr>
        <w:endnoteReference w:id="9"/>
      </w:r>
      <w:bookmarkEnd w:id="56"/>
      <w:r w:rsidR="007C6D96" w:rsidRPr="00EC139D">
        <w:rPr>
          <w:rFonts w:ascii="Times New Roman" w:hAnsi="Times New Roman" w:cs="Times New Roman"/>
        </w:rPr>
        <w:t xml:space="preserve">] developed at INL, and the Design Analysis Kit for Optimization and </w:t>
      </w:r>
      <w:proofErr w:type="spellStart"/>
      <w:r w:rsidR="007C6D96" w:rsidRPr="00EC139D">
        <w:rPr>
          <w:rFonts w:ascii="Times New Roman" w:hAnsi="Times New Roman" w:cs="Times New Roman"/>
        </w:rPr>
        <w:t>Terascale</w:t>
      </w:r>
      <w:proofErr w:type="spellEnd"/>
      <w:r w:rsidR="007C6D96" w:rsidRPr="00EC139D">
        <w:rPr>
          <w:rFonts w:ascii="Times New Roman" w:hAnsi="Times New Roman" w:cs="Times New Roman"/>
        </w:rPr>
        <w:t xml:space="preserve"> Applications (DAKOTA) framework developed at the Sandia National Laboratory [</w:t>
      </w:r>
      <w:bookmarkStart w:id="57" w:name="_Ref42540586"/>
      <w:r w:rsidR="001411B8" w:rsidRPr="00EC139D">
        <w:rPr>
          <w:rStyle w:val="EndnoteReference"/>
          <w:rFonts w:ascii="Times New Roman" w:hAnsi="Times New Roman" w:cs="Times New Roman"/>
          <w:vertAlign w:val="baseline"/>
        </w:rPr>
        <w:endnoteReference w:id="10"/>
      </w:r>
      <w:bookmarkEnd w:id="57"/>
      <w:r w:rsidR="007C6D96" w:rsidRPr="00EC139D">
        <w:rPr>
          <w:rFonts w:ascii="Times New Roman" w:hAnsi="Times New Roman" w:cs="Times New Roman"/>
        </w:rPr>
        <w:t xml:space="preserve">]. Examples of the coupling capabilities of these codes is found in the literature and are highlighted in this dissertation in sections </w:t>
      </w:r>
      <w:r w:rsidR="007C6D96" w:rsidRPr="00EC139D">
        <w:rPr>
          <w:rFonts w:ascii="Times New Roman" w:hAnsi="Times New Roman" w:cs="Times New Roman"/>
        </w:rPr>
        <w:fldChar w:fldCharType="begin"/>
      </w:r>
      <w:r w:rsidR="007C6D96" w:rsidRPr="00EC139D">
        <w:rPr>
          <w:rFonts w:ascii="Times New Roman" w:hAnsi="Times New Roman" w:cs="Times New Roman"/>
        </w:rPr>
        <w:instrText xml:space="preserve"> REF _Ref45294423 \r \h </w:instrText>
      </w:r>
      <w:r w:rsidR="00791C13" w:rsidRPr="00EC139D">
        <w:rPr>
          <w:rFonts w:ascii="Times New Roman" w:hAnsi="Times New Roman" w:cs="Times New Roman"/>
        </w:rPr>
        <w:instrText xml:space="preserve"> \* MERGEFORMAT </w:instrText>
      </w:r>
      <w:r w:rsidR="007C6D96" w:rsidRPr="00EC139D">
        <w:rPr>
          <w:rFonts w:ascii="Times New Roman" w:hAnsi="Times New Roman" w:cs="Times New Roman"/>
        </w:rPr>
      </w:r>
      <w:r w:rsidR="007C6D96" w:rsidRPr="00EC139D">
        <w:rPr>
          <w:rFonts w:ascii="Times New Roman" w:hAnsi="Times New Roman" w:cs="Times New Roman"/>
        </w:rPr>
        <w:fldChar w:fldCharType="separate"/>
      </w:r>
      <w:r w:rsidR="00920294">
        <w:rPr>
          <w:rFonts w:ascii="Times New Roman" w:hAnsi="Times New Roman" w:cs="Times New Roman"/>
        </w:rPr>
        <w:t>3.3</w:t>
      </w:r>
      <w:r w:rsidR="007C6D96" w:rsidRPr="00EC139D">
        <w:rPr>
          <w:rFonts w:ascii="Times New Roman" w:hAnsi="Times New Roman" w:cs="Times New Roman"/>
        </w:rPr>
        <w:fldChar w:fldCharType="end"/>
      </w:r>
      <w:r w:rsidR="007C6D96" w:rsidRPr="00EC139D">
        <w:rPr>
          <w:rFonts w:ascii="Times New Roman" w:hAnsi="Times New Roman" w:cs="Times New Roman"/>
        </w:rPr>
        <w:t xml:space="preserve"> and </w:t>
      </w:r>
      <w:r w:rsidR="007C6D96" w:rsidRPr="00EC139D">
        <w:rPr>
          <w:rFonts w:ascii="Times New Roman" w:hAnsi="Times New Roman" w:cs="Times New Roman"/>
        </w:rPr>
        <w:fldChar w:fldCharType="begin"/>
      </w:r>
      <w:r w:rsidR="007C6D96" w:rsidRPr="00EC139D">
        <w:rPr>
          <w:rFonts w:ascii="Times New Roman" w:hAnsi="Times New Roman" w:cs="Times New Roman"/>
        </w:rPr>
        <w:instrText xml:space="preserve"> REF _Ref45204208 \r \h </w:instrText>
      </w:r>
      <w:r w:rsidR="00791C13" w:rsidRPr="00EC139D">
        <w:rPr>
          <w:rFonts w:ascii="Times New Roman" w:hAnsi="Times New Roman" w:cs="Times New Roman"/>
        </w:rPr>
        <w:instrText xml:space="preserve"> \* MERGEFORMAT </w:instrText>
      </w:r>
      <w:r w:rsidR="007C6D96" w:rsidRPr="00EC139D">
        <w:rPr>
          <w:rFonts w:ascii="Times New Roman" w:hAnsi="Times New Roman" w:cs="Times New Roman"/>
        </w:rPr>
      </w:r>
      <w:r w:rsidR="007C6D96" w:rsidRPr="00EC139D">
        <w:rPr>
          <w:rFonts w:ascii="Times New Roman" w:hAnsi="Times New Roman" w:cs="Times New Roman"/>
        </w:rPr>
        <w:fldChar w:fldCharType="separate"/>
      </w:r>
      <w:r w:rsidR="00920294">
        <w:rPr>
          <w:rFonts w:ascii="Times New Roman" w:hAnsi="Times New Roman" w:cs="Times New Roman"/>
        </w:rPr>
        <w:t>6.1.1</w:t>
      </w:r>
      <w:r w:rsidR="007C6D96" w:rsidRPr="00EC139D">
        <w:rPr>
          <w:rFonts w:ascii="Times New Roman" w:hAnsi="Times New Roman" w:cs="Times New Roman"/>
        </w:rPr>
        <w:fldChar w:fldCharType="end"/>
      </w:r>
      <w:r w:rsidR="007C6D96" w:rsidRPr="00EC139D">
        <w:rPr>
          <w:rFonts w:ascii="Times New Roman" w:hAnsi="Times New Roman" w:cs="Times New Roman"/>
        </w:rPr>
        <w:t>.</w:t>
      </w:r>
    </w:p>
    <w:p w14:paraId="0984FE02" w14:textId="77777777" w:rsidR="00075417" w:rsidRPr="00EC139D" w:rsidRDefault="00075417" w:rsidP="009506EA">
      <w:pPr>
        <w:spacing w:line="480" w:lineRule="auto"/>
        <w:jc w:val="both"/>
        <w:rPr>
          <w:rFonts w:ascii="Times New Roman" w:hAnsi="Times New Roman" w:cs="Times New Roman"/>
        </w:rPr>
      </w:pPr>
    </w:p>
    <w:p w14:paraId="0CEB77D4" w14:textId="77777777" w:rsidR="006427CB" w:rsidRPr="00EC139D" w:rsidRDefault="006427CB" w:rsidP="009506EA">
      <w:pPr>
        <w:spacing w:line="480" w:lineRule="auto"/>
        <w:jc w:val="both"/>
        <w:rPr>
          <w:rFonts w:ascii="Times New Roman" w:hAnsi="Times New Roman" w:cs="Times New Roman"/>
        </w:rPr>
      </w:pPr>
    </w:p>
    <w:p w14:paraId="13723D92" w14:textId="4B2AE3AB" w:rsidR="003A6829" w:rsidRDefault="003A6829" w:rsidP="009506EA">
      <w:pPr>
        <w:spacing w:line="480" w:lineRule="auto"/>
        <w:ind w:left="1080"/>
        <w:jc w:val="both"/>
        <w:rPr>
          <w:rFonts w:ascii="Times New Roman" w:hAnsi="Times New Roman" w:cs="Times New Roman"/>
        </w:rPr>
      </w:pPr>
    </w:p>
    <w:p w14:paraId="476CED23" w14:textId="38D245A3" w:rsidR="00D605AF" w:rsidRDefault="00D605AF" w:rsidP="009506EA">
      <w:pPr>
        <w:spacing w:line="480" w:lineRule="auto"/>
        <w:ind w:left="1080"/>
        <w:jc w:val="both"/>
        <w:rPr>
          <w:rFonts w:ascii="Times New Roman" w:hAnsi="Times New Roman" w:cs="Times New Roman"/>
        </w:rPr>
      </w:pPr>
    </w:p>
    <w:p w14:paraId="75C64398" w14:textId="77777777" w:rsidR="00D605AF" w:rsidRPr="00EC139D" w:rsidRDefault="00D605AF" w:rsidP="009506EA">
      <w:pPr>
        <w:spacing w:line="480" w:lineRule="auto"/>
        <w:ind w:left="1080"/>
        <w:jc w:val="both"/>
        <w:rPr>
          <w:rFonts w:ascii="Times New Roman" w:hAnsi="Times New Roman" w:cs="Times New Roman"/>
        </w:rPr>
      </w:pPr>
    </w:p>
    <w:p w14:paraId="5BD0E78D" w14:textId="12552FAA" w:rsidR="00D65242" w:rsidRPr="00EC139D" w:rsidRDefault="00D65242" w:rsidP="009506EA">
      <w:pPr>
        <w:pStyle w:val="Heading1"/>
        <w:spacing w:before="0" w:line="480" w:lineRule="auto"/>
        <w:rPr>
          <w:rFonts w:ascii="Times New Roman" w:hAnsi="Times New Roman" w:cs="Times New Roman"/>
          <w:color w:val="auto"/>
          <w:sz w:val="24"/>
          <w:szCs w:val="24"/>
        </w:rPr>
      </w:pPr>
    </w:p>
    <w:p w14:paraId="691236F1" w14:textId="5B14CFF7" w:rsidR="00F26B42" w:rsidRDefault="00F26B42" w:rsidP="009506EA">
      <w:pPr>
        <w:spacing w:line="480" w:lineRule="auto"/>
        <w:rPr>
          <w:rFonts w:ascii="Times New Roman" w:hAnsi="Times New Roman" w:cs="Times New Roman"/>
        </w:rPr>
      </w:pPr>
    </w:p>
    <w:p w14:paraId="487B0BB3" w14:textId="7B3A4913" w:rsidR="00EA2439" w:rsidRDefault="00EA2439" w:rsidP="009506EA">
      <w:pPr>
        <w:spacing w:line="480" w:lineRule="auto"/>
        <w:rPr>
          <w:rFonts w:ascii="Times New Roman" w:hAnsi="Times New Roman" w:cs="Times New Roman"/>
        </w:rPr>
      </w:pPr>
    </w:p>
    <w:p w14:paraId="0612659A" w14:textId="0AD076A0" w:rsidR="0007055D" w:rsidRDefault="0007055D" w:rsidP="009506EA">
      <w:pPr>
        <w:spacing w:line="480" w:lineRule="auto"/>
        <w:rPr>
          <w:rFonts w:ascii="Times New Roman" w:hAnsi="Times New Roman" w:cs="Times New Roman"/>
        </w:rPr>
      </w:pPr>
    </w:p>
    <w:p w14:paraId="7A639C02" w14:textId="1968C1E3" w:rsidR="0007055D" w:rsidRDefault="0007055D" w:rsidP="009506EA">
      <w:pPr>
        <w:spacing w:line="480" w:lineRule="auto"/>
        <w:rPr>
          <w:rFonts w:ascii="Times New Roman" w:hAnsi="Times New Roman" w:cs="Times New Roman"/>
        </w:rPr>
      </w:pPr>
    </w:p>
    <w:p w14:paraId="2C5907D6" w14:textId="77777777" w:rsidR="0007055D" w:rsidRPr="00EC139D" w:rsidRDefault="0007055D" w:rsidP="009506EA">
      <w:pPr>
        <w:spacing w:line="480" w:lineRule="auto"/>
        <w:rPr>
          <w:rFonts w:ascii="Times New Roman" w:hAnsi="Times New Roman" w:cs="Times New Roman"/>
        </w:rPr>
      </w:pPr>
    </w:p>
    <w:p w14:paraId="6BF5008F" w14:textId="0CEBB019" w:rsidR="0088424C" w:rsidRPr="00BA6BAF" w:rsidRDefault="0088424C" w:rsidP="009506EA">
      <w:pPr>
        <w:pStyle w:val="Heading1"/>
        <w:spacing w:before="0" w:line="480" w:lineRule="auto"/>
        <w:jc w:val="center"/>
        <w:rPr>
          <w:rFonts w:ascii="Times New Roman" w:hAnsi="Times New Roman" w:cs="Times New Roman"/>
          <w:b/>
          <w:bCs/>
          <w:color w:val="auto"/>
          <w:sz w:val="28"/>
          <w:szCs w:val="28"/>
        </w:rPr>
      </w:pPr>
      <w:bookmarkStart w:id="58" w:name="_Toc68871021"/>
      <w:r w:rsidRPr="00BA6BAF">
        <w:rPr>
          <w:rFonts w:ascii="Times New Roman" w:hAnsi="Times New Roman" w:cs="Times New Roman"/>
          <w:b/>
          <w:bCs/>
          <w:color w:val="auto"/>
          <w:sz w:val="28"/>
          <w:szCs w:val="28"/>
        </w:rPr>
        <w:lastRenderedPageBreak/>
        <w:t xml:space="preserve">CHAPTER </w:t>
      </w:r>
      <w:r w:rsidR="00D65242" w:rsidRPr="00BA6BAF">
        <w:rPr>
          <w:rFonts w:ascii="Times New Roman" w:hAnsi="Times New Roman" w:cs="Times New Roman"/>
          <w:b/>
          <w:bCs/>
          <w:color w:val="auto"/>
          <w:sz w:val="28"/>
          <w:szCs w:val="28"/>
        </w:rPr>
        <w:t>2</w:t>
      </w:r>
      <w:bookmarkEnd w:id="58"/>
    </w:p>
    <w:p w14:paraId="06E5930E" w14:textId="521C2610" w:rsidR="00F23679" w:rsidRPr="00D605AF" w:rsidRDefault="0088424C" w:rsidP="00D605AF">
      <w:pPr>
        <w:pStyle w:val="Heading1"/>
        <w:spacing w:before="0" w:line="480" w:lineRule="auto"/>
        <w:jc w:val="center"/>
        <w:rPr>
          <w:rFonts w:ascii="Times New Roman" w:hAnsi="Times New Roman" w:cs="Times New Roman"/>
          <w:b/>
          <w:bCs/>
          <w:color w:val="000000" w:themeColor="text1"/>
          <w:sz w:val="28"/>
          <w:szCs w:val="28"/>
        </w:rPr>
      </w:pPr>
      <w:bookmarkStart w:id="59" w:name="_Toc68871022"/>
      <w:r w:rsidRPr="00BA6BAF">
        <w:rPr>
          <w:rFonts w:ascii="Times New Roman" w:hAnsi="Times New Roman" w:cs="Times New Roman"/>
          <w:b/>
          <w:bCs/>
          <w:color w:val="000000" w:themeColor="text1"/>
          <w:sz w:val="28"/>
          <w:szCs w:val="28"/>
        </w:rPr>
        <w:t>LITERATURE REVIEW</w:t>
      </w:r>
      <w:bookmarkEnd w:id="59"/>
    </w:p>
    <w:p w14:paraId="36B46B6F" w14:textId="6B6733D1" w:rsidR="00F23679" w:rsidRPr="00EC139D" w:rsidRDefault="00025306" w:rsidP="00534CBD">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w:t>
      </w:r>
      <w:r w:rsidR="00EE3AFE" w:rsidRPr="00EC139D">
        <w:rPr>
          <w:rFonts w:ascii="Times New Roman" w:hAnsi="Times New Roman" w:cs="Times New Roman"/>
        </w:rPr>
        <w:t>chapter presents a literature review of topics that are relevant to the subsequent work</w:t>
      </w:r>
      <w:r w:rsidR="00CA2C20" w:rsidRPr="00EC139D">
        <w:rPr>
          <w:rFonts w:ascii="Times New Roman" w:hAnsi="Times New Roman" w:cs="Times New Roman"/>
        </w:rPr>
        <w:t xml:space="preserve"> in this dissertation</w:t>
      </w:r>
      <w:r w:rsidR="00EE3AFE" w:rsidRPr="00EC139D">
        <w:rPr>
          <w:rFonts w:ascii="Times New Roman" w:hAnsi="Times New Roman" w:cs="Times New Roman"/>
        </w:rPr>
        <w:t xml:space="preserve">. The purpose is to highlight important </w:t>
      </w:r>
      <w:r w:rsidR="00320C7D">
        <w:rPr>
          <w:rFonts w:ascii="Times New Roman" w:hAnsi="Times New Roman" w:cs="Times New Roman"/>
        </w:rPr>
        <w:t>terminology</w:t>
      </w:r>
      <w:r w:rsidR="00EE3AFE" w:rsidRPr="00EC139D">
        <w:rPr>
          <w:rFonts w:ascii="Times New Roman" w:hAnsi="Times New Roman" w:cs="Times New Roman"/>
        </w:rPr>
        <w:t xml:space="preserve"> that must be understood, as well as situating where the work presented in the follow-up chapters is situated with current knowledge. </w:t>
      </w:r>
      <w:r w:rsidR="005B6317">
        <w:rPr>
          <w:rFonts w:ascii="Times New Roman" w:hAnsi="Times New Roman" w:cs="Times New Roman"/>
        </w:rPr>
        <w:t xml:space="preserve">The unique contributions of the work presented in this dissertation to the overall scope of the project included developing the technical computational requirements, including models in support of experimental design efforts, as well </w:t>
      </w:r>
      <w:r w:rsidR="00BE78C2">
        <w:rPr>
          <w:rFonts w:ascii="Times New Roman" w:hAnsi="Times New Roman" w:cs="Times New Roman"/>
        </w:rPr>
        <w:t xml:space="preserve">as </w:t>
      </w:r>
      <w:r w:rsidR="005B6317">
        <w:rPr>
          <w:rFonts w:ascii="Times New Roman" w:hAnsi="Times New Roman" w:cs="Times New Roman"/>
        </w:rPr>
        <w:t xml:space="preserve">post experimental data analytics.  </w:t>
      </w:r>
      <w:r w:rsidR="00A36EDE">
        <w:rPr>
          <w:rFonts w:ascii="Times New Roman" w:hAnsi="Times New Roman" w:cs="Times New Roman"/>
        </w:rPr>
        <w:t xml:space="preserve">Therefore, the contents of this literature review involves a throughout understanding of the critical </w:t>
      </w:r>
      <w:r w:rsidR="00A57679">
        <w:rPr>
          <w:rFonts w:ascii="Times New Roman" w:hAnsi="Times New Roman" w:cs="Times New Roman"/>
        </w:rPr>
        <w:t>knowledge</w:t>
      </w:r>
      <w:r w:rsidR="009172C4">
        <w:rPr>
          <w:rFonts w:ascii="Times New Roman" w:hAnsi="Times New Roman" w:cs="Times New Roman"/>
        </w:rPr>
        <w:t xml:space="preserve"> needed to perform these contributions in support of this INL led project. </w:t>
      </w:r>
      <w:r w:rsidR="00EE3AFE" w:rsidRPr="00EC139D">
        <w:rPr>
          <w:rFonts w:ascii="Times New Roman" w:hAnsi="Times New Roman" w:cs="Times New Roman"/>
        </w:rPr>
        <w:t xml:space="preserve">Initially, this chapter covers the highly relevant topics of reactivity-initiated accidents (RIAs) and its relationship to consequently manifesting the departure from nucleate boiling (DNB) event. A historical background and the current capabilities of the Transient Reactor Test (TREAT) facility is included, as well as a </w:t>
      </w:r>
      <w:r w:rsidR="00210900" w:rsidRPr="00EC139D">
        <w:rPr>
          <w:rFonts w:ascii="Times New Roman" w:hAnsi="Times New Roman" w:cs="Times New Roman"/>
        </w:rPr>
        <w:t xml:space="preserve">comprehensive </w:t>
      </w:r>
      <w:r w:rsidR="00EE3AFE" w:rsidRPr="00EC139D">
        <w:rPr>
          <w:rFonts w:ascii="Times New Roman" w:hAnsi="Times New Roman" w:cs="Times New Roman"/>
        </w:rPr>
        <w:t xml:space="preserve">literature survey of experimentation of relevant pool </w:t>
      </w:r>
      <w:r w:rsidR="00811F56">
        <w:rPr>
          <w:rFonts w:ascii="Times New Roman" w:hAnsi="Times New Roman" w:cs="Times New Roman"/>
        </w:rPr>
        <w:t xml:space="preserve">and flow </w:t>
      </w:r>
      <w:r w:rsidR="00EE3AFE" w:rsidRPr="00EC139D">
        <w:rPr>
          <w:rFonts w:ascii="Times New Roman" w:hAnsi="Times New Roman" w:cs="Times New Roman"/>
        </w:rPr>
        <w:t>boiling CHF impacting parameters</w:t>
      </w:r>
      <w:r w:rsidR="00194E8E" w:rsidRPr="00EC139D">
        <w:rPr>
          <w:rFonts w:ascii="Times New Roman" w:hAnsi="Times New Roman" w:cs="Times New Roman"/>
        </w:rPr>
        <w:t xml:space="preserve"> is also included</w:t>
      </w:r>
      <w:r w:rsidR="00EE3AFE" w:rsidRPr="00EC139D">
        <w:rPr>
          <w:rFonts w:ascii="Times New Roman" w:hAnsi="Times New Roman" w:cs="Times New Roman"/>
        </w:rPr>
        <w:t xml:space="preserve">. Further, the heat transfer time constant (HTTC) definition as well as its exploration including thermophysical material and coolant properties on the manifestation of CHF are covered. </w:t>
      </w:r>
    </w:p>
    <w:p w14:paraId="65A0C55D" w14:textId="3A109374" w:rsidR="001530DD" w:rsidRPr="00D605AF" w:rsidRDefault="00F23679" w:rsidP="009506EA">
      <w:pPr>
        <w:pStyle w:val="Heading2"/>
        <w:numPr>
          <w:ilvl w:val="1"/>
          <w:numId w:val="6"/>
        </w:numPr>
        <w:spacing w:before="0" w:line="480" w:lineRule="auto"/>
        <w:rPr>
          <w:rFonts w:ascii="Times New Roman" w:hAnsi="Times New Roman" w:cs="Times New Roman"/>
          <w:b/>
          <w:bCs/>
          <w:color w:val="auto"/>
          <w:sz w:val="24"/>
          <w:szCs w:val="24"/>
        </w:rPr>
      </w:pPr>
      <w:bookmarkStart w:id="60" w:name="_Toc68871023"/>
      <w:r w:rsidRPr="00EC139D">
        <w:rPr>
          <w:rFonts w:ascii="Times New Roman" w:hAnsi="Times New Roman" w:cs="Times New Roman"/>
          <w:b/>
          <w:bCs/>
          <w:color w:val="auto"/>
          <w:sz w:val="24"/>
          <w:szCs w:val="24"/>
        </w:rPr>
        <w:t>Reactivity Initiated Accidents and the Departure from Nucleate Boiling Event</w:t>
      </w:r>
      <w:bookmarkEnd w:id="60"/>
    </w:p>
    <w:p w14:paraId="5C4F526A" w14:textId="0C1F77D0" w:rsidR="001530DD" w:rsidRPr="00EC139D" w:rsidRDefault="001530DD" w:rsidP="009506EA">
      <w:pPr>
        <w:spacing w:line="480" w:lineRule="auto"/>
        <w:ind w:firstLine="720"/>
        <w:jc w:val="both"/>
        <w:rPr>
          <w:rFonts w:ascii="Times New Roman" w:hAnsi="Times New Roman" w:cs="Times New Roman"/>
        </w:rPr>
      </w:pPr>
      <w:r w:rsidRPr="00EC139D">
        <w:rPr>
          <w:rFonts w:ascii="Times New Roman" w:hAnsi="Times New Roman" w:cs="Times New Roman"/>
        </w:rPr>
        <w:t>Nuclear reactors are designed with many inherent safety features to prevent the occurrence of accidents throughout their operational lifetime. RIAs are one type of postulated event governing the design of nuclear reactors. An RIA occurs when there is an abrupt and unexpected insertion of reactivity</w:t>
      </w:r>
      <w:r w:rsidR="00D31D8B" w:rsidRPr="00EC139D">
        <w:rPr>
          <w:rFonts w:ascii="Times New Roman" w:hAnsi="Times New Roman" w:cs="Times New Roman"/>
        </w:rPr>
        <w:t xml:space="preserve">, due to a large increase in neutron fission rates, </w:t>
      </w:r>
      <w:r w:rsidRPr="00EC139D">
        <w:rPr>
          <w:rFonts w:ascii="Times New Roman" w:hAnsi="Times New Roman" w:cs="Times New Roman"/>
        </w:rPr>
        <w:t xml:space="preserve">that results in an unwanted surge in reactor power during which fuel and core structural components can experience rapid temperature </w:t>
      </w:r>
      <w:r w:rsidRPr="00EC139D">
        <w:rPr>
          <w:rFonts w:ascii="Times New Roman" w:hAnsi="Times New Roman" w:cs="Times New Roman"/>
        </w:rPr>
        <w:lastRenderedPageBreak/>
        <w:t>increases.</w:t>
      </w:r>
      <w:r w:rsidR="00D31D8B" w:rsidRPr="00EC139D">
        <w:rPr>
          <w:rFonts w:ascii="Times New Roman" w:hAnsi="Times New Roman" w:cs="Times New Roman"/>
        </w:rPr>
        <w:t xml:space="preserve"> The RIA event is characterized by a nearly adiabatic instantaneous initial phase at time scales too short for heat transfer out of the fuel to occur, followed by a long-term high temperature phase during which the cladding component is highly affected by thermal behavior [</w:t>
      </w:r>
      <w:r w:rsidR="00D31D8B" w:rsidRPr="00EC139D">
        <w:rPr>
          <w:rStyle w:val="EndnoteReference"/>
          <w:rFonts w:ascii="Times New Roman" w:hAnsi="Times New Roman" w:cs="Times New Roman"/>
          <w:vertAlign w:val="baseline"/>
        </w:rPr>
        <w:endnoteReference w:id="11"/>
      </w:r>
      <w:r w:rsidR="00D31D8B" w:rsidRPr="00EC139D">
        <w:rPr>
          <w:rFonts w:ascii="Times New Roman" w:hAnsi="Times New Roman" w:cs="Times New Roman"/>
        </w:rPr>
        <w:t xml:space="preserve">]. </w:t>
      </w:r>
      <w:r w:rsidR="00EC09F7" w:rsidRPr="00EC139D">
        <w:rPr>
          <w:rFonts w:ascii="Times New Roman" w:hAnsi="Times New Roman" w:cs="Times New Roman"/>
        </w:rPr>
        <w:t>In PWRs, the most limiting RIA occurs during the accidental ejection of a control rod cluster [</w:t>
      </w:r>
      <w:bookmarkStart w:id="61" w:name="_Ref45623580"/>
      <w:r w:rsidR="00EC09F7" w:rsidRPr="00EC139D">
        <w:rPr>
          <w:rFonts w:ascii="Times New Roman" w:hAnsi="Times New Roman" w:cs="Times New Roman"/>
        </w:rPr>
        <w:endnoteReference w:id="12"/>
      </w:r>
      <w:bookmarkEnd w:id="61"/>
      <w:r w:rsidR="00EC09F7" w:rsidRPr="00EC139D">
        <w:rPr>
          <w:rFonts w:ascii="Times New Roman" w:hAnsi="Times New Roman" w:cs="Times New Roman"/>
        </w:rPr>
        <w:t>,</w:t>
      </w:r>
      <w:bookmarkStart w:id="62" w:name="_Ref45623560"/>
      <w:r w:rsidR="00EC09F7" w:rsidRPr="00EC139D">
        <w:rPr>
          <w:rFonts w:ascii="Times New Roman" w:hAnsi="Times New Roman" w:cs="Times New Roman"/>
        </w:rPr>
        <w:endnoteReference w:id="13"/>
      </w:r>
      <w:bookmarkEnd w:id="62"/>
      <w:r w:rsidR="00EC09F7" w:rsidRPr="00EC139D">
        <w:rPr>
          <w:rFonts w:ascii="Times New Roman" w:hAnsi="Times New Roman" w:cs="Times New Roman"/>
        </w:rPr>
        <w:t>]. Although this surge in reactor power is promptly mitigated by inherent negative feedback mechanism due to the Doppler broadening of uranium-238 capture cross sections [</w:t>
      </w:r>
      <w:r w:rsidR="00EC09F7" w:rsidRPr="00EC139D">
        <w:rPr>
          <w:rFonts w:ascii="Times New Roman" w:hAnsi="Times New Roman" w:cs="Times New Roman"/>
        </w:rPr>
        <w:endnoteReference w:id="14"/>
      </w:r>
      <w:r w:rsidR="00EC09F7" w:rsidRPr="00EC139D">
        <w:rPr>
          <w:rFonts w:ascii="Times New Roman" w:hAnsi="Times New Roman" w:cs="Times New Roman"/>
        </w:rPr>
        <w:t xml:space="preserve">], </w:t>
      </w:r>
      <w:r w:rsidR="00D31D8B" w:rsidRPr="00EC139D">
        <w:rPr>
          <w:rFonts w:ascii="Times New Roman" w:hAnsi="Times New Roman" w:cs="Times New Roman"/>
        </w:rPr>
        <w:t xml:space="preserve">the core components experience large thermal effects that could result in structural </w:t>
      </w:r>
      <w:r w:rsidR="00EC09F7" w:rsidRPr="00EC139D">
        <w:rPr>
          <w:rFonts w:ascii="Times New Roman" w:hAnsi="Times New Roman" w:cs="Times New Roman"/>
        </w:rPr>
        <w:t xml:space="preserve">and mechanical </w:t>
      </w:r>
      <w:r w:rsidR="00D31D8B" w:rsidRPr="00EC139D">
        <w:rPr>
          <w:rFonts w:ascii="Times New Roman" w:hAnsi="Times New Roman" w:cs="Times New Roman"/>
        </w:rPr>
        <w:t xml:space="preserve">failure. </w:t>
      </w:r>
      <w:r w:rsidR="00EC09F7" w:rsidRPr="00EC139D">
        <w:rPr>
          <w:rFonts w:ascii="Times New Roman" w:hAnsi="Times New Roman" w:cs="Times New Roman"/>
          <w:color w:val="000000" w:themeColor="text1"/>
        </w:rPr>
        <w:t xml:space="preserve">The negative consequences of such </w:t>
      </w:r>
      <w:r w:rsidR="00CE64DA" w:rsidRPr="00EC139D">
        <w:rPr>
          <w:rFonts w:ascii="Times New Roman" w:hAnsi="Times New Roman" w:cs="Times New Roman"/>
          <w:color w:val="000000" w:themeColor="text1"/>
        </w:rPr>
        <w:t xml:space="preserve">an </w:t>
      </w:r>
      <w:r w:rsidR="00EC09F7" w:rsidRPr="00EC139D">
        <w:rPr>
          <w:rFonts w:ascii="Times New Roman" w:hAnsi="Times New Roman" w:cs="Times New Roman"/>
          <w:color w:val="000000" w:themeColor="text1"/>
        </w:rPr>
        <w:t xml:space="preserve">event on nuclear fuel and cladding integrity have been </w:t>
      </w:r>
      <w:r w:rsidR="00CE64DA" w:rsidRPr="00EC139D">
        <w:rPr>
          <w:rFonts w:ascii="Times New Roman" w:hAnsi="Times New Roman" w:cs="Times New Roman"/>
          <w:color w:val="000000" w:themeColor="text1"/>
        </w:rPr>
        <w:t xml:space="preserve">experimentally </w:t>
      </w:r>
      <w:r w:rsidR="00EC09F7" w:rsidRPr="00EC139D">
        <w:rPr>
          <w:rFonts w:ascii="Times New Roman" w:hAnsi="Times New Roman" w:cs="Times New Roman"/>
          <w:color w:val="000000" w:themeColor="text1"/>
        </w:rPr>
        <w:t>shown</w:t>
      </w:r>
      <w:r w:rsidR="00CE64DA" w:rsidRPr="00EC139D">
        <w:rPr>
          <w:rFonts w:ascii="Times New Roman" w:hAnsi="Times New Roman" w:cs="Times New Roman"/>
          <w:color w:val="000000" w:themeColor="text1"/>
        </w:rPr>
        <w:t xml:space="preserve">, using transient facilities around the world, </w:t>
      </w:r>
      <w:r w:rsidR="00EC09F7" w:rsidRPr="00EC139D">
        <w:rPr>
          <w:rFonts w:ascii="Times New Roman" w:hAnsi="Times New Roman" w:cs="Times New Roman"/>
          <w:color w:val="000000" w:themeColor="text1"/>
        </w:rPr>
        <w:t>to increase with an increment in the length of time that these materials have been exposed to an irradiation environment</w:t>
      </w:r>
      <w:r w:rsidR="00CE64DA" w:rsidRPr="00EC139D">
        <w:rPr>
          <w:rFonts w:ascii="Times New Roman" w:hAnsi="Times New Roman" w:cs="Times New Roman"/>
          <w:color w:val="000000" w:themeColor="text1"/>
        </w:rPr>
        <w:t xml:space="preserve"> </w:t>
      </w:r>
      <w:r w:rsidR="00EC09F7" w:rsidRPr="00EC139D">
        <w:rPr>
          <w:rFonts w:ascii="Times New Roman" w:hAnsi="Times New Roman" w:cs="Times New Roman"/>
          <w:color w:val="000000" w:themeColor="text1"/>
        </w:rPr>
        <w:t>[</w:t>
      </w:r>
      <w:r w:rsidR="00B41CAA" w:rsidRPr="00EC139D">
        <w:rPr>
          <w:rStyle w:val="EndnoteReference"/>
          <w:rFonts w:ascii="Times New Roman" w:hAnsi="Times New Roman" w:cs="Times New Roman"/>
          <w:color w:val="000000" w:themeColor="text1"/>
          <w:vertAlign w:val="baseline"/>
        </w:rPr>
        <w:endnoteReference w:id="15"/>
      </w:r>
      <w:r w:rsidR="00B41CAA" w:rsidRPr="00EC139D">
        <w:rPr>
          <w:rFonts w:ascii="Times New Roman" w:hAnsi="Times New Roman" w:cs="Times New Roman"/>
          <w:color w:val="000000" w:themeColor="text1"/>
        </w:rPr>
        <w:t>,</w:t>
      </w:r>
      <w:r w:rsidR="00B41CAA" w:rsidRPr="00EC139D">
        <w:rPr>
          <w:rStyle w:val="EndnoteReference"/>
          <w:rFonts w:ascii="Times New Roman" w:hAnsi="Times New Roman" w:cs="Times New Roman"/>
          <w:color w:val="000000" w:themeColor="text1"/>
          <w:vertAlign w:val="baseline"/>
        </w:rPr>
        <w:endnoteReference w:id="16"/>
      </w:r>
      <w:r w:rsidR="00B41CAA" w:rsidRPr="00EC139D">
        <w:rPr>
          <w:rFonts w:ascii="Times New Roman" w:hAnsi="Times New Roman" w:cs="Times New Roman"/>
          <w:color w:val="000000" w:themeColor="text1"/>
        </w:rPr>
        <w:t>,</w:t>
      </w:r>
      <w:r w:rsidR="00B41CAA" w:rsidRPr="00EC139D">
        <w:rPr>
          <w:rStyle w:val="EndnoteReference"/>
          <w:rFonts w:ascii="Times New Roman" w:hAnsi="Times New Roman" w:cs="Times New Roman"/>
          <w:color w:val="000000" w:themeColor="text1"/>
          <w:vertAlign w:val="baseline"/>
        </w:rPr>
        <w:endnoteReference w:id="17"/>
      </w:r>
      <w:r w:rsidR="00B41CAA" w:rsidRPr="00EC139D">
        <w:rPr>
          <w:rFonts w:ascii="Times New Roman" w:hAnsi="Times New Roman" w:cs="Times New Roman"/>
          <w:color w:val="000000" w:themeColor="text1"/>
        </w:rPr>
        <w:t>,</w:t>
      </w:r>
      <w:r w:rsidR="00B41CAA" w:rsidRPr="00EC139D">
        <w:rPr>
          <w:rStyle w:val="EndnoteReference"/>
          <w:rFonts w:ascii="Times New Roman" w:hAnsi="Times New Roman" w:cs="Times New Roman"/>
          <w:color w:val="000000" w:themeColor="text1"/>
          <w:vertAlign w:val="baseline"/>
        </w:rPr>
        <w:endnoteReference w:id="18"/>
      </w:r>
      <w:r w:rsidR="00B41CAA" w:rsidRPr="00EC139D">
        <w:rPr>
          <w:rFonts w:ascii="Times New Roman" w:hAnsi="Times New Roman" w:cs="Times New Roman"/>
          <w:color w:val="000000" w:themeColor="text1"/>
        </w:rPr>
        <w:t>,</w:t>
      </w:r>
      <w:r w:rsidR="00B41CAA" w:rsidRPr="00EC139D">
        <w:rPr>
          <w:rStyle w:val="EndnoteReference"/>
          <w:rFonts w:ascii="Times New Roman" w:hAnsi="Times New Roman" w:cs="Times New Roman"/>
          <w:color w:val="000000" w:themeColor="text1"/>
          <w:vertAlign w:val="baseline"/>
        </w:rPr>
        <w:endnoteReference w:id="19"/>
      </w:r>
      <w:r w:rsidR="00C258AF" w:rsidRPr="00EC139D">
        <w:rPr>
          <w:rFonts w:ascii="Times New Roman" w:hAnsi="Times New Roman" w:cs="Times New Roman"/>
          <w:color w:val="000000" w:themeColor="text1"/>
        </w:rPr>
        <w:t>,</w:t>
      </w:r>
      <w:r w:rsidR="00C258AF" w:rsidRPr="00EC139D">
        <w:rPr>
          <w:rStyle w:val="EndnoteReference"/>
          <w:rFonts w:ascii="Times New Roman" w:hAnsi="Times New Roman" w:cs="Times New Roman"/>
          <w:color w:val="000000" w:themeColor="text1"/>
          <w:vertAlign w:val="baseline"/>
        </w:rPr>
        <w:endnoteReference w:id="20"/>
      </w:r>
      <w:r w:rsidR="00EC09F7" w:rsidRPr="00EC139D">
        <w:rPr>
          <w:rFonts w:ascii="Times New Roman" w:hAnsi="Times New Roman" w:cs="Times New Roman"/>
          <w:color w:val="000000" w:themeColor="text1"/>
        </w:rPr>
        <w:t xml:space="preserve">]. </w:t>
      </w:r>
      <w:r w:rsidR="006024C9" w:rsidRPr="00EC139D">
        <w:rPr>
          <w:rFonts w:ascii="Times New Roman" w:hAnsi="Times New Roman" w:cs="Times New Roman"/>
          <w:color w:val="000000" w:themeColor="text1"/>
        </w:rPr>
        <w:t xml:space="preserve">Therefore, </w:t>
      </w:r>
      <w:r w:rsidR="006024C9" w:rsidRPr="00EC139D">
        <w:rPr>
          <w:rFonts w:ascii="Times New Roman" w:hAnsi="Times New Roman" w:cs="Times New Roman"/>
        </w:rPr>
        <w:t>t</w:t>
      </w:r>
      <w:r w:rsidR="00D31D8B" w:rsidRPr="00EC139D">
        <w:rPr>
          <w:rFonts w:ascii="Times New Roman" w:hAnsi="Times New Roman" w:cs="Times New Roman"/>
        </w:rPr>
        <w:t xml:space="preserve">he NRC has </w:t>
      </w:r>
      <w:r w:rsidR="006024C9" w:rsidRPr="00EC139D">
        <w:rPr>
          <w:rFonts w:ascii="Times New Roman" w:hAnsi="Times New Roman" w:cs="Times New Roman"/>
        </w:rPr>
        <w:t xml:space="preserve">set safety limitations for fuel and cladding components for different stages of </w:t>
      </w:r>
      <w:r w:rsidR="00365387" w:rsidRPr="00EC139D">
        <w:rPr>
          <w:rFonts w:ascii="Times New Roman" w:hAnsi="Times New Roman" w:cs="Times New Roman"/>
        </w:rPr>
        <w:t>PWR</w:t>
      </w:r>
      <w:r w:rsidR="006024C9" w:rsidRPr="00EC139D">
        <w:rPr>
          <w:rFonts w:ascii="Times New Roman" w:hAnsi="Times New Roman" w:cs="Times New Roman"/>
        </w:rPr>
        <w:t xml:space="preserve"> fuel cycles. This includes fuel failure criteria of 170g/</w:t>
      </w:r>
      <w:proofErr w:type="spellStart"/>
      <w:r w:rsidR="006024C9" w:rsidRPr="00EC139D">
        <w:rPr>
          <w:rFonts w:ascii="Times New Roman" w:hAnsi="Times New Roman" w:cs="Times New Roman"/>
        </w:rPr>
        <w:t>cal</w:t>
      </w:r>
      <w:proofErr w:type="spellEnd"/>
      <w:r w:rsidR="006024C9" w:rsidRPr="00EC139D">
        <w:rPr>
          <w:rFonts w:ascii="Times New Roman" w:hAnsi="Times New Roman" w:cs="Times New Roman"/>
        </w:rPr>
        <w:t xml:space="preserve"> for fuel rods at hot zero power conditions with internal pressures lower than the system pressure of the reactor, and a peak radial fuel enthalpy limitation of 230 g/</w:t>
      </w:r>
      <w:proofErr w:type="spellStart"/>
      <w:r w:rsidR="006024C9" w:rsidRPr="00EC139D">
        <w:rPr>
          <w:rFonts w:ascii="Times New Roman" w:hAnsi="Times New Roman" w:cs="Times New Roman"/>
        </w:rPr>
        <w:t>cal</w:t>
      </w:r>
      <w:proofErr w:type="spellEnd"/>
      <w:r w:rsidR="006024C9" w:rsidRPr="00EC139D">
        <w:rPr>
          <w:rFonts w:ascii="Times New Roman" w:hAnsi="Times New Roman" w:cs="Times New Roman"/>
        </w:rPr>
        <w:t xml:space="preserve"> to meet </w:t>
      </w:r>
      <w:proofErr w:type="spellStart"/>
      <w:r w:rsidR="006024C9" w:rsidRPr="00EC139D">
        <w:rPr>
          <w:rFonts w:ascii="Times New Roman" w:hAnsi="Times New Roman" w:cs="Times New Roman"/>
        </w:rPr>
        <w:t>coolability</w:t>
      </w:r>
      <w:proofErr w:type="spellEnd"/>
      <w:r w:rsidR="006024C9" w:rsidRPr="00EC139D">
        <w:rPr>
          <w:rFonts w:ascii="Times New Roman" w:hAnsi="Times New Roman" w:cs="Times New Roman"/>
        </w:rPr>
        <w:t xml:space="preserve"> criteria [</w:t>
      </w:r>
      <w:r w:rsidR="006024C9" w:rsidRPr="00EC139D">
        <w:rPr>
          <w:rStyle w:val="EndnoteReference"/>
          <w:rFonts w:ascii="Times New Roman" w:hAnsi="Times New Roman" w:cs="Times New Roman"/>
          <w:vertAlign w:val="baseline"/>
        </w:rPr>
        <w:endnoteReference w:id="21"/>
      </w:r>
      <w:r w:rsidR="006024C9" w:rsidRPr="00EC139D">
        <w:rPr>
          <w:rFonts w:ascii="Times New Roman" w:hAnsi="Times New Roman" w:cs="Times New Roman"/>
        </w:rPr>
        <w:t>].</w:t>
      </w:r>
    </w:p>
    <w:p w14:paraId="563574A6" w14:textId="34DE099A" w:rsidR="00E01221" w:rsidRPr="00EC139D" w:rsidRDefault="001A655F" w:rsidP="009506EA">
      <w:pPr>
        <w:spacing w:line="480" w:lineRule="auto"/>
        <w:ind w:firstLine="720"/>
        <w:jc w:val="both"/>
        <w:rPr>
          <w:rFonts w:ascii="Times New Roman" w:hAnsi="Times New Roman" w:cs="Times New Roman"/>
        </w:rPr>
      </w:pPr>
      <w:r w:rsidRPr="00EC139D">
        <w:rPr>
          <w:rFonts w:ascii="Times New Roman" w:hAnsi="Times New Roman" w:cs="Times New Roman"/>
        </w:rPr>
        <w:t xml:space="preserve">One type of </w:t>
      </w:r>
      <w:r w:rsidR="00365387" w:rsidRPr="00EC139D">
        <w:rPr>
          <w:rFonts w:ascii="Times New Roman" w:hAnsi="Times New Roman" w:cs="Times New Roman"/>
        </w:rPr>
        <w:t>thermal</w:t>
      </w:r>
      <w:r w:rsidRPr="00EC139D">
        <w:rPr>
          <w:rFonts w:ascii="Times New Roman" w:hAnsi="Times New Roman" w:cs="Times New Roman"/>
        </w:rPr>
        <w:t xml:space="preserve"> failure </w:t>
      </w:r>
      <w:r w:rsidR="00365387" w:rsidRPr="00EC139D">
        <w:rPr>
          <w:rFonts w:ascii="Times New Roman" w:hAnsi="Times New Roman" w:cs="Times New Roman"/>
        </w:rPr>
        <w:t>behavior results from the pellet-to-cladding mechanical interactions (PCMI). During an RIA event, the fuel region will expand faster than the cladding components of the fuel/cladding system due to the ceramic properties of typical uranium dioxide (</w:t>
      </w:r>
      <w:r w:rsidR="00365387" w:rsidRPr="00EC139D">
        <w:rPr>
          <w:rFonts w:ascii="Times New Roman" w:eastAsia="Times New Roman" w:hAnsi="Times New Roman" w:cs="Times New Roman"/>
          <w:color w:val="000000" w:themeColor="text1"/>
        </w:rPr>
        <w:t>UO</w:t>
      </w:r>
      <w:r w:rsidR="00365387" w:rsidRPr="00EC139D">
        <w:rPr>
          <w:rFonts w:ascii="Times New Roman" w:eastAsia="Times New Roman" w:hAnsi="Times New Roman" w:cs="Times New Roman"/>
          <w:color w:val="000000" w:themeColor="text1"/>
          <w:vertAlign w:val="subscript"/>
        </w:rPr>
        <w:t>2</w:t>
      </w:r>
      <w:r w:rsidR="00365387" w:rsidRPr="00EC139D">
        <w:rPr>
          <w:rFonts w:ascii="Times New Roman" w:hAnsi="Times New Roman" w:cs="Times New Roman"/>
        </w:rPr>
        <w:t>) and fission gas expansion. This type of failure usually occurs during the low temperature brittle cladding phase during which cracking</w:t>
      </w:r>
      <w:r w:rsidR="00864D72" w:rsidRPr="00EC139D">
        <w:rPr>
          <w:rFonts w:ascii="Times New Roman" w:hAnsi="Times New Roman" w:cs="Times New Roman"/>
        </w:rPr>
        <w:t xml:space="preserve"> can compromise this material</w:t>
      </w:r>
      <w:r w:rsidR="00365387" w:rsidRPr="00EC139D">
        <w:rPr>
          <w:rFonts w:ascii="Times New Roman" w:hAnsi="Times New Roman" w:cs="Times New Roman"/>
        </w:rPr>
        <w:t>,</w:t>
      </w:r>
      <w:r w:rsidR="00864D72" w:rsidRPr="00EC139D">
        <w:rPr>
          <w:rFonts w:ascii="Times New Roman" w:hAnsi="Times New Roman" w:cs="Times New Roman"/>
        </w:rPr>
        <w:t xml:space="preserve"> and</w:t>
      </w:r>
      <w:r w:rsidR="00365387" w:rsidRPr="00EC139D">
        <w:rPr>
          <w:rFonts w:ascii="Times New Roman" w:hAnsi="Times New Roman" w:cs="Times New Roman"/>
        </w:rPr>
        <w:t xml:space="preserve"> may result in the </w:t>
      </w:r>
      <w:r w:rsidR="00864D72" w:rsidRPr="00EC139D">
        <w:rPr>
          <w:rFonts w:ascii="Times New Roman" w:hAnsi="Times New Roman" w:cs="Times New Roman"/>
        </w:rPr>
        <w:t xml:space="preserve">limited </w:t>
      </w:r>
      <w:r w:rsidR="00365387" w:rsidRPr="00EC139D">
        <w:rPr>
          <w:rFonts w:ascii="Times New Roman" w:hAnsi="Times New Roman" w:cs="Times New Roman"/>
        </w:rPr>
        <w:t>release of fission gas into the primary coolant loop of a PWR [</w:t>
      </w:r>
      <w:r w:rsidR="00365387" w:rsidRPr="00EC139D">
        <w:rPr>
          <w:rFonts w:ascii="Times New Roman" w:hAnsi="Times New Roman" w:cs="Times New Roman"/>
        </w:rPr>
        <w:fldChar w:fldCharType="begin"/>
      </w:r>
      <w:r w:rsidR="00365387" w:rsidRPr="00EC139D">
        <w:rPr>
          <w:rFonts w:ascii="Times New Roman" w:hAnsi="Times New Roman" w:cs="Times New Roman"/>
        </w:rPr>
        <w:instrText xml:space="preserve"> NOTEREF _Ref45623580 \h  \* MERGEFORMAT </w:instrText>
      </w:r>
      <w:r w:rsidR="00365387" w:rsidRPr="00EC139D">
        <w:rPr>
          <w:rFonts w:ascii="Times New Roman" w:hAnsi="Times New Roman" w:cs="Times New Roman"/>
        </w:rPr>
      </w:r>
      <w:r w:rsidR="00365387" w:rsidRPr="00EC139D">
        <w:rPr>
          <w:rFonts w:ascii="Times New Roman" w:hAnsi="Times New Roman" w:cs="Times New Roman"/>
        </w:rPr>
        <w:fldChar w:fldCharType="separate"/>
      </w:r>
      <w:r w:rsidR="00920294">
        <w:rPr>
          <w:rFonts w:ascii="Times New Roman" w:hAnsi="Times New Roman" w:cs="Times New Roman"/>
        </w:rPr>
        <w:t>12</w:t>
      </w:r>
      <w:r w:rsidR="00365387" w:rsidRPr="00EC139D">
        <w:rPr>
          <w:rFonts w:ascii="Times New Roman" w:hAnsi="Times New Roman" w:cs="Times New Roman"/>
        </w:rPr>
        <w:fldChar w:fldCharType="end"/>
      </w:r>
      <w:r w:rsidR="00365387" w:rsidRPr="00EC139D">
        <w:rPr>
          <w:rFonts w:ascii="Times New Roman" w:hAnsi="Times New Roman" w:cs="Times New Roman"/>
        </w:rPr>
        <w:t>,</w:t>
      </w:r>
      <w:r w:rsidR="00365387" w:rsidRPr="00EC139D">
        <w:rPr>
          <w:rFonts w:ascii="Times New Roman" w:hAnsi="Times New Roman" w:cs="Times New Roman"/>
        </w:rPr>
        <w:fldChar w:fldCharType="begin"/>
      </w:r>
      <w:r w:rsidR="00365387" w:rsidRPr="00EC139D">
        <w:rPr>
          <w:rFonts w:ascii="Times New Roman" w:hAnsi="Times New Roman" w:cs="Times New Roman"/>
        </w:rPr>
        <w:instrText xml:space="preserve"> NOTEREF _Ref45623560 \h  \* MERGEFORMAT </w:instrText>
      </w:r>
      <w:r w:rsidR="00365387" w:rsidRPr="00EC139D">
        <w:rPr>
          <w:rFonts w:ascii="Times New Roman" w:hAnsi="Times New Roman" w:cs="Times New Roman"/>
        </w:rPr>
      </w:r>
      <w:r w:rsidR="00365387" w:rsidRPr="00EC139D">
        <w:rPr>
          <w:rFonts w:ascii="Times New Roman" w:hAnsi="Times New Roman" w:cs="Times New Roman"/>
        </w:rPr>
        <w:fldChar w:fldCharType="separate"/>
      </w:r>
      <w:r w:rsidR="00920294">
        <w:rPr>
          <w:rFonts w:ascii="Times New Roman" w:hAnsi="Times New Roman" w:cs="Times New Roman"/>
        </w:rPr>
        <w:t>13</w:t>
      </w:r>
      <w:r w:rsidR="00365387" w:rsidRPr="00EC139D">
        <w:rPr>
          <w:rFonts w:ascii="Times New Roman" w:hAnsi="Times New Roman" w:cs="Times New Roman"/>
        </w:rPr>
        <w:fldChar w:fldCharType="end"/>
      </w:r>
      <w:r w:rsidR="00365387" w:rsidRPr="00EC139D">
        <w:rPr>
          <w:rFonts w:ascii="Times New Roman" w:hAnsi="Times New Roman" w:cs="Times New Roman"/>
        </w:rPr>
        <w:t>,</w:t>
      </w:r>
      <w:bookmarkStart w:id="63" w:name="_Ref45624740"/>
      <w:r w:rsidR="00365387" w:rsidRPr="00EC139D">
        <w:rPr>
          <w:rStyle w:val="EndnoteReference"/>
          <w:rFonts w:ascii="Times New Roman" w:hAnsi="Times New Roman" w:cs="Times New Roman"/>
          <w:vertAlign w:val="baseline"/>
        </w:rPr>
        <w:endnoteReference w:id="22"/>
      </w:r>
      <w:bookmarkEnd w:id="63"/>
      <w:r w:rsidR="00365387" w:rsidRPr="00EC139D">
        <w:rPr>
          <w:rFonts w:ascii="Times New Roman" w:hAnsi="Times New Roman" w:cs="Times New Roman"/>
        </w:rPr>
        <w:t>].</w:t>
      </w:r>
      <w:r w:rsidR="0088408B" w:rsidRPr="00EC139D">
        <w:rPr>
          <w:rFonts w:ascii="Times New Roman" w:hAnsi="Times New Roman" w:cs="Times New Roman"/>
        </w:rPr>
        <w:t xml:space="preserve"> High temperature fuel system failures can occur in the second phase of the RIA during which the overheated cladding temperatures can lead to the degradation of the </w:t>
      </w:r>
      <w:proofErr w:type="spellStart"/>
      <w:r w:rsidR="0088408B" w:rsidRPr="00EC139D">
        <w:rPr>
          <w:rFonts w:ascii="Times New Roman" w:hAnsi="Times New Roman" w:cs="Times New Roman"/>
        </w:rPr>
        <w:t>coolability</w:t>
      </w:r>
      <w:proofErr w:type="spellEnd"/>
      <w:r w:rsidR="0088408B" w:rsidRPr="00EC139D">
        <w:rPr>
          <w:rFonts w:ascii="Times New Roman" w:hAnsi="Times New Roman" w:cs="Times New Roman"/>
        </w:rPr>
        <w:t xml:space="preserve"> capabilities of the reactor design. </w:t>
      </w:r>
      <w:r w:rsidR="00864D72" w:rsidRPr="00EC139D">
        <w:rPr>
          <w:rFonts w:ascii="Times New Roman" w:hAnsi="Times New Roman" w:cs="Times New Roman"/>
        </w:rPr>
        <w:t xml:space="preserve"> </w:t>
      </w:r>
      <w:r w:rsidR="00864D72" w:rsidRPr="00EC139D">
        <w:rPr>
          <w:rFonts w:ascii="Times New Roman" w:hAnsi="Times New Roman" w:cs="Times New Roman"/>
        </w:rPr>
        <w:lastRenderedPageBreak/>
        <w:t>Consequences of this type of failures include cladding ballooning and bursting, cladding melting, and high oxidation rates which could result in the release of large amounts of hydrogen gas into the containment building which could result in an explosion exposing the core and dangerous highly-radioactive fission products to the environment</w:t>
      </w:r>
      <w:r w:rsidR="009F68D3" w:rsidRPr="00EC139D">
        <w:rPr>
          <w:rFonts w:ascii="Times New Roman" w:hAnsi="Times New Roman" w:cs="Times New Roman"/>
        </w:rPr>
        <w:t xml:space="preserve"> [</w:t>
      </w:r>
      <w:r w:rsidR="009F68D3" w:rsidRPr="00EC139D">
        <w:rPr>
          <w:rFonts w:ascii="Times New Roman" w:hAnsi="Times New Roman" w:cs="Times New Roman"/>
        </w:rPr>
        <w:fldChar w:fldCharType="begin"/>
      </w:r>
      <w:r w:rsidR="009F68D3" w:rsidRPr="00EC139D">
        <w:rPr>
          <w:rFonts w:ascii="Times New Roman" w:hAnsi="Times New Roman" w:cs="Times New Roman"/>
        </w:rPr>
        <w:instrText xml:space="preserve"> NOTEREF _Ref45623580 \h </w:instrText>
      </w:r>
      <w:r w:rsidR="00B630FE" w:rsidRPr="00EC139D">
        <w:rPr>
          <w:rFonts w:ascii="Times New Roman" w:hAnsi="Times New Roman" w:cs="Times New Roman"/>
        </w:rPr>
        <w:instrText xml:space="preserve"> \* MERGEFORMAT </w:instrText>
      </w:r>
      <w:r w:rsidR="009F68D3" w:rsidRPr="00EC139D">
        <w:rPr>
          <w:rFonts w:ascii="Times New Roman" w:hAnsi="Times New Roman" w:cs="Times New Roman"/>
        </w:rPr>
      </w:r>
      <w:r w:rsidR="009F68D3" w:rsidRPr="00EC139D">
        <w:rPr>
          <w:rFonts w:ascii="Times New Roman" w:hAnsi="Times New Roman" w:cs="Times New Roman"/>
        </w:rPr>
        <w:fldChar w:fldCharType="separate"/>
      </w:r>
      <w:r w:rsidR="00920294">
        <w:rPr>
          <w:rFonts w:ascii="Times New Roman" w:hAnsi="Times New Roman" w:cs="Times New Roman"/>
        </w:rPr>
        <w:t>12</w:t>
      </w:r>
      <w:r w:rsidR="009F68D3" w:rsidRPr="00EC139D">
        <w:rPr>
          <w:rFonts w:ascii="Times New Roman" w:hAnsi="Times New Roman" w:cs="Times New Roman"/>
        </w:rPr>
        <w:fldChar w:fldCharType="end"/>
      </w:r>
      <w:r w:rsidR="009F68D3" w:rsidRPr="00EC139D">
        <w:rPr>
          <w:rFonts w:ascii="Times New Roman" w:hAnsi="Times New Roman" w:cs="Times New Roman"/>
        </w:rPr>
        <w:t>,</w:t>
      </w:r>
      <w:r w:rsidR="009F68D3" w:rsidRPr="00EC139D">
        <w:rPr>
          <w:rFonts w:ascii="Times New Roman" w:hAnsi="Times New Roman" w:cs="Times New Roman"/>
        </w:rPr>
        <w:fldChar w:fldCharType="begin"/>
      </w:r>
      <w:r w:rsidR="009F68D3" w:rsidRPr="00EC139D">
        <w:rPr>
          <w:rFonts w:ascii="Times New Roman" w:hAnsi="Times New Roman" w:cs="Times New Roman"/>
        </w:rPr>
        <w:instrText xml:space="preserve"> NOTEREF _Ref45623560 \h </w:instrText>
      </w:r>
      <w:r w:rsidR="00B630FE" w:rsidRPr="00EC139D">
        <w:rPr>
          <w:rFonts w:ascii="Times New Roman" w:hAnsi="Times New Roman" w:cs="Times New Roman"/>
        </w:rPr>
        <w:instrText xml:space="preserve"> \* MERGEFORMAT </w:instrText>
      </w:r>
      <w:r w:rsidR="009F68D3" w:rsidRPr="00EC139D">
        <w:rPr>
          <w:rFonts w:ascii="Times New Roman" w:hAnsi="Times New Roman" w:cs="Times New Roman"/>
        </w:rPr>
      </w:r>
      <w:r w:rsidR="009F68D3" w:rsidRPr="00EC139D">
        <w:rPr>
          <w:rFonts w:ascii="Times New Roman" w:hAnsi="Times New Roman" w:cs="Times New Roman"/>
        </w:rPr>
        <w:fldChar w:fldCharType="separate"/>
      </w:r>
      <w:r w:rsidR="00920294">
        <w:rPr>
          <w:rFonts w:ascii="Times New Roman" w:hAnsi="Times New Roman" w:cs="Times New Roman"/>
        </w:rPr>
        <w:t>13</w:t>
      </w:r>
      <w:r w:rsidR="009F68D3" w:rsidRPr="00EC139D">
        <w:rPr>
          <w:rFonts w:ascii="Times New Roman" w:hAnsi="Times New Roman" w:cs="Times New Roman"/>
        </w:rPr>
        <w:fldChar w:fldCharType="end"/>
      </w:r>
      <w:r w:rsidR="009F68D3" w:rsidRPr="00EC139D">
        <w:rPr>
          <w:rFonts w:ascii="Times New Roman" w:hAnsi="Times New Roman" w:cs="Times New Roman"/>
        </w:rPr>
        <w:t>]</w:t>
      </w:r>
      <w:r w:rsidR="00864D72" w:rsidRPr="00EC139D">
        <w:rPr>
          <w:rFonts w:ascii="Times New Roman" w:hAnsi="Times New Roman" w:cs="Times New Roman"/>
        </w:rPr>
        <w:t xml:space="preserve">. </w:t>
      </w:r>
      <w:r w:rsidR="002E768D" w:rsidRPr="00EC139D">
        <w:rPr>
          <w:rFonts w:ascii="Times New Roman" w:hAnsi="Times New Roman" w:cs="Times New Roman"/>
        </w:rPr>
        <w:t xml:space="preserve">Thus, understanding the cladding-to-coolant heat transfer characteristics </w:t>
      </w:r>
      <w:r w:rsidR="00CB6D01" w:rsidRPr="00EC139D">
        <w:rPr>
          <w:rFonts w:ascii="Times New Roman" w:hAnsi="Times New Roman" w:cs="Times New Roman"/>
        </w:rPr>
        <w:t xml:space="preserve">under fast transient irradiation conditions </w:t>
      </w:r>
      <w:r w:rsidR="002E768D" w:rsidRPr="00EC139D">
        <w:rPr>
          <w:rFonts w:ascii="Times New Roman" w:hAnsi="Times New Roman" w:cs="Times New Roman"/>
        </w:rPr>
        <w:t xml:space="preserve">is an important </w:t>
      </w:r>
      <w:r w:rsidR="00CB6D01" w:rsidRPr="00EC139D">
        <w:rPr>
          <w:rFonts w:ascii="Times New Roman" w:hAnsi="Times New Roman" w:cs="Times New Roman"/>
        </w:rPr>
        <w:t>aspect of PWR operational safety.</w:t>
      </w:r>
    </w:p>
    <w:p w14:paraId="3DA42D0D" w14:textId="465CC678" w:rsidR="009F68D3" w:rsidRPr="00EC139D" w:rsidRDefault="009F68D3" w:rsidP="009506EA">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w:t>
      </w:r>
      <w:proofErr w:type="spellStart"/>
      <w:r w:rsidRPr="00EC139D">
        <w:rPr>
          <w:rFonts w:ascii="Times New Roman" w:hAnsi="Times New Roman" w:cs="Times New Roman"/>
        </w:rPr>
        <w:t>coolability</w:t>
      </w:r>
      <w:proofErr w:type="spellEnd"/>
      <w:r w:rsidRPr="00EC139D">
        <w:rPr>
          <w:rFonts w:ascii="Times New Roman" w:hAnsi="Times New Roman" w:cs="Times New Roman"/>
        </w:rPr>
        <w:t xml:space="preserve"> capabilities of PWR primary loop systems is limited by the</w:t>
      </w:r>
      <w:r w:rsidR="005105A8" w:rsidRPr="00EC139D">
        <w:rPr>
          <w:rFonts w:ascii="Times New Roman" w:hAnsi="Times New Roman" w:cs="Times New Roman"/>
        </w:rPr>
        <w:t xml:space="preserve"> </w:t>
      </w:r>
      <w:r w:rsidRPr="00EC139D">
        <w:rPr>
          <w:rFonts w:ascii="Times New Roman" w:hAnsi="Times New Roman" w:cs="Times New Roman"/>
        </w:rPr>
        <w:t>CHF phenomenon. The CHF is indicative of when the onset of DNB event occurs in a PWR system, also referred to as a boiling crisis. Under normal PWR operating conditions, nucleation of vapor bubbles in the subcooled water coolant occurs at the superheated cladding surface. This causes fluid mixing due to bubble formation and detachment, which enhances the heat transfer ability of the water coolant in contact with the cladding surface. Thus, a high heat transfer coefficient is achieved resulting in the cooling of the fuel and cladding materials. As with any heated solid surface in contact with a fluid, there is a maximum heat flux (MHF), the CHF, value at which the heat transfer begins to deteriorate and the onset of DNB is manifested. The DNB event is characterized by the sudden drop in the heat transfer coefficient at the cladding-to-coolant boundary, causing a rapid increase in cladding temperature. DNB occurs when the density of bubbles is considerable enough that a vapor film develops around the cladding surface, preventing direct contact with the subcooled water coolant [</w:t>
      </w:r>
      <w:r w:rsidRPr="00EC139D">
        <w:rPr>
          <w:rFonts w:ascii="Times New Roman" w:hAnsi="Times New Roman" w:cs="Times New Roman"/>
        </w:rPr>
        <w:endnoteReference w:id="23"/>
      </w:r>
      <w:r w:rsidRPr="00EC139D">
        <w:rPr>
          <w:rFonts w:ascii="Times New Roman" w:hAnsi="Times New Roman" w:cs="Times New Roman"/>
        </w:rPr>
        <w:t>].  Post-CHF behavior is characterized by a low heat flux film boiling phase during which elevated temperatures and embrittlement of the cladding can occur [</w:t>
      </w:r>
      <w:r w:rsidRPr="00EC139D">
        <w:rPr>
          <w:rFonts w:ascii="Times New Roman" w:hAnsi="Times New Roman" w:cs="Times New Roman"/>
        </w:rPr>
        <w:fldChar w:fldCharType="begin"/>
      </w:r>
      <w:r w:rsidRPr="00EC139D">
        <w:rPr>
          <w:rFonts w:ascii="Times New Roman" w:hAnsi="Times New Roman" w:cs="Times New Roman"/>
        </w:rPr>
        <w:instrText xml:space="preserve"> NOTEREF _Ref45623560 \h </w:instrText>
      </w:r>
      <w:r w:rsidR="00B630FE" w:rsidRPr="00EC139D">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13</w:t>
      </w:r>
      <w:r w:rsidRPr="00EC139D">
        <w:rPr>
          <w:rFonts w:ascii="Times New Roman" w:hAnsi="Times New Roman" w:cs="Times New Roman"/>
        </w:rPr>
        <w:fldChar w:fldCharType="end"/>
      </w:r>
      <w:r w:rsidRPr="00EC139D">
        <w:rPr>
          <w:rFonts w:ascii="Times New Roman" w:hAnsi="Times New Roman" w:cs="Times New Roman"/>
        </w:rPr>
        <w:t>,</w:t>
      </w:r>
      <w:r w:rsidRPr="00EC139D">
        <w:rPr>
          <w:rFonts w:ascii="Times New Roman" w:hAnsi="Times New Roman" w:cs="Times New Roman"/>
        </w:rPr>
        <w:fldChar w:fldCharType="begin"/>
      </w:r>
      <w:r w:rsidRPr="00EC139D">
        <w:rPr>
          <w:rFonts w:ascii="Times New Roman" w:hAnsi="Times New Roman" w:cs="Times New Roman"/>
        </w:rPr>
        <w:instrText xml:space="preserve"> NOTEREF _Ref45624740 \h </w:instrText>
      </w:r>
      <w:r w:rsidR="00B630FE" w:rsidRPr="00EC139D">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22</w:t>
      </w:r>
      <w:r w:rsidRPr="00EC139D">
        <w:rPr>
          <w:rFonts w:ascii="Times New Roman" w:hAnsi="Times New Roman" w:cs="Times New Roman"/>
        </w:rPr>
        <w:fldChar w:fldCharType="end"/>
      </w:r>
      <w:r w:rsidRPr="00EC139D">
        <w:rPr>
          <w:rFonts w:ascii="Times New Roman" w:hAnsi="Times New Roman" w:cs="Times New Roman"/>
        </w:rPr>
        <w:t xml:space="preserve">]. As the fuel pellets expand with increasing temperature, cladding embrittlement can lead to cladding failure and the subsequent release of highly radioactive fission products into the coolant as described above during the high cladding temperature phase. </w:t>
      </w:r>
    </w:p>
    <w:p w14:paraId="73312BEE" w14:textId="78348182" w:rsidR="003F7CB2" w:rsidRPr="00EC139D" w:rsidRDefault="003F7CB2" w:rsidP="009506EA">
      <w:pPr>
        <w:spacing w:line="480" w:lineRule="auto"/>
        <w:ind w:firstLine="720"/>
        <w:jc w:val="both"/>
        <w:rPr>
          <w:rFonts w:ascii="Times New Roman" w:hAnsi="Times New Roman" w:cs="Times New Roman"/>
        </w:rPr>
      </w:pPr>
      <w:r w:rsidRPr="00EC139D">
        <w:rPr>
          <w:rFonts w:ascii="Times New Roman" w:hAnsi="Times New Roman" w:cs="Times New Roman"/>
        </w:rPr>
        <w:lastRenderedPageBreak/>
        <w:t>The CHF phenomenon has been studied extensively in the literature under transient irradiation conditions</w:t>
      </w:r>
      <w:r w:rsidR="004B4D97" w:rsidRPr="00EC139D">
        <w:rPr>
          <w:rFonts w:ascii="Times New Roman" w:hAnsi="Times New Roman" w:cs="Times New Roman"/>
        </w:rPr>
        <w:t>, and several correlations have been developed to attempt to accurately predict its manifestation</w:t>
      </w:r>
      <w:r w:rsidRPr="00EC139D">
        <w:rPr>
          <w:rFonts w:ascii="Times New Roman" w:hAnsi="Times New Roman" w:cs="Times New Roman"/>
        </w:rPr>
        <w:t>.</w:t>
      </w:r>
      <w:r w:rsidR="004B4D97" w:rsidRPr="00EC139D">
        <w:rPr>
          <w:rFonts w:ascii="Times New Roman" w:hAnsi="Times New Roman" w:cs="Times New Roman"/>
        </w:rPr>
        <w:t xml:space="preserve"> </w:t>
      </w:r>
      <w:r w:rsidRPr="00EC139D">
        <w:rPr>
          <w:rFonts w:ascii="Times New Roman" w:hAnsi="Times New Roman" w:cs="Times New Roman"/>
        </w:rPr>
        <w:t xml:space="preserve"> </w:t>
      </w:r>
      <w:r w:rsidR="00EA1CE0" w:rsidRPr="00EC139D">
        <w:rPr>
          <w:rFonts w:ascii="Times New Roman" w:hAnsi="Times New Roman" w:cs="Times New Roman"/>
          <w:color w:val="000000" w:themeColor="text1"/>
        </w:rPr>
        <w:t>Rosenthal [</w:t>
      </w:r>
      <w:r w:rsidR="00EA1CE0" w:rsidRPr="00EC139D">
        <w:rPr>
          <w:rStyle w:val="EndnoteReference"/>
          <w:rFonts w:ascii="Times New Roman" w:hAnsi="Times New Roman" w:cs="Times New Roman"/>
          <w:color w:val="000000" w:themeColor="text1"/>
          <w:vertAlign w:val="baseline"/>
        </w:rPr>
        <w:endnoteReference w:id="24"/>
      </w:r>
      <w:r w:rsidR="00EA1CE0" w:rsidRPr="00EC139D">
        <w:rPr>
          <w:rFonts w:ascii="Times New Roman" w:hAnsi="Times New Roman" w:cs="Times New Roman"/>
          <w:color w:val="000000" w:themeColor="text1"/>
        </w:rPr>
        <w:t>] experimentally studied the effects of transient power ramps using vertically oriented ribbon-shaped heaters under pool boiling conditions. The study revealed the dominance of transient conduction on the predictions of heat transfer before the onset of NB, and motivated others to be aware of the importance of understanding the evolution of heat transfer during transient heating.</w:t>
      </w:r>
      <w:r w:rsidR="00EA1CE0" w:rsidRPr="00EC139D">
        <w:rPr>
          <w:rFonts w:ascii="Times New Roman" w:eastAsiaTheme="minorEastAsia" w:hAnsi="Times New Roman" w:cs="Times New Roman"/>
          <w:color w:val="000000" w:themeColor="text1"/>
        </w:rPr>
        <w:t xml:space="preserve"> </w:t>
      </w:r>
      <w:r w:rsidR="00EA1CE0" w:rsidRPr="00EC139D">
        <w:rPr>
          <w:rFonts w:ascii="Times New Roman" w:hAnsi="Times New Roman" w:cs="Times New Roman"/>
          <w:color w:val="000000" w:themeColor="text1"/>
        </w:rPr>
        <w:t>Serizawa [</w:t>
      </w:r>
      <w:r w:rsidR="00EA1CE0" w:rsidRPr="00EC139D">
        <w:rPr>
          <w:rFonts w:ascii="Times New Roman" w:hAnsi="Times New Roman" w:cs="Times New Roman"/>
          <w:color w:val="000000" w:themeColor="text1"/>
        </w:rPr>
        <w:endnoteReference w:id="25"/>
      </w:r>
      <w:r w:rsidR="00EA1CE0" w:rsidRPr="00EC139D">
        <w:rPr>
          <w:rFonts w:ascii="Times New Roman" w:hAnsi="Times New Roman" w:cs="Times New Roman"/>
          <w:color w:val="000000" w:themeColor="text1"/>
        </w:rPr>
        <w:t>] analytically correlated the CHF in transient pool boiling systems, by building upon the visual and photographic observations of the vapor-liquid configuration near the maximum heat flux. He assumed that CHF occurs because of the consumption of a thin liquid layer that formed into a vapor blanket, between the heated surface and the supply of liquid during transient heating.</w:t>
      </w:r>
      <w:r w:rsidR="00A675AC" w:rsidRPr="00EC139D">
        <w:rPr>
          <w:rFonts w:ascii="Times New Roman" w:hAnsi="Times New Roman" w:cs="Times New Roman"/>
        </w:rPr>
        <w:t xml:space="preserve"> </w:t>
      </w:r>
      <w:proofErr w:type="spellStart"/>
      <w:r w:rsidR="00A675AC" w:rsidRPr="00EC139D">
        <w:rPr>
          <w:rFonts w:ascii="Times New Roman" w:hAnsi="Times New Roman" w:cs="Times New Roman"/>
          <w:color w:val="000000" w:themeColor="text1"/>
        </w:rPr>
        <w:t>Pasamehmetoglu</w:t>
      </w:r>
      <w:proofErr w:type="spellEnd"/>
      <w:r w:rsidR="00A675AC" w:rsidRPr="00EC139D">
        <w:rPr>
          <w:rFonts w:ascii="Times New Roman" w:hAnsi="Times New Roman" w:cs="Times New Roman"/>
          <w:color w:val="000000" w:themeColor="text1"/>
        </w:rPr>
        <w:t xml:space="preserve"> [</w:t>
      </w:r>
      <w:bookmarkStart w:id="64" w:name="_Ref45626113"/>
      <w:r w:rsidR="00A675AC" w:rsidRPr="00EC139D">
        <w:rPr>
          <w:rStyle w:val="EndnoteReference"/>
          <w:rFonts w:ascii="Times New Roman" w:hAnsi="Times New Roman" w:cs="Times New Roman"/>
          <w:color w:val="000000" w:themeColor="text1"/>
          <w:vertAlign w:val="baseline"/>
        </w:rPr>
        <w:endnoteReference w:id="26"/>
      </w:r>
      <w:bookmarkEnd w:id="64"/>
      <w:r w:rsidR="00A675AC" w:rsidRPr="00EC139D">
        <w:rPr>
          <w:rFonts w:ascii="Times New Roman" w:hAnsi="Times New Roman" w:cs="Times New Roman"/>
          <w:color w:val="000000" w:themeColor="text1"/>
        </w:rPr>
        <w:t>] suggested a theoretical predictive model for transient CHF by accounting for the rate-of-change of the liquid layer thickness underneath the bubbly boundary layer on the heater surface.</w:t>
      </w:r>
      <w:r w:rsidR="00FB3B99" w:rsidRPr="00EC139D">
        <w:rPr>
          <w:rFonts w:ascii="Times New Roman" w:eastAsiaTheme="minorEastAsia" w:hAnsi="Times New Roman" w:cs="Times New Roman"/>
        </w:rPr>
        <w:t xml:space="preserve"> </w:t>
      </w:r>
      <w:r w:rsidR="00FB3B99" w:rsidRPr="00EC139D">
        <w:rPr>
          <w:rFonts w:ascii="Times New Roman" w:hAnsi="Times New Roman" w:cs="Times New Roman"/>
          <w:color w:val="000000" w:themeColor="text1"/>
        </w:rPr>
        <w:t>Chang [</w:t>
      </w:r>
      <w:bookmarkStart w:id="65" w:name="_Ref45626270"/>
      <w:r w:rsidR="00FB3B99" w:rsidRPr="00EC139D">
        <w:rPr>
          <w:rFonts w:ascii="Times New Roman" w:hAnsi="Times New Roman" w:cs="Times New Roman"/>
          <w:color w:val="000000" w:themeColor="text1"/>
        </w:rPr>
        <w:endnoteReference w:id="27"/>
      </w:r>
      <w:bookmarkEnd w:id="65"/>
      <w:r w:rsidR="00FB3B99" w:rsidRPr="00EC139D">
        <w:rPr>
          <w:rFonts w:ascii="Times New Roman" w:hAnsi="Times New Roman" w:cs="Times New Roman"/>
          <w:color w:val="000000" w:themeColor="text1"/>
        </w:rPr>
        <w:t>] proposed a transient CHF map that considered upstream and local effects to classify the transient CHF mechanisms into four regions. He derived the transient CHF correction factors for each regime using a local-micro-layer-depletion factor and an upstream-effect factor.</w:t>
      </w:r>
      <w:r w:rsidR="00A7744A" w:rsidRPr="00EC139D">
        <w:rPr>
          <w:rFonts w:ascii="Times New Roman" w:eastAsiaTheme="minorEastAsia" w:hAnsi="Times New Roman" w:cs="Times New Roman"/>
        </w:rPr>
        <w:t xml:space="preserve"> </w:t>
      </w:r>
      <w:proofErr w:type="spellStart"/>
      <w:r w:rsidR="00A7744A" w:rsidRPr="00EC139D">
        <w:rPr>
          <w:rFonts w:ascii="Times New Roman" w:hAnsi="Times New Roman" w:cs="Times New Roman"/>
          <w:color w:val="000000" w:themeColor="text1"/>
        </w:rPr>
        <w:t>Kossolapov</w:t>
      </w:r>
      <w:proofErr w:type="spellEnd"/>
      <w:r w:rsidR="00A7744A" w:rsidRPr="00EC139D">
        <w:rPr>
          <w:rFonts w:ascii="Times New Roman" w:hAnsi="Times New Roman" w:cs="Times New Roman"/>
          <w:color w:val="000000" w:themeColor="text1"/>
        </w:rPr>
        <w:t xml:space="preserve"> [</w:t>
      </w:r>
      <w:r w:rsidR="00A7744A" w:rsidRPr="00EC139D">
        <w:rPr>
          <w:rFonts w:ascii="Times New Roman" w:hAnsi="Times New Roman" w:cs="Times New Roman"/>
          <w:color w:val="000000" w:themeColor="text1"/>
        </w:rPr>
        <w:endnoteReference w:id="28"/>
      </w:r>
      <w:r w:rsidR="00A7744A" w:rsidRPr="00EC139D">
        <w:rPr>
          <w:rFonts w:ascii="Times New Roman" w:hAnsi="Times New Roman" w:cs="Times New Roman"/>
          <w:color w:val="000000" w:themeColor="text1"/>
        </w:rPr>
        <w:t>] experimentally investigated the transient flow boiling CHF under transient heating conditions. He reported contrasting transient CHF trends at different power escalation periods but couldn’t provide a robust explanation about these results.</w:t>
      </w:r>
    </w:p>
    <w:p w14:paraId="3B1BA6ED" w14:textId="261B1E7B" w:rsidR="009F68D3" w:rsidRPr="002568CC" w:rsidRDefault="00F848CD" w:rsidP="002568CC">
      <w:pPr>
        <w:spacing w:line="480" w:lineRule="auto"/>
        <w:ind w:firstLine="720"/>
        <w:jc w:val="both"/>
        <w:rPr>
          <w:rFonts w:ascii="Times New Roman" w:eastAsiaTheme="minorEastAsia" w:hAnsi="Times New Roman" w:cs="Times New Roman"/>
        </w:rPr>
      </w:pPr>
      <w:r w:rsidRPr="00EC139D">
        <w:rPr>
          <w:rFonts w:ascii="Times New Roman" w:hAnsi="Times New Roman" w:cs="Times New Roman"/>
        </w:rPr>
        <w:t xml:space="preserve">The 2006 </w:t>
      </w:r>
      <w:r w:rsidR="00794FAC" w:rsidRPr="00EC139D">
        <w:rPr>
          <w:rFonts w:ascii="Times New Roman" w:hAnsi="Times New Roman" w:cs="Times New Roman"/>
        </w:rPr>
        <w:t>Groeneveld</w:t>
      </w:r>
      <w:r w:rsidRPr="00EC139D">
        <w:rPr>
          <w:rFonts w:ascii="Times New Roman" w:hAnsi="Times New Roman" w:cs="Times New Roman"/>
        </w:rPr>
        <w:t xml:space="preserve"> look up table (LUT) is another method used to predict the CHF value </w:t>
      </w:r>
      <w:r w:rsidRPr="00EC139D">
        <w:rPr>
          <w:rFonts w:ascii="Times New Roman" w:hAnsi="Times New Roman" w:cs="Times New Roman"/>
          <w:color w:val="000000" w:themeColor="text1"/>
        </w:rPr>
        <w:t>[</w:t>
      </w:r>
      <w:bookmarkStart w:id="66" w:name="_Ref17300412"/>
      <w:r w:rsidRPr="00EC139D">
        <w:rPr>
          <w:rStyle w:val="EndnoteReference"/>
          <w:rFonts w:ascii="Times New Roman" w:hAnsi="Times New Roman" w:cs="Times New Roman"/>
          <w:color w:val="000000" w:themeColor="text1"/>
          <w:vertAlign w:val="baseline"/>
        </w:rPr>
        <w:endnoteReference w:id="29"/>
      </w:r>
      <w:bookmarkEnd w:id="66"/>
      <w:r w:rsidRPr="00EC139D">
        <w:rPr>
          <w:rFonts w:ascii="Times New Roman" w:hAnsi="Times New Roman" w:cs="Times New Roman"/>
          <w:color w:val="000000" w:themeColor="text1"/>
        </w:rPr>
        <w:t>]</w:t>
      </w:r>
      <w:r w:rsidRPr="00EC139D">
        <w:rPr>
          <w:rFonts w:ascii="Times New Roman" w:hAnsi="Times New Roman" w:cs="Times New Roman"/>
        </w:rPr>
        <w:t>. LUTs are a large database that calculates the value of CHF based on local or inlet hydrodynamic parameter conditions, while applying a numerical factor that takes into account the diameter effect of water-cooled heated tubes.</w:t>
      </w:r>
      <w:r w:rsidRPr="00EC139D">
        <w:rPr>
          <w:rFonts w:ascii="Times New Roman" w:eastAsia="Times New Roman" w:hAnsi="Times New Roman" w:cs="Times New Roman"/>
        </w:rPr>
        <w:t xml:space="preserve"> </w:t>
      </w:r>
      <w:r w:rsidRPr="00EC139D">
        <w:rPr>
          <w:rFonts w:ascii="Times New Roman" w:hAnsi="Times New Roman" w:cs="Times New Roman"/>
        </w:rPr>
        <w:t xml:space="preserve">As described in the literature, the 2006 Groeneveld </w:t>
      </w:r>
      <w:r w:rsidRPr="00EC139D">
        <w:rPr>
          <w:rFonts w:ascii="Times New Roman" w:hAnsi="Times New Roman" w:cs="Times New Roman"/>
        </w:rPr>
        <w:lastRenderedPageBreak/>
        <w:t>CHF LUT [</w:t>
      </w:r>
      <w:r w:rsidRPr="00EC139D">
        <w:rPr>
          <w:rFonts w:ascii="Times New Roman" w:hAnsi="Times New Roman" w:cs="Times New Roman"/>
        </w:rPr>
        <w:fldChar w:fldCharType="begin"/>
      </w:r>
      <w:r w:rsidRPr="00EC139D">
        <w:rPr>
          <w:rFonts w:ascii="Times New Roman" w:hAnsi="Times New Roman" w:cs="Times New Roman"/>
        </w:rPr>
        <w:instrText xml:space="preserve"> NOTEREF _Ref17300412 \h </w:instrText>
      </w:r>
      <w:r w:rsidR="00B630FE" w:rsidRPr="00EC139D">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29</w:t>
      </w:r>
      <w:r w:rsidRPr="00EC139D">
        <w:rPr>
          <w:rFonts w:ascii="Times New Roman" w:hAnsi="Times New Roman" w:cs="Times New Roman"/>
        </w:rPr>
        <w:fldChar w:fldCharType="end"/>
      </w:r>
      <w:r w:rsidRPr="00EC139D">
        <w:rPr>
          <w:rFonts w:ascii="Times New Roman" w:hAnsi="Times New Roman" w:cs="Times New Roman"/>
        </w:rPr>
        <w:t>] uses more than 30,000 data points to predict CHF values based on local flow conditions (</w:t>
      </w:r>
      <w:proofErr w:type="gramStart"/>
      <w:r w:rsidRPr="00EC139D">
        <w:rPr>
          <w:rFonts w:ascii="Times New Roman" w:hAnsi="Times New Roman" w:cs="Times New Roman"/>
        </w:rPr>
        <w:t>e.g.</w:t>
      </w:r>
      <w:proofErr w:type="gramEnd"/>
      <w:r w:rsidRPr="00EC139D">
        <w:rPr>
          <w:rFonts w:ascii="Times New Roman" w:hAnsi="Times New Roman" w:cs="Times New Roman"/>
        </w:rPr>
        <w:t xml:space="preserve"> </w:t>
      </w:r>
      <m:oMath>
        <m:sSub>
          <m:sSubPr>
            <m:ctrlPr>
              <w:rPr>
                <w:rFonts w:ascii="Cambria Math" w:hAnsi="Cambria Math" w:cs="Times New Roman"/>
              </w:rPr>
            </m:ctrlPr>
          </m:sSubPr>
          <m:e>
            <m:r>
              <m:rPr>
                <m:nor/>
              </m:rPr>
              <w:rPr>
                <w:rFonts w:ascii="Times New Roman" w:hAnsi="Times New Roman" w:cs="Times New Roman"/>
              </w:rPr>
              <m:t>X</m:t>
            </m:r>
          </m:e>
          <m:sub>
            <m:r>
              <m:rPr>
                <m:nor/>
              </m:rPr>
              <w:rPr>
                <w:rFonts w:ascii="Times New Roman" w:hAnsi="Times New Roman" w:cs="Times New Roman"/>
              </w:rPr>
              <m:t>local</m:t>
            </m:r>
          </m:sub>
        </m:sSub>
      </m:oMath>
      <w:r w:rsidRPr="00EC139D">
        <w:rPr>
          <w:rFonts w:ascii="Times New Roman" w:hAnsi="Times New Roman" w:cs="Times New Roman"/>
        </w:rPr>
        <w:t xml:space="preserve">, </w:t>
      </w:r>
      <m:oMath>
        <m:sSub>
          <m:sSubPr>
            <m:ctrlPr>
              <w:rPr>
                <w:rFonts w:ascii="Cambria Math" w:hAnsi="Cambria Math" w:cs="Times New Roman"/>
              </w:rPr>
            </m:ctrlPr>
          </m:sSubPr>
          <m:e>
            <m:r>
              <m:rPr>
                <m:nor/>
              </m:rPr>
              <w:rPr>
                <w:rFonts w:ascii="Times New Roman" w:hAnsi="Times New Roman" w:cs="Times New Roman"/>
              </w:rPr>
              <m:t>P</m:t>
            </m:r>
          </m:e>
          <m:sub>
            <m:r>
              <m:rPr>
                <m:nor/>
              </m:rPr>
              <w:rPr>
                <w:rFonts w:ascii="Times New Roman" w:hAnsi="Times New Roman" w:cs="Times New Roman"/>
              </w:rPr>
              <m:t>local</m:t>
            </m:r>
          </m:sub>
        </m:sSub>
      </m:oMath>
      <w:r w:rsidRPr="00EC139D">
        <w:rPr>
          <w:rFonts w:ascii="Times New Roman" w:hAnsi="Times New Roman" w:cs="Times New Roman"/>
        </w:rPr>
        <w:t xml:space="preserve">, </w:t>
      </w:r>
      <m:oMath>
        <m:sSub>
          <m:sSubPr>
            <m:ctrlPr>
              <w:rPr>
                <w:rFonts w:ascii="Cambria Math" w:hAnsi="Cambria Math" w:cs="Times New Roman"/>
              </w:rPr>
            </m:ctrlPr>
          </m:sSubPr>
          <m:e>
            <m:r>
              <m:rPr>
                <m:nor/>
              </m:rPr>
              <w:rPr>
                <w:rFonts w:ascii="Times New Roman" w:hAnsi="Times New Roman" w:cs="Times New Roman"/>
              </w:rPr>
              <m:t>G</m:t>
            </m:r>
          </m:e>
          <m:sub>
            <m:r>
              <m:rPr>
                <m:nor/>
              </m:rPr>
              <w:rPr>
                <w:rFonts w:ascii="Times New Roman" w:hAnsi="Times New Roman" w:cs="Times New Roman"/>
              </w:rPr>
              <m:t>local</m:t>
            </m:r>
          </m:sub>
        </m:sSub>
      </m:oMath>
      <w:r w:rsidRPr="00EC139D">
        <w:rPr>
          <w:rFonts w:ascii="Times New Roman" w:hAnsi="Times New Roman" w:cs="Times New Roman"/>
        </w:rPr>
        <w:t>). Additionally, it can also use a constant inlet conditions method (</w:t>
      </w:r>
      <w:proofErr w:type="gramStart"/>
      <w:r w:rsidRPr="00EC139D">
        <w:rPr>
          <w:rFonts w:ascii="Times New Roman" w:hAnsi="Times New Roman" w:cs="Times New Roman"/>
        </w:rPr>
        <w:t>e.g.</w:t>
      </w:r>
      <w:proofErr w:type="gramEnd"/>
      <w:r w:rsidRPr="00EC139D">
        <w:rPr>
          <w:rFonts w:ascii="Times New Roman" w:hAnsi="Times New Roman" w:cs="Times New Roman"/>
        </w:rPr>
        <w:t xml:space="preserve"> </w:t>
      </w:r>
      <m:oMath>
        <m:sSub>
          <m:sSubPr>
            <m:ctrlPr>
              <w:rPr>
                <w:rFonts w:ascii="Cambria Math" w:hAnsi="Cambria Math" w:cs="Times New Roman"/>
              </w:rPr>
            </m:ctrlPr>
          </m:sSubPr>
          <m:e>
            <m:r>
              <m:rPr>
                <m:nor/>
              </m:rPr>
              <w:rPr>
                <w:rFonts w:ascii="Times New Roman" w:hAnsi="Times New Roman" w:cs="Times New Roman"/>
              </w:rPr>
              <m:t>G</m:t>
            </m:r>
          </m:e>
          <m:sub>
            <m:r>
              <m:rPr>
                <m:nor/>
              </m:rPr>
              <w:rPr>
                <w:rFonts w:ascii="Times New Roman" w:hAnsi="Times New Roman" w:cs="Times New Roman"/>
              </w:rPr>
              <m:t>inlet</m:t>
            </m:r>
          </m:sub>
        </m:sSub>
      </m:oMath>
      <w:r w:rsidRPr="00EC139D">
        <w:rPr>
          <w:rFonts w:ascii="Times New Roman" w:hAnsi="Times New Roman" w:cs="Times New Roman"/>
        </w:rPr>
        <w:t xml:space="preserve">, </w:t>
      </w:r>
      <m:oMath>
        <m:sSubSup>
          <m:sSubSupPr>
            <m:ctrlPr>
              <w:rPr>
                <w:rFonts w:ascii="Cambria Math" w:hAnsi="Cambria Math" w:cs="Times New Roman"/>
              </w:rPr>
            </m:ctrlPr>
          </m:sSubSupPr>
          <m:e>
            <m:r>
              <m:rPr>
                <m:sty m:val="p"/>
              </m:rPr>
              <w:rPr>
                <w:rFonts w:ascii="Cambria Math" w:hAnsi="Cambria Math" w:cs="Times New Roman"/>
              </w:rPr>
              <m:t>q</m:t>
            </m:r>
          </m:e>
          <m:sub>
            <m:r>
              <m:rPr>
                <m:sty m:val="p"/>
              </m:rPr>
              <w:rPr>
                <w:rFonts w:ascii="Cambria Math" w:hAnsi="Cambria Math" w:cs="Times New Roman"/>
              </w:rPr>
              <m:t>constant</m:t>
            </m:r>
          </m:sub>
          <m:sup>
            <m:r>
              <m:rPr>
                <m:sty m:val="p"/>
              </m:rPr>
              <w:rPr>
                <w:rFonts w:ascii="Cambria Math" w:hAnsi="Cambria Math" w:cs="Times New Roman"/>
              </w:rPr>
              <m:t>"</m:t>
            </m:r>
          </m:sup>
        </m:sSubSup>
      </m:oMath>
      <w:r w:rsidRPr="00EC139D">
        <w:rPr>
          <w:rFonts w:ascii="Times New Roman" w:hAnsi="Times New Roman" w:cs="Times New Roman"/>
        </w:rPr>
        <w:t xml:space="preserve">, </w:t>
      </w:r>
      <m:oMath>
        <m:sSub>
          <m:sSubPr>
            <m:ctrlPr>
              <w:rPr>
                <w:rFonts w:ascii="Cambria Math" w:hAnsi="Cambria Math" w:cs="Times New Roman"/>
              </w:rPr>
            </m:ctrlPr>
          </m:sSubPr>
          <m:e>
            <m:r>
              <m:rPr>
                <m:nor/>
              </m:rPr>
              <w:rPr>
                <w:rFonts w:ascii="Times New Roman" w:hAnsi="Times New Roman" w:cs="Times New Roman"/>
              </w:rPr>
              <m:t>T</m:t>
            </m:r>
          </m:e>
          <m:sub>
            <m:r>
              <m:rPr>
                <m:nor/>
              </m:rPr>
              <w:rPr>
                <w:rFonts w:ascii="Times New Roman" w:hAnsi="Times New Roman" w:cs="Times New Roman"/>
              </w:rPr>
              <m:t>inlet</m:t>
            </m:r>
          </m:sub>
        </m:sSub>
      </m:oMath>
      <w:r w:rsidRPr="00EC139D">
        <w:rPr>
          <w:rFonts w:ascii="Times New Roman" w:hAnsi="Times New Roman" w:cs="Times New Roman"/>
        </w:rPr>
        <w:t xml:space="preserve">) to predict the quality from which the CHF is then predicted.  This initially determined CHF value applies to an 8-mm diameter cylindrical geometry. The Groeneveld LUTs then apply a diameter factor, defined by </w:t>
      </w:r>
      <m:oMath>
        <m:r>
          <m:rPr>
            <m:nor/>
          </m:rPr>
          <w:rPr>
            <w:rFonts w:ascii="Times New Roman" w:hAnsi="Times New Roman" w:cs="Times New Roman"/>
          </w:rPr>
          <m:t>F</m:t>
        </m:r>
        <m:sSup>
          <m:sSupPr>
            <m:ctrlPr>
              <w:rPr>
                <w:rFonts w:ascii="Cambria Math" w:hAnsi="Cambria Math" w:cs="Times New Roman"/>
              </w:rPr>
            </m:ctrlPr>
          </m:sSupPr>
          <m:e>
            <m:r>
              <m:rPr>
                <m:nor/>
              </m:rPr>
              <w:rPr>
                <w:rFonts w:ascii="Times New Roman" w:hAnsi="Times New Roman"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m:rPr>
                        <m:nor/>
                      </m:rPr>
                      <w:rPr>
                        <w:rFonts w:ascii="Times New Roman" w:hAnsi="Times New Roman" w:cs="Times New Roman"/>
                      </w:rPr>
                      <m:t>D</m:t>
                    </m:r>
                  </m:e>
                  <m:sub>
                    <m:r>
                      <m:rPr>
                        <m:nor/>
                      </m:rPr>
                      <w:rPr>
                        <w:rFonts w:ascii="Times New Roman" w:hAnsi="Times New Roman" w:cs="Times New Roman"/>
                      </w:rPr>
                      <m:t>e</m:t>
                    </m:r>
                  </m:sub>
                </m:sSub>
              </m:num>
              <m:den>
                <m:r>
                  <m:rPr>
                    <m:nor/>
                  </m:rPr>
                  <w:rPr>
                    <w:rFonts w:ascii="Times New Roman" w:hAnsi="Times New Roman" w:cs="Times New Roman"/>
                  </w:rPr>
                  <m:t>8</m:t>
                </m:r>
              </m:den>
            </m:f>
            <m:r>
              <m:rPr>
                <m:nor/>
              </m:rPr>
              <w:rPr>
                <w:rFonts w:ascii="Times New Roman" w:hAnsi="Times New Roman" w:cs="Times New Roman"/>
              </w:rPr>
              <m:t>)</m:t>
            </m:r>
          </m:e>
          <m:sup>
            <m:r>
              <m:rPr>
                <m:nor/>
              </m:rPr>
              <w:rPr>
                <w:rFonts w:ascii="Times New Roman" w:hAnsi="Times New Roman" w:cs="Times New Roman"/>
              </w:rPr>
              <m:t>-0.5</m:t>
            </m:r>
          </m:sup>
        </m:sSup>
      </m:oMath>
      <w:r w:rsidRPr="00EC139D">
        <w:rPr>
          <w:rFonts w:ascii="Times New Roman" w:hAnsi="Times New Roman" w:cs="Times New Roman"/>
        </w:rPr>
        <w:t xml:space="preserve">, where </w:t>
      </w:r>
      <m:oMath>
        <m:sSub>
          <m:sSubPr>
            <m:ctrlPr>
              <w:rPr>
                <w:rFonts w:ascii="Cambria Math" w:hAnsi="Cambria Math" w:cs="Times New Roman"/>
              </w:rPr>
            </m:ctrlPr>
          </m:sSubPr>
          <m:e>
            <m:r>
              <m:rPr>
                <m:nor/>
              </m:rPr>
              <w:rPr>
                <w:rFonts w:ascii="Times New Roman" w:hAnsi="Times New Roman" w:cs="Times New Roman"/>
              </w:rPr>
              <m:t>D</m:t>
            </m:r>
          </m:e>
          <m:sub>
            <m:r>
              <m:rPr>
                <m:nor/>
              </m:rPr>
              <w:rPr>
                <w:rFonts w:ascii="Times New Roman" w:hAnsi="Times New Roman" w:cs="Times New Roman"/>
              </w:rPr>
              <m:t>e</m:t>
            </m:r>
          </m:sub>
        </m:sSub>
      </m:oMath>
      <w:r w:rsidRPr="00EC139D">
        <w:rPr>
          <w:rFonts w:ascii="Times New Roman" w:hAnsi="Times New Roman" w:cs="Times New Roman"/>
        </w:rPr>
        <w:t xml:space="preserve"> is the diameter of the rod. </w:t>
      </w:r>
      <w:r w:rsidRPr="00EC139D">
        <w:rPr>
          <w:rFonts w:ascii="Times New Roman" w:eastAsiaTheme="minorEastAsia" w:hAnsi="Times New Roman" w:cs="Times New Roman"/>
          <w:color w:val="000000" w:themeColor="text1"/>
        </w:rPr>
        <w:t>The 2006 Groeneveld LUT is an improved version of the 1995 Groeneveld LUT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_Ref17300412 \h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29</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w:t>
      </w:r>
      <w:r w:rsidRPr="00EC139D">
        <w:rPr>
          <w:rStyle w:val="EndnoteReference"/>
          <w:rFonts w:ascii="Times New Roman" w:eastAsiaTheme="minorEastAsia" w:hAnsi="Times New Roman" w:cs="Times New Roman"/>
          <w:color w:val="000000" w:themeColor="text1"/>
          <w:vertAlign w:val="baseline"/>
        </w:rPr>
        <w:endnoteReference w:id="30"/>
      </w:r>
      <w:r w:rsidRPr="00EC139D">
        <w:rPr>
          <w:rFonts w:ascii="Times New Roman" w:eastAsiaTheme="minorEastAsia" w:hAnsi="Times New Roman" w:cs="Times New Roman"/>
          <w:color w:val="000000" w:themeColor="text1"/>
        </w:rPr>
        <w:t>]. Among these, the 2006 LUT more accurately predicts CHF under subcooling water conditions, and contains 20% more pressure and mass flux data points effectively extending the range of systematic conditions, to which this CHF databank can be applied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_Ref17300412 \h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29</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The 2006 LUT covers pressure ranges between 0.1-21 MPa, mass flux values between 0-8000 Kg/</w:t>
      </w:r>
      <m:oMath>
        <m:sSup>
          <m:sSupPr>
            <m:ctrlPr>
              <w:rPr>
                <w:rFonts w:ascii="Cambria Math" w:eastAsiaTheme="minorEastAsia" w:hAnsi="Cambria Math" w:cs="Times New Roman"/>
                <w:color w:val="000000" w:themeColor="text1"/>
              </w:rPr>
            </m:ctrlPr>
          </m:sSupPr>
          <m:e>
            <m:r>
              <m:rPr>
                <m:sty m:val="p"/>
              </m:rPr>
              <w:rPr>
                <w:rFonts w:ascii="Cambria Math" w:eastAsiaTheme="minorEastAsia" w:hAnsi="Cambria Math" w:cs="Times New Roman"/>
                <w:color w:val="000000" w:themeColor="text1"/>
              </w:rPr>
              <m:t>m</m:t>
            </m:r>
          </m:e>
          <m:sup>
            <m:r>
              <m:rPr>
                <m:sty m:val="p"/>
              </m:rPr>
              <w:rPr>
                <w:rFonts w:ascii="Cambria Math" w:eastAsiaTheme="minorEastAsia" w:hAnsi="Cambria Math" w:cs="Times New Roman"/>
                <w:color w:val="000000" w:themeColor="text1"/>
              </w:rPr>
              <m:t>2</m:t>
            </m:r>
          </m:sup>
        </m:sSup>
        <m:r>
          <m:rPr>
            <m:sty m:val="p"/>
          </m:rPr>
          <w:rPr>
            <w:rFonts w:ascii="Cambria Math" w:eastAsiaTheme="minorEastAsia" w:hAnsi="Cambria Math" w:cs="Times New Roman"/>
            <w:color w:val="000000" w:themeColor="text1"/>
          </w:rPr>
          <m:t>s</m:t>
        </m:r>
      </m:oMath>
      <w:r w:rsidRPr="00EC139D">
        <w:rPr>
          <w:rFonts w:ascii="Times New Roman" w:eastAsiaTheme="minorEastAsia" w:hAnsi="Times New Roman" w:cs="Times New Roman"/>
          <w:color w:val="000000" w:themeColor="text1"/>
        </w:rPr>
        <w:t xml:space="preserve"> and subcooling values of up to 50K. For the thermal-hydraulics modeling work presented in this dissertation, </w:t>
      </w:r>
      <w:r w:rsidRPr="00EC139D">
        <w:rPr>
          <w:rFonts w:ascii="Times New Roman" w:eastAsiaTheme="minorEastAsia" w:hAnsi="Times New Roman" w:cs="Times New Roman"/>
        </w:rPr>
        <w:t>the 2006 CHF LUT is an important tool that was used to predict the value of CHF.</w:t>
      </w:r>
    </w:p>
    <w:p w14:paraId="455513B9" w14:textId="13E84220" w:rsidR="00E01221" w:rsidRPr="00D605AF" w:rsidRDefault="00F23679" w:rsidP="009506EA">
      <w:pPr>
        <w:pStyle w:val="Heading2"/>
        <w:numPr>
          <w:ilvl w:val="1"/>
          <w:numId w:val="6"/>
        </w:numPr>
        <w:spacing w:before="0" w:line="480" w:lineRule="auto"/>
        <w:rPr>
          <w:rFonts w:ascii="Times New Roman" w:hAnsi="Times New Roman" w:cs="Times New Roman"/>
          <w:b/>
          <w:bCs/>
          <w:color w:val="auto"/>
          <w:sz w:val="24"/>
          <w:szCs w:val="24"/>
        </w:rPr>
      </w:pPr>
      <w:bookmarkStart w:id="67" w:name="_Ref45892536"/>
      <w:bookmarkStart w:id="68" w:name="_Toc68871024"/>
      <w:r w:rsidRPr="00EC139D">
        <w:rPr>
          <w:rFonts w:ascii="Times New Roman" w:hAnsi="Times New Roman" w:cs="Times New Roman"/>
          <w:b/>
          <w:bCs/>
          <w:color w:val="auto"/>
          <w:sz w:val="24"/>
          <w:szCs w:val="24"/>
        </w:rPr>
        <w:t>The Transient Reactor Test Facility</w:t>
      </w:r>
      <w:bookmarkEnd w:id="67"/>
      <w:bookmarkEnd w:id="68"/>
    </w:p>
    <w:p w14:paraId="04D0A839" w14:textId="5F93C346" w:rsidR="00EC09F7" w:rsidRPr="00EC139D" w:rsidRDefault="00B20847"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rPr>
        <w:t>T</w:t>
      </w:r>
      <w:r w:rsidR="00354D3C" w:rsidRPr="00EC139D">
        <w:rPr>
          <w:rFonts w:ascii="Times New Roman" w:hAnsi="Times New Roman" w:cs="Times New Roman"/>
        </w:rPr>
        <w:t>he experimental aspect of this project will take advantage of the transient capabilities of the TREAT facility</w:t>
      </w:r>
      <w:r w:rsidRPr="00EC139D">
        <w:rPr>
          <w:rFonts w:ascii="Times New Roman" w:hAnsi="Times New Roman" w:cs="Times New Roman"/>
        </w:rPr>
        <w:t>. Therefore, this chapter includes a</w:t>
      </w:r>
      <w:r w:rsidR="00354D3C" w:rsidRPr="00EC139D">
        <w:rPr>
          <w:rFonts w:ascii="Times New Roman" w:hAnsi="Times New Roman" w:cs="Times New Roman"/>
        </w:rPr>
        <w:t xml:space="preserve"> review</w:t>
      </w:r>
      <w:r w:rsidRPr="00EC139D">
        <w:rPr>
          <w:rFonts w:ascii="Times New Roman" w:hAnsi="Times New Roman" w:cs="Times New Roman"/>
        </w:rPr>
        <w:t xml:space="preserve"> into</w:t>
      </w:r>
      <w:r w:rsidR="00354D3C" w:rsidRPr="00EC139D">
        <w:rPr>
          <w:rFonts w:ascii="Times New Roman" w:hAnsi="Times New Roman" w:cs="Times New Roman"/>
        </w:rPr>
        <w:t xml:space="preserve"> the historical aspect and characteristics of this test reactor. </w:t>
      </w:r>
      <w:r w:rsidR="001D333C" w:rsidRPr="00EC139D">
        <w:rPr>
          <w:rFonts w:ascii="Times New Roman" w:hAnsi="Times New Roman" w:cs="Times New Roman"/>
        </w:rPr>
        <w:t xml:space="preserve">The TREAT is an air-cooled, graphite-moderated reactor, </w:t>
      </w:r>
      <w:r w:rsidR="00B4723A" w:rsidRPr="00EC139D">
        <w:rPr>
          <w:rFonts w:ascii="Times New Roman" w:hAnsi="Times New Roman" w:cs="Times New Roman"/>
        </w:rPr>
        <w:t xml:space="preserve">cross sectional view </w:t>
      </w:r>
      <w:r w:rsidR="001D333C" w:rsidRPr="00EC139D">
        <w:rPr>
          <w:rFonts w:ascii="Times New Roman" w:hAnsi="Times New Roman" w:cs="Times New Roman"/>
        </w:rPr>
        <w:t xml:space="preserve">shown in </w:t>
      </w:r>
      <w:r w:rsidR="001D333C" w:rsidRPr="00EC139D">
        <w:rPr>
          <w:rFonts w:ascii="Times New Roman" w:hAnsi="Times New Roman" w:cs="Times New Roman"/>
        </w:rPr>
        <w:fldChar w:fldCharType="begin"/>
      </w:r>
      <w:r w:rsidR="001D333C" w:rsidRPr="00EC139D">
        <w:rPr>
          <w:rFonts w:ascii="Times New Roman" w:hAnsi="Times New Roman" w:cs="Times New Roman"/>
        </w:rPr>
        <w:instrText xml:space="preserve"> REF _Ref17119707 \h  \* MERGEFORMAT </w:instrText>
      </w:r>
      <w:r w:rsidR="001D333C" w:rsidRPr="00EC139D">
        <w:rPr>
          <w:rFonts w:ascii="Times New Roman" w:hAnsi="Times New Roman" w:cs="Times New Roman"/>
        </w:rPr>
      </w:r>
      <w:r w:rsidR="001D333C" w:rsidRPr="00EC139D">
        <w:rPr>
          <w:rFonts w:ascii="Times New Roman" w:hAnsi="Times New Roman" w:cs="Times New Roman"/>
        </w:rPr>
        <w:fldChar w:fldCharType="separate"/>
      </w:r>
      <w:r w:rsidR="00920294" w:rsidRPr="00920294">
        <w:rPr>
          <w:rFonts w:ascii="Times New Roman" w:hAnsi="Times New Roman" w:cs="Times New Roman"/>
        </w:rPr>
        <w:t>Figure 4</w:t>
      </w:r>
      <w:r w:rsidR="001D333C" w:rsidRPr="00EC139D">
        <w:rPr>
          <w:rFonts w:ascii="Times New Roman" w:hAnsi="Times New Roman" w:cs="Times New Roman"/>
        </w:rPr>
        <w:fldChar w:fldCharType="end"/>
      </w:r>
      <w:r w:rsidR="001D333C" w:rsidRPr="00EC139D">
        <w:rPr>
          <w:rFonts w:ascii="Times New Roman" w:hAnsi="Times New Roman" w:cs="Times New Roman"/>
        </w:rPr>
        <w:t xml:space="preserve">, </w:t>
      </w:r>
      <w:r w:rsidR="00B6236E" w:rsidRPr="00EC139D">
        <w:rPr>
          <w:rFonts w:ascii="Times New Roman" w:hAnsi="Times New Roman" w:cs="Times New Roman"/>
        </w:rPr>
        <w:t>located at the INL.</w:t>
      </w:r>
      <w:r w:rsidR="009C4C5E" w:rsidRPr="00EC139D">
        <w:rPr>
          <w:rFonts w:ascii="Times New Roman" w:hAnsi="Times New Roman" w:cs="Times New Roman"/>
        </w:rPr>
        <w:t xml:space="preserve"> </w:t>
      </w:r>
      <w:r w:rsidR="00601514" w:rsidRPr="00EC139D">
        <w:rPr>
          <w:rFonts w:ascii="Times New Roman" w:hAnsi="Times New Roman" w:cs="Times New Roman"/>
        </w:rPr>
        <w:t>Constructed in 1959, i</w:t>
      </w:r>
      <w:r w:rsidR="00B6236E" w:rsidRPr="00EC139D">
        <w:rPr>
          <w:rFonts w:ascii="Times New Roman" w:hAnsi="Times New Roman" w:cs="Times New Roman"/>
        </w:rPr>
        <w:t xml:space="preserve">t was </w:t>
      </w:r>
      <w:r w:rsidR="001D333C" w:rsidRPr="00EC139D">
        <w:rPr>
          <w:rFonts w:ascii="Times New Roman" w:hAnsi="Times New Roman" w:cs="Times New Roman"/>
        </w:rPr>
        <w:t>developed for transient experimental simulation testing of nuclear fuel rod samples under transient conditions.</w:t>
      </w:r>
      <w:r w:rsidR="00B6236E" w:rsidRPr="00EC139D">
        <w:rPr>
          <w:rFonts w:ascii="Times New Roman" w:hAnsi="Times New Roman" w:cs="Times New Roman"/>
        </w:rPr>
        <w:t xml:space="preserve"> </w:t>
      </w:r>
      <w:r w:rsidR="000E082F" w:rsidRPr="00EC139D">
        <w:rPr>
          <w:rFonts w:ascii="Times New Roman" w:hAnsi="Times New Roman" w:cs="Times New Roman"/>
        </w:rPr>
        <w:t>TREAT was operated for 35 years until April of 1994, during which it conducted 2884 transient irradiation tests over 6604 reactor startups and 720MWh of energy produced [</w:t>
      </w:r>
      <w:bookmarkStart w:id="69" w:name="_Ref45563321"/>
      <w:r w:rsidR="000E082F" w:rsidRPr="00EC139D">
        <w:rPr>
          <w:rStyle w:val="EndnoteReference"/>
          <w:rFonts w:ascii="Times New Roman" w:hAnsi="Times New Roman" w:cs="Times New Roman"/>
          <w:vertAlign w:val="baseline"/>
        </w:rPr>
        <w:endnoteReference w:id="31"/>
      </w:r>
      <w:bookmarkEnd w:id="69"/>
      <w:r w:rsidR="000E082F" w:rsidRPr="00EC139D">
        <w:rPr>
          <w:rFonts w:ascii="Times New Roman" w:hAnsi="Times New Roman" w:cs="Times New Roman"/>
        </w:rPr>
        <w:t xml:space="preserve">]. </w:t>
      </w:r>
      <w:r w:rsidR="00CE480F" w:rsidRPr="00EC139D">
        <w:rPr>
          <w:rFonts w:ascii="Times New Roman" w:hAnsi="Times New Roman" w:cs="Times New Roman"/>
        </w:rPr>
        <w:t xml:space="preserve">The transient testing experiments using this facility have made historical contributions to reactor fuel safety. It proved key in helping determine the NRC fuel enthalpy safety limitations of nuclear rods in LWRs, </w:t>
      </w:r>
      <w:r w:rsidR="00CE480F" w:rsidRPr="00EC139D">
        <w:rPr>
          <w:rFonts w:ascii="Times New Roman" w:hAnsi="Times New Roman" w:cs="Times New Roman"/>
        </w:rPr>
        <w:lastRenderedPageBreak/>
        <w:t>as well as the capabilities of these rods to potentially reduce or eliminate the probability of accident occurrences [</w:t>
      </w:r>
      <w:r w:rsidR="00CE480F" w:rsidRPr="00EC139D">
        <w:rPr>
          <w:rFonts w:ascii="Times New Roman" w:hAnsi="Times New Roman" w:cs="Times New Roman"/>
        </w:rPr>
        <w:endnoteReference w:id="32"/>
      </w:r>
      <w:r w:rsidR="00CE480F" w:rsidRPr="00EC139D">
        <w:rPr>
          <w:rFonts w:ascii="Times New Roman" w:hAnsi="Times New Roman" w:cs="Times New Roman"/>
        </w:rPr>
        <w:t>].</w:t>
      </w:r>
      <w:r w:rsidR="000E082F" w:rsidRPr="00EC139D">
        <w:rPr>
          <w:rFonts w:ascii="Times New Roman" w:hAnsi="Times New Roman" w:cs="Times New Roman"/>
          <w:color w:val="000000" w:themeColor="text1"/>
        </w:rPr>
        <w:t xml:space="preserve"> </w:t>
      </w:r>
    </w:p>
    <w:p w14:paraId="4B62B1B2" w14:textId="5B2C3F5E" w:rsidR="00C63370" w:rsidRDefault="000E082F" w:rsidP="00C63370">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TREAT is one of four transient facilities available in the world today, along with the </w:t>
      </w:r>
      <w:r w:rsidRPr="00EC139D">
        <w:rPr>
          <w:rFonts w:ascii="Times New Roman" w:eastAsiaTheme="minorEastAsia" w:hAnsi="Times New Roman" w:cs="Times New Roman"/>
          <w:color w:val="000000" w:themeColor="text1"/>
        </w:rPr>
        <w:t>Nuclear Safety Research Reactor (NSRR), and is also one of the most practical due to its simple air-cooled design not requiring any coolant pumps to maintain operational safety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_Ref45563321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31</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xml:space="preserve">]. </w:t>
      </w:r>
      <w:r w:rsidR="00CE480F" w:rsidRPr="00EC139D">
        <w:rPr>
          <w:rFonts w:ascii="Times New Roman" w:hAnsi="Times New Roman" w:cs="Times New Roman"/>
          <w:color w:val="000000" w:themeColor="text1"/>
        </w:rPr>
        <w:t>The power pulse capabilities of the TREAT facility are achieved using the highly enriched uranium (HEU) dispersed in graphite blocks with an atomic ratio of 1 235U atom per 10000 12C [</w:t>
      </w:r>
      <w:bookmarkStart w:id="70" w:name="_Ref19894298"/>
      <w:r w:rsidR="00CE480F" w:rsidRPr="00EC139D">
        <w:rPr>
          <w:rStyle w:val="EndnoteReference"/>
          <w:rFonts w:ascii="Times New Roman" w:hAnsi="Times New Roman" w:cs="Times New Roman"/>
          <w:color w:val="000000" w:themeColor="text1"/>
          <w:vertAlign w:val="baseline"/>
        </w:rPr>
        <w:endnoteReference w:id="33"/>
      </w:r>
      <w:bookmarkEnd w:id="70"/>
      <w:r w:rsidR="00CE480F" w:rsidRPr="00EC139D">
        <w:rPr>
          <w:rFonts w:ascii="Times New Roman" w:hAnsi="Times New Roman" w:cs="Times New Roman"/>
          <w:color w:val="000000" w:themeColor="text1"/>
        </w:rPr>
        <w:t xml:space="preserve">]. </w:t>
      </w:r>
      <w:r w:rsidR="00FE0E50" w:rsidRPr="00EC139D">
        <w:rPr>
          <w:rFonts w:ascii="Times New Roman" w:hAnsi="Times New Roman" w:cs="Times New Roman"/>
          <w:color w:val="000000" w:themeColor="text1"/>
        </w:rPr>
        <w:t>The uranium fuel is contained within blocks encased in Zircaloy-3 to retain the fission products from being released into the environment [</w:t>
      </w:r>
      <w:r w:rsidR="00FE0E50" w:rsidRPr="00EC139D">
        <w:rPr>
          <w:rFonts w:ascii="Times New Roman" w:hAnsi="Times New Roman" w:cs="Times New Roman"/>
          <w:color w:val="000000" w:themeColor="text1"/>
        </w:rPr>
        <w:fldChar w:fldCharType="begin"/>
      </w:r>
      <w:r w:rsidR="00FE0E50" w:rsidRPr="00EC139D">
        <w:rPr>
          <w:rFonts w:ascii="Times New Roman" w:hAnsi="Times New Roman" w:cs="Times New Roman"/>
          <w:color w:val="000000" w:themeColor="text1"/>
        </w:rPr>
        <w:instrText xml:space="preserve"> NOTEREF _Ref19894298 \h </w:instrText>
      </w:r>
      <w:r w:rsidR="00B630FE" w:rsidRPr="00EC139D">
        <w:rPr>
          <w:rFonts w:ascii="Times New Roman" w:hAnsi="Times New Roman" w:cs="Times New Roman"/>
          <w:color w:val="000000" w:themeColor="text1"/>
        </w:rPr>
        <w:instrText xml:space="preserve"> \* MERGEFORMAT </w:instrText>
      </w:r>
      <w:r w:rsidR="00FE0E50" w:rsidRPr="00EC139D">
        <w:rPr>
          <w:rFonts w:ascii="Times New Roman" w:hAnsi="Times New Roman" w:cs="Times New Roman"/>
          <w:color w:val="000000" w:themeColor="text1"/>
        </w:rPr>
      </w:r>
      <w:r w:rsidR="00FE0E50"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33</w:t>
      </w:r>
      <w:r w:rsidR="00FE0E50" w:rsidRPr="00EC139D">
        <w:rPr>
          <w:rFonts w:ascii="Times New Roman" w:hAnsi="Times New Roman" w:cs="Times New Roman"/>
          <w:color w:val="000000" w:themeColor="text1"/>
        </w:rPr>
        <w:fldChar w:fldCharType="end"/>
      </w:r>
      <w:r w:rsidR="00FE0E50" w:rsidRPr="00EC139D">
        <w:rPr>
          <w:rFonts w:ascii="Times New Roman" w:hAnsi="Times New Roman" w:cs="Times New Roman"/>
          <w:color w:val="000000" w:themeColor="text1"/>
        </w:rPr>
        <w:t xml:space="preserve">]. </w:t>
      </w:r>
      <w:r w:rsidR="00CE480F" w:rsidRPr="00EC139D">
        <w:rPr>
          <w:rFonts w:ascii="Times New Roman" w:eastAsiaTheme="minorEastAsia" w:hAnsi="Times New Roman" w:cs="Times New Roman"/>
          <w:color w:val="000000" w:themeColor="text1"/>
        </w:rPr>
        <w:t>The TREAT capabilities were also demonstrated during a transient experiment in which the reactor power rose exponentially from 0 to about 13,000 MW in just under 0.2 seconds [</w:t>
      </w:r>
      <w:r w:rsidR="00CE480F" w:rsidRPr="00EC139D">
        <w:rPr>
          <w:rFonts w:ascii="Times New Roman" w:eastAsiaTheme="minorEastAsia" w:hAnsi="Times New Roman" w:cs="Times New Roman"/>
          <w:color w:val="000000" w:themeColor="text1"/>
        </w:rPr>
        <w:fldChar w:fldCharType="begin"/>
      </w:r>
      <w:r w:rsidR="00CE480F" w:rsidRPr="00EC139D">
        <w:rPr>
          <w:rFonts w:ascii="Times New Roman" w:eastAsiaTheme="minorEastAsia" w:hAnsi="Times New Roman" w:cs="Times New Roman"/>
          <w:color w:val="000000" w:themeColor="text1"/>
        </w:rPr>
        <w:instrText xml:space="preserve"> NOTEREF _Ref19894298 \h </w:instrText>
      </w:r>
      <w:r w:rsidR="00B630FE" w:rsidRPr="00EC139D">
        <w:rPr>
          <w:rFonts w:ascii="Times New Roman" w:eastAsiaTheme="minorEastAsia" w:hAnsi="Times New Roman" w:cs="Times New Roman"/>
          <w:color w:val="000000" w:themeColor="text1"/>
        </w:rPr>
        <w:instrText xml:space="preserve"> \* MERGEFORMAT </w:instrText>
      </w:r>
      <w:r w:rsidR="00CE480F" w:rsidRPr="00EC139D">
        <w:rPr>
          <w:rFonts w:ascii="Times New Roman" w:eastAsiaTheme="minorEastAsia" w:hAnsi="Times New Roman" w:cs="Times New Roman"/>
          <w:color w:val="000000" w:themeColor="text1"/>
        </w:rPr>
      </w:r>
      <w:r w:rsidR="00CE480F"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33</w:t>
      </w:r>
      <w:r w:rsidR="00CE480F" w:rsidRPr="00EC139D">
        <w:rPr>
          <w:rFonts w:ascii="Times New Roman" w:eastAsiaTheme="minorEastAsia" w:hAnsi="Times New Roman" w:cs="Times New Roman"/>
          <w:color w:val="000000" w:themeColor="text1"/>
        </w:rPr>
        <w:fldChar w:fldCharType="end"/>
      </w:r>
      <w:r w:rsidR="00062168" w:rsidRPr="00EC139D">
        <w:rPr>
          <w:rFonts w:ascii="Times New Roman" w:eastAsiaTheme="minorEastAsia" w:hAnsi="Times New Roman" w:cs="Times New Roman"/>
          <w:color w:val="000000" w:themeColor="text1"/>
        </w:rPr>
        <w:t>]. The</w:t>
      </w:r>
      <w:r w:rsidR="00FE0E50" w:rsidRPr="00EC139D">
        <w:rPr>
          <w:rFonts w:ascii="Times New Roman" w:eastAsiaTheme="minorEastAsia" w:hAnsi="Times New Roman" w:cs="Times New Roman"/>
          <w:color w:val="000000" w:themeColor="text1"/>
        </w:rPr>
        <w:t xml:space="preserve"> Fukushima Daiichi nuclear power plant accident in 2011 highlighted the need for continued transient testing in TREAT. </w:t>
      </w:r>
      <w:r w:rsidRPr="00EC139D">
        <w:rPr>
          <w:rFonts w:ascii="Times New Roman" w:eastAsiaTheme="minorEastAsia" w:hAnsi="Times New Roman" w:cs="Times New Roman"/>
          <w:color w:val="000000" w:themeColor="text1"/>
        </w:rPr>
        <w:t>In 2014, 21 years after being on standby,</w:t>
      </w:r>
      <w:r w:rsidRPr="00EC139D">
        <w:rPr>
          <w:rFonts w:ascii="Times New Roman" w:hAnsi="Times New Roman" w:cs="Times New Roman"/>
        </w:rPr>
        <w:t xml:space="preserve"> in-core fuel and control rod drive movements were allowed in support of a planned restart of the TREAT facility and reactor experiments </w:t>
      </w:r>
      <w:r w:rsidRPr="00EC139D">
        <w:rPr>
          <w:rFonts w:ascii="Times New Roman" w:hAnsi="Times New Roman" w:cs="Times New Roman"/>
          <w:color w:val="000000" w:themeColor="text1"/>
        </w:rPr>
        <w:t>[</w:t>
      </w:r>
      <w:r w:rsidRPr="00EC139D">
        <w:rPr>
          <w:rStyle w:val="EndnoteReference"/>
          <w:rFonts w:ascii="Times New Roman" w:hAnsi="Times New Roman" w:cs="Times New Roman"/>
          <w:color w:val="000000" w:themeColor="text1"/>
          <w:vertAlign w:val="baseline"/>
        </w:rPr>
        <w:endnoteReference w:id="34"/>
      </w:r>
      <w:r w:rsidRPr="00EC139D">
        <w:rPr>
          <w:rFonts w:ascii="Times New Roman" w:hAnsi="Times New Roman" w:cs="Times New Roman"/>
          <w:color w:val="000000" w:themeColor="text1"/>
        </w:rPr>
        <w:t>].</w:t>
      </w:r>
      <w:r w:rsidRPr="00EC139D">
        <w:rPr>
          <w:rFonts w:ascii="Times New Roman" w:eastAsiaTheme="minorEastAsia" w:hAnsi="Times New Roman" w:cs="Times New Roman"/>
          <w:color w:val="000000" w:themeColor="text1"/>
        </w:rPr>
        <w:t xml:space="preserve"> By 2018 it was operational again with the experimental rodlet developed in this work being one of the first into the reactor.</w:t>
      </w:r>
      <w:r w:rsidR="005A17B8" w:rsidRPr="005A17B8">
        <w:rPr>
          <w:rFonts w:ascii="Times New Roman" w:hAnsi="Times New Roman" w:cs="Times New Roman"/>
        </w:rPr>
        <w:t xml:space="preserve"> </w:t>
      </w:r>
      <w:r w:rsidR="005A17B8" w:rsidRPr="00EC139D">
        <w:rPr>
          <w:rFonts w:ascii="Times New Roman" w:hAnsi="Times New Roman" w:cs="Times New Roman"/>
        </w:rPr>
        <w:t>Due to the large graphite heat reservoir of the TREAT facility, it is capable of producing high energy power pulses with no consequential resulting core damage.</w:t>
      </w:r>
    </w:p>
    <w:p w14:paraId="46530956" w14:textId="3850BC12" w:rsidR="00C63370" w:rsidRPr="00EC139D" w:rsidRDefault="00C63370" w:rsidP="00C63370">
      <w:pPr>
        <w:spacing w:line="480" w:lineRule="auto"/>
        <w:ind w:firstLine="720"/>
        <w:jc w:val="both"/>
        <w:rPr>
          <w:rFonts w:ascii="Times New Roman" w:hAnsi="Times New Roman" w:cs="Times New Roman"/>
        </w:rPr>
      </w:pPr>
      <w:r w:rsidRPr="00EC139D">
        <w:rPr>
          <w:rFonts w:ascii="Times New Roman" w:eastAsia="Times New Roman" w:hAnsi="Times New Roman" w:cs="Times New Roman"/>
        </w:rPr>
        <w:t>The cartridge core accommodates a 19x19 square pitch assembly, with an active core that is 1.2m in height and 361 fuel assembly locations, with capabilities to insert experiments at the center of the facility [</w:t>
      </w:r>
      <w:r w:rsidRPr="00EC139D">
        <w:rPr>
          <w:rFonts w:ascii="Times New Roman" w:eastAsia="Times New Roman" w:hAnsi="Times New Roman" w:cs="Times New Roman"/>
        </w:rPr>
        <w:fldChar w:fldCharType="begin"/>
      </w:r>
      <w:r w:rsidRPr="00EC139D">
        <w:rPr>
          <w:rFonts w:ascii="Times New Roman" w:eastAsia="Times New Roman" w:hAnsi="Times New Roman" w:cs="Times New Roman"/>
        </w:rPr>
        <w:instrText xml:space="preserve"> NOTEREF _Ref19894298 \h  \* MERGEFORMAT </w:instrText>
      </w:r>
      <w:r w:rsidRPr="00EC139D">
        <w:rPr>
          <w:rFonts w:ascii="Times New Roman" w:eastAsia="Times New Roman" w:hAnsi="Times New Roman" w:cs="Times New Roman"/>
        </w:rPr>
      </w:r>
      <w:r w:rsidRPr="00EC139D">
        <w:rPr>
          <w:rFonts w:ascii="Times New Roman" w:eastAsia="Times New Roman" w:hAnsi="Times New Roman" w:cs="Times New Roman"/>
        </w:rPr>
        <w:fldChar w:fldCharType="separate"/>
      </w:r>
      <w:r w:rsidR="00920294">
        <w:rPr>
          <w:rFonts w:ascii="Times New Roman" w:eastAsia="Times New Roman" w:hAnsi="Times New Roman" w:cs="Times New Roman"/>
        </w:rPr>
        <w:t>33</w:t>
      </w:r>
      <w:r w:rsidRPr="00EC139D">
        <w:rPr>
          <w:rFonts w:ascii="Times New Roman" w:eastAsia="Times New Roman" w:hAnsi="Times New Roman" w:cs="Times New Roman"/>
        </w:rPr>
        <w:fldChar w:fldCharType="end"/>
      </w:r>
      <w:r w:rsidRPr="00EC139D">
        <w:rPr>
          <w:rFonts w:ascii="Times New Roman" w:eastAsia="Times New Roman" w:hAnsi="Times New Roman" w:cs="Times New Roman"/>
        </w:rPr>
        <w:t>,</w:t>
      </w:r>
      <w:r w:rsidRPr="00EC139D">
        <w:rPr>
          <w:rStyle w:val="EndnoteReference"/>
          <w:rFonts w:ascii="Times New Roman" w:eastAsia="Times New Roman" w:hAnsi="Times New Roman" w:cs="Times New Roman"/>
          <w:vertAlign w:val="baseline"/>
        </w:rPr>
        <w:endnoteReference w:id="35"/>
      </w:r>
      <w:r w:rsidRPr="00EC139D">
        <w:rPr>
          <w:rFonts w:ascii="Times New Roman" w:eastAsia="Times New Roman" w:hAnsi="Times New Roman" w:cs="Times New Roman"/>
        </w:rPr>
        <w:t xml:space="preserve">]. A thick radial graphite reflector and a concrete biological shield surround the assemblies of this facility. </w:t>
      </w:r>
      <w:r w:rsidRPr="00EC139D">
        <w:rPr>
          <w:rFonts w:ascii="Times New Roman" w:hAnsi="Times New Roman" w:cs="Times New Roman"/>
        </w:rPr>
        <w:t xml:space="preserve">Although not capable of producing transient power pulse widths similar to those in light-water moderated reactors, due to the larger neutron generation time of graphite moderators, it is capable of replicating fuel rod energy depositions similar to those </w:t>
      </w:r>
    </w:p>
    <w:p w14:paraId="23A9DB69" w14:textId="77777777" w:rsidR="00C63370" w:rsidRPr="00C63370" w:rsidRDefault="00C63370" w:rsidP="009506EA">
      <w:pPr>
        <w:spacing w:line="480" w:lineRule="auto"/>
        <w:ind w:firstLine="720"/>
        <w:jc w:val="both"/>
        <w:rPr>
          <w:rFonts w:ascii="Times New Roman" w:eastAsiaTheme="minorEastAsia" w:hAnsi="Times New Roman" w:cs="Times New Roman"/>
          <w:b/>
          <w:bCs/>
          <w:color w:val="000000" w:themeColor="text1"/>
        </w:rPr>
      </w:pPr>
    </w:p>
    <w:p w14:paraId="7CECFE7F" w14:textId="77777777" w:rsidR="002568CC" w:rsidRDefault="002568CC" w:rsidP="00606CB9">
      <w:pPr>
        <w:spacing w:line="480" w:lineRule="auto"/>
        <w:jc w:val="both"/>
        <w:rPr>
          <w:rFonts w:ascii="Times New Roman" w:eastAsiaTheme="minorEastAsia" w:hAnsi="Times New Roman" w:cs="Times New Roman"/>
          <w:color w:val="000000" w:themeColor="text1"/>
        </w:rPr>
      </w:pPr>
    </w:p>
    <w:p w14:paraId="654AA434" w14:textId="7B8A4E15" w:rsidR="00896306" w:rsidRDefault="00896306" w:rsidP="009506EA">
      <w:pPr>
        <w:spacing w:line="480" w:lineRule="auto"/>
        <w:ind w:firstLine="720"/>
        <w:jc w:val="both"/>
        <w:rPr>
          <w:rFonts w:ascii="Times New Roman" w:eastAsiaTheme="minorEastAsia" w:hAnsi="Times New Roman" w:cs="Times New Roman"/>
          <w:color w:val="000000" w:themeColor="text1"/>
        </w:rPr>
      </w:pPr>
    </w:p>
    <w:p w14:paraId="03E26AC0" w14:textId="2026099D" w:rsidR="00896306" w:rsidRDefault="00896306" w:rsidP="009506EA">
      <w:pPr>
        <w:spacing w:line="480" w:lineRule="auto"/>
        <w:ind w:firstLine="720"/>
        <w:jc w:val="both"/>
        <w:rPr>
          <w:rFonts w:ascii="Times New Roman" w:eastAsiaTheme="minorEastAsia" w:hAnsi="Times New Roman" w:cs="Times New Roman"/>
          <w:color w:val="000000" w:themeColor="text1"/>
        </w:rPr>
      </w:pPr>
    </w:p>
    <w:p w14:paraId="3B68B9A1" w14:textId="062887B6" w:rsidR="00896306" w:rsidRDefault="000E0C14" w:rsidP="005A17B8">
      <w:pPr>
        <w:spacing w:line="480" w:lineRule="auto"/>
        <w:jc w:val="both"/>
        <w:rPr>
          <w:rFonts w:ascii="Times New Roman" w:eastAsiaTheme="minorEastAsia" w:hAnsi="Times New Roman" w:cs="Times New Roman"/>
          <w:color w:val="000000" w:themeColor="text1"/>
        </w:rPr>
      </w:pPr>
      <w:r w:rsidRPr="00EC139D">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49B59168" wp14:editId="40073E5B">
                <wp:simplePos x="0" y="0"/>
                <wp:positionH relativeFrom="column">
                  <wp:posOffset>1076904</wp:posOffset>
                </wp:positionH>
                <wp:positionV relativeFrom="paragraph">
                  <wp:posOffset>96506</wp:posOffset>
                </wp:positionV>
                <wp:extent cx="1390650" cy="501650"/>
                <wp:effectExtent l="0" t="0" r="19050" b="19050"/>
                <wp:wrapNone/>
                <wp:docPr id="59" name="Text Box 59"/>
                <wp:cNvGraphicFramePr/>
                <a:graphic xmlns:a="http://schemas.openxmlformats.org/drawingml/2006/main">
                  <a:graphicData uri="http://schemas.microsoft.com/office/word/2010/wordprocessingShape">
                    <wps:wsp>
                      <wps:cNvSpPr txBox="1"/>
                      <wps:spPr>
                        <a:xfrm>
                          <a:off x="0" y="0"/>
                          <a:ext cx="1390650" cy="501650"/>
                        </a:xfrm>
                        <a:prstGeom prst="rect">
                          <a:avLst/>
                        </a:prstGeom>
                        <a:solidFill>
                          <a:schemeClr val="lt1"/>
                        </a:solidFill>
                        <a:ln w="6350">
                          <a:solidFill>
                            <a:prstClr val="black"/>
                          </a:solidFill>
                        </a:ln>
                      </wps:spPr>
                      <wps:txbx>
                        <w:txbxContent>
                          <w:p w14:paraId="1C54EBD0" w14:textId="77777777" w:rsidR="00C60F1B" w:rsidRPr="009C1888" w:rsidRDefault="00C60F1B" w:rsidP="00064CB0">
                            <w:pPr>
                              <w:jc w:val="center"/>
                              <w:rPr>
                                <w:b/>
                                <w:bCs/>
                                <w:sz w:val="20"/>
                                <w:szCs w:val="20"/>
                              </w:rPr>
                            </w:pPr>
                            <w:r w:rsidRPr="009C1888">
                              <w:rPr>
                                <w:b/>
                                <w:bCs/>
                                <w:sz w:val="20"/>
                                <w:szCs w:val="20"/>
                              </w:rPr>
                              <w:t>Uranium enriched graphite assemblies</w:t>
                            </w:r>
                          </w:p>
                          <w:p w14:paraId="00E74576" w14:textId="77777777" w:rsidR="00C60F1B" w:rsidRPr="009B2767" w:rsidRDefault="00C60F1B" w:rsidP="00064CB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59168" id="_x0000_t202" coordsize="21600,21600" o:spt="202" path="m,l,21600r21600,l21600,xe">
                <v:stroke joinstyle="miter"/>
                <v:path gradientshapeok="t" o:connecttype="rect"/>
              </v:shapetype>
              <v:shape id="Text Box 59" o:spid="_x0000_s1026" type="#_x0000_t202" style="position:absolute;left:0;text-align:left;margin-left:84.8pt;margin-top:7.6pt;width:109.5pt;height:3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" fillcolor="white [3201]" strokeweight=".5pt">
                <v:textbox>
                  <w:txbxContent>
                    <w:p w14:paraId="1C54EBD0" w14:textId="77777777" w:rsidR="00C60F1B" w:rsidRPr="009C1888" w:rsidRDefault="00C60F1B" w:rsidP="00064CB0">
                      <w:pPr>
                        <w:jc w:val="center"/>
                        <w:rPr>
                          <w:b/>
                          <w:bCs/>
                          <w:sz w:val="20"/>
                          <w:szCs w:val="20"/>
                        </w:rPr>
                      </w:pPr>
                      <w:r w:rsidRPr="009C1888">
                        <w:rPr>
                          <w:b/>
                          <w:bCs/>
                          <w:sz w:val="20"/>
                          <w:szCs w:val="20"/>
                        </w:rPr>
                        <w:t>Uranium enriched graphite assemblies</w:t>
                      </w:r>
                    </w:p>
                    <w:p w14:paraId="00E74576" w14:textId="77777777" w:rsidR="00C60F1B" w:rsidRPr="009B2767" w:rsidRDefault="00C60F1B" w:rsidP="00064CB0">
                      <w:pPr>
                        <w:jc w:val="center"/>
                      </w:pPr>
                    </w:p>
                  </w:txbxContent>
                </v:textbox>
              </v:shape>
            </w:pict>
          </mc:Fallback>
        </mc:AlternateContent>
      </w:r>
      <w:r w:rsidRPr="00EC139D">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45327A42" wp14:editId="456252D1">
                <wp:simplePos x="0" y="0"/>
                <wp:positionH relativeFrom="column">
                  <wp:posOffset>3906883</wp:posOffset>
                </wp:positionH>
                <wp:positionV relativeFrom="paragraph">
                  <wp:posOffset>283363</wp:posOffset>
                </wp:positionV>
                <wp:extent cx="1200150" cy="523875"/>
                <wp:effectExtent l="0" t="0" r="19050" b="9525"/>
                <wp:wrapNone/>
                <wp:docPr id="23" name="Text Box 23"/>
                <wp:cNvGraphicFramePr/>
                <a:graphic xmlns:a="http://schemas.openxmlformats.org/drawingml/2006/main">
                  <a:graphicData uri="http://schemas.microsoft.com/office/word/2010/wordprocessingShape">
                    <wps:wsp>
                      <wps:cNvSpPr txBox="1"/>
                      <wps:spPr>
                        <a:xfrm>
                          <a:off x="0" y="0"/>
                          <a:ext cx="1200150" cy="523875"/>
                        </a:xfrm>
                        <a:prstGeom prst="rect">
                          <a:avLst/>
                        </a:prstGeom>
                        <a:solidFill>
                          <a:schemeClr val="lt1"/>
                        </a:solidFill>
                        <a:ln w="6350">
                          <a:solidFill>
                            <a:prstClr val="black"/>
                          </a:solidFill>
                        </a:ln>
                      </wps:spPr>
                      <wps:txbx>
                        <w:txbxContent>
                          <w:p w14:paraId="482D0436" w14:textId="77777777" w:rsidR="00C60F1B" w:rsidRPr="009C1888" w:rsidRDefault="00C60F1B" w:rsidP="00064CB0">
                            <w:pPr>
                              <w:jc w:val="center"/>
                              <w:rPr>
                                <w:b/>
                                <w:bCs/>
                                <w:sz w:val="20"/>
                                <w:szCs w:val="20"/>
                              </w:rPr>
                            </w:pPr>
                            <w:r>
                              <w:rPr>
                                <w:b/>
                                <w:bCs/>
                                <w:sz w:val="20"/>
                                <w:szCs w:val="20"/>
                              </w:rPr>
                              <w:t xml:space="preserve">The </w:t>
                            </w:r>
                            <w:r w:rsidRPr="009C1888">
                              <w:rPr>
                                <w:b/>
                                <w:bCs/>
                                <w:sz w:val="20"/>
                                <w:szCs w:val="20"/>
                              </w:rPr>
                              <w:t>T</w:t>
                            </w:r>
                            <w:r>
                              <w:rPr>
                                <w:b/>
                                <w:bCs/>
                                <w:sz w:val="20"/>
                                <w:szCs w:val="20"/>
                              </w:rPr>
                              <w:t>REAT</w:t>
                            </w:r>
                            <w:r w:rsidRPr="009C1888">
                              <w:rPr>
                                <w:b/>
                                <w:bCs/>
                                <w:sz w:val="20"/>
                                <w:szCs w:val="20"/>
                              </w:rPr>
                              <w:t xml:space="preserve"> core configuration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327A42" id="Text Box 23" o:spid="_x0000_s1027" type="#_x0000_t202" style="position:absolute;left:0;text-align:left;margin-left:307.65pt;margin-top:22.3pt;width:94.5pt;height:41.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" fillcolor="white [3201]" strokeweight=".5pt">
                <v:textbox>
                  <w:txbxContent>
                    <w:p w14:paraId="482D0436" w14:textId="77777777" w:rsidR="00C60F1B" w:rsidRPr="009C1888" w:rsidRDefault="00C60F1B" w:rsidP="00064CB0">
                      <w:pPr>
                        <w:jc w:val="center"/>
                        <w:rPr>
                          <w:b/>
                          <w:bCs/>
                          <w:sz w:val="20"/>
                          <w:szCs w:val="20"/>
                        </w:rPr>
                      </w:pPr>
                      <w:r>
                        <w:rPr>
                          <w:b/>
                          <w:bCs/>
                          <w:sz w:val="20"/>
                          <w:szCs w:val="20"/>
                        </w:rPr>
                        <w:t xml:space="preserve">The </w:t>
                      </w:r>
                      <w:r w:rsidRPr="009C1888">
                        <w:rPr>
                          <w:b/>
                          <w:bCs/>
                          <w:sz w:val="20"/>
                          <w:szCs w:val="20"/>
                        </w:rPr>
                        <w:t>T</w:t>
                      </w:r>
                      <w:r>
                        <w:rPr>
                          <w:b/>
                          <w:bCs/>
                          <w:sz w:val="20"/>
                          <w:szCs w:val="20"/>
                        </w:rPr>
                        <w:t>REAT</w:t>
                      </w:r>
                      <w:r w:rsidRPr="009C1888">
                        <w:rPr>
                          <w:b/>
                          <w:bCs/>
                          <w:sz w:val="20"/>
                          <w:szCs w:val="20"/>
                        </w:rPr>
                        <w:t xml:space="preserve"> core configuration</w:t>
                      </w:r>
                    </w:p>
                  </w:txbxContent>
                </v:textbox>
              </v:shape>
            </w:pict>
          </mc:Fallback>
        </mc:AlternateContent>
      </w:r>
    </w:p>
    <w:p w14:paraId="6EF737C4" w14:textId="5FC6AFAF" w:rsidR="00896306" w:rsidRPr="00EC139D" w:rsidRDefault="000E0C14"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09FE140A" wp14:editId="21B08DA5">
                <wp:simplePos x="0" y="0"/>
                <wp:positionH relativeFrom="column">
                  <wp:posOffset>1808703</wp:posOffset>
                </wp:positionH>
                <wp:positionV relativeFrom="paragraph">
                  <wp:posOffset>246255</wp:posOffset>
                </wp:positionV>
                <wp:extent cx="657714" cy="1373798"/>
                <wp:effectExtent l="12700" t="12700" r="15875" b="23495"/>
                <wp:wrapNone/>
                <wp:docPr id="65" name="Straight Connector 65"/>
                <wp:cNvGraphicFramePr/>
                <a:graphic xmlns:a="http://schemas.openxmlformats.org/drawingml/2006/main">
                  <a:graphicData uri="http://schemas.microsoft.com/office/word/2010/wordprocessingShape">
                    <wps:wsp>
                      <wps:cNvCnPr/>
                      <wps:spPr>
                        <a:xfrm>
                          <a:off x="0" y="0"/>
                          <a:ext cx="657714" cy="1373798"/>
                        </a:xfrm>
                        <a:prstGeom prst="line">
                          <a:avLst/>
                        </a:prstGeom>
                        <a:ln w="254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56026C" id="Straight Connector 6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4pt,19.4pt" to="194.2pt,127.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" strokecolor="#0d0d0d [3069]" strokeweight="2pt">
                <v:stroke joinstyle="miter"/>
              </v:line>
            </w:pict>
          </mc:Fallback>
        </mc:AlternateContent>
      </w:r>
    </w:p>
    <w:p w14:paraId="20354345" w14:textId="42375D9F" w:rsidR="001D333C" w:rsidRPr="00EC139D" w:rsidRDefault="000E0C14" w:rsidP="009506EA">
      <w:pPr>
        <w:spacing w:line="480" w:lineRule="auto"/>
        <w:jc w:val="both"/>
        <w:rPr>
          <w:rFonts w:ascii="Times New Roman" w:hAnsi="Times New Roman" w:cs="Times New Roman"/>
        </w:rPr>
      </w:pPr>
      <w:r w:rsidRPr="00EC139D">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61F976C4" wp14:editId="0BE5D5C0">
                <wp:simplePos x="0" y="0"/>
                <wp:positionH relativeFrom="column">
                  <wp:posOffset>3760735</wp:posOffset>
                </wp:positionH>
                <wp:positionV relativeFrom="paragraph">
                  <wp:posOffset>108877</wp:posOffset>
                </wp:positionV>
                <wp:extent cx="791168" cy="1298889"/>
                <wp:effectExtent l="12700" t="12700" r="22225" b="9525"/>
                <wp:wrapNone/>
                <wp:docPr id="66" name="Straight Connector 66"/>
                <wp:cNvGraphicFramePr/>
                <a:graphic xmlns:a="http://schemas.openxmlformats.org/drawingml/2006/main">
                  <a:graphicData uri="http://schemas.microsoft.com/office/word/2010/wordprocessingShape">
                    <wps:wsp>
                      <wps:cNvCnPr/>
                      <wps:spPr>
                        <a:xfrm flipV="1">
                          <a:off x="0" y="0"/>
                          <a:ext cx="791168" cy="1298889"/>
                        </a:xfrm>
                        <a:prstGeom prst="line">
                          <a:avLst/>
                        </a:prstGeom>
                        <a:ln w="254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9E478D" id="Straight Connector 66"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1pt,8.55pt" to="358.4pt,11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" strokecolor="#0d0d0d [3069]" strokeweight="2pt">
                <v:stroke joinstyle="miter"/>
              </v:line>
            </w:pict>
          </mc:Fallback>
        </mc:AlternateContent>
      </w:r>
    </w:p>
    <w:p w14:paraId="182DAA4D" w14:textId="7A32D001" w:rsidR="001D333C" w:rsidRPr="00EC139D" w:rsidRDefault="000E0C14" w:rsidP="009506EA">
      <w:pPr>
        <w:spacing w:line="480" w:lineRule="auto"/>
        <w:jc w:val="center"/>
        <w:rPr>
          <w:rFonts w:ascii="Times New Roman" w:hAnsi="Times New Roman" w:cs="Times New Roman"/>
        </w:rPr>
      </w:pPr>
      <w:r w:rsidRPr="00EC139D">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2F87C070" wp14:editId="7C0B4149">
                <wp:simplePos x="0" y="0"/>
                <wp:positionH relativeFrom="column">
                  <wp:posOffset>4655038</wp:posOffset>
                </wp:positionH>
                <wp:positionV relativeFrom="paragraph">
                  <wp:posOffset>1998645</wp:posOffset>
                </wp:positionV>
                <wp:extent cx="453921" cy="655613"/>
                <wp:effectExtent l="12700" t="12700" r="16510" b="17780"/>
                <wp:wrapNone/>
                <wp:docPr id="68" name="Straight Connector 68"/>
                <wp:cNvGraphicFramePr/>
                <a:graphic xmlns:a="http://schemas.openxmlformats.org/drawingml/2006/main">
                  <a:graphicData uri="http://schemas.microsoft.com/office/word/2010/wordprocessingShape">
                    <wps:wsp>
                      <wps:cNvCnPr/>
                      <wps:spPr>
                        <a:xfrm flipV="1">
                          <a:off x="0" y="0"/>
                          <a:ext cx="453921" cy="655613"/>
                        </a:xfrm>
                        <a:prstGeom prst="line">
                          <a:avLst/>
                        </a:prstGeom>
                        <a:ln w="254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95FF9D" id="Straight Connector 68"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5pt,157.35pt" to="402.3pt,208.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" strokecolor="#0d0d0d [3069]" strokeweight="2pt">
                <v:stroke joinstyle="miter"/>
              </v:line>
            </w:pict>
          </mc:Fallback>
        </mc:AlternateContent>
      </w:r>
      <w:r w:rsidRPr="00EC139D">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6EC97245" wp14:editId="35D89896">
                <wp:simplePos x="0" y="0"/>
                <wp:positionH relativeFrom="column">
                  <wp:posOffset>4451420</wp:posOffset>
                </wp:positionH>
                <wp:positionV relativeFrom="paragraph">
                  <wp:posOffset>1234105</wp:posOffset>
                </wp:positionV>
                <wp:extent cx="1145512" cy="765035"/>
                <wp:effectExtent l="0" t="0" r="10795" b="10160"/>
                <wp:wrapNone/>
                <wp:docPr id="57" name="Text Box 57"/>
                <wp:cNvGraphicFramePr/>
                <a:graphic xmlns:a="http://schemas.openxmlformats.org/drawingml/2006/main">
                  <a:graphicData uri="http://schemas.microsoft.com/office/word/2010/wordprocessingShape">
                    <wps:wsp>
                      <wps:cNvSpPr txBox="1"/>
                      <wps:spPr>
                        <a:xfrm>
                          <a:off x="0" y="0"/>
                          <a:ext cx="1145512" cy="765035"/>
                        </a:xfrm>
                        <a:prstGeom prst="rect">
                          <a:avLst/>
                        </a:prstGeom>
                        <a:solidFill>
                          <a:schemeClr val="lt1"/>
                        </a:solidFill>
                        <a:ln w="6350">
                          <a:solidFill>
                            <a:prstClr val="black"/>
                          </a:solidFill>
                        </a:ln>
                      </wps:spPr>
                      <wps:txbx>
                        <w:txbxContent>
                          <w:p w14:paraId="7141E5DF" w14:textId="77777777" w:rsidR="00C60F1B" w:rsidRPr="009C1888" w:rsidRDefault="00C60F1B" w:rsidP="00064CB0">
                            <w:pPr>
                              <w:jc w:val="center"/>
                              <w:rPr>
                                <w:b/>
                                <w:bCs/>
                                <w:sz w:val="20"/>
                                <w:szCs w:val="20"/>
                              </w:rPr>
                            </w:pPr>
                            <w:r w:rsidRPr="009C1888">
                              <w:rPr>
                                <w:b/>
                                <w:bCs/>
                                <w:sz w:val="20"/>
                                <w:szCs w:val="20"/>
                              </w:rPr>
                              <w:t>Air gaps for natural convective cooling.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97245" id="Text Box 57" o:spid="_x0000_s1028" type="#_x0000_t202" style="position:absolute;left:0;text-align:left;margin-left:350.5pt;margin-top:97.15pt;width:90.2pt;height:6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" fillcolor="white [3201]" strokeweight=".5pt">
                <v:textbox>
                  <w:txbxContent>
                    <w:p w14:paraId="7141E5DF" w14:textId="77777777" w:rsidR="00C60F1B" w:rsidRPr="009C1888" w:rsidRDefault="00C60F1B" w:rsidP="00064CB0">
                      <w:pPr>
                        <w:jc w:val="center"/>
                        <w:rPr>
                          <w:b/>
                          <w:bCs/>
                          <w:sz w:val="20"/>
                          <w:szCs w:val="20"/>
                        </w:rPr>
                      </w:pPr>
                      <w:r w:rsidRPr="009C1888">
                        <w:rPr>
                          <w:b/>
                          <w:bCs/>
                          <w:sz w:val="20"/>
                          <w:szCs w:val="20"/>
                        </w:rPr>
                        <w:t>Air gaps for natural convective cooling.</w:t>
                      </w:r>
                    </w:p>
                  </w:txbxContent>
                </v:textbox>
              </v:shape>
            </w:pict>
          </mc:Fallback>
        </mc:AlternateContent>
      </w:r>
      <w:r w:rsidRPr="00EC139D">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65CD5981" wp14:editId="0A793591">
                <wp:simplePos x="0" y="0"/>
                <wp:positionH relativeFrom="column">
                  <wp:posOffset>3979147</wp:posOffset>
                </wp:positionH>
                <wp:positionV relativeFrom="paragraph">
                  <wp:posOffset>1759271</wp:posOffset>
                </wp:positionV>
                <wp:extent cx="472154" cy="57638"/>
                <wp:effectExtent l="12700" t="12700" r="23495" b="19050"/>
                <wp:wrapNone/>
                <wp:docPr id="67" name="Straight Connector 67"/>
                <wp:cNvGraphicFramePr/>
                <a:graphic xmlns:a="http://schemas.openxmlformats.org/drawingml/2006/main">
                  <a:graphicData uri="http://schemas.microsoft.com/office/word/2010/wordprocessingShape">
                    <wps:wsp>
                      <wps:cNvCnPr/>
                      <wps:spPr>
                        <a:xfrm flipV="1">
                          <a:off x="0" y="0"/>
                          <a:ext cx="472154" cy="57638"/>
                        </a:xfrm>
                        <a:prstGeom prst="line">
                          <a:avLst/>
                        </a:prstGeom>
                        <a:ln w="254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91669D" id="Straight Connector 67"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3pt,138.55pt" to="350.5pt,14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" strokecolor="#0d0d0d [3069]" strokeweight="2pt">
                <v:stroke joinstyle="miter"/>
              </v:line>
            </w:pict>
          </mc:Fallback>
        </mc:AlternateContent>
      </w:r>
      <w:r w:rsidRPr="00EC139D">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2CADC75E" wp14:editId="18376139">
                <wp:simplePos x="0" y="0"/>
                <wp:positionH relativeFrom="column">
                  <wp:posOffset>4455948</wp:posOffset>
                </wp:positionH>
                <wp:positionV relativeFrom="paragraph">
                  <wp:posOffset>2767497</wp:posOffset>
                </wp:positionV>
                <wp:extent cx="1200150" cy="304800"/>
                <wp:effectExtent l="0" t="0" r="19050" b="12700"/>
                <wp:wrapNone/>
                <wp:docPr id="58" name="Text Box 58"/>
                <wp:cNvGraphicFramePr/>
                <a:graphic xmlns:a="http://schemas.openxmlformats.org/drawingml/2006/main">
                  <a:graphicData uri="http://schemas.microsoft.com/office/word/2010/wordprocessingShape">
                    <wps:wsp>
                      <wps:cNvSpPr txBox="1"/>
                      <wps:spPr>
                        <a:xfrm>
                          <a:off x="0" y="0"/>
                          <a:ext cx="1200150" cy="304800"/>
                        </a:xfrm>
                        <a:prstGeom prst="rect">
                          <a:avLst/>
                        </a:prstGeom>
                        <a:solidFill>
                          <a:schemeClr val="lt1"/>
                        </a:solidFill>
                        <a:ln w="6350">
                          <a:solidFill>
                            <a:prstClr val="black"/>
                          </a:solidFill>
                        </a:ln>
                      </wps:spPr>
                      <wps:txbx>
                        <w:txbxContent>
                          <w:p w14:paraId="4A3D8E47" w14:textId="77777777" w:rsidR="00C60F1B" w:rsidRPr="009C1888" w:rsidRDefault="00C60F1B" w:rsidP="00064CB0">
                            <w:pPr>
                              <w:jc w:val="center"/>
                              <w:rPr>
                                <w:b/>
                                <w:bCs/>
                                <w:sz w:val="20"/>
                                <w:szCs w:val="20"/>
                              </w:rPr>
                            </w:pPr>
                            <w:r w:rsidRPr="009C1888">
                              <w:rPr>
                                <w:b/>
                                <w:bCs/>
                                <w:sz w:val="20"/>
                                <w:szCs w:val="20"/>
                              </w:rPr>
                              <w:t>Control rods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ADC75E" id="Text Box 58" o:spid="_x0000_s1029" type="#_x0000_t202" style="position:absolute;left:0;text-align:left;margin-left:350.85pt;margin-top:217.9pt;width:94.5pt;height:24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" fillcolor="white [3201]" strokeweight=".5pt">
                <v:textbox>
                  <w:txbxContent>
                    <w:p w14:paraId="4A3D8E47" w14:textId="77777777" w:rsidR="00C60F1B" w:rsidRPr="009C1888" w:rsidRDefault="00C60F1B" w:rsidP="00064CB0">
                      <w:pPr>
                        <w:jc w:val="center"/>
                        <w:rPr>
                          <w:b/>
                          <w:bCs/>
                          <w:sz w:val="20"/>
                          <w:szCs w:val="20"/>
                        </w:rPr>
                      </w:pPr>
                      <w:r w:rsidRPr="009C1888">
                        <w:rPr>
                          <w:b/>
                          <w:bCs/>
                          <w:sz w:val="20"/>
                          <w:szCs w:val="20"/>
                        </w:rPr>
                        <w:t>Control rods</w:t>
                      </w:r>
                    </w:p>
                  </w:txbxContent>
                </v:textbox>
              </v:shape>
            </w:pict>
          </mc:Fallback>
        </mc:AlternateContent>
      </w:r>
      <w:r w:rsidRPr="00EC139D">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259CE2D6" wp14:editId="7128B27C">
                <wp:simplePos x="0" y="0"/>
                <wp:positionH relativeFrom="column">
                  <wp:posOffset>3388946</wp:posOffset>
                </wp:positionH>
                <wp:positionV relativeFrom="paragraph">
                  <wp:posOffset>2372220</wp:posOffset>
                </wp:positionV>
                <wp:extent cx="1062474" cy="399283"/>
                <wp:effectExtent l="12700" t="12700" r="17145" b="20320"/>
                <wp:wrapNone/>
                <wp:docPr id="69" name="Straight Connector 69"/>
                <wp:cNvGraphicFramePr/>
                <a:graphic xmlns:a="http://schemas.openxmlformats.org/drawingml/2006/main">
                  <a:graphicData uri="http://schemas.microsoft.com/office/word/2010/wordprocessingShape">
                    <wps:wsp>
                      <wps:cNvCnPr/>
                      <wps:spPr>
                        <a:xfrm>
                          <a:off x="0" y="0"/>
                          <a:ext cx="1062474" cy="399283"/>
                        </a:xfrm>
                        <a:prstGeom prst="line">
                          <a:avLst/>
                        </a:prstGeom>
                        <a:ln w="254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BCFB37" id="Straight Connector 69"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85pt,186.8pt" to="350.5pt,218.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" strokecolor="#0d0d0d [3069]" strokeweight="2pt">
                <v:stroke joinstyle="miter"/>
              </v:line>
            </w:pict>
          </mc:Fallback>
        </mc:AlternateContent>
      </w:r>
      <w:r w:rsidRPr="00EC139D">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3381F825" wp14:editId="3E3A21D4">
                <wp:simplePos x="0" y="0"/>
                <wp:positionH relativeFrom="column">
                  <wp:posOffset>765119</wp:posOffset>
                </wp:positionH>
                <wp:positionV relativeFrom="paragraph">
                  <wp:posOffset>2832030</wp:posOffset>
                </wp:positionV>
                <wp:extent cx="1200150" cy="466725"/>
                <wp:effectExtent l="0" t="0" r="19050" b="15875"/>
                <wp:wrapNone/>
                <wp:docPr id="62" name="Text Box 62"/>
                <wp:cNvGraphicFramePr/>
                <a:graphic xmlns:a="http://schemas.openxmlformats.org/drawingml/2006/main">
                  <a:graphicData uri="http://schemas.microsoft.com/office/word/2010/wordprocessingShape">
                    <wps:wsp>
                      <wps:cNvSpPr txBox="1"/>
                      <wps:spPr>
                        <a:xfrm>
                          <a:off x="0" y="0"/>
                          <a:ext cx="1200150" cy="466725"/>
                        </a:xfrm>
                        <a:prstGeom prst="rect">
                          <a:avLst/>
                        </a:prstGeom>
                        <a:solidFill>
                          <a:schemeClr val="lt1"/>
                        </a:solidFill>
                        <a:ln w="6350">
                          <a:solidFill>
                            <a:prstClr val="black"/>
                          </a:solidFill>
                        </a:ln>
                      </wps:spPr>
                      <wps:txbx>
                        <w:txbxContent>
                          <w:p w14:paraId="216CE546" w14:textId="77777777" w:rsidR="00C60F1B" w:rsidRPr="009C1888" w:rsidRDefault="00C60F1B" w:rsidP="00064CB0">
                            <w:pPr>
                              <w:jc w:val="center"/>
                              <w:rPr>
                                <w:b/>
                                <w:bCs/>
                                <w:sz w:val="20"/>
                                <w:szCs w:val="20"/>
                              </w:rPr>
                            </w:pPr>
                            <w:r w:rsidRPr="009C1888">
                              <w:rPr>
                                <w:b/>
                                <w:bCs/>
                                <w:sz w:val="20"/>
                                <w:szCs w:val="20"/>
                              </w:rPr>
                              <w:t>Graphite reflector/shield</w:t>
                            </w:r>
                          </w:p>
                          <w:p w14:paraId="69A47589" w14:textId="77777777" w:rsidR="00C60F1B" w:rsidRPr="009B2767" w:rsidRDefault="00C60F1B" w:rsidP="00064CB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81F825" id="Text Box 62" o:spid="_x0000_s1030" type="#_x0000_t202" style="position:absolute;left:0;text-align:left;margin-left:60.25pt;margin-top:223pt;width:94.5pt;height:36.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" fillcolor="white [3201]" strokeweight=".5pt">
                <v:textbox>
                  <w:txbxContent>
                    <w:p w14:paraId="216CE546" w14:textId="77777777" w:rsidR="00C60F1B" w:rsidRPr="009C1888" w:rsidRDefault="00C60F1B" w:rsidP="00064CB0">
                      <w:pPr>
                        <w:jc w:val="center"/>
                        <w:rPr>
                          <w:b/>
                          <w:bCs/>
                          <w:sz w:val="20"/>
                          <w:szCs w:val="20"/>
                        </w:rPr>
                      </w:pPr>
                      <w:r w:rsidRPr="009C1888">
                        <w:rPr>
                          <w:b/>
                          <w:bCs/>
                          <w:sz w:val="20"/>
                          <w:szCs w:val="20"/>
                        </w:rPr>
                        <w:t>Graphite reflector/shield</w:t>
                      </w:r>
                    </w:p>
                    <w:p w14:paraId="69A47589" w14:textId="77777777" w:rsidR="00C60F1B" w:rsidRPr="009B2767" w:rsidRDefault="00C60F1B" w:rsidP="00064CB0">
                      <w:pPr>
                        <w:jc w:val="center"/>
                      </w:pPr>
                    </w:p>
                  </w:txbxContent>
                </v:textbox>
              </v:shape>
            </w:pict>
          </mc:Fallback>
        </mc:AlternateContent>
      </w:r>
      <w:r w:rsidRPr="00EC139D">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16F0FB77" wp14:editId="679E82F0">
                <wp:simplePos x="0" y="0"/>
                <wp:positionH relativeFrom="column">
                  <wp:posOffset>1964473</wp:posOffset>
                </wp:positionH>
                <wp:positionV relativeFrom="paragraph">
                  <wp:posOffset>2880995</wp:posOffset>
                </wp:positionV>
                <wp:extent cx="822325" cy="301625"/>
                <wp:effectExtent l="12700" t="12700" r="15875" b="15875"/>
                <wp:wrapNone/>
                <wp:docPr id="63" name="Straight Connector 63"/>
                <wp:cNvGraphicFramePr/>
                <a:graphic xmlns:a="http://schemas.openxmlformats.org/drawingml/2006/main">
                  <a:graphicData uri="http://schemas.microsoft.com/office/word/2010/wordprocessingShape">
                    <wps:wsp>
                      <wps:cNvCnPr/>
                      <wps:spPr>
                        <a:xfrm flipV="1">
                          <a:off x="0" y="0"/>
                          <a:ext cx="822325" cy="301625"/>
                        </a:xfrm>
                        <a:prstGeom prst="line">
                          <a:avLst/>
                        </a:prstGeom>
                        <a:ln w="254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2BEEFD" id="Straight Connector 63"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7pt,226.85pt" to="219.45pt,250.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" strokecolor="#0d0d0d [3069]" strokeweight="2pt">
                <v:stroke joinstyle="miter"/>
              </v:line>
            </w:pict>
          </mc:Fallback>
        </mc:AlternateContent>
      </w:r>
      <w:r w:rsidRPr="00EC139D">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46164260" wp14:editId="6793E5B4">
                <wp:simplePos x="0" y="0"/>
                <wp:positionH relativeFrom="column">
                  <wp:posOffset>379067</wp:posOffset>
                </wp:positionH>
                <wp:positionV relativeFrom="paragraph">
                  <wp:posOffset>1348879</wp:posOffset>
                </wp:positionV>
                <wp:extent cx="1200150" cy="647700"/>
                <wp:effectExtent l="0" t="0" r="19050" b="12700"/>
                <wp:wrapNone/>
                <wp:docPr id="61" name="Text Box 61"/>
                <wp:cNvGraphicFramePr/>
                <a:graphic xmlns:a="http://schemas.openxmlformats.org/drawingml/2006/main">
                  <a:graphicData uri="http://schemas.microsoft.com/office/word/2010/wordprocessingShape">
                    <wps:wsp>
                      <wps:cNvSpPr txBox="1"/>
                      <wps:spPr>
                        <a:xfrm>
                          <a:off x="0" y="0"/>
                          <a:ext cx="1200150" cy="647700"/>
                        </a:xfrm>
                        <a:prstGeom prst="rect">
                          <a:avLst/>
                        </a:prstGeom>
                        <a:solidFill>
                          <a:schemeClr val="lt1"/>
                        </a:solidFill>
                        <a:ln w="6350">
                          <a:solidFill>
                            <a:prstClr val="black"/>
                          </a:solidFill>
                        </a:ln>
                      </wps:spPr>
                      <wps:txbx>
                        <w:txbxContent>
                          <w:p w14:paraId="64E297E6" w14:textId="77777777" w:rsidR="00C60F1B" w:rsidRPr="009C1888" w:rsidRDefault="00C60F1B" w:rsidP="00064CB0">
                            <w:pPr>
                              <w:jc w:val="center"/>
                              <w:rPr>
                                <w:b/>
                                <w:bCs/>
                                <w:sz w:val="20"/>
                                <w:szCs w:val="20"/>
                              </w:rPr>
                            </w:pPr>
                            <w:r w:rsidRPr="009C1888">
                              <w:rPr>
                                <w:b/>
                                <w:bCs/>
                                <w:sz w:val="20"/>
                                <w:szCs w:val="20"/>
                              </w:rPr>
                              <w:t>Location of experimental vehicles</w:t>
                            </w:r>
                          </w:p>
                          <w:p w14:paraId="63EA5155" w14:textId="77777777" w:rsidR="00C60F1B" w:rsidRPr="009B2767" w:rsidRDefault="00C60F1B" w:rsidP="00064CB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164260" id="Text Box 61" o:spid="_x0000_s1031" type="#_x0000_t202" style="position:absolute;left:0;text-align:left;margin-left:29.85pt;margin-top:106.2pt;width:94.5pt;height:5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" fillcolor="white [3201]" strokeweight=".5pt">
                <v:textbox>
                  <w:txbxContent>
                    <w:p w14:paraId="64E297E6" w14:textId="77777777" w:rsidR="00C60F1B" w:rsidRPr="009C1888" w:rsidRDefault="00C60F1B" w:rsidP="00064CB0">
                      <w:pPr>
                        <w:jc w:val="center"/>
                        <w:rPr>
                          <w:b/>
                          <w:bCs/>
                          <w:sz w:val="20"/>
                          <w:szCs w:val="20"/>
                        </w:rPr>
                      </w:pPr>
                      <w:r w:rsidRPr="009C1888">
                        <w:rPr>
                          <w:b/>
                          <w:bCs/>
                          <w:sz w:val="20"/>
                          <w:szCs w:val="20"/>
                        </w:rPr>
                        <w:t>Location of experimental vehicles</w:t>
                      </w:r>
                    </w:p>
                    <w:p w14:paraId="63EA5155" w14:textId="77777777" w:rsidR="00C60F1B" w:rsidRPr="009B2767" w:rsidRDefault="00C60F1B" w:rsidP="00064CB0">
                      <w:pPr>
                        <w:jc w:val="center"/>
                      </w:pPr>
                    </w:p>
                  </w:txbxContent>
                </v:textbox>
              </v:shape>
            </w:pict>
          </mc:Fallback>
        </mc:AlternateContent>
      </w:r>
      <w:r w:rsidRPr="00EC139D">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2DBA1A86" wp14:editId="32327523">
                <wp:simplePos x="0" y="0"/>
                <wp:positionH relativeFrom="column">
                  <wp:posOffset>1577591</wp:posOffset>
                </wp:positionH>
                <wp:positionV relativeFrom="paragraph">
                  <wp:posOffset>1759271</wp:posOffset>
                </wp:positionV>
                <wp:extent cx="1365215" cy="0"/>
                <wp:effectExtent l="0" t="12700" r="19685" b="12700"/>
                <wp:wrapNone/>
                <wp:docPr id="64" name="Straight Connector 64"/>
                <wp:cNvGraphicFramePr/>
                <a:graphic xmlns:a="http://schemas.openxmlformats.org/drawingml/2006/main">
                  <a:graphicData uri="http://schemas.microsoft.com/office/word/2010/wordprocessingShape">
                    <wps:wsp>
                      <wps:cNvCnPr/>
                      <wps:spPr>
                        <a:xfrm>
                          <a:off x="0" y="0"/>
                          <a:ext cx="1365215" cy="0"/>
                        </a:xfrm>
                        <a:prstGeom prst="line">
                          <a:avLst/>
                        </a:prstGeom>
                        <a:ln w="254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D097FB" id="Straight Connector 6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2pt,138.55pt" to="231.7pt,138.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" strokecolor="#0d0d0d [3069]" strokeweight="2pt">
                <v:stroke joinstyle="miter"/>
              </v:line>
            </w:pict>
          </mc:Fallback>
        </mc:AlternateContent>
      </w:r>
      <w:r w:rsidR="001D333C" w:rsidRPr="00EC139D">
        <w:rPr>
          <w:rFonts w:ascii="Times New Roman" w:hAnsi="Times New Roman" w:cs="Times New Roman"/>
          <w:noProof/>
          <w:shd w:val="clear" w:color="auto" w:fill="FFFFFF"/>
        </w:rPr>
        <w:drawing>
          <wp:inline distT="0" distB="0" distL="0" distR="0" wp14:anchorId="0DD9782B" wp14:editId="6AE3B71A">
            <wp:extent cx="3457575" cy="34575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57575" cy="3457575"/>
                    </a:xfrm>
                    <a:prstGeom prst="rect">
                      <a:avLst/>
                    </a:prstGeom>
                  </pic:spPr>
                </pic:pic>
              </a:graphicData>
            </a:graphic>
          </wp:inline>
        </w:drawing>
      </w:r>
    </w:p>
    <w:p w14:paraId="05A5A35E" w14:textId="13360438" w:rsidR="001D333C" w:rsidRDefault="001D333C" w:rsidP="009506EA">
      <w:pPr>
        <w:pStyle w:val="Caption"/>
        <w:spacing w:after="0" w:line="480" w:lineRule="auto"/>
        <w:jc w:val="center"/>
        <w:rPr>
          <w:rFonts w:ascii="Times New Roman" w:hAnsi="Times New Roman" w:cs="Times New Roman"/>
          <w:i w:val="0"/>
          <w:iCs w:val="0"/>
          <w:color w:val="000000" w:themeColor="text1"/>
          <w:sz w:val="24"/>
          <w:szCs w:val="24"/>
        </w:rPr>
      </w:pPr>
      <w:bookmarkStart w:id="71" w:name="_Ref17119707"/>
      <w:bookmarkStart w:id="72" w:name="_Toc69137441"/>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4</w:t>
      </w:r>
      <w:r w:rsidRPr="00EC139D">
        <w:rPr>
          <w:rFonts w:ascii="Times New Roman" w:hAnsi="Times New Roman" w:cs="Times New Roman"/>
          <w:i w:val="0"/>
          <w:iCs w:val="0"/>
          <w:color w:val="000000" w:themeColor="text1"/>
          <w:sz w:val="24"/>
          <w:szCs w:val="24"/>
        </w:rPr>
        <w:fldChar w:fldCharType="end"/>
      </w:r>
      <w:bookmarkEnd w:id="71"/>
      <w:r w:rsidRPr="00EC139D">
        <w:rPr>
          <w:rFonts w:ascii="Times New Roman" w:hAnsi="Times New Roman" w:cs="Times New Roman"/>
          <w:i w:val="0"/>
          <w:iCs w:val="0"/>
          <w:color w:val="000000" w:themeColor="text1"/>
          <w:sz w:val="24"/>
          <w:szCs w:val="24"/>
        </w:rPr>
        <w:t>. Top view of the TREAT core.</w:t>
      </w:r>
      <w:bookmarkEnd w:id="72"/>
    </w:p>
    <w:p w14:paraId="115286E8" w14:textId="260E2576" w:rsidR="00AF513C" w:rsidRDefault="00AF513C" w:rsidP="00AF513C"/>
    <w:p w14:paraId="07BFD5AB" w14:textId="6574C4A1" w:rsidR="00AF513C" w:rsidRDefault="00AF513C" w:rsidP="00AF513C"/>
    <w:p w14:paraId="4BA84794" w14:textId="11CED29C" w:rsidR="00AF513C" w:rsidRDefault="00AF513C" w:rsidP="00AF513C"/>
    <w:p w14:paraId="467255FB" w14:textId="7D43101F" w:rsidR="00AF513C" w:rsidRDefault="00AF513C" w:rsidP="00AF513C"/>
    <w:p w14:paraId="10CE7EB7" w14:textId="5AE7D5EF" w:rsidR="002568CC" w:rsidRDefault="002568CC" w:rsidP="00AF513C"/>
    <w:p w14:paraId="0B0717BB" w14:textId="2A26159C" w:rsidR="002568CC" w:rsidRDefault="002568CC" w:rsidP="00AF513C"/>
    <w:p w14:paraId="361E64FE" w14:textId="471534BF" w:rsidR="00AF513C" w:rsidRDefault="00AF513C" w:rsidP="00AF513C"/>
    <w:p w14:paraId="3A1CB98F" w14:textId="77777777" w:rsidR="000646C5" w:rsidRPr="000646C5" w:rsidRDefault="000646C5" w:rsidP="000646C5"/>
    <w:p w14:paraId="2CA8D382" w14:textId="77777777" w:rsidR="00C63370" w:rsidRDefault="00C63370" w:rsidP="00C63370">
      <w:pPr>
        <w:spacing w:line="480" w:lineRule="auto"/>
        <w:jc w:val="both"/>
        <w:rPr>
          <w:rFonts w:ascii="Times New Roman" w:eastAsia="Times New Roman" w:hAnsi="Times New Roman" w:cs="Times New Roman"/>
        </w:rPr>
      </w:pPr>
    </w:p>
    <w:p w14:paraId="0AF9D5A5" w14:textId="5A3B368E" w:rsidR="00CE480F" w:rsidRPr="00EC139D" w:rsidRDefault="00CE480F" w:rsidP="00C63370">
      <w:pPr>
        <w:spacing w:line="480" w:lineRule="auto"/>
        <w:jc w:val="both"/>
        <w:rPr>
          <w:rFonts w:ascii="Times New Roman" w:hAnsi="Times New Roman" w:cs="Times New Roman"/>
        </w:rPr>
      </w:pPr>
      <w:r w:rsidRPr="00EC139D">
        <w:rPr>
          <w:rFonts w:ascii="Times New Roman" w:hAnsi="Times New Roman" w:cs="Times New Roman"/>
        </w:rPr>
        <w:lastRenderedPageBreak/>
        <w:t>found in LWRs.</w:t>
      </w:r>
      <w:r w:rsidRPr="00EC139D">
        <w:rPr>
          <w:rFonts w:ascii="Times New Roman" w:eastAsia="Times New Roman" w:hAnsi="Times New Roman" w:cs="Times New Roman"/>
        </w:rPr>
        <w:t xml:space="preserve"> </w:t>
      </w:r>
      <w:r w:rsidRPr="00EC139D">
        <w:rPr>
          <w:rFonts w:ascii="Times New Roman" w:hAnsi="Times New Roman" w:cs="Times New Roman"/>
        </w:rPr>
        <w:t>Efforts are in progress to narrow the TREAT pulse width to be more representative of those in LWRs [</w:t>
      </w:r>
      <w:bookmarkStart w:id="73" w:name="_Ref17300667"/>
      <w:r w:rsidRPr="00EC139D">
        <w:rPr>
          <w:rFonts w:ascii="Times New Roman" w:hAnsi="Times New Roman" w:cs="Times New Roman"/>
        </w:rPr>
        <w:endnoteReference w:id="36"/>
      </w:r>
      <w:bookmarkEnd w:id="73"/>
      <w:r w:rsidRPr="00EC139D">
        <w:rPr>
          <w:rFonts w:ascii="Times New Roman" w:hAnsi="Times New Roman" w:cs="Times New Roman"/>
        </w:rPr>
        <w:t>].</w:t>
      </w:r>
    </w:p>
    <w:p w14:paraId="222CEEB8" w14:textId="31A62933" w:rsidR="00997D46" w:rsidRPr="00EC139D" w:rsidRDefault="00325AF5" w:rsidP="009506EA">
      <w:pPr>
        <w:spacing w:line="480" w:lineRule="auto"/>
        <w:ind w:firstLine="720"/>
        <w:jc w:val="both"/>
        <w:rPr>
          <w:rFonts w:ascii="Times New Roman" w:hAnsi="Times New Roman" w:cs="Times New Roman"/>
        </w:rPr>
      </w:pPr>
      <w:r w:rsidRPr="00EC139D">
        <w:rPr>
          <w:rFonts w:ascii="Times New Roman" w:hAnsi="Times New Roman" w:cs="Times New Roman"/>
        </w:rPr>
        <w:t>At the center of the TREAT core, modern experimental vehicles currently under development at INL can be inserted and subjected to in-pile transient irradiation testing [</w:t>
      </w:r>
      <w:r w:rsidRPr="00EC139D">
        <w:rPr>
          <w:rFonts w:ascii="Times New Roman" w:hAnsi="Times New Roman" w:cs="Times New Roman"/>
        </w:rPr>
        <w:fldChar w:fldCharType="begin"/>
      </w:r>
      <w:r w:rsidRPr="00EC139D">
        <w:rPr>
          <w:rFonts w:ascii="Times New Roman" w:hAnsi="Times New Roman" w:cs="Times New Roman"/>
        </w:rPr>
        <w:instrText xml:space="preserve"> NOTEREF _Ref19894298 \h </w:instrText>
      </w:r>
      <w:r w:rsidR="00B630FE" w:rsidRPr="00EC139D">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33</w:t>
      </w:r>
      <w:r w:rsidRPr="00EC139D">
        <w:rPr>
          <w:rFonts w:ascii="Times New Roman" w:hAnsi="Times New Roman" w:cs="Times New Roman"/>
        </w:rPr>
        <w:fldChar w:fldCharType="end"/>
      </w:r>
      <w:r w:rsidRPr="00EC139D">
        <w:rPr>
          <w:rFonts w:ascii="Times New Roman" w:hAnsi="Times New Roman" w:cs="Times New Roman"/>
        </w:rPr>
        <w:t>,</w:t>
      </w:r>
      <w:r w:rsidRPr="00EC139D">
        <w:rPr>
          <w:rFonts w:ascii="Times New Roman" w:hAnsi="Times New Roman" w:cs="Times New Roman"/>
        </w:rPr>
        <w:endnoteReference w:id="37"/>
      </w:r>
      <w:r w:rsidRPr="00EC139D">
        <w:rPr>
          <w:rFonts w:ascii="Times New Roman" w:hAnsi="Times New Roman" w:cs="Times New Roman"/>
        </w:rPr>
        <w:t xml:space="preserve">]. Relevant to this work is the minimal activation retrievable capsule holder (MARCH) which is utilized to insert experimental capsules into the TREAT core </w:t>
      </w:r>
      <w:r w:rsidRPr="00EC139D">
        <w:rPr>
          <w:rFonts w:ascii="Times New Roman" w:hAnsi="Times New Roman" w:cs="Times New Roman"/>
          <w:color w:val="000000" w:themeColor="text1"/>
        </w:rPr>
        <w:t>[</w:t>
      </w:r>
      <w:bookmarkStart w:id="74" w:name="_Ref45564651"/>
      <w:r w:rsidRPr="00EC139D">
        <w:rPr>
          <w:rStyle w:val="EndnoteReference"/>
          <w:rFonts w:ascii="Times New Roman" w:hAnsi="Times New Roman" w:cs="Times New Roman"/>
          <w:color w:val="000000" w:themeColor="text1"/>
          <w:vertAlign w:val="baseline"/>
        </w:rPr>
        <w:endnoteReference w:id="38"/>
      </w:r>
      <w:bookmarkEnd w:id="74"/>
      <w:r w:rsidRPr="00EC139D">
        <w:rPr>
          <w:rFonts w:ascii="Times New Roman" w:hAnsi="Times New Roman" w:cs="Times New Roman"/>
          <w:color w:val="000000" w:themeColor="text1"/>
        </w:rPr>
        <w:t>]</w:t>
      </w:r>
      <w:r w:rsidRPr="00EC139D">
        <w:rPr>
          <w:rFonts w:ascii="Times New Roman" w:hAnsi="Times New Roman" w:cs="Times New Roman"/>
        </w:rPr>
        <w:t>.</w:t>
      </w:r>
      <w:r w:rsidR="001F02A9" w:rsidRPr="00EC139D">
        <w:rPr>
          <w:rFonts w:ascii="Times New Roman" w:hAnsi="Times New Roman" w:cs="Times New Roman"/>
        </w:rPr>
        <w:t xml:space="preserve"> The advantage of the MARCH system is its low-activation and low radioactivity build up capabilities during TREAT transient testing.  It </w:t>
      </w:r>
      <w:r w:rsidR="001126A8" w:rsidRPr="00EC139D">
        <w:rPr>
          <w:rFonts w:ascii="Times New Roman" w:hAnsi="Times New Roman" w:cs="Times New Roman"/>
        </w:rPr>
        <w:t>consists</w:t>
      </w:r>
      <w:r w:rsidR="001F02A9" w:rsidRPr="00EC139D">
        <w:rPr>
          <w:rFonts w:ascii="Times New Roman" w:hAnsi="Times New Roman" w:cs="Times New Roman"/>
        </w:rPr>
        <w:t xml:space="preserve"> of several components including </w:t>
      </w:r>
      <w:r w:rsidR="001126A8" w:rsidRPr="00EC139D">
        <w:rPr>
          <w:rFonts w:ascii="Times New Roman" w:hAnsi="Times New Roman" w:cs="Times New Roman"/>
        </w:rPr>
        <w:t>the</w:t>
      </w:r>
      <w:r w:rsidR="001F02A9" w:rsidRPr="00EC139D">
        <w:rPr>
          <w:rFonts w:ascii="Times New Roman" w:hAnsi="Times New Roman" w:cs="Times New Roman"/>
        </w:rPr>
        <w:t xml:space="preserve"> BUSTER </w:t>
      </w:r>
      <w:r w:rsidR="001126A8" w:rsidRPr="00EC139D">
        <w:rPr>
          <w:rFonts w:ascii="Times New Roman" w:hAnsi="Times New Roman" w:cs="Times New Roman"/>
        </w:rPr>
        <w:t>pipe like containment region, a heater module, and a capsule holder. Two configurations of the MARCH system of interest to this work utilize the Separate Effects Test Holder (SETH) [</w:t>
      </w:r>
      <w:r w:rsidR="001126A8" w:rsidRPr="00EC139D">
        <w:rPr>
          <w:rFonts w:ascii="Times New Roman" w:hAnsi="Times New Roman" w:cs="Times New Roman"/>
        </w:rPr>
        <w:fldChar w:fldCharType="begin"/>
      </w:r>
      <w:r w:rsidR="001126A8" w:rsidRPr="00EC139D">
        <w:rPr>
          <w:rFonts w:ascii="Times New Roman" w:hAnsi="Times New Roman" w:cs="Times New Roman"/>
        </w:rPr>
        <w:instrText xml:space="preserve"> NOTEREF _Ref45564651 \h </w:instrText>
      </w:r>
      <w:r w:rsidR="00997D46" w:rsidRPr="00EC139D">
        <w:rPr>
          <w:rFonts w:ascii="Times New Roman" w:hAnsi="Times New Roman" w:cs="Times New Roman"/>
        </w:rPr>
        <w:instrText xml:space="preserve"> \* MERGEFORMAT </w:instrText>
      </w:r>
      <w:r w:rsidR="001126A8" w:rsidRPr="00EC139D">
        <w:rPr>
          <w:rFonts w:ascii="Times New Roman" w:hAnsi="Times New Roman" w:cs="Times New Roman"/>
        </w:rPr>
      </w:r>
      <w:r w:rsidR="001126A8" w:rsidRPr="00EC139D">
        <w:rPr>
          <w:rFonts w:ascii="Times New Roman" w:hAnsi="Times New Roman" w:cs="Times New Roman"/>
        </w:rPr>
        <w:fldChar w:fldCharType="separate"/>
      </w:r>
      <w:r w:rsidR="00920294">
        <w:rPr>
          <w:rFonts w:ascii="Times New Roman" w:hAnsi="Times New Roman" w:cs="Times New Roman"/>
        </w:rPr>
        <w:t>38</w:t>
      </w:r>
      <w:r w:rsidR="001126A8" w:rsidRPr="00EC139D">
        <w:rPr>
          <w:rFonts w:ascii="Times New Roman" w:hAnsi="Times New Roman" w:cs="Times New Roman"/>
        </w:rPr>
        <w:fldChar w:fldCharType="end"/>
      </w:r>
      <w:r w:rsidR="001126A8" w:rsidRPr="00EC139D">
        <w:rPr>
          <w:rFonts w:ascii="Times New Roman" w:hAnsi="Times New Roman" w:cs="Times New Roman"/>
        </w:rPr>
        <w:t>] and the Static Environment Rodlet Transient Test Apparatus (</w:t>
      </w:r>
      <w:r w:rsidR="00B20ED2" w:rsidRPr="00EC139D">
        <w:rPr>
          <w:rFonts w:ascii="Times New Roman" w:hAnsi="Times New Roman" w:cs="Times New Roman"/>
        </w:rPr>
        <w:t>Multi-</w:t>
      </w:r>
      <w:r w:rsidR="001126A8" w:rsidRPr="00EC139D">
        <w:rPr>
          <w:rFonts w:ascii="Times New Roman" w:hAnsi="Times New Roman" w:cs="Times New Roman"/>
        </w:rPr>
        <w:t>SERTTA) [</w:t>
      </w:r>
      <w:bookmarkStart w:id="75" w:name="_Ref45565551"/>
      <w:r w:rsidR="001126A8" w:rsidRPr="00EC139D">
        <w:rPr>
          <w:rStyle w:val="EndnoteReference"/>
          <w:rFonts w:ascii="Times New Roman" w:hAnsi="Times New Roman" w:cs="Times New Roman"/>
          <w:vertAlign w:val="baseline"/>
        </w:rPr>
        <w:endnoteReference w:id="39"/>
      </w:r>
      <w:bookmarkEnd w:id="75"/>
      <w:r w:rsidR="001126A8" w:rsidRPr="00EC139D">
        <w:rPr>
          <w:rFonts w:ascii="Times New Roman" w:hAnsi="Times New Roman" w:cs="Times New Roman"/>
        </w:rPr>
        <w:t>] experimental capsules.</w:t>
      </w:r>
      <w:r w:rsidR="0040297A" w:rsidRPr="00EC139D">
        <w:rPr>
          <w:rFonts w:ascii="Times New Roman" w:hAnsi="Times New Roman" w:cs="Times New Roman"/>
        </w:rPr>
        <w:t xml:space="preserve"> </w:t>
      </w:r>
      <w:r w:rsidR="00997D46" w:rsidRPr="00EC139D">
        <w:rPr>
          <w:rFonts w:ascii="Times New Roman" w:hAnsi="Times New Roman" w:cs="Times New Roman"/>
        </w:rPr>
        <w:t xml:space="preserve">The latter will be discussed here because this capsule was used in the first experiments carried out using the designed heater rodlet in this work. </w:t>
      </w:r>
    </w:p>
    <w:p w14:paraId="5137064D" w14:textId="60D675BA" w:rsidR="00062947" w:rsidRDefault="0040297A" w:rsidP="00062947">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rPr>
        <w:t xml:space="preserve">The </w:t>
      </w:r>
      <w:r w:rsidR="00B20ED2" w:rsidRPr="00EC139D">
        <w:rPr>
          <w:rFonts w:ascii="Times New Roman" w:hAnsi="Times New Roman" w:cs="Times New Roman"/>
        </w:rPr>
        <w:t>Multi-SERTTA</w:t>
      </w:r>
      <w:r w:rsidRPr="00EC139D">
        <w:rPr>
          <w:rFonts w:ascii="Times New Roman" w:hAnsi="Times New Roman" w:cs="Times New Roman"/>
        </w:rPr>
        <w:t xml:space="preserve"> capsule is made up of titanium super alloy material to allow for more experimentation space at its center. </w:t>
      </w:r>
      <w:r w:rsidR="00997D46" w:rsidRPr="00EC139D">
        <w:rPr>
          <w:rFonts w:ascii="Times New Roman" w:hAnsi="Times New Roman" w:cs="Times New Roman"/>
        </w:rPr>
        <w:t>Extensive work has been done to show how other advantages of utilizing a thin super alloy structure include an increased energy response generation in fuel rodlet experiments</w:t>
      </w:r>
      <w:r w:rsidR="00B20ED2" w:rsidRPr="00EC139D">
        <w:rPr>
          <w:rFonts w:ascii="Times New Roman" w:hAnsi="Times New Roman" w:cs="Times New Roman"/>
        </w:rPr>
        <w:t xml:space="preserve"> and larger applied transient power pulses in TREAT, both </w:t>
      </w:r>
      <w:r w:rsidR="00712318" w:rsidRPr="00EC139D">
        <w:rPr>
          <w:rFonts w:ascii="Times New Roman" w:hAnsi="Times New Roman" w:cs="Times New Roman"/>
        </w:rPr>
        <w:t>of which</w:t>
      </w:r>
      <w:r w:rsidR="00997D46" w:rsidRPr="00EC139D">
        <w:rPr>
          <w:rFonts w:ascii="Times New Roman" w:hAnsi="Times New Roman" w:cs="Times New Roman"/>
        </w:rPr>
        <w:t xml:space="preserve"> would be beneficial for this work to ensure the manifestation of the CHF event [</w:t>
      </w:r>
      <w:r w:rsidR="00997D46" w:rsidRPr="00EC139D">
        <w:rPr>
          <w:rFonts w:ascii="Times New Roman" w:hAnsi="Times New Roman" w:cs="Times New Roman"/>
        </w:rPr>
        <w:fldChar w:fldCharType="begin"/>
      </w:r>
      <w:r w:rsidR="00997D46" w:rsidRPr="00EC139D">
        <w:rPr>
          <w:rFonts w:ascii="Times New Roman" w:hAnsi="Times New Roman" w:cs="Times New Roman"/>
        </w:rPr>
        <w:instrText xml:space="preserve"> NOTEREF _Ref45565551 \h  \* MERGEFORMAT </w:instrText>
      </w:r>
      <w:r w:rsidR="00997D46" w:rsidRPr="00EC139D">
        <w:rPr>
          <w:rFonts w:ascii="Times New Roman" w:hAnsi="Times New Roman" w:cs="Times New Roman"/>
        </w:rPr>
      </w:r>
      <w:r w:rsidR="00997D46" w:rsidRPr="00EC139D">
        <w:rPr>
          <w:rFonts w:ascii="Times New Roman" w:hAnsi="Times New Roman" w:cs="Times New Roman"/>
        </w:rPr>
        <w:fldChar w:fldCharType="separate"/>
      </w:r>
      <w:r w:rsidR="00920294">
        <w:rPr>
          <w:rFonts w:ascii="Times New Roman" w:hAnsi="Times New Roman" w:cs="Times New Roman"/>
        </w:rPr>
        <w:t>39</w:t>
      </w:r>
      <w:r w:rsidR="00997D46" w:rsidRPr="00EC139D">
        <w:rPr>
          <w:rFonts w:ascii="Times New Roman" w:hAnsi="Times New Roman" w:cs="Times New Roman"/>
        </w:rPr>
        <w:fldChar w:fldCharType="end"/>
      </w:r>
      <w:r w:rsidR="00997D46" w:rsidRPr="00EC139D">
        <w:rPr>
          <w:rFonts w:ascii="Times New Roman" w:hAnsi="Times New Roman" w:cs="Times New Roman"/>
        </w:rPr>
        <w:t xml:space="preserve">]. When testing fuels, this will be especially important for previously irradiated fuel materials. </w:t>
      </w:r>
      <w:r w:rsidRPr="00EC139D">
        <w:rPr>
          <w:rFonts w:ascii="Times New Roman" w:hAnsi="Times New Roman" w:cs="Times New Roman"/>
        </w:rPr>
        <w:t>It</w:t>
      </w:r>
      <w:r w:rsidR="00997D46" w:rsidRPr="00EC139D">
        <w:rPr>
          <w:rFonts w:ascii="Times New Roman" w:hAnsi="Times New Roman" w:cs="Times New Roman"/>
        </w:rPr>
        <w:t xml:space="preserve"> is</w:t>
      </w:r>
      <w:r w:rsidRPr="00EC139D">
        <w:rPr>
          <w:rFonts w:ascii="Times New Roman" w:hAnsi="Times New Roman" w:cs="Times New Roman"/>
        </w:rPr>
        <w:t xml:space="preserve"> capable of holding a variety of nuclear fuel rodlet experiments under inert gas, and water coolant conditions representative of those found in typical commercial PWRs [</w:t>
      </w:r>
      <w:r w:rsidRPr="00EC139D">
        <w:rPr>
          <w:rFonts w:ascii="Times New Roman" w:hAnsi="Times New Roman" w:cs="Times New Roman"/>
        </w:rPr>
        <w:fldChar w:fldCharType="begin"/>
      </w:r>
      <w:r w:rsidRPr="00EC139D">
        <w:rPr>
          <w:rFonts w:ascii="Times New Roman" w:hAnsi="Times New Roman" w:cs="Times New Roman"/>
        </w:rPr>
        <w:instrText xml:space="preserve"> NOTEREF _Ref45565551 \h </w:instrText>
      </w:r>
      <w:r w:rsidR="00B630FE" w:rsidRPr="00EC139D">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39</w:t>
      </w:r>
      <w:r w:rsidRPr="00EC139D">
        <w:rPr>
          <w:rFonts w:ascii="Times New Roman" w:hAnsi="Times New Roman" w:cs="Times New Roman"/>
        </w:rPr>
        <w:fldChar w:fldCharType="end"/>
      </w:r>
      <w:r w:rsidRPr="00EC139D">
        <w:rPr>
          <w:rFonts w:ascii="Times New Roman" w:hAnsi="Times New Roman" w:cs="Times New Roman"/>
        </w:rPr>
        <w:t xml:space="preserve">]. A heater within the </w:t>
      </w:r>
      <w:r w:rsidR="00B20ED2" w:rsidRPr="00EC139D">
        <w:rPr>
          <w:rFonts w:ascii="Times New Roman" w:hAnsi="Times New Roman" w:cs="Times New Roman"/>
        </w:rPr>
        <w:t>Multi-SERTTA</w:t>
      </w:r>
      <w:r w:rsidRPr="00EC139D">
        <w:rPr>
          <w:rFonts w:ascii="Times New Roman" w:hAnsi="Times New Roman" w:cs="Times New Roman"/>
        </w:rPr>
        <w:t xml:space="preserve"> capsule can be used to initialize the water coolant to various degrees of subcooling, and pressures under pool boiling conditions. </w:t>
      </w:r>
      <w:r w:rsidR="00B20ED2" w:rsidRPr="00EC139D">
        <w:rPr>
          <w:rFonts w:ascii="Times New Roman" w:hAnsi="Times New Roman" w:cs="Times New Roman"/>
        </w:rPr>
        <w:t xml:space="preserve">In the occurrence of fuel melting during testing, a melt </w:t>
      </w:r>
      <w:r w:rsidR="00B20ED2" w:rsidRPr="00EC139D">
        <w:rPr>
          <w:rFonts w:ascii="Times New Roman" w:hAnsi="Times New Roman" w:cs="Times New Roman"/>
        </w:rPr>
        <w:lastRenderedPageBreak/>
        <w:t xml:space="preserve">catcher is included in the design to protect the capsule structural materials. </w:t>
      </w:r>
      <w:r w:rsidR="00997D46" w:rsidRPr="00EC139D">
        <w:rPr>
          <w:rFonts w:ascii="Times New Roman" w:hAnsi="Times New Roman" w:cs="Times New Roman"/>
        </w:rPr>
        <w:t>Further, i</w:t>
      </w:r>
      <w:r w:rsidRPr="00EC139D">
        <w:rPr>
          <w:rFonts w:ascii="Times New Roman" w:hAnsi="Times New Roman" w:cs="Times New Roman"/>
        </w:rPr>
        <w:t xml:space="preserve">nstrumentation such as thermocouples and pyrometers can be inserted near the top of the </w:t>
      </w:r>
      <w:r w:rsidR="00B20ED2" w:rsidRPr="00EC139D">
        <w:rPr>
          <w:rFonts w:ascii="Times New Roman" w:hAnsi="Times New Roman" w:cs="Times New Roman"/>
        </w:rPr>
        <w:t>Multi-SERTTA</w:t>
      </w:r>
      <w:r w:rsidRPr="00EC139D">
        <w:rPr>
          <w:rFonts w:ascii="Times New Roman" w:hAnsi="Times New Roman" w:cs="Times New Roman"/>
        </w:rPr>
        <w:t xml:space="preserve"> for accurate data gathering during experimentation. </w:t>
      </w:r>
      <w:r w:rsidR="00997D46" w:rsidRPr="00EC139D">
        <w:rPr>
          <w:rFonts w:ascii="Times New Roman" w:hAnsi="Times New Roman" w:cs="Times New Roman"/>
        </w:rPr>
        <w:t>A</w:t>
      </w:r>
      <w:r w:rsidRPr="00EC139D">
        <w:rPr>
          <w:rFonts w:ascii="Times New Roman" w:hAnsi="Times New Roman" w:cs="Times New Roman"/>
        </w:rPr>
        <w:t xml:space="preserve">ttached to the </w:t>
      </w:r>
      <w:r w:rsidR="00B20ED2" w:rsidRPr="00EC139D">
        <w:rPr>
          <w:rFonts w:ascii="Times New Roman" w:hAnsi="Times New Roman" w:cs="Times New Roman"/>
        </w:rPr>
        <w:t>Multi-SERTTA</w:t>
      </w:r>
      <w:r w:rsidRPr="00EC139D">
        <w:rPr>
          <w:rFonts w:ascii="Times New Roman" w:hAnsi="Times New Roman" w:cs="Times New Roman"/>
        </w:rPr>
        <w:t xml:space="preserve"> is an </w:t>
      </w:r>
      <w:r w:rsidR="00997D46" w:rsidRPr="00EC139D">
        <w:rPr>
          <w:rFonts w:ascii="Times New Roman" w:hAnsi="Times New Roman" w:cs="Times New Roman"/>
        </w:rPr>
        <w:t xml:space="preserve">Argon/Helium </w:t>
      </w:r>
      <w:r w:rsidRPr="00EC139D">
        <w:rPr>
          <w:rFonts w:ascii="Times New Roman" w:hAnsi="Times New Roman" w:cs="Times New Roman"/>
        </w:rPr>
        <w:t>expansion tank that prevents bursting of the capsule due to over pressurization during an irradiation transient test in TREAT.</w:t>
      </w:r>
      <w:r w:rsidR="00861901" w:rsidRPr="00EC139D">
        <w:rPr>
          <w:rFonts w:ascii="Times New Roman" w:hAnsi="Times New Roman" w:cs="Times New Roman"/>
        </w:rPr>
        <w:t xml:space="preserve"> </w:t>
      </w:r>
      <w:r w:rsidRPr="00EC139D">
        <w:rPr>
          <w:rFonts w:ascii="Times New Roman" w:hAnsi="Times New Roman" w:cs="Times New Roman"/>
        </w:rPr>
        <w:t xml:space="preserve">The experimental approach will utilize the MARCH irradiation </w:t>
      </w:r>
      <w:r w:rsidRPr="0022754C">
        <w:rPr>
          <w:rFonts w:ascii="Times New Roman" w:hAnsi="Times New Roman" w:cs="Times New Roman"/>
          <w:color w:val="000000" w:themeColor="text1"/>
        </w:rPr>
        <w:t>vehicle [</w:t>
      </w:r>
      <w:r w:rsidRPr="0022754C">
        <w:rPr>
          <w:rFonts w:ascii="Times New Roman" w:hAnsi="Times New Roman" w:cs="Times New Roman"/>
          <w:color w:val="000000" w:themeColor="text1"/>
        </w:rPr>
        <w:fldChar w:fldCharType="begin"/>
      </w:r>
      <w:r w:rsidRPr="0022754C">
        <w:rPr>
          <w:rFonts w:ascii="Times New Roman" w:hAnsi="Times New Roman" w:cs="Times New Roman"/>
          <w:color w:val="000000" w:themeColor="text1"/>
        </w:rPr>
        <w:instrText xml:space="preserve"> NOTEREF _Ref17300560 \h  \* MERGEFORMAT </w:instrText>
      </w:r>
      <w:r w:rsidRPr="0022754C">
        <w:rPr>
          <w:rFonts w:ascii="Times New Roman" w:hAnsi="Times New Roman" w:cs="Times New Roman"/>
          <w:color w:val="000000" w:themeColor="text1"/>
        </w:rPr>
      </w:r>
      <w:r w:rsidRPr="0022754C">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109</w:t>
      </w:r>
      <w:r w:rsidRPr="0022754C">
        <w:rPr>
          <w:rFonts w:ascii="Times New Roman" w:hAnsi="Times New Roman" w:cs="Times New Roman"/>
          <w:color w:val="000000" w:themeColor="text1"/>
        </w:rPr>
        <w:fldChar w:fldCharType="end"/>
      </w:r>
      <w:r w:rsidRPr="0022754C">
        <w:rPr>
          <w:rFonts w:ascii="Times New Roman" w:hAnsi="Times New Roman" w:cs="Times New Roman"/>
          <w:color w:val="000000" w:themeColor="text1"/>
        </w:rPr>
        <w:t xml:space="preserve">] to insert the </w:t>
      </w:r>
      <w:r w:rsidR="00B20ED2" w:rsidRPr="0022754C">
        <w:rPr>
          <w:rFonts w:ascii="Times New Roman" w:hAnsi="Times New Roman" w:cs="Times New Roman"/>
          <w:color w:val="000000" w:themeColor="text1"/>
        </w:rPr>
        <w:t>Multi-SERTTA</w:t>
      </w:r>
      <w:r w:rsidRPr="0022754C">
        <w:rPr>
          <w:rFonts w:ascii="Times New Roman" w:hAnsi="Times New Roman" w:cs="Times New Roman"/>
          <w:color w:val="000000" w:themeColor="text1"/>
        </w:rPr>
        <w:t xml:space="preserve"> capsule [</w:t>
      </w:r>
      <w:r w:rsidRPr="0022754C">
        <w:rPr>
          <w:rFonts w:ascii="Times New Roman" w:hAnsi="Times New Roman" w:cs="Times New Roman"/>
          <w:color w:val="000000" w:themeColor="text1"/>
        </w:rPr>
        <w:fldChar w:fldCharType="begin"/>
      </w:r>
      <w:r w:rsidRPr="0022754C">
        <w:rPr>
          <w:rFonts w:ascii="Times New Roman" w:hAnsi="Times New Roman" w:cs="Times New Roman"/>
          <w:color w:val="000000" w:themeColor="text1"/>
        </w:rPr>
        <w:instrText xml:space="preserve"> NOTEREF _Ref17300567 \h  \* MERGEFORMAT </w:instrText>
      </w:r>
      <w:r w:rsidRPr="0022754C">
        <w:rPr>
          <w:rFonts w:ascii="Times New Roman" w:hAnsi="Times New Roman" w:cs="Times New Roman"/>
          <w:color w:val="000000" w:themeColor="text1"/>
        </w:rPr>
      </w:r>
      <w:r w:rsidRPr="0022754C">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110</w:t>
      </w:r>
      <w:r w:rsidRPr="0022754C">
        <w:rPr>
          <w:rFonts w:ascii="Times New Roman" w:hAnsi="Times New Roman" w:cs="Times New Roman"/>
          <w:color w:val="000000" w:themeColor="text1"/>
        </w:rPr>
        <w:fldChar w:fldCharType="end"/>
      </w:r>
      <w:r w:rsidRPr="0022754C">
        <w:rPr>
          <w:rFonts w:ascii="Times New Roman" w:hAnsi="Times New Roman" w:cs="Times New Roman"/>
          <w:color w:val="000000" w:themeColor="text1"/>
        </w:rPr>
        <w:t xml:space="preserve">] that will be holding </w:t>
      </w:r>
      <w:r w:rsidRPr="00EC139D">
        <w:rPr>
          <w:rFonts w:ascii="Times New Roman" w:hAnsi="Times New Roman" w:cs="Times New Roman"/>
        </w:rPr>
        <w:t xml:space="preserve">the designed sample rodlets for in-pile pool boiling CHF testing. These capabilities will prove vital in creating experimental prototypic PWR </w:t>
      </w:r>
      <w:r w:rsidR="002C6B20" w:rsidRPr="00EC139D">
        <w:rPr>
          <w:rFonts w:ascii="Times New Roman" w:hAnsi="Times New Roman" w:cs="Times New Roman"/>
        </w:rPr>
        <w:t xml:space="preserve">pressure and temperature </w:t>
      </w:r>
      <w:r w:rsidRPr="00EC139D">
        <w:rPr>
          <w:rFonts w:ascii="Times New Roman" w:hAnsi="Times New Roman" w:cs="Times New Roman"/>
        </w:rPr>
        <w:t>conditions</w:t>
      </w:r>
      <w:r w:rsidR="00B20ED2" w:rsidRPr="00EC139D">
        <w:rPr>
          <w:rFonts w:ascii="Times New Roman" w:hAnsi="Times New Roman" w:cs="Times New Roman"/>
        </w:rPr>
        <w:t xml:space="preserve"> for the subsequent CHF experiments.</w:t>
      </w:r>
      <w:r w:rsidR="005A17B8">
        <w:rPr>
          <w:rFonts w:ascii="Times New Roman" w:hAnsi="Times New Roman" w:cs="Times New Roman"/>
        </w:rPr>
        <w:t xml:space="preserve"> The </w:t>
      </w:r>
      <w:r w:rsidR="005A17B8" w:rsidRPr="00EC139D">
        <w:rPr>
          <w:rFonts w:ascii="Times New Roman" w:hAnsi="Times New Roman" w:cs="Times New Roman"/>
        </w:rPr>
        <w:t>TREAT Water-Environment Recirculating Loop (TWERL)</w:t>
      </w:r>
      <w:r w:rsidR="005A17B8">
        <w:rPr>
          <w:rFonts w:ascii="Times New Roman" w:hAnsi="Times New Roman" w:cs="Times New Roman"/>
        </w:rPr>
        <w:t xml:space="preserve"> concept is another relevant TREAT facility experimental capability that is of interest to the work presented here, shown in </w:t>
      </w:r>
      <w:r w:rsidR="005A17B8" w:rsidRPr="00851CAA">
        <w:rPr>
          <w:rFonts w:ascii="Times New Roman" w:hAnsi="Times New Roman" w:cs="Times New Roman"/>
        </w:rPr>
        <w:fldChar w:fldCharType="begin"/>
      </w:r>
      <w:r w:rsidR="005A17B8" w:rsidRPr="00851CAA">
        <w:rPr>
          <w:rFonts w:ascii="Times New Roman" w:hAnsi="Times New Roman" w:cs="Times New Roman"/>
        </w:rPr>
        <w:instrText xml:space="preserve"> REF _Ref66387128 \h  \* MERGEFORMAT </w:instrText>
      </w:r>
      <w:r w:rsidR="005A17B8" w:rsidRPr="00851CAA">
        <w:rPr>
          <w:rFonts w:ascii="Times New Roman" w:hAnsi="Times New Roman" w:cs="Times New Roman"/>
        </w:rPr>
      </w:r>
      <w:r w:rsidR="005A17B8" w:rsidRPr="00851CAA">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6</w:t>
      </w:r>
      <w:r w:rsidR="005A17B8" w:rsidRPr="00851CAA">
        <w:rPr>
          <w:rFonts w:ascii="Times New Roman" w:hAnsi="Times New Roman" w:cs="Times New Roman"/>
        </w:rPr>
        <w:fldChar w:fldCharType="end"/>
      </w:r>
      <w:r w:rsidR="005A17B8" w:rsidRPr="00851CAA">
        <w:rPr>
          <w:rFonts w:ascii="Times New Roman" w:hAnsi="Times New Roman" w:cs="Times New Roman"/>
        </w:rPr>
        <w:t>. This</w:t>
      </w:r>
      <w:r w:rsidR="005A17B8">
        <w:rPr>
          <w:rFonts w:ascii="Times New Roman" w:hAnsi="Times New Roman" w:cs="Times New Roman"/>
        </w:rPr>
        <w:t xml:space="preserve"> self-contained flow boiling loop system is currently in the pre-design phase at the INL, with the objective of replicating coolant hydraulic conditions within PWR fuel </w:t>
      </w:r>
      <w:r w:rsidR="005A17B8" w:rsidRPr="00EC2D2B">
        <w:rPr>
          <w:rFonts w:ascii="Times New Roman" w:hAnsi="Times New Roman" w:cs="Times New Roman"/>
          <w:color w:val="000000" w:themeColor="text1"/>
        </w:rPr>
        <w:t>channels [</w:t>
      </w:r>
      <w:bookmarkStart w:id="76" w:name="_Ref67060102"/>
      <w:r w:rsidR="003C406E" w:rsidRPr="003C406E">
        <w:rPr>
          <w:rStyle w:val="EndnoteReference"/>
          <w:rFonts w:ascii="Times New Roman" w:hAnsi="Times New Roman" w:cs="Times New Roman"/>
          <w:color w:val="000000" w:themeColor="text1"/>
          <w:vertAlign w:val="baseline"/>
        </w:rPr>
        <w:endnoteReference w:id="40"/>
      </w:r>
      <w:bookmarkEnd w:id="76"/>
      <w:r w:rsidR="005A17B8" w:rsidRPr="00EC2D2B">
        <w:rPr>
          <w:rFonts w:ascii="Times New Roman" w:hAnsi="Times New Roman" w:cs="Times New Roman"/>
          <w:color w:val="000000" w:themeColor="text1"/>
        </w:rPr>
        <w:t xml:space="preserve">] during </w:t>
      </w:r>
      <w:r w:rsidR="005A17B8">
        <w:rPr>
          <w:rFonts w:ascii="Times New Roman" w:hAnsi="Times New Roman" w:cs="Times New Roman"/>
        </w:rPr>
        <w:t xml:space="preserve">RIAs and LOCAs. The TWERL components are expected to include a test section region, where the fuel experiments will be held, along with a heat exchanger, pressurizers, downcomers and coolant pumps. The test section is expected be capable of holding anywhere between single rodlets, up to 3x3 rod bundles to study fuel interactions during accident events, with mass flow rates that are representative of those found in typical PWRs </w:t>
      </w:r>
      <w:r w:rsidR="005A17B8" w:rsidRPr="00EC2D2B">
        <w:rPr>
          <w:rFonts w:ascii="Times New Roman" w:hAnsi="Times New Roman" w:cs="Times New Roman"/>
          <w:color w:val="000000" w:themeColor="text1"/>
        </w:rPr>
        <w:t>[</w:t>
      </w:r>
      <w:r w:rsidR="003C406E">
        <w:rPr>
          <w:rFonts w:ascii="Times New Roman" w:hAnsi="Times New Roman" w:cs="Times New Roman"/>
          <w:color w:val="000000" w:themeColor="text1"/>
        </w:rPr>
        <w:fldChar w:fldCharType="begin"/>
      </w:r>
      <w:r w:rsidR="003C406E">
        <w:rPr>
          <w:rFonts w:ascii="Times New Roman" w:hAnsi="Times New Roman" w:cs="Times New Roman"/>
          <w:color w:val="000000" w:themeColor="text1"/>
        </w:rPr>
        <w:instrText xml:space="preserve"> NOTEREF _Ref67060102 \h </w:instrText>
      </w:r>
      <w:r w:rsidR="003C406E">
        <w:rPr>
          <w:rFonts w:ascii="Times New Roman" w:hAnsi="Times New Roman" w:cs="Times New Roman"/>
          <w:color w:val="000000" w:themeColor="text1"/>
        </w:rPr>
      </w:r>
      <w:r w:rsidR="003C406E">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40</w:t>
      </w:r>
      <w:r w:rsidR="003C406E">
        <w:rPr>
          <w:rFonts w:ascii="Times New Roman" w:hAnsi="Times New Roman" w:cs="Times New Roman"/>
          <w:color w:val="000000" w:themeColor="text1"/>
        </w:rPr>
        <w:fldChar w:fldCharType="end"/>
      </w:r>
      <w:r w:rsidR="005A17B8" w:rsidRPr="00EC2D2B">
        <w:rPr>
          <w:rFonts w:ascii="Times New Roman" w:hAnsi="Times New Roman" w:cs="Times New Roman"/>
          <w:color w:val="000000" w:themeColor="text1"/>
        </w:rPr>
        <w:t>].</w:t>
      </w:r>
    </w:p>
    <w:p w14:paraId="160F0DC1" w14:textId="77777777" w:rsidR="0055220F" w:rsidRPr="00D605AF" w:rsidRDefault="0055220F" w:rsidP="0055220F">
      <w:pPr>
        <w:pStyle w:val="Heading2"/>
        <w:numPr>
          <w:ilvl w:val="1"/>
          <w:numId w:val="6"/>
        </w:numPr>
        <w:spacing w:before="0" w:line="480" w:lineRule="auto"/>
        <w:rPr>
          <w:rFonts w:ascii="Times New Roman" w:hAnsi="Times New Roman" w:cs="Times New Roman"/>
          <w:b/>
          <w:bCs/>
          <w:color w:val="auto"/>
          <w:sz w:val="24"/>
          <w:szCs w:val="24"/>
        </w:rPr>
      </w:pPr>
      <w:bookmarkStart w:id="77" w:name="_Toc68871025"/>
      <w:r w:rsidRPr="00EC139D">
        <w:rPr>
          <w:rFonts w:ascii="Times New Roman" w:hAnsi="Times New Roman" w:cs="Times New Roman"/>
          <w:b/>
          <w:bCs/>
          <w:color w:val="auto"/>
          <w:sz w:val="24"/>
          <w:szCs w:val="24"/>
        </w:rPr>
        <w:t>Review of Pool Boiling CHF and Impacting Parameters</w:t>
      </w:r>
      <w:bookmarkEnd w:id="77"/>
    </w:p>
    <w:p w14:paraId="368B38CE" w14:textId="06C8354A" w:rsidR="0055220F" w:rsidRDefault="0055220F" w:rsidP="0055220F">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rPr>
        <w:t>Here we review parameters deemed significant to influencing the CHF phenomenon and the empirical correlations used to predict its occurrence under pool boiling conditions. The means through which CHF occurs on a heated surface has been described through several different methods, but the main focus of this section of the literature review will be centered around the</w:t>
      </w:r>
      <w:r>
        <w:rPr>
          <w:rFonts w:ascii="Times New Roman" w:hAnsi="Times New Roman" w:cs="Times New Roman"/>
        </w:rPr>
        <w:t xml:space="preserve"> pioneering</w:t>
      </w:r>
      <w:r w:rsidR="009414D3" w:rsidRPr="009414D3">
        <w:rPr>
          <w:rFonts w:ascii="Times New Roman" w:hAnsi="Times New Roman" w:cs="Times New Roman"/>
        </w:rPr>
        <w:t xml:space="preserve"> </w:t>
      </w:r>
      <w:r w:rsidR="009414D3" w:rsidRPr="00EC139D">
        <w:rPr>
          <w:rFonts w:ascii="Times New Roman" w:hAnsi="Times New Roman" w:cs="Times New Roman"/>
        </w:rPr>
        <w:t>work done by Zuber [</w:t>
      </w:r>
      <w:bookmarkStart w:id="78" w:name="_Ref17142894"/>
      <w:r w:rsidR="009414D3" w:rsidRPr="00EC139D">
        <w:rPr>
          <w:rFonts w:ascii="Times New Roman" w:hAnsi="Times New Roman" w:cs="Times New Roman"/>
        </w:rPr>
        <w:endnoteReference w:id="41"/>
      </w:r>
      <w:bookmarkEnd w:id="78"/>
      <w:r w:rsidR="009414D3" w:rsidRPr="00EC139D">
        <w:rPr>
          <w:rFonts w:ascii="Times New Roman" w:hAnsi="Times New Roman" w:cs="Times New Roman"/>
        </w:rPr>
        <w:t>,</w:t>
      </w:r>
      <w:bookmarkStart w:id="79" w:name="_Ref17293622"/>
      <w:r w:rsidR="009414D3" w:rsidRPr="00EC139D">
        <w:rPr>
          <w:rFonts w:ascii="Times New Roman" w:hAnsi="Times New Roman" w:cs="Times New Roman"/>
        </w:rPr>
        <w:endnoteReference w:id="42"/>
      </w:r>
      <w:bookmarkEnd w:id="79"/>
      <w:r w:rsidR="009414D3" w:rsidRPr="00EC139D">
        <w:rPr>
          <w:rFonts w:ascii="Times New Roman" w:hAnsi="Times New Roman" w:cs="Times New Roman"/>
        </w:rPr>
        <w:t>] using the hydrodynamic instability approach.</w:t>
      </w:r>
      <w:r w:rsidR="009414D3">
        <w:rPr>
          <w:rFonts w:ascii="Times New Roman" w:hAnsi="Times New Roman" w:cs="Times New Roman"/>
        </w:rPr>
        <w:t xml:space="preserve"> </w:t>
      </w:r>
      <w:r w:rsidR="009414D3" w:rsidRPr="00EC139D">
        <w:rPr>
          <w:rFonts w:ascii="Times New Roman" w:hAnsi="Times New Roman" w:cs="Times New Roman"/>
        </w:rPr>
        <w:t>Zuber’s</w:t>
      </w:r>
    </w:p>
    <w:p w14:paraId="65B25D29" w14:textId="3A545B15" w:rsidR="001F02A9" w:rsidRPr="00062947" w:rsidRDefault="001F02A9" w:rsidP="00062947">
      <w:pPr>
        <w:spacing w:line="480" w:lineRule="auto"/>
        <w:jc w:val="center"/>
        <w:rPr>
          <w:rFonts w:ascii="Times New Roman" w:hAnsi="Times New Roman" w:cs="Times New Roman"/>
          <w:color w:val="000000" w:themeColor="text1"/>
        </w:rPr>
      </w:pPr>
      <w:r w:rsidRPr="00EC139D">
        <w:rPr>
          <w:rFonts w:ascii="Times New Roman" w:hAnsi="Times New Roman" w:cs="Times New Roman"/>
          <w:noProof/>
        </w:rPr>
        <w:lastRenderedPageBreak/>
        <w:drawing>
          <wp:inline distT="0" distB="0" distL="0" distR="0" wp14:anchorId="330EC891" wp14:editId="20C1E285">
            <wp:extent cx="4631634" cy="3211214"/>
            <wp:effectExtent l="0" t="0" r="4445" b="1905"/>
            <wp:docPr id="71" name="Picture 71" descr="C:\Users\woolne\Desktop\MARCH System Pic 9-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olne\Desktop\MARCH System Pic 9-8-1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61753" cy="3232096"/>
                    </a:xfrm>
                    <a:prstGeom prst="rect">
                      <a:avLst/>
                    </a:prstGeom>
                    <a:noFill/>
                    <a:ln>
                      <a:noFill/>
                    </a:ln>
                  </pic:spPr>
                </pic:pic>
              </a:graphicData>
            </a:graphic>
          </wp:inline>
        </w:drawing>
      </w:r>
    </w:p>
    <w:p w14:paraId="083955DE" w14:textId="170FE963" w:rsidR="002C5072" w:rsidRDefault="001F02A9" w:rsidP="00062947">
      <w:pPr>
        <w:pStyle w:val="Caption"/>
        <w:spacing w:after="0" w:line="480" w:lineRule="auto"/>
        <w:jc w:val="center"/>
        <w:rPr>
          <w:rFonts w:ascii="Times New Roman" w:hAnsi="Times New Roman" w:cs="Times New Roman"/>
          <w:i w:val="0"/>
          <w:iCs w:val="0"/>
          <w:color w:val="000000" w:themeColor="text1"/>
          <w:sz w:val="24"/>
          <w:szCs w:val="24"/>
        </w:rPr>
      </w:pPr>
      <w:bookmarkStart w:id="80" w:name="_Toc69137442"/>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5</w:t>
      </w:r>
      <w:r w:rsidRPr="00EC139D">
        <w:rPr>
          <w:rFonts w:ascii="Times New Roman" w:hAnsi="Times New Roman" w:cs="Times New Roman"/>
          <w:i w:val="0"/>
          <w:iCs w:val="0"/>
          <w:color w:val="000000" w:themeColor="text1"/>
          <w:sz w:val="24"/>
          <w:szCs w:val="24"/>
        </w:rPr>
        <w:fldChar w:fldCharType="end"/>
      </w:r>
      <w:r w:rsidRPr="00EC139D">
        <w:rPr>
          <w:rFonts w:ascii="Times New Roman" w:hAnsi="Times New Roman" w:cs="Times New Roman"/>
          <w:i w:val="0"/>
          <w:iCs w:val="0"/>
          <w:color w:val="000000" w:themeColor="text1"/>
          <w:sz w:val="24"/>
          <w:szCs w:val="24"/>
        </w:rPr>
        <w:t>. Overview of the MARCH system components taken from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NOTEREF _Ref45564651 \h </w:instrText>
      </w:r>
      <w:r w:rsidR="00B630FE" w:rsidRPr="00EC139D">
        <w:rPr>
          <w:rFonts w:ascii="Times New Roman" w:hAnsi="Times New Roman" w:cs="Times New Roman"/>
          <w:i w:val="0"/>
          <w:iCs w:val="0"/>
          <w:color w:val="000000" w:themeColor="text1"/>
          <w:sz w:val="24"/>
          <w:szCs w:val="24"/>
        </w:rPr>
        <w:instrText xml:space="preserve"> \* MERGEFORMAT </w:instrText>
      </w:r>
      <w:r w:rsidRPr="00EC139D">
        <w:rPr>
          <w:rFonts w:ascii="Times New Roman" w:hAnsi="Times New Roman" w:cs="Times New Roman"/>
          <w:i w:val="0"/>
          <w:iCs w:val="0"/>
          <w:color w:val="000000" w:themeColor="text1"/>
          <w:sz w:val="24"/>
          <w:szCs w:val="24"/>
        </w:rPr>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color w:val="000000" w:themeColor="text1"/>
          <w:sz w:val="24"/>
          <w:szCs w:val="24"/>
        </w:rPr>
        <w:t>38</w:t>
      </w:r>
      <w:r w:rsidRPr="00EC139D">
        <w:rPr>
          <w:rFonts w:ascii="Times New Roman" w:hAnsi="Times New Roman" w:cs="Times New Roman"/>
          <w:i w:val="0"/>
          <w:iCs w:val="0"/>
          <w:color w:val="000000" w:themeColor="text1"/>
          <w:sz w:val="24"/>
          <w:szCs w:val="24"/>
        </w:rPr>
        <w:fldChar w:fldCharType="end"/>
      </w:r>
      <w:r w:rsidRPr="00EC139D">
        <w:rPr>
          <w:rFonts w:ascii="Times New Roman" w:hAnsi="Times New Roman" w:cs="Times New Roman"/>
          <w:i w:val="0"/>
          <w:iCs w:val="0"/>
          <w:color w:val="000000" w:themeColor="text1"/>
          <w:sz w:val="24"/>
          <w:szCs w:val="24"/>
        </w:rPr>
        <w:t>].</w:t>
      </w:r>
      <w:bookmarkEnd w:id="80"/>
    </w:p>
    <w:p w14:paraId="1F11F13A" w14:textId="77777777" w:rsidR="00062947" w:rsidRPr="00062947" w:rsidRDefault="00062947" w:rsidP="00062947"/>
    <w:p w14:paraId="00CF7882" w14:textId="039A4382" w:rsidR="002C5072" w:rsidRDefault="002C5072" w:rsidP="009506EA">
      <w:pPr>
        <w:spacing w:line="480" w:lineRule="auto"/>
        <w:ind w:firstLine="720"/>
        <w:jc w:val="center"/>
        <w:rPr>
          <w:rFonts w:ascii="Times New Roman" w:hAnsi="Times New Roman" w:cs="Times New Roman"/>
        </w:rPr>
      </w:pPr>
      <w:r w:rsidRPr="00984872">
        <w:rPr>
          <w:rFonts w:ascii="Times New Roman" w:hAnsi="Times New Roman" w:cs="Times New Roman"/>
          <w:noProof/>
        </w:rPr>
        <w:drawing>
          <wp:inline distT="0" distB="0" distL="0" distR="0" wp14:anchorId="10607E6E" wp14:editId="60DEF7D5">
            <wp:extent cx="2266790" cy="29625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72326" cy="2969772"/>
                    </a:xfrm>
                    <a:prstGeom prst="rect">
                      <a:avLst/>
                    </a:prstGeom>
                  </pic:spPr>
                </pic:pic>
              </a:graphicData>
            </a:graphic>
          </wp:inline>
        </w:drawing>
      </w:r>
    </w:p>
    <w:p w14:paraId="5BBDF397" w14:textId="7E86B4FA" w:rsidR="002C5072" w:rsidRDefault="002C5072" w:rsidP="009506EA">
      <w:pPr>
        <w:pStyle w:val="Caption"/>
        <w:spacing w:after="0" w:line="480" w:lineRule="auto"/>
        <w:jc w:val="center"/>
        <w:rPr>
          <w:rFonts w:ascii="Times New Roman" w:hAnsi="Times New Roman" w:cs="Times New Roman"/>
          <w:i w:val="0"/>
          <w:iCs w:val="0"/>
          <w:color w:val="000000" w:themeColor="text1"/>
          <w:sz w:val="24"/>
          <w:szCs w:val="24"/>
        </w:rPr>
      </w:pPr>
      <w:bookmarkStart w:id="81" w:name="_Ref66387128"/>
      <w:bookmarkStart w:id="82" w:name="_Toc69137443"/>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6</w:t>
      </w:r>
      <w:r w:rsidRPr="00EC139D">
        <w:rPr>
          <w:rFonts w:ascii="Times New Roman" w:hAnsi="Times New Roman" w:cs="Times New Roman"/>
          <w:i w:val="0"/>
          <w:iCs w:val="0"/>
          <w:color w:val="000000" w:themeColor="text1"/>
          <w:sz w:val="24"/>
          <w:szCs w:val="24"/>
        </w:rPr>
        <w:fldChar w:fldCharType="end"/>
      </w:r>
      <w:bookmarkEnd w:id="81"/>
      <w:r w:rsidRPr="00EC139D">
        <w:rPr>
          <w:rFonts w:ascii="Times New Roman" w:hAnsi="Times New Roman" w:cs="Times New Roman"/>
          <w:i w:val="0"/>
          <w:iCs w:val="0"/>
          <w:color w:val="000000" w:themeColor="text1"/>
          <w:sz w:val="24"/>
          <w:szCs w:val="24"/>
        </w:rPr>
        <w:t xml:space="preserve">. Overview of the </w:t>
      </w:r>
      <w:r>
        <w:rPr>
          <w:rFonts w:ascii="Times New Roman" w:hAnsi="Times New Roman" w:cs="Times New Roman"/>
          <w:i w:val="0"/>
          <w:iCs w:val="0"/>
          <w:color w:val="000000" w:themeColor="text1"/>
          <w:sz w:val="24"/>
          <w:szCs w:val="24"/>
        </w:rPr>
        <w:t>TWERL loop system</w:t>
      </w:r>
      <w:r w:rsidRPr="00EC139D">
        <w:rPr>
          <w:rFonts w:ascii="Times New Roman" w:hAnsi="Times New Roman" w:cs="Times New Roman"/>
          <w:i w:val="0"/>
          <w:iCs w:val="0"/>
          <w:color w:val="000000" w:themeColor="text1"/>
          <w:sz w:val="24"/>
          <w:szCs w:val="24"/>
        </w:rPr>
        <w:t xml:space="preserve"> taken from [</w:t>
      </w:r>
      <w:r w:rsidR="00061B0E">
        <w:rPr>
          <w:rFonts w:ascii="Times New Roman" w:hAnsi="Times New Roman" w:cs="Times New Roman"/>
          <w:i w:val="0"/>
          <w:iCs w:val="0"/>
          <w:color w:val="000000" w:themeColor="text1"/>
          <w:sz w:val="24"/>
          <w:szCs w:val="24"/>
        </w:rPr>
        <w:fldChar w:fldCharType="begin"/>
      </w:r>
      <w:r w:rsidR="00061B0E">
        <w:rPr>
          <w:rFonts w:ascii="Times New Roman" w:hAnsi="Times New Roman" w:cs="Times New Roman"/>
          <w:i w:val="0"/>
          <w:iCs w:val="0"/>
          <w:color w:val="000000" w:themeColor="text1"/>
          <w:sz w:val="24"/>
          <w:szCs w:val="24"/>
        </w:rPr>
        <w:instrText xml:space="preserve"> NOTEREF _Ref67060102 \h </w:instrText>
      </w:r>
      <w:r w:rsidR="00061B0E">
        <w:rPr>
          <w:rFonts w:ascii="Times New Roman" w:hAnsi="Times New Roman" w:cs="Times New Roman"/>
          <w:i w:val="0"/>
          <w:iCs w:val="0"/>
          <w:color w:val="000000" w:themeColor="text1"/>
          <w:sz w:val="24"/>
          <w:szCs w:val="24"/>
        </w:rPr>
      </w:r>
      <w:r w:rsidR="00061B0E">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color w:val="000000" w:themeColor="text1"/>
          <w:sz w:val="24"/>
          <w:szCs w:val="24"/>
        </w:rPr>
        <w:t>40</w:t>
      </w:r>
      <w:r w:rsidR="00061B0E">
        <w:rPr>
          <w:rFonts w:ascii="Times New Roman" w:hAnsi="Times New Roman" w:cs="Times New Roman"/>
          <w:i w:val="0"/>
          <w:iCs w:val="0"/>
          <w:color w:val="000000" w:themeColor="text1"/>
          <w:sz w:val="24"/>
          <w:szCs w:val="24"/>
        </w:rPr>
        <w:fldChar w:fldCharType="end"/>
      </w:r>
      <w:r w:rsidRPr="00EC139D">
        <w:rPr>
          <w:rFonts w:ascii="Times New Roman" w:hAnsi="Times New Roman" w:cs="Times New Roman"/>
          <w:i w:val="0"/>
          <w:iCs w:val="0"/>
          <w:color w:val="000000" w:themeColor="text1"/>
          <w:sz w:val="24"/>
          <w:szCs w:val="24"/>
        </w:rPr>
        <w:t>].</w:t>
      </w:r>
      <w:bookmarkEnd w:id="82"/>
    </w:p>
    <w:p w14:paraId="7EB43D39" w14:textId="77777777" w:rsidR="00354D3C" w:rsidRPr="00EC139D" w:rsidRDefault="00354D3C" w:rsidP="009F1066">
      <w:pPr>
        <w:spacing w:line="480" w:lineRule="auto"/>
        <w:jc w:val="both"/>
        <w:rPr>
          <w:rFonts w:ascii="Times New Roman" w:hAnsi="Times New Roman" w:cs="Times New Roman"/>
        </w:rPr>
      </w:pPr>
    </w:p>
    <w:p w14:paraId="69D2648E" w14:textId="4869894C" w:rsidR="00FA7BDF" w:rsidRPr="00EC139D" w:rsidRDefault="00FA7BDF" w:rsidP="0055220F">
      <w:pPr>
        <w:spacing w:line="480" w:lineRule="auto"/>
        <w:jc w:val="both"/>
        <w:rPr>
          <w:rFonts w:ascii="Times New Roman" w:hAnsi="Times New Roman" w:cs="Times New Roman"/>
        </w:rPr>
      </w:pPr>
      <w:r w:rsidRPr="00EC139D">
        <w:rPr>
          <w:rFonts w:ascii="Times New Roman" w:hAnsi="Times New Roman" w:cs="Times New Roman"/>
        </w:rPr>
        <w:lastRenderedPageBreak/>
        <w:t>correlation approach was built on the foundation of an early correlation developed by Kutateladze [</w:t>
      </w:r>
      <w:bookmarkStart w:id="83" w:name="_Ref29914331"/>
      <w:r w:rsidRPr="00EC139D">
        <w:rPr>
          <w:rFonts w:ascii="Times New Roman" w:hAnsi="Times New Roman" w:cs="Times New Roman"/>
        </w:rPr>
        <w:endnoteReference w:id="43"/>
      </w:r>
      <w:bookmarkEnd w:id="83"/>
      <w:r w:rsidRPr="00EC139D">
        <w:rPr>
          <w:rFonts w:ascii="Times New Roman" w:hAnsi="Times New Roman" w:cs="Times New Roman"/>
        </w:rPr>
        <w:t>,</w:t>
      </w:r>
      <w:bookmarkStart w:id="84" w:name="_Ref17294972"/>
      <w:r w:rsidRPr="00EC139D">
        <w:rPr>
          <w:rFonts w:ascii="Times New Roman" w:hAnsi="Times New Roman" w:cs="Times New Roman"/>
        </w:rPr>
        <w:endnoteReference w:id="44"/>
      </w:r>
      <w:bookmarkEnd w:id="84"/>
      <w:r w:rsidRPr="00EC139D">
        <w:rPr>
          <w:rFonts w:ascii="Times New Roman" w:hAnsi="Times New Roman" w:cs="Times New Roman"/>
        </w:rPr>
        <w:t>] in which dimensional analysis was applied to a model relating the pool boiling CHF in saturated water occurring due to the hydrodynamic effects of surface tension, vapor velocity, and the buoyant force as shown in</w:t>
      </w:r>
      <w:r w:rsidR="007F73B0" w:rsidRPr="00EC139D">
        <w:rPr>
          <w:rFonts w:ascii="Times New Roman" w:hAnsi="Times New Roman" w:cs="Times New Roman"/>
        </w:rPr>
        <w:t xml:space="preserve"> equation 1</w:t>
      </w:r>
    </w:p>
    <w:p w14:paraId="6ECA210B" w14:textId="77777777" w:rsidR="00FA7BDF" w:rsidRPr="00EC139D" w:rsidRDefault="00FA7BDF" w:rsidP="009506EA">
      <w:pPr>
        <w:spacing w:line="480" w:lineRule="auto"/>
        <w:ind w:firstLine="720"/>
        <w:jc w:val="both"/>
        <w:rPr>
          <w:rFonts w:ascii="Times New Roman" w:hAnsi="Times New Roman" w:cs="Times New Roman"/>
        </w:rPr>
      </w:pPr>
    </w:p>
    <w:bookmarkStart w:id="85" w:name="_Ref45544143"/>
    <w:p w14:paraId="01B3FE2D" w14:textId="1C447C3E" w:rsidR="00FA7BDF" w:rsidRPr="00EC139D" w:rsidRDefault="00E1420F" w:rsidP="009506EA">
      <w:pPr>
        <w:pStyle w:val="Caption"/>
        <w:spacing w:after="0" w:line="480" w:lineRule="auto"/>
        <w:jc w:val="center"/>
        <w:rPr>
          <w:rFonts w:ascii="Times New Roman" w:hAnsi="Times New Roman" w:cs="Times New Roman"/>
          <w:i w:val="0"/>
          <w:iCs w:val="0"/>
          <w:color w:val="000000" w:themeColor="text1"/>
          <w:sz w:val="24"/>
          <w:szCs w:val="24"/>
        </w:rPr>
      </w:pPr>
      <m:oMath>
        <m:sSubSup>
          <m:sSubSupPr>
            <m:ctrlPr>
              <w:rPr>
                <w:rFonts w:ascii="Cambria Math" w:eastAsiaTheme="minorEastAsia" w:hAnsi="Cambria Math" w:cs="Times New Roman"/>
                <w:i w:val="0"/>
                <w:iCs w:val="0"/>
                <w:color w:val="000000" w:themeColor="text1"/>
                <w:sz w:val="24"/>
                <w:szCs w:val="24"/>
              </w:rPr>
            </m:ctrlPr>
          </m:sSubSupPr>
          <m:e>
            <m:r>
              <w:rPr>
                <w:rFonts w:ascii="Cambria Math" w:eastAsiaTheme="minorEastAsia" w:hAnsi="Cambria Math" w:cs="Times New Roman"/>
                <w:color w:val="000000" w:themeColor="text1"/>
                <w:sz w:val="24"/>
                <w:szCs w:val="24"/>
              </w:rPr>
              <m:t>q</m:t>
            </m:r>
          </m:e>
          <m:sub>
            <m:r>
              <w:rPr>
                <w:rFonts w:ascii="Cambria Math" w:eastAsiaTheme="minorEastAsia" w:hAnsi="Cambria Math" w:cs="Times New Roman"/>
                <w:color w:val="000000" w:themeColor="text1"/>
                <w:sz w:val="24"/>
                <w:szCs w:val="24"/>
              </w:rPr>
              <m:t>c</m:t>
            </m:r>
          </m:sub>
          <m:sup>
            <m:r>
              <w:rPr>
                <w:rFonts w:ascii="Cambria Math" w:eastAsiaTheme="minorEastAsia" w:hAnsi="Cambria Math" w:cs="Times New Roman"/>
                <w:color w:val="000000" w:themeColor="text1"/>
                <w:sz w:val="24"/>
                <w:szCs w:val="24"/>
              </w:rPr>
              <m:t>"</m:t>
            </m:r>
          </m:sup>
        </m:sSubSup>
        <m:r>
          <w:rPr>
            <w:rFonts w:ascii="Cambria Math" w:eastAsiaTheme="minorEastAsia" w:hAnsi="Cambria Math" w:cs="Times New Roman"/>
            <w:color w:val="000000" w:themeColor="text1"/>
            <w:sz w:val="24"/>
            <w:szCs w:val="24"/>
          </w:rPr>
          <m:t>=K</m:t>
        </m:r>
        <m:sSub>
          <m:sSubPr>
            <m:ctrlPr>
              <w:rPr>
                <w:rFonts w:ascii="Cambria Math" w:eastAsiaTheme="minorEastAsia" w:hAnsi="Cambria Math" w:cs="Times New Roman"/>
                <w:i w:val="0"/>
                <w:iCs w:val="0"/>
                <w:color w:val="000000" w:themeColor="text1"/>
                <w:sz w:val="24"/>
                <w:szCs w:val="24"/>
              </w:rPr>
            </m:ctrlPr>
          </m:sSubPr>
          <m:e>
            <m:r>
              <w:rPr>
                <w:rFonts w:ascii="Cambria Math" w:eastAsiaTheme="minorEastAsia" w:hAnsi="Cambria Math" w:cs="Times New Roman"/>
                <w:color w:val="000000" w:themeColor="text1"/>
                <w:sz w:val="24"/>
                <w:szCs w:val="24"/>
              </w:rPr>
              <m:t>ρ</m:t>
            </m:r>
          </m:e>
          <m:sub>
            <m:r>
              <w:rPr>
                <w:rFonts w:ascii="Cambria Math" w:eastAsiaTheme="minorEastAsia" w:hAnsi="Cambria Math" w:cs="Times New Roman"/>
                <w:color w:val="000000" w:themeColor="text1"/>
                <w:sz w:val="24"/>
                <w:szCs w:val="24"/>
              </w:rPr>
              <m:t>v</m:t>
            </m:r>
          </m:sub>
        </m:sSub>
        <m:sSub>
          <m:sSubPr>
            <m:ctrlPr>
              <w:rPr>
                <w:rFonts w:ascii="Cambria Math" w:eastAsiaTheme="minorEastAsia" w:hAnsi="Cambria Math" w:cs="Times New Roman"/>
                <w:i w:val="0"/>
                <w:iCs w:val="0"/>
                <w:color w:val="000000" w:themeColor="text1"/>
                <w:sz w:val="24"/>
                <w:szCs w:val="24"/>
              </w:rPr>
            </m:ctrlPr>
          </m:sSubPr>
          <m:e>
            <m:r>
              <w:rPr>
                <w:rFonts w:ascii="Cambria Math" w:eastAsiaTheme="minorEastAsia" w:hAnsi="Cambria Math" w:cs="Times New Roman"/>
                <w:color w:val="000000" w:themeColor="text1"/>
                <w:sz w:val="24"/>
                <w:szCs w:val="24"/>
              </w:rPr>
              <m:t>L</m:t>
            </m:r>
          </m:e>
          <m:sub>
            <m:r>
              <w:rPr>
                <w:rFonts w:ascii="Cambria Math" w:eastAsiaTheme="minorEastAsia" w:hAnsi="Cambria Math" w:cs="Times New Roman"/>
                <w:color w:val="000000" w:themeColor="text1"/>
                <w:sz w:val="24"/>
                <w:szCs w:val="24"/>
              </w:rPr>
              <m:t>lv</m:t>
            </m:r>
          </m:sub>
        </m:sSub>
        <m:sSup>
          <m:sSupPr>
            <m:ctrlPr>
              <w:rPr>
                <w:rFonts w:ascii="Cambria Math" w:eastAsiaTheme="minorEastAsia" w:hAnsi="Cambria Math" w:cs="Times New Roman"/>
                <w:i w:val="0"/>
                <w:iCs w:val="0"/>
                <w:color w:val="000000" w:themeColor="text1"/>
                <w:sz w:val="24"/>
                <w:szCs w:val="24"/>
              </w:rPr>
            </m:ctrlPr>
          </m:sSupPr>
          <m:e>
            <m:r>
              <w:rPr>
                <w:rFonts w:ascii="Cambria Math" w:eastAsiaTheme="minorEastAsia" w:hAnsi="Cambria Math" w:cs="Times New Roman"/>
                <w:color w:val="000000" w:themeColor="text1"/>
                <w:sz w:val="24"/>
                <w:szCs w:val="24"/>
              </w:rPr>
              <m:t>[σg</m:t>
            </m:r>
            <m:d>
              <m:dPr>
                <m:ctrlPr>
                  <w:rPr>
                    <w:rFonts w:ascii="Cambria Math" w:eastAsiaTheme="minorEastAsia" w:hAnsi="Cambria Math" w:cs="Times New Roman"/>
                    <w:i w:val="0"/>
                    <w:iCs w:val="0"/>
                    <w:color w:val="000000" w:themeColor="text1"/>
                    <w:sz w:val="24"/>
                    <w:szCs w:val="24"/>
                  </w:rPr>
                </m:ctrlPr>
              </m:dPr>
              <m:e>
                <m:sSub>
                  <m:sSubPr>
                    <m:ctrlPr>
                      <w:rPr>
                        <w:rFonts w:ascii="Cambria Math" w:eastAsiaTheme="minorEastAsia" w:hAnsi="Cambria Math" w:cs="Times New Roman"/>
                        <w:i w:val="0"/>
                        <w:iCs w:val="0"/>
                        <w:color w:val="000000" w:themeColor="text1"/>
                        <w:sz w:val="24"/>
                        <w:szCs w:val="24"/>
                      </w:rPr>
                    </m:ctrlPr>
                  </m:sSubPr>
                  <m:e>
                    <m:r>
                      <w:rPr>
                        <w:rFonts w:ascii="Cambria Math" w:eastAsiaTheme="minorEastAsia" w:hAnsi="Cambria Math" w:cs="Times New Roman"/>
                        <w:color w:val="000000" w:themeColor="text1"/>
                        <w:sz w:val="24"/>
                        <w:szCs w:val="24"/>
                      </w:rPr>
                      <m:t>ρ</m:t>
                    </m:r>
                  </m:e>
                  <m:sub>
                    <m:r>
                      <w:rPr>
                        <w:rFonts w:ascii="Cambria Math" w:eastAsiaTheme="minorEastAsia" w:hAnsi="Cambria Math" w:cs="Times New Roman"/>
                        <w:color w:val="000000" w:themeColor="text1"/>
                        <w:sz w:val="24"/>
                        <w:szCs w:val="24"/>
                      </w:rPr>
                      <m:t>l</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val="0"/>
                        <w:iCs w:val="0"/>
                        <w:color w:val="000000" w:themeColor="text1"/>
                        <w:sz w:val="24"/>
                        <w:szCs w:val="24"/>
                      </w:rPr>
                    </m:ctrlPr>
                  </m:sSubPr>
                  <m:e>
                    <m:r>
                      <w:rPr>
                        <w:rFonts w:ascii="Cambria Math" w:eastAsiaTheme="minorEastAsia" w:hAnsi="Cambria Math" w:cs="Times New Roman"/>
                        <w:color w:val="000000" w:themeColor="text1"/>
                        <w:sz w:val="24"/>
                        <w:szCs w:val="24"/>
                      </w:rPr>
                      <m:t>ρ</m:t>
                    </m:r>
                  </m:e>
                  <m:sub>
                    <m:r>
                      <w:rPr>
                        <w:rFonts w:ascii="Cambria Math" w:eastAsiaTheme="minorEastAsia" w:hAnsi="Cambria Math" w:cs="Times New Roman"/>
                        <w:color w:val="000000" w:themeColor="text1"/>
                        <w:sz w:val="24"/>
                        <w:szCs w:val="24"/>
                      </w:rPr>
                      <m:t>v</m:t>
                    </m:r>
                  </m:sub>
                </m:sSub>
              </m:e>
            </m:d>
            <m:sSup>
              <m:sSupPr>
                <m:ctrlPr>
                  <w:rPr>
                    <w:rFonts w:ascii="Cambria Math" w:eastAsiaTheme="minorEastAsia" w:hAnsi="Cambria Math" w:cs="Times New Roman"/>
                    <w:i w:val="0"/>
                    <w:iCs w:val="0"/>
                    <w:color w:val="000000" w:themeColor="text1"/>
                    <w:sz w:val="24"/>
                    <w:szCs w:val="24"/>
                  </w:rPr>
                </m:ctrlPr>
              </m:sSupPr>
              <m:e>
                <m:sSub>
                  <m:sSubPr>
                    <m:ctrlPr>
                      <w:rPr>
                        <w:rFonts w:ascii="Cambria Math" w:eastAsiaTheme="minorEastAsia" w:hAnsi="Cambria Math" w:cs="Times New Roman"/>
                        <w:i w:val="0"/>
                        <w:iCs w:val="0"/>
                        <w:color w:val="000000" w:themeColor="text1"/>
                        <w:sz w:val="24"/>
                        <w:szCs w:val="24"/>
                      </w:rPr>
                    </m:ctrlPr>
                  </m:sSubPr>
                  <m:e>
                    <m:r>
                      <w:rPr>
                        <w:rFonts w:ascii="Cambria Math" w:eastAsiaTheme="minorEastAsia" w:hAnsi="Cambria Math" w:cs="Times New Roman"/>
                        <w:color w:val="000000" w:themeColor="text1"/>
                        <w:sz w:val="24"/>
                        <w:szCs w:val="24"/>
                      </w:rPr>
                      <m:t>ρ</m:t>
                    </m:r>
                  </m:e>
                  <m:sub>
                    <m:r>
                      <w:rPr>
                        <w:rFonts w:ascii="Cambria Math" w:eastAsiaTheme="minorEastAsia" w:hAnsi="Cambria Math" w:cs="Times New Roman"/>
                        <w:color w:val="000000" w:themeColor="text1"/>
                        <w:sz w:val="24"/>
                        <w:szCs w:val="24"/>
                      </w:rPr>
                      <m:t>v</m:t>
                    </m:r>
                  </m:sub>
                </m:sSub>
              </m:e>
              <m:sup>
                <m:r>
                  <w:rPr>
                    <w:rFonts w:ascii="Cambria Math" w:eastAsiaTheme="minorEastAsia" w:hAnsi="Cambria Math" w:cs="Times New Roman"/>
                    <w:color w:val="000000" w:themeColor="text1"/>
                    <w:sz w:val="24"/>
                    <w:szCs w:val="24"/>
                  </w:rPr>
                  <m:t>2</m:t>
                </m:r>
              </m:sup>
            </m:sSup>
            <m:r>
              <w:rPr>
                <w:rFonts w:ascii="Cambria Math" w:eastAsiaTheme="minorEastAsia" w:hAnsi="Cambria Math" w:cs="Times New Roman"/>
                <w:color w:val="000000" w:themeColor="text1"/>
                <w:sz w:val="24"/>
                <w:szCs w:val="24"/>
              </w:rPr>
              <m:t>]</m:t>
            </m:r>
          </m:e>
          <m:sup>
            <m:r>
              <w:rPr>
                <w:rFonts w:ascii="Cambria Math" w:eastAsiaTheme="minorEastAsia" w:hAnsi="Cambria Math" w:cs="Times New Roman"/>
                <w:color w:val="000000" w:themeColor="text1"/>
                <w:sz w:val="24"/>
                <w:szCs w:val="24"/>
              </w:rPr>
              <m:t>0.25</m:t>
            </m:r>
          </m:sup>
        </m:sSup>
      </m:oMath>
      <w:r w:rsidR="00FA7BDF" w:rsidRPr="00EC139D">
        <w:rPr>
          <w:rFonts w:ascii="Times New Roman" w:eastAsiaTheme="minorEastAsia" w:hAnsi="Times New Roman" w:cs="Times New Roman"/>
          <w:i w:val="0"/>
          <w:iCs w:val="0"/>
          <w:color w:val="000000" w:themeColor="text1"/>
          <w:sz w:val="24"/>
          <w:szCs w:val="24"/>
        </w:rPr>
        <w:t xml:space="preserve">   </w:t>
      </w:r>
      <w:r w:rsidR="00FA7BDF" w:rsidRPr="00EC139D">
        <w:rPr>
          <w:rFonts w:ascii="Times New Roman" w:hAnsi="Times New Roman" w:cs="Times New Roman"/>
          <w:i w:val="0"/>
          <w:iCs w:val="0"/>
          <w:color w:val="000000" w:themeColor="text1"/>
          <w:sz w:val="24"/>
          <w:szCs w:val="24"/>
        </w:rPr>
        <w:t xml:space="preserve">Eq. </w:t>
      </w:r>
      <w:r w:rsidR="00FA7BDF" w:rsidRPr="00EC139D">
        <w:rPr>
          <w:rFonts w:ascii="Times New Roman" w:hAnsi="Times New Roman" w:cs="Times New Roman"/>
          <w:i w:val="0"/>
          <w:iCs w:val="0"/>
          <w:color w:val="000000" w:themeColor="text1"/>
          <w:sz w:val="24"/>
          <w:szCs w:val="24"/>
        </w:rPr>
        <w:fldChar w:fldCharType="begin"/>
      </w:r>
      <w:r w:rsidR="00FA7BDF" w:rsidRPr="00EC139D">
        <w:rPr>
          <w:rFonts w:ascii="Times New Roman" w:hAnsi="Times New Roman" w:cs="Times New Roman"/>
          <w:i w:val="0"/>
          <w:iCs w:val="0"/>
          <w:color w:val="000000" w:themeColor="text1"/>
          <w:sz w:val="24"/>
          <w:szCs w:val="24"/>
        </w:rPr>
        <w:instrText xml:space="preserve"> SEQ Equation \* ARABIC </w:instrText>
      </w:r>
      <w:r w:rsidR="00FA7BDF"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1</w:t>
      </w:r>
      <w:r w:rsidR="00FA7BDF" w:rsidRPr="00EC139D">
        <w:rPr>
          <w:rFonts w:ascii="Times New Roman" w:hAnsi="Times New Roman" w:cs="Times New Roman"/>
          <w:i w:val="0"/>
          <w:iCs w:val="0"/>
          <w:color w:val="000000" w:themeColor="text1"/>
          <w:sz w:val="24"/>
          <w:szCs w:val="24"/>
        </w:rPr>
        <w:fldChar w:fldCharType="end"/>
      </w:r>
      <w:bookmarkEnd w:id="85"/>
    </w:p>
    <w:p w14:paraId="0B3AAD8F" w14:textId="77777777" w:rsidR="00FA7BDF" w:rsidRPr="00EC139D" w:rsidRDefault="00FA7BDF" w:rsidP="009506EA">
      <w:pPr>
        <w:spacing w:line="480" w:lineRule="auto"/>
        <w:rPr>
          <w:rFonts w:ascii="Times New Roman" w:hAnsi="Times New Roman" w:cs="Times New Roman"/>
        </w:rPr>
      </w:pPr>
    </w:p>
    <w:p w14:paraId="5177D584" w14:textId="5BED582B" w:rsidR="00B57CCE" w:rsidRPr="00EC139D" w:rsidRDefault="00FA7BDF" w:rsidP="009506EA">
      <w:pPr>
        <w:spacing w:line="480" w:lineRule="auto"/>
        <w:jc w:val="both"/>
        <w:rPr>
          <w:rFonts w:ascii="Times New Roman" w:eastAsiaTheme="minorEastAsia" w:hAnsi="Times New Roman" w:cs="Times New Roman"/>
          <w:color w:val="000000" w:themeColor="text1"/>
        </w:rPr>
      </w:pPr>
      <w:r w:rsidRPr="00EC139D">
        <w:rPr>
          <w:rFonts w:ascii="Times New Roman" w:hAnsi="Times New Roman" w:cs="Times New Roman"/>
          <w:color w:val="000000" w:themeColor="text1"/>
        </w:rPr>
        <w:t xml:space="preserve">where K is a constant, </w:t>
      </w:r>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L</m:t>
            </m:r>
          </m:e>
          <m:sub>
            <m:r>
              <m:rPr>
                <m:sty m:val="p"/>
              </m:rPr>
              <w:rPr>
                <w:rFonts w:ascii="Cambria Math" w:hAnsi="Cambria Math" w:cs="Times New Roman"/>
                <w:color w:val="000000" w:themeColor="text1"/>
              </w:rPr>
              <m:t>lv</m:t>
            </m:r>
          </m:sub>
        </m:sSub>
        <m:r>
          <m:rPr>
            <m:sty m:val="p"/>
          </m:rPr>
          <w:rPr>
            <w:rFonts w:ascii="Cambria Math" w:hAnsi="Cambria Math" w:cs="Times New Roman"/>
            <w:color w:val="000000" w:themeColor="text1"/>
          </w:rPr>
          <m:t xml:space="preserve"> </m:t>
        </m:r>
      </m:oMath>
      <w:r w:rsidRPr="00EC139D">
        <w:rPr>
          <w:rFonts w:ascii="Times New Roman" w:hAnsi="Times New Roman" w:cs="Times New Roman"/>
          <w:color w:val="000000" w:themeColor="text1"/>
        </w:rPr>
        <w:t>is the</w:t>
      </w:r>
      <m:oMath>
        <m:r>
          <m:rPr>
            <m:sty m:val="p"/>
          </m:rPr>
          <w:rPr>
            <w:rFonts w:ascii="Cambria Math" w:hAnsi="Cambria Math" w:cs="Times New Roman"/>
            <w:color w:val="000000" w:themeColor="text1"/>
          </w:rPr>
          <m:t xml:space="preserve"> </m:t>
        </m:r>
      </m:oMath>
      <w:r w:rsidRPr="00EC139D">
        <w:rPr>
          <w:rFonts w:ascii="Times New Roman" w:hAnsi="Times New Roman" w:cs="Times New Roman"/>
          <w:color w:val="000000" w:themeColor="text1"/>
        </w:rPr>
        <w:t xml:space="preserve">latent heat of vaporization, g is the gravity constant, and </w:t>
      </w:r>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ρ</m:t>
            </m:r>
          </m:e>
          <m:sub>
            <m:r>
              <m:rPr>
                <m:sty m:val="p"/>
              </m:rPr>
              <w:rPr>
                <w:rFonts w:ascii="Cambria Math" w:hAnsi="Cambria Math" w:cs="Times New Roman"/>
                <w:color w:val="000000" w:themeColor="text1"/>
              </w:rPr>
              <m:t>v</m:t>
            </m:r>
          </m:sub>
        </m:sSub>
        <m:r>
          <m:rPr>
            <m:sty m:val="p"/>
          </m:rPr>
          <w:rPr>
            <w:rFonts w:ascii="Cambria Math" w:hAnsi="Cambria Math" w:cs="Times New Roman"/>
            <w:color w:val="000000" w:themeColor="text1"/>
          </w:rPr>
          <m:t xml:space="preserve"> </m:t>
        </m:r>
      </m:oMath>
      <w:r w:rsidRPr="00EC139D">
        <w:rPr>
          <w:rFonts w:ascii="Times New Roman" w:hAnsi="Times New Roman" w:cs="Times New Roman"/>
          <w:color w:val="000000" w:themeColor="text1"/>
        </w:rPr>
        <w:t xml:space="preserve">and </w:t>
      </w:r>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ρ</m:t>
            </m:r>
          </m:e>
          <m:sub>
            <m:r>
              <m:rPr>
                <m:sty m:val="p"/>
              </m:rPr>
              <w:rPr>
                <w:rFonts w:ascii="Cambria Math" w:hAnsi="Cambria Math" w:cs="Times New Roman"/>
                <w:color w:val="000000" w:themeColor="text1"/>
              </w:rPr>
              <m:t>l</m:t>
            </m:r>
          </m:sub>
        </m:sSub>
      </m:oMath>
      <w:r w:rsidRPr="00EC139D">
        <w:rPr>
          <w:rFonts w:ascii="Times New Roman" w:hAnsi="Times New Roman" w:cs="Times New Roman"/>
          <w:color w:val="000000" w:themeColor="text1"/>
        </w:rPr>
        <w:t xml:space="preserve"> are the vapor and liquid densities respectively. As described by Zuber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_Ref17142894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nucleation of bubbles occur at the heated surface when the latter exceeds the saturation temperature of the coolant liquid. Zuber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_Ref17142894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_Ref17293622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42</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experimentally determined that bubble production was directly tied to the superheated degree of the heat transfer surface,</w:t>
      </w:r>
      <w:r w:rsidRPr="00EC139D">
        <w:rPr>
          <w:rFonts w:ascii="Times New Roman" w:hAnsi="Times New Roman" w:cs="Times New Roman"/>
        </w:rPr>
        <w:t xml:space="preserve"> </w:t>
      </w:r>
      <w:r w:rsidRPr="00EC139D">
        <w:rPr>
          <w:rFonts w:ascii="Times New Roman" w:hAnsi="Times New Roman" w:cs="Times New Roman"/>
          <w:color w:val="000000" w:themeColor="text1"/>
        </w:rPr>
        <w:t>and that the agitation motion of the nucleating bubbles detaching causes a reduction in the thermal resistance of the coolant at the thermal boundary due to fluid mixing. Zuber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_Ref17142894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_Ref17293622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42</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also characterized a maximum NB heat transfer limit in which the efficiency begins to deteriorate because of the associated impacts of the Taylor and Helmholtz hydrodynamic instabilities that essentially impedes the coolant from reaching the heated surface. Zuber empirically determined the value of the constant K</w:t>
      </w:r>
      <w:r w:rsidR="00F41507" w:rsidRPr="00EC139D">
        <w:rPr>
          <w:rFonts w:ascii="Times New Roman" w:eastAsiaTheme="minorEastAsia" w:hAnsi="Times New Roman" w:cs="Times New Roman"/>
          <w:color w:val="000000" w:themeColor="text1"/>
        </w:rPr>
        <w:t>.</w:t>
      </w:r>
    </w:p>
    <w:p w14:paraId="6CE3AB2E" w14:textId="77777777" w:rsidR="00F41507" w:rsidRPr="00EC139D" w:rsidRDefault="00F41507" w:rsidP="009506EA">
      <w:pPr>
        <w:spacing w:line="480" w:lineRule="auto"/>
        <w:ind w:firstLine="720"/>
        <w:jc w:val="both"/>
        <w:rPr>
          <w:rFonts w:ascii="Times New Roman" w:eastAsiaTheme="minorEastAsia" w:hAnsi="Times New Roman" w:cs="Times New Roman"/>
          <w:color w:val="000000" w:themeColor="text1"/>
        </w:rPr>
      </w:pPr>
      <w:r w:rsidRPr="00EC139D">
        <w:rPr>
          <w:rFonts w:ascii="Times New Roman" w:eastAsiaTheme="minorEastAsia" w:hAnsi="Times New Roman" w:cs="Times New Roman"/>
          <w:color w:val="000000" w:themeColor="text1"/>
        </w:rPr>
        <w:t xml:space="preserve">Another notable approach was that of </w:t>
      </w:r>
      <w:proofErr w:type="spellStart"/>
      <w:r w:rsidRPr="00EC139D">
        <w:rPr>
          <w:rFonts w:ascii="Times New Roman" w:eastAsiaTheme="minorEastAsia" w:hAnsi="Times New Roman" w:cs="Times New Roman"/>
          <w:color w:val="000000" w:themeColor="text1"/>
        </w:rPr>
        <w:t>Rohsenow</w:t>
      </w:r>
      <w:proofErr w:type="spellEnd"/>
      <w:r w:rsidRPr="00EC139D">
        <w:rPr>
          <w:rFonts w:ascii="Times New Roman" w:eastAsiaTheme="minorEastAsia" w:hAnsi="Times New Roman" w:cs="Times New Roman"/>
          <w:color w:val="000000" w:themeColor="text1"/>
        </w:rPr>
        <w:t xml:space="preserve"> [</w:t>
      </w:r>
      <w:bookmarkStart w:id="86" w:name="_Ref17300362"/>
      <w:r w:rsidRPr="00EC139D">
        <w:rPr>
          <w:rFonts w:ascii="Times New Roman" w:eastAsiaTheme="minorEastAsia" w:hAnsi="Times New Roman" w:cs="Times New Roman"/>
          <w:color w:val="000000" w:themeColor="text1"/>
        </w:rPr>
        <w:endnoteReference w:id="45"/>
      </w:r>
      <w:bookmarkEnd w:id="86"/>
      <w:r w:rsidRPr="00EC139D">
        <w:rPr>
          <w:rFonts w:ascii="Times New Roman" w:eastAsiaTheme="minorEastAsia" w:hAnsi="Times New Roman" w:cs="Times New Roman"/>
          <w:color w:val="000000" w:themeColor="text1"/>
        </w:rPr>
        <w:t xml:space="preserve">], who employed the bubble interference method to describe the CHF phenomenon. </w:t>
      </w:r>
      <w:proofErr w:type="spellStart"/>
      <w:r w:rsidRPr="00EC139D">
        <w:rPr>
          <w:rFonts w:ascii="Times New Roman" w:eastAsiaTheme="minorEastAsia" w:hAnsi="Times New Roman" w:cs="Times New Roman"/>
          <w:color w:val="000000" w:themeColor="text1"/>
        </w:rPr>
        <w:t>Rohsenow</w:t>
      </w:r>
      <w:proofErr w:type="spellEnd"/>
      <w:r w:rsidRPr="00EC139D">
        <w:rPr>
          <w:rFonts w:ascii="Times New Roman" w:eastAsiaTheme="minorEastAsia" w:hAnsi="Times New Roman" w:cs="Times New Roman"/>
          <w:color w:val="000000" w:themeColor="text1"/>
        </w:rPr>
        <w:t xml:space="preserve"> described pool boiling through bubbles at the heated surface in contact with each other right before the CHF. Once the CHF is reached the bubbles begin to coalesce into large vapor bubbles that engulf the heated surface. Other mechanisms used to describe how CHF manifests are covered by Liang [</w:t>
      </w:r>
      <w:r w:rsidRPr="00EC139D">
        <w:rPr>
          <w:rFonts w:ascii="Times New Roman" w:eastAsiaTheme="minorEastAsia" w:hAnsi="Times New Roman" w:cs="Times New Roman"/>
          <w:color w:val="000000" w:themeColor="text1"/>
        </w:rPr>
        <w:endnoteReference w:id="46"/>
      </w:r>
      <w:r w:rsidRPr="00EC139D">
        <w:rPr>
          <w:rFonts w:ascii="Times New Roman" w:eastAsiaTheme="minorEastAsia" w:hAnsi="Times New Roman" w:cs="Times New Roman"/>
          <w:color w:val="000000" w:themeColor="text1"/>
        </w:rPr>
        <w:t>] including microlayer dry out and the interfacial liftoff approach.</w:t>
      </w:r>
    </w:p>
    <w:p w14:paraId="4E4A33A6" w14:textId="05D9529D" w:rsidR="00F41507" w:rsidRPr="00EC139D" w:rsidRDefault="00F41507" w:rsidP="002568CC">
      <w:pPr>
        <w:spacing w:line="480" w:lineRule="auto"/>
        <w:ind w:firstLine="720"/>
        <w:jc w:val="both"/>
        <w:rPr>
          <w:rFonts w:ascii="Times New Roman" w:eastAsiaTheme="minorEastAsia" w:hAnsi="Times New Roman" w:cs="Times New Roman"/>
          <w:color w:val="000000" w:themeColor="text1"/>
        </w:rPr>
      </w:pPr>
      <w:r w:rsidRPr="00EC139D">
        <w:rPr>
          <w:rFonts w:ascii="Times New Roman" w:eastAsiaTheme="minorEastAsia" w:hAnsi="Times New Roman" w:cs="Times New Roman"/>
          <w:color w:val="000000" w:themeColor="text1"/>
        </w:rPr>
        <w:lastRenderedPageBreak/>
        <w:t xml:space="preserve">Numerous modifications of Zuber’s correlation have been developed throughout decades of research to account for the different effects of impacting parameters on pool boiling CHF, such as coolant subcooling and pressure as well as surface characteristics and rapid heating rates. Although many pool boiling CHF papers have been published, we focus on several important </w:t>
      </w:r>
      <w:proofErr w:type="gramStart"/>
      <w:r w:rsidRPr="00EC139D">
        <w:rPr>
          <w:rFonts w:ascii="Times New Roman" w:eastAsiaTheme="minorEastAsia" w:hAnsi="Times New Roman" w:cs="Times New Roman"/>
          <w:color w:val="000000" w:themeColor="text1"/>
        </w:rPr>
        <w:t>ones</w:t>
      </w:r>
      <w:proofErr w:type="gramEnd"/>
      <w:r w:rsidRPr="00EC139D">
        <w:rPr>
          <w:rFonts w:ascii="Times New Roman" w:eastAsiaTheme="minorEastAsia" w:hAnsi="Times New Roman" w:cs="Times New Roman"/>
          <w:color w:val="000000" w:themeColor="text1"/>
        </w:rPr>
        <w:t xml:space="preserve"> accounting for the effects of the above parameters on predicting the value of CHF. </w:t>
      </w:r>
      <w:r w:rsidR="00FF405A" w:rsidRPr="00EC139D">
        <w:rPr>
          <w:rFonts w:ascii="Times New Roman" w:eastAsiaTheme="minorEastAsia" w:hAnsi="Times New Roman" w:cs="Times New Roman"/>
          <w:color w:val="000000" w:themeColor="text1"/>
        </w:rPr>
        <w:t>The identified parameters deemed important for the work in this dissertation and previous experimental work in the literature</w:t>
      </w:r>
      <w:r w:rsidR="00847898" w:rsidRPr="00EC139D">
        <w:rPr>
          <w:rFonts w:ascii="Times New Roman" w:eastAsiaTheme="minorEastAsia" w:hAnsi="Times New Roman" w:cs="Times New Roman"/>
          <w:color w:val="000000" w:themeColor="text1"/>
        </w:rPr>
        <w:t xml:space="preserve"> is discussed here.</w:t>
      </w:r>
    </w:p>
    <w:p w14:paraId="7340A3C3" w14:textId="0F8B704F" w:rsidR="00C968E8" w:rsidRPr="00D605AF" w:rsidRDefault="00B57CCE" w:rsidP="00D605AF">
      <w:pPr>
        <w:pStyle w:val="Heading3"/>
        <w:numPr>
          <w:ilvl w:val="2"/>
          <w:numId w:val="6"/>
        </w:numPr>
        <w:spacing w:before="0" w:line="480" w:lineRule="auto"/>
        <w:rPr>
          <w:rFonts w:ascii="Times New Roman" w:hAnsi="Times New Roman" w:cs="Times New Roman"/>
          <w:b/>
          <w:bCs/>
          <w:color w:val="auto"/>
        </w:rPr>
      </w:pPr>
      <w:bookmarkStart w:id="87" w:name="_Toc68871026"/>
      <w:r w:rsidRPr="00EC139D">
        <w:rPr>
          <w:rFonts w:ascii="Times New Roman" w:hAnsi="Times New Roman" w:cs="Times New Roman"/>
          <w:b/>
          <w:bCs/>
          <w:color w:val="auto"/>
        </w:rPr>
        <w:t>Coolant Degree of Subcooling Effects</w:t>
      </w:r>
      <w:bookmarkEnd w:id="87"/>
    </w:p>
    <w:p w14:paraId="58D075C6" w14:textId="245F318D" w:rsidR="00B57CCE" w:rsidRPr="00EC139D" w:rsidRDefault="00B57CCE"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A quasi-linear relationship between the degree of subcooling and the value of pool boiling CHF has been described in the literature, with the latter generally increasing as subcooling is increased under different systematic conditions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_Ref17142894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_Ref17294972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44</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bookmarkStart w:id="88" w:name="_Ref17299456"/>
      <w:r w:rsidRPr="00EC139D">
        <w:rPr>
          <w:rStyle w:val="EndnoteReference"/>
          <w:rFonts w:ascii="Times New Roman" w:hAnsi="Times New Roman" w:cs="Times New Roman"/>
          <w:color w:val="000000" w:themeColor="text1"/>
          <w:vertAlign w:val="baseline"/>
        </w:rPr>
        <w:endnoteReference w:id="47"/>
      </w:r>
      <w:bookmarkEnd w:id="88"/>
      <w:r w:rsidR="00597646" w:rsidRPr="00EC139D">
        <w:rPr>
          <w:rFonts w:ascii="Times New Roman" w:hAnsi="Times New Roman" w:cs="Times New Roman"/>
          <w:color w:val="000000" w:themeColor="text1"/>
        </w:rPr>
        <w:t>-</w:t>
      </w:r>
      <w:r w:rsidR="00597646" w:rsidRPr="00EC139D">
        <w:rPr>
          <w:rFonts w:ascii="Times New Roman" w:hAnsi="Times New Roman" w:cs="Times New Roman"/>
          <w:color w:val="000000" w:themeColor="text1"/>
        </w:rPr>
        <w:fldChar w:fldCharType="begin"/>
      </w:r>
      <w:r w:rsidR="00597646" w:rsidRPr="00EC139D">
        <w:rPr>
          <w:rFonts w:ascii="Times New Roman" w:hAnsi="Times New Roman" w:cs="Times New Roman"/>
          <w:color w:val="000000" w:themeColor="text1"/>
        </w:rPr>
        <w:instrText xml:space="preserve"> NOTEREF _Ref17299958 \h </w:instrText>
      </w:r>
      <w:r w:rsidR="00B630FE" w:rsidRPr="00EC139D">
        <w:rPr>
          <w:rFonts w:ascii="Times New Roman" w:hAnsi="Times New Roman" w:cs="Times New Roman"/>
          <w:color w:val="000000" w:themeColor="text1"/>
        </w:rPr>
        <w:instrText xml:space="preserve"> \* MERGEFORMAT </w:instrText>
      </w:r>
      <w:r w:rsidR="00597646" w:rsidRPr="00EC139D">
        <w:rPr>
          <w:rFonts w:ascii="Times New Roman" w:hAnsi="Times New Roman" w:cs="Times New Roman"/>
          <w:color w:val="000000" w:themeColor="text1"/>
        </w:rPr>
      </w:r>
      <w:r w:rsidR="00597646"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52</w:t>
      </w:r>
      <w:r w:rsidR="00597646"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Kutateladze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_Ref17294972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44</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observed this linear relationship in his early work on CHF for a horizontal plate submerged in water, iso-octane, and alcohol. Zuber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_Ref17142894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_Ref17299456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47</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included a heat transfer convective factor in</w:t>
      </w:r>
      <w:r w:rsidR="007F73B0" w:rsidRPr="00EC139D">
        <w:rPr>
          <w:rFonts w:ascii="Times New Roman" w:hAnsi="Times New Roman" w:cs="Times New Roman"/>
          <w:color w:val="000000" w:themeColor="text1"/>
        </w:rPr>
        <w:t xml:space="preserve"> equation 1</w:t>
      </w:r>
      <w:r w:rsidRPr="00EC139D">
        <w:rPr>
          <w:rFonts w:ascii="Times New Roman" w:hAnsi="Times New Roman" w:cs="Times New Roman"/>
          <w:color w:val="000000" w:themeColor="text1"/>
        </w:rPr>
        <w:t>, resulting from the effects of the subcooled liquid, and developed a correlation that relates the CHF value at saturation with the CHF value at a particular degree of subcooling. Using experimental data of pool boiling in water and alcohol at pressures of 1 and 2 atm, the CHF was determined to linearly increase with subcooling regardless of the geometry of the heated surface, and it was shown that this correlation was fairly accurate.</w:t>
      </w:r>
    </w:p>
    <w:p w14:paraId="7140AA41" w14:textId="1FF99C5C" w:rsidR="00B57CCE" w:rsidRPr="00EC139D" w:rsidRDefault="00B57CCE" w:rsidP="009506EA">
      <w:pPr>
        <w:spacing w:line="480" w:lineRule="auto"/>
        <w:ind w:firstLine="720"/>
        <w:jc w:val="both"/>
        <w:rPr>
          <w:rFonts w:ascii="Times New Roman" w:hAnsi="Times New Roman" w:cs="Times New Roman"/>
          <w:color w:val="000000" w:themeColor="text1"/>
        </w:rPr>
      </w:pPr>
      <w:proofErr w:type="spellStart"/>
      <w:r w:rsidRPr="00EC139D">
        <w:rPr>
          <w:rFonts w:ascii="Times New Roman" w:hAnsi="Times New Roman" w:cs="Times New Roman"/>
          <w:color w:val="000000" w:themeColor="text1"/>
        </w:rPr>
        <w:t>Ponter</w:t>
      </w:r>
      <w:proofErr w:type="spellEnd"/>
      <w:r w:rsidRPr="00EC139D">
        <w:rPr>
          <w:rFonts w:ascii="Times New Roman" w:hAnsi="Times New Roman" w:cs="Times New Roman"/>
          <w:color w:val="000000" w:themeColor="text1"/>
        </w:rPr>
        <w:t xml:space="preserve"> [</w:t>
      </w:r>
      <w:bookmarkStart w:id="89" w:name="_Ref17299495"/>
      <w:r w:rsidRPr="00EC139D">
        <w:rPr>
          <w:rStyle w:val="EndnoteReference"/>
          <w:rFonts w:ascii="Times New Roman" w:hAnsi="Times New Roman" w:cs="Times New Roman"/>
          <w:color w:val="000000" w:themeColor="text1"/>
          <w:vertAlign w:val="baseline"/>
        </w:rPr>
        <w:endnoteReference w:id="48"/>
      </w:r>
      <w:bookmarkEnd w:id="89"/>
      <w:r w:rsidRPr="00EC139D">
        <w:rPr>
          <w:rFonts w:ascii="Times New Roman" w:hAnsi="Times New Roman" w:cs="Times New Roman"/>
          <w:color w:val="000000" w:themeColor="text1"/>
        </w:rPr>
        <w:t>] further studied the effects of subcooling, with values up to 60° C, on pool boiling CHF under pressures lower than 1 atm. His results concluded that regardless of the different bubble mechanisms at these pressure values, CHF was observed to increase with subcooling and the behavior can be accurately described by a linear relationship. Inoue [</w:t>
      </w:r>
      <w:r w:rsidRPr="00EC139D">
        <w:rPr>
          <w:rStyle w:val="EndnoteReference"/>
          <w:rFonts w:ascii="Times New Roman" w:hAnsi="Times New Roman" w:cs="Times New Roman"/>
          <w:color w:val="000000" w:themeColor="text1"/>
          <w:vertAlign w:val="baseline"/>
        </w:rPr>
        <w:endnoteReference w:id="49"/>
      </w:r>
      <w:r w:rsidRPr="00EC139D">
        <w:rPr>
          <w:rFonts w:ascii="Times New Roman" w:hAnsi="Times New Roman" w:cs="Times New Roman"/>
          <w:color w:val="000000" w:themeColor="text1"/>
        </w:rPr>
        <w:t xml:space="preserve">] noticed that the influence of low subcooling on CHF increases with pressure. The work by </w:t>
      </w:r>
      <w:proofErr w:type="spellStart"/>
      <w:r w:rsidRPr="00EC139D">
        <w:rPr>
          <w:rFonts w:ascii="Times New Roman" w:hAnsi="Times New Roman" w:cs="Times New Roman"/>
          <w:color w:val="000000" w:themeColor="text1"/>
        </w:rPr>
        <w:t>Elkassabgi</w:t>
      </w:r>
      <w:proofErr w:type="spellEnd"/>
      <w:r w:rsidRPr="00EC139D">
        <w:rPr>
          <w:rFonts w:ascii="Times New Roman" w:hAnsi="Times New Roman" w:cs="Times New Roman"/>
          <w:color w:val="000000" w:themeColor="text1"/>
        </w:rPr>
        <w:t xml:space="preserve"> and </w:t>
      </w:r>
      <w:proofErr w:type="spellStart"/>
      <w:r w:rsidRPr="00EC139D">
        <w:rPr>
          <w:rFonts w:ascii="Times New Roman" w:hAnsi="Times New Roman" w:cs="Times New Roman"/>
          <w:color w:val="000000" w:themeColor="text1"/>
        </w:rPr>
        <w:lastRenderedPageBreak/>
        <w:t>Lienhard</w:t>
      </w:r>
      <w:proofErr w:type="spellEnd"/>
      <w:r w:rsidRPr="00EC139D">
        <w:rPr>
          <w:rFonts w:ascii="Times New Roman" w:hAnsi="Times New Roman" w:cs="Times New Roman"/>
          <w:color w:val="000000" w:themeColor="text1"/>
        </w:rPr>
        <w:t xml:space="preserve"> [</w:t>
      </w:r>
      <w:r w:rsidRPr="00EC139D">
        <w:rPr>
          <w:rStyle w:val="EndnoteReference"/>
          <w:rFonts w:ascii="Times New Roman" w:hAnsi="Times New Roman" w:cs="Times New Roman"/>
          <w:color w:val="000000" w:themeColor="text1"/>
          <w:vertAlign w:val="baseline"/>
        </w:rPr>
        <w:endnoteReference w:id="50"/>
      </w:r>
      <w:r w:rsidRPr="00EC139D">
        <w:rPr>
          <w:rFonts w:ascii="Times New Roman" w:hAnsi="Times New Roman" w:cs="Times New Roman"/>
          <w:color w:val="000000" w:themeColor="text1"/>
        </w:rPr>
        <w:t xml:space="preserve">] described three subcooling regions for saturated liquids. Region I at degrees of subcooling up to about 40K could be described by the </w:t>
      </w:r>
      <w:r w:rsidR="00495AF4" w:rsidRPr="00EC139D">
        <w:rPr>
          <w:rFonts w:ascii="Times New Roman" w:hAnsi="Times New Roman" w:cs="Times New Roman"/>
          <w:color w:val="000000" w:themeColor="text1"/>
        </w:rPr>
        <w:t xml:space="preserve">linear </w:t>
      </w:r>
      <w:r w:rsidR="00737251" w:rsidRPr="00EC139D">
        <w:rPr>
          <w:rFonts w:ascii="Times New Roman" w:hAnsi="Times New Roman" w:cs="Times New Roman"/>
          <w:color w:val="000000" w:themeColor="text1"/>
        </w:rPr>
        <w:t>relationship in</w:t>
      </w:r>
      <w:r w:rsidR="00C13362" w:rsidRPr="00EC139D">
        <w:rPr>
          <w:rFonts w:ascii="Times New Roman" w:hAnsi="Times New Roman" w:cs="Times New Roman"/>
          <w:color w:val="000000" w:themeColor="text1"/>
        </w:rPr>
        <w:t xml:space="preserve"> equation 2</w:t>
      </w:r>
      <w:r w:rsidR="00495AF4" w:rsidRPr="00EC139D">
        <w:rPr>
          <w:rFonts w:ascii="Times New Roman" w:hAnsi="Times New Roman" w:cs="Times New Roman"/>
          <w:color w:val="000000" w:themeColor="text1"/>
        </w:rPr>
        <w:t xml:space="preserve">, where </w:t>
      </w:r>
      <m:oMath>
        <m:sSubSup>
          <m:sSubSupPr>
            <m:ctrlPr>
              <w:rPr>
                <w:rFonts w:ascii="Cambria Math" w:hAnsi="Cambria Math" w:cs="Times New Roman"/>
                <w:color w:val="000000" w:themeColor="text1"/>
              </w:rPr>
            </m:ctrlPr>
          </m:sSubSupPr>
          <m:e>
            <m:r>
              <m:rPr>
                <m:sty m:val="p"/>
              </m:rPr>
              <w:rPr>
                <w:rFonts w:ascii="Cambria Math" w:hAnsi="Cambria Math" w:cs="Times New Roman"/>
                <w:color w:val="000000" w:themeColor="text1"/>
              </w:rPr>
              <m:t>q</m:t>
            </m:r>
          </m:e>
          <m:sub>
            <m:r>
              <m:rPr>
                <m:sty m:val="p"/>
              </m:rPr>
              <w:rPr>
                <w:rFonts w:ascii="Cambria Math" w:hAnsi="Cambria Math" w:cs="Times New Roman"/>
                <w:color w:val="000000" w:themeColor="text1"/>
              </w:rPr>
              <m:t>c,sub</m:t>
            </m:r>
          </m:sub>
          <m:sup>
            <m:r>
              <m:rPr>
                <m:sty m:val="p"/>
              </m:rPr>
              <w:rPr>
                <w:rFonts w:ascii="Cambria Math" w:hAnsi="Cambria Math" w:cs="Times New Roman"/>
                <w:color w:val="000000" w:themeColor="text1"/>
              </w:rPr>
              <m:t>"</m:t>
            </m:r>
          </m:sup>
        </m:sSubSup>
      </m:oMath>
      <w:r w:rsidR="00495AF4" w:rsidRPr="00EC139D">
        <w:rPr>
          <w:rFonts w:ascii="Times New Roman" w:hAnsi="Times New Roman" w:cs="Times New Roman"/>
          <w:color w:val="000000" w:themeColor="text1"/>
        </w:rPr>
        <w:t xml:space="preserve"> and </w:t>
      </w:r>
      <m:oMath>
        <m:sSubSup>
          <m:sSubSupPr>
            <m:ctrlPr>
              <w:rPr>
                <w:rFonts w:ascii="Cambria Math" w:hAnsi="Cambria Math" w:cs="Times New Roman"/>
                <w:color w:val="000000" w:themeColor="text1"/>
              </w:rPr>
            </m:ctrlPr>
          </m:sSubSupPr>
          <m:e>
            <m:r>
              <m:rPr>
                <m:sty m:val="p"/>
              </m:rPr>
              <w:rPr>
                <w:rFonts w:ascii="Cambria Math" w:hAnsi="Cambria Math" w:cs="Times New Roman"/>
                <w:color w:val="000000" w:themeColor="text1"/>
              </w:rPr>
              <m:t>q</m:t>
            </m:r>
          </m:e>
          <m:sub>
            <m:r>
              <m:rPr>
                <m:sty m:val="p"/>
              </m:rPr>
              <w:rPr>
                <w:rFonts w:ascii="Cambria Math" w:hAnsi="Cambria Math" w:cs="Times New Roman"/>
                <w:color w:val="000000" w:themeColor="text1"/>
              </w:rPr>
              <m:t>c,sat</m:t>
            </m:r>
          </m:sub>
          <m:sup>
            <m:r>
              <m:rPr>
                <m:sty m:val="p"/>
              </m:rPr>
              <w:rPr>
                <w:rFonts w:ascii="Cambria Math" w:hAnsi="Cambria Math" w:cs="Times New Roman"/>
                <w:color w:val="000000" w:themeColor="text1"/>
              </w:rPr>
              <m:t>"</m:t>
            </m:r>
          </m:sup>
        </m:sSubSup>
      </m:oMath>
      <w:r w:rsidR="00495AF4" w:rsidRPr="00EC139D">
        <w:rPr>
          <w:rFonts w:ascii="Times New Roman" w:hAnsi="Times New Roman" w:cs="Times New Roman"/>
          <w:color w:val="000000" w:themeColor="text1"/>
        </w:rPr>
        <w:t xml:space="preserve"> are the CHF values for the subcooling and saturation conditions respectively,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T</m:t>
            </m:r>
          </m:e>
          <m:sub>
            <m:r>
              <m:rPr>
                <m:sty m:val="p"/>
              </m:rPr>
              <w:rPr>
                <w:rFonts w:ascii="Cambria Math" w:hAnsi="Cambria Math" w:cs="Times New Roman"/>
                <w:color w:val="000000" w:themeColor="text1"/>
              </w:rPr>
              <m:t>sub</m:t>
            </m:r>
          </m:sub>
        </m:sSub>
      </m:oMath>
      <w:r w:rsidR="00495AF4" w:rsidRPr="00EC139D">
        <w:rPr>
          <w:rFonts w:ascii="Times New Roman" w:hAnsi="Times New Roman" w:cs="Times New Roman"/>
          <w:color w:val="000000" w:themeColor="text1"/>
        </w:rPr>
        <w:t xml:space="preserve"> is the degree of subcooling and </w:t>
      </w:r>
      <m:oMath>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T</m:t>
            </m:r>
          </m:e>
          <m:sub>
            <m:r>
              <m:rPr>
                <m:sty m:val="p"/>
              </m:rPr>
              <w:rPr>
                <w:rFonts w:ascii="Cambria Math" w:hAnsi="Cambria Math" w:cs="Times New Roman"/>
                <w:color w:val="000000" w:themeColor="text1"/>
              </w:rPr>
              <m:t>sat</m:t>
            </m:r>
          </m:sub>
        </m:sSub>
      </m:oMath>
      <w:r w:rsidR="00495AF4" w:rsidRPr="00EC139D">
        <w:rPr>
          <w:rFonts w:ascii="Times New Roman" w:hAnsi="Times New Roman" w:cs="Times New Roman"/>
          <w:color w:val="000000" w:themeColor="text1"/>
        </w:rPr>
        <w:t xml:space="preserve"> is the wall superheat at CHF. In region III, found at high values of subcooling, CHF was less significantly impacted by this pa</w:t>
      </w:r>
      <w:proofErr w:type="spellStart"/>
      <w:r w:rsidR="00495AF4" w:rsidRPr="00EC139D">
        <w:rPr>
          <w:rFonts w:ascii="Times New Roman" w:hAnsi="Times New Roman" w:cs="Times New Roman"/>
          <w:color w:val="000000" w:themeColor="text1"/>
        </w:rPr>
        <w:t>rameter</w:t>
      </w:r>
      <w:proofErr w:type="spellEnd"/>
      <w:r w:rsidR="00495AF4" w:rsidRPr="00EC139D">
        <w:rPr>
          <w:rFonts w:ascii="Times New Roman" w:hAnsi="Times New Roman" w:cs="Times New Roman"/>
          <w:color w:val="000000" w:themeColor="text1"/>
        </w:rPr>
        <w:t>. This conclusion was supported by Sakurai [</w:t>
      </w:r>
      <w:bookmarkStart w:id="90" w:name="_Ref17299511"/>
      <w:r w:rsidR="00495AF4" w:rsidRPr="00EC139D">
        <w:rPr>
          <w:rFonts w:ascii="Times New Roman" w:hAnsi="Times New Roman" w:cs="Times New Roman"/>
          <w:color w:val="000000" w:themeColor="text1"/>
        </w:rPr>
        <w:endnoteReference w:id="51"/>
      </w:r>
      <w:bookmarkEnd w:id="90"/>
      <w:r w:rsidR="00495AF4" w:rsidRPr="00EC139D">
        <w:rPr>
          <w:rFonts w:ascii="Times New Roman" w:hAnsi="Times New Roman" w:cs="Times New Roman"/>
          <w:color w:val="000000" w:themeColor="text1"/>
        </w:rPr>
        <w:t>] who noticed similar trends in his results for degrees of subcooling up to 180K.</w:t>
      </w:r>
    </w:p>
    <w:p w14:paraId="6FEC1B21" w14:textId="77777777" w:rsidR="00737251" w:rsidRPr="00EC139D" w:rsidRDefault="00737251" w:rsidP="009506EA">
      <w:pPr>
        <w:spacing w:line="480" w:lineRule="auto"/>
        <w:ind w:firstLine="720"/>
        <w:jc w:val="both"/>
        <w:rPr>
          <w:rFonts w:ascii="Times New Roman" w:hAnsi="Times New Roman" w:cs="Times New Roman"/>
          <w:color w:val="000000" w:themeColor="text1"/>
        </w:rPr>
      </w:pPr>
    </w:p>
    <w:bookmarkStart w:id="91" w:name="_Ref45545887"/>
    <w:p w14:paraId="52DDAD6B" w14:textId="034608E5" w:rsidR="00495AF4" w:rsidRPr="00EC139D" w:rsidRDefault="00E1420F" w:rsidP="009506EA">
      <w:pPr>
        <w:pStyle w:val="Caption"/>
        <w:spacing w:after="0" w:line="480" w:lineRule="auto"/>
        <w:jc w:val="center"/>
        <w:rPr>
          <w:rFonts w:ascii="Times New Roman" w:hAnsi="Times New Roman" w:cs="Times New Roman"/>
          <w:i w:val="0"/>
          <w:iCs w:val="0"/>
          <w:color w:val="000000" w:themeColor="text1"/>
          <w:sz w:val="24"/>
          <w:szCs w:val="24"/>
        </w:rPr>
      </w:pPr>
      <m:oMath>
        <m:sSubSup>
          <m:sSubSupPr>
            <m:ctrlPr>
              <w:rPr>
                <w:rFonts w:ascii="Cambria Math" w:hAnsi="Cambria Math" w:cs="Times New Roman"/>
                <w:i w:val="0"/>
                <w:iCs w:val="0"/>
                <w:color w:val="000000" w:themeColor="text1"/>
                <w:sz w:val="24"/>
                <w:szCs w:val="24"/>
              </w:rPr>
            </m:ctrlPr>
          </m:sSubSupPr>
          <m:e>
            <m:r>
              <w:rPr>
                <w:rFonts w:ascii="Cambria Math" w:hAnsi="Cambria Math" w:cs="Times New Roman"/>
                <w:color w:val="000000" w:themeColor="text1"/>
                <w:sz w:val="24"/>
                <w:szCs w:val="24"/>
              </w:rPr>
              <m:t>q</m:t>
            </m:r>
          </m:e>
          <m:sub>
            <m:r>
              <w:rPr>
                <w:rFonts w:ascii="Cambria Math" w:hAnsi="Cambria Math" w:cs="Times New Roman"/>
                <w:color w:val="000000" w:themeColor="text1"/>
                <w:sz w:val="24"/>
                <w:szCs w:val="24"/>
              </w:rPr>
              <m:t>c,sub</m:t>
            </m:r>
          </m:sub>
          <m:sup>
            <m:r>
              <w:rPr>
                <w:rFonts w:ascii="Cambria Math" w:hAnsi="Cambria Math" w:cs="Times New Roman"/>
                <w:color w:val="000000" w:themeColor="text1"/>
                <w:sz w:val="24"/>
                <w:szCs w:val="24"/>
              </w:rPr>
              <m:t>"</m:t>
            </m:r>
          </m:sup>
        </m:sSubSup>
        <m:r>
          <w:rPr>
            <w:rFonts w:ascii="Cambria Math" w:eastAsiaTheme="minorEastAsia" w:hAnsi="Cambria Math" w:cs="Times New Roman"/>
            <w:color w:val="000000" w:themeColor="text1"/>
            <w:sz w:val="24"/>
            <w:szCs w:val="24"/>
          </w:rPr>
          <m:t>=</m:t>
        </m:r>
        <m:sSubSup>
          <m:sSubSupPr>
            <m:ctrlPr>
              <w:rPr>
                <w:rFonts w:ascii="Cambria Math" w:eastAsiaTheme="minorEastAsia" w:hAnsi="Cambria Math" w:cs="Times New Roman"/>
                <w:i w:val="0"/>
                <w:iCs w:val="0"/>
                <w:color w:val="000000" w:themeColor="text1"/>
                <w:sz w:val="24"/>
                <w:szCs w:val="24"/>
              </w:rPr>
            </m:ctrlPr>
          </m:sSubSupPr>
          <m:e>
            <m:r>
              <w:rPr>
                <w:rFonts w:ascii="Cambria Math" w:eastAsiaTheme="minorEastAsia" w:hAnsi="Cambria Math" w:cs="Times New Roman"/>
                <w:color w:val="000000" w:themeColor="text1"/>
                <w:sz w:val="24"/>
                <w:szCs w:val="24"/>
              </w:rPr>
              <m:t>q</m:t>
            </m:r>
          </m:e>
          <m:sub>
            <m:r>
              <w:rPr>
                <w:rFonts w:ascii="Cambria Math" w:eastAsiaTheme="minorEastAsia" w:hAnsi="Cambria Math" w:cs="Times New Roman"/>
                <w:color w:val="000000" w:themeColor="text1"/>
                <w:sz w:val="24"/>
                <w:szCs w:val="24"/>
              </w:rPr>
              <m:t>c,sat</m:t>
            </m:r>
          </m:sub>
          <m:sup>
            <m:r>
              <w:rPr>
                <w:rFonts w:ascii="Cambria Math" w:eastAsiaTheme="minorEastAsia" w:hAnsi="Cambria Math" w:cs="Times New Roman"/>
                <w:color w:val="000000" w:themeColor="text1"/>
                <w:sz w:val="24"/>
                <w:szCs w:val="24"/>
              </w:rPr>
              <m:t>"</m:t>
            </m:r>
          </m:sup>
        </m:sSubSup>
        <m:sSub>
          <m:sSubPr>
            <m:ctrlPr>
              <w:rPr>
                <w:rFonts w:ascii="Cambria Math" w:eastAsiaTheme="minorEastAsia" w:hAnsi="Cambria Math" w:cs="Times New Roman"/>
                <w:i w:val="0"/>
                <w:iCs w:val="0"/>
                <w:color w:val="000000" w:themeColor="text1"/>
                <w:sz w:val="24"/>
                <w:szCs w:val="24"/>
              </w:rPr>
            </m:ctrlPr>
          </m:sSubPr>
          <m:e>
            <m:r>
              <w:rPr>
                <w:rFonts w:ascii="Cambria Math" w:eastAsiaTheme="minorEastAsia" w:hAnsi="Cambria Math" w:cs="Times New Roman"/>
                <w:color w:val="000000" w:themeColor="text1"/>
                <w:sz w:val="24"/>
                <w:szCs w:val="24"/>
              </w:rPr>
              <m:t>(1+</m:t>
            </m:r>
            <m:f>
              <m:fPr>
                <m:ctrlPr>
                  <w:rPr>
                    <w:rFonts w:ascii="Cambria Math" w:eastAsiaTheme="minorEastAsia" w:hAnsi="Cambria Math" w:cs="Times New Roman"/>
                    <w:i w:val="0"/>
                    <w:iCs w:val="0"/>
                    <w:color w:val="000000" w:themeColor="text1"/>
                    <w:sz w:val="24"/>
                    <w:szCs w:val="24"/>
                  </w:rPr>
                </m:ctrlPr>
              </m:fPr>
              <m:num>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val="0"/>
                        <w:iCs w:val="0"/>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sub</m:t>
                    </m:r>
                  </m:sub>
                </m:sSub>
              </m:num>
              <m:den>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 w:val="0"/>
                        <w:iCs w:val="0"/>
                        <w:color w:val="000000" w:themeColor="text1"/>
                        <w:sz w:val="24"/>
                        <w:szCs w:val="24"/>
                      </w:rPr>
                    </m:ctrlPr>
                  </m:sSubPr>
                  <m:e>
                    <m:r>
                      <w:rPr>
                        <w:rFonts w:ascii="Cambria Math" w:eastAsiaTheme="minorEastAsia" w:hAnsi="Cambria Math" w:cs="Times New Roman"/>
                        <w:color w:val="000000" w:themeColor="text1"/>
                        <w:sz w:val="24"/>
                        <w:szCs w:val="24"/>
                      </w:rPr>
                      <m:t>T</m:t>
                    </m:r>
                  </m:e>
                  <m:sub>
                    <m:r>
                      <w:rPr>
                        <w:rFonts w:ascii="Cambria Math" w:eastAsiaTheme="minorEastAsia" w:hAnsi="Cambria Math" w:cs="Times New Roman"/>
                        <w:color w:val="000000" w:themeColor="text1"/>
                        <w:sz w:val="24"/>
                        <w:szCs w:val="24"/>
                      </w:rPr>
                      <m:t>sat</m:t>
                    </m:r>
                  </m:sub>
                </m:sSub>
              </m:den>
            </m:f>
            <m:r>
              <w:rPr>
                <w:rFonts w:ascii="Cambria Math" w:eastAsiaTheme="minorEastAsia" w:hAnsi="Cambria Math" w:cs="Times New Roman"/>
                <w:color w:val="000000" w:themeColor="text1"/>
                <w:sz w:val="24"/>
                <w:szCs w:val="24"/>
              </w:rPr>
              <m:t>)</m:t>
            </m:r>
          </m:e>
          <m:sub>
            <m:r>
              <w:rPr>
                <w:rFonts w:ascii="Cambria Math" w:eastAsiaTheme="minorEastAsia" w:hAnsi="Cambria Math" w:cs="Times New Roman"/>
                <w:color w:val="000000" w:themeColor="text1"/>
                <w:sz w:val="24"/>
                <w:szCs w:val="24"/>
              </w:rPr>
              <m:t>sub</m:t>
            </m:r>
          </m:sub>
        </m:sSub>
      </m:oMath>
      <w:r w:rsidR="00495AF4" w:rsidRPr="00EC139D">
        <w:rPr>
          <w:rFonts w:ascii="Times New Roman" w:hAnsi="Times New Roman" w:cs="Times New Roman"/>
          <w:i w:val="0"/>
          <w:iCs w:val="0"/>
          <w:color w:val="000000" w:themeColor="text1"/>
          <w:sz w:val="24"/>
          <w:szCs w:val="24"/>
        </w:rPr>
        <w:t xml:space="preserve">  </w:t>
      </w:r>
      <w:r w:rsidR="00737251" w:rsidRPr="00EC139D">
        <w:rPr>
          <w:rFonts w:ascii="Times New Roman" w:hAnsi="Times New Roman" w:cs="Times New Roman"/>
          <w:i w:val="0"/>
          <w:iCs w:val="0"/>
          <w:color w:val="000000" w:themeColor="text1"/>
          <w:sz w:val="24"/>
          <w:szCs w:val="24"/>
        </w:rPr>
        <w:t xml:space="preserve"> Eq. </w:t>
      </w:r>
      <w:r w:rsidR="00737251" w:rsidRPr="00EC139D">
        <w:rPr>
          <w:rFonts w:ascii="Times New Roman" w:hAnsi="Times New Roman" w:cs="Times New Roman"/>
          <w:i w:val="0"/>
          <w:iCs w:val="0"/>
          <w:color w:val="000000" w:themeColor="text1"/>
          <w:sz w:val="24"/>
          <w:szCs w:val="24"/>
        </w:rPr>
        <w:fldChar w:fldCharType="begin"/>
      </w:r>
      <w:r w:rsidR="00737251" w:rsidRPr="00EC139D">
        <w:rPr>
          <w:rFonts w:ascii="Times New Roman" w:hAnsi="Times New Roman" w:cs="Times New Roman"/>
          <w:i w:val="0"/>
          <w:iCs w:val="0"/>
          <w:color w:val="000000" w:themeColor="text1"/>
          <w:sz w:val="24"/>
          <w:szCs w:val="24"/>
        </w:rPr>
        <w:instrText xml:space="preserve"> SEQ Equation \* ARABIC </w:instrText>
      </w:r>
      <w:r w:rsidR="00737251"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2</w:t>
      </w:r>
      <w:r w:rsidR="00737251" w:rsidRPr="00EC139D">
        <w:rPr>
          <w:rFonts w:ascii="Times New Roman" w:hAnsi="Times New Roman" w:cs="Times New Roman"/>
          <w:i w:val="0"/>
          <w:iCs w:val="0"/>
          <w:color w:val="000000" w:themeColor="text1"/>
          <w:sz w:val="24"/>
          <w:szCs w:val="24"/>
        </w:rPr>
        <w:fldChar w:fldCharType="end"/>
      </w:r>
      <w:bookmarkEnd w:id="91"/>
    </w:p>
    <w:p w14:paraId="606A6B2D" w14:textId="77777777" w:rsidR="00737251" w:rsidRPr="00EC139D" w:rsidRDefault="00737251" w:rsidP="009506EA">
      <w:pPr>
        <w:spacing w:line="480" w:lineRule="auto"/>
        <w:rPr>
          <w:rFonts w:ascii="Times New Roman" w:hAnsi="Times New Roman" w:cs="Times New Roman"/>
        </w:rPr>
      </w:pPr>
    </w:p>
    <w:p w14:paraId="6C52374C" w14:textId="37FC03F1" w:rsidR="00737251" w:rsidRPr="002568CC" w:rsidRDefault="00737251" w:rsidP="002568CC">
      <w:pPr>
        <w:spacing w:line="480" w:lineRule="auto"/>
        <w:ind w:firstLine="720"/>
        <w:jc w:val="both"/>
        <w:rPr>
          <w:rFonts w:ascii="Times New Roman" w:eastAsiaTheme="minorEastAsia" w:hAnsi="Times New Roman" w:cs="Times New Roman"/>
          <w:color w:val="000000" w:themeColor="text1"/>
        </w:rPr>
      </w:pPr>
      <w:r w:rsidRPr="00EC139D">
        <w:rPr>
          <w:rFonts w:ascii="Times New Roman" w:hAnsi="Times New Roman" w:cs="Times New Roman"/>
          <w:color w:val="000000" w:themeColor="text1"/>
        </w:rPr>
        <w:t>More recent efforts by Jun [</w:t>
      </w:r>
      <w:bookmarkStart w:id="92" w:name="_Ref17299958"/>
      <w:r w:rsidRPr="00EC139D">
        <w:rPr>
          <w:rStyle w:val="EndnoteReference"/>
          <w:rFonts w:ascii="Times New Roman" w:hAnsi="Times New Roman" w:cs="Times New Roman"/>
          <w:color w:val="000000" w:themeColor="text1"/>
          <w:vertAlign w:val="baseline"/>
        </w:rPr>
        <w:endnoteReference w:id="52"/>
      </w:r>
      <w:bookmarkEnd w:id="92"/>
      <w:r w:rsidRPr="00EC139D">
        <w:rPr>
          <w:rFonts w:ascii="Times New Roman" w:hAnsi="Times New Roman" w:cs="Times New Roman"/>
          <w:color w:val="000000" w:themeColor="text1"/>
        </w:rPr>
        <w:t>] observed that for the same material and using two different methods of treating the surface, the value of CHF was observed to increase by about 60 kW/</w:t>
      </w: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2</m:t>
            </m:r>
          </m:sup>
        </m:sSup>
      </m:oMath>
      <w:r w:rsidRPr="00EC139D">
        <w:rPr>
          <w:rFonts w:ascii="Times New Roman" w:eastAsiaTheme="minorEastAsia" w:hAnsi="Times New Roman" w:cs="Times New Roman"/>
          <w:color w:val="000000" w:themeColor="text1"/>
        </w:rPr>
        <w:t xml:space="preserve"> per degree of subcooling increment for both cases </w:t>
      </w:r>
      <w:r w:rsidRPr="00EC139D">
        <w:rPr>
          <w:rFonts w:ascii="Times New Roman" w:hAnsi="Times New Roman" w:cs="Times New Roman"/>
          <w:color w:val="000000" w:themeColor="text1"/>
        </w:rPr>
        <w:t>at atmospheric pressure</w:t>
      </w:r>
      <w:r w:rsidRPr="00EC139D">
        <w:rPr>
          <w:rFonts w:ascii="Times New Roman" w:eastAsiaTheme="minorEastAsia" w:hAnsi="Times New Roman" w:cs="Times New Roman"/>
          <w:color w:val="000000" w:themeColor="text1"/>
        </w:rPr>
        <w:t>. The main takeaway is that regardless of pressure or surface conditions, the pool boiling value of CHF is enhanced as the coolant subcooling is increased, and the parametric trend is a linear relationship.</w:t>
      </w:r>
    </w:p>
    <w:p w14:paraId="0E3DAD40" w14:textId="01571BFC" w:rsidR="00AE1341" w:rsidRPr="00D605AF" w:rsidRDefault="008858A4" w:rsidP="009506EA">
      <w:pPr>
        <w:pStyle w:val="Heading3"/>
        <w:numPr>
          <w:ilvl w:val="2"/>
          <w:numId w:val="6"/>
        </w:numPr>
        <w:spacing w:before="0" w:line="480" w:lineRule="auto"/>
        <w:rPr>
          <w:rFonts w:ascii="Times New Roman" w:hAnsi="Times New Roman" w:cs="Times New Roman"/>
          <w:b/>
          <w:bCs/>
          <w:color w:val="auto"/>
        </w:rPr>
      </w:pPr>
      <w:bookmarkStart w:id="93" w:name="_Toc68871027"/>
      <w:r w:rsidRPr="00EC139D">
        <w:rPr>
          <w:rFonts w:ascii="Times New Roman" w:hAnsi="Times New Roman" w:cs="Times New Roman"/>
          <w:b/>
          <w:bCs/>
          <w:color w:val="auto"/>
        </w:rPr>
        <w:t>Coolant Pressure Effect</w:t>
      </w:r>
      <w:r w:rsidR="002568CC">
        <w:rPr>
          <w:rFonts w:ascii="Times New Roman" w:hAnsi="Times New Roman" w:cs="Times New Roman"/>
          <w:b/>
          <w:bCs/>
          <w:color w:val="auto"/>
        </w:rPr>
        <w:t>s</w:t>
      </w:r>
      <w:bookmarkEnd w:id="93"/>
    </w:p>
    <w:p w14:paraId="0CE496EA" w14:textId="1920E8AE" w:rsidR="00AE1341" w:rsidRPr="00EC139D" w:rsidRDefault="00AE1341"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 xml:space="preserve">The effects of pressure on the value of CHF were immediately recognized in </w:t>
      </w:r>
      <w:proofErr w:type="spellStart"/>
      <w:r w:rsidRPr="00EC139D">
        <w:rPr>
          <w:rFonts w:ascii="Times New Roman" w:hAnsi="Times New Roman" w:cs="Times New Roman"/>
          <w:color w:val="000000" w:themeColor="text1"/>
        </w:rPr>
        <w:t>Kutateladze’s</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_Ref29914331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43</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and Zuber’s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_Ref17142894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_Ref17293622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42</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hydrodynamic correlations [see</w:t>
      </w:r>
      <w:r w:rsidR="00C13362" w:rsidRPr="00EC139D">
        <w:rPr>
          <w:rFonts w:ascii="Times New Roman" w:hAnsi="Times New Roman" w:cs="Times New Roman"/>
          <w:color w:val="000000" w:themeColor="text1"/>
        </w:rPr>
        <w:t xml:space="preserve"> equation 1</w:t>
      </w:r>
      <w:r w:rsidRPr="00EC139D">
        <w:rPr>
          <w:rFonts w:ascii="Times New Roman" w:hAnsi="Times New Roman" w:cs="Times New Roman"/>
          <w:color w:val="000000" w:themeColor="text1"/>
        </w:rPr>
        <w:t>]. Zuber concluded with his pool boiling correlation that the CHF value will initially increase with pressure increments for saturated water at low values less than 2 MPa until a transitional range is reached where CHF becomes insensitive to pressure between values of about 2 and 7.85 MPa.  At pressures higher than ~7.85 MPa the value of CHF then decreases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_Ref17142894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w:t>
      </w:r>
      <w:proofErr w:type="spellStart"/>
      <w:r w:rsidRPr="00EC139D">
        <w:rPr>
          <w:rFonts w:ascii="Times New Roman" w:hAnsi="Times New Roman" w:cs="Times New Roman"/>
          <w:color w:val="000000" w:themeColor="text1"/>
        </w:rPr>
        <w:t>Ponter</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_Ref17299495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48</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supported parts of the above conclusion when it was determined that his experimental CHF values increased as pressure was </w:t>
      </w:r>
      <w:r w:rsidRPr="00EC139D">
        <w:rPr>
          <w:rFonts w:ascii="Times New Roman" w:hAnsi="Times New Roman" w:cs="Times New Roman"/>
          <w:color w:val="000000" w:themeColor="text1"/>
        </w:rPr>
        <w:lastRenderedPageBreak/>
        <w:t xml:space="preserve">raised between the low value ranges of 13.3 to 101.3 kPa. However, it was also noted that as pressure was decreased from atmospheric, Zuber’s correlation, based on a boiling mechanisms approach, overpredicted the CHF values because bubble formation is dominant. </w:t>
      </w:r>
      <w:proofErr w:type="spellStart"/>
      <w:r w:rsidRPr="00EC139D">
        <w:rPr>
          <w:rFonts w:ascii="Times New Roman" w:hAnsi="Times New Roman" w:cs="Times New Roman"/>
          <w:color w:val="000000" w:themeColor="text1"/>
        </w:rPr>
        <w:t>Katto</w:t>
      </w:r>
      <w:proofErr w:type="spellEnd"/>
      <w:r w:rsidRPr="00EC139D">
        <w:rPr>
          <w:rFonts w:ascii="Times New Roman" w:hAnsi="Times New Roman" w:cs="Times New Roman"/>
          <w:color w:val="000000" w:themeColor="text1"/>
        </w:rPr>
        <w:t xml:space="preserve"> [</w:t>
      </w:r>
      <w:r w:rsidRPr="00EC139D">
        <w:rPr>
          <w:rStyle w:val="EndnoteReference"/>
          <w:rFonts w:ascii="Times New Roman" w:hAnsi="Times New Roman" w:cs="Times New Roman"/>
          <w:color w:val="000000" w:themeColor="text1"/>
          <w:vertAlign w:val="baseline"/>
        </w:rPr>
        <w:endnoteReference w:id="53"/>
      </w:r>
      <w:r w:rsidRPr="00EC139D">
        <w:rPr>
          <w:rFonts w:ascii="Times New Roman" w:hAnsi="Times New Roman" w:cs="Times New Roman"/>
          <w:color w:val="000000" w:themeColor="text1"/>
        </w:rPr>
        <w:t xml:space="preserve">] agreed with </w:t>
      </w:r>
      <w:proofErr w:type="spellStart"/>
      <w:r w:rsidRPr="00EC139D">
        <w:rPr>
          <w:rFonts w:ascii="Times New Roman" w:hAnsi="Times New Roman" w:cs="Times New Roman"/>
          <w:color w:val="000000" w:themeColor="text1"/>
        </w:rPr>
        <w:t>Ponter</w:t>
      </w:r>
      <w:proofErr w:type="spellEnd"/>
      <w:r w:rsidRPr="00EC139D">
        <w:rPr>
          <w:rFonts w:ascii="Times New Roman" w:hAnsi="Times New Roman" w:cs="Times New Roman"/>
          <w:color w:val="000000" w:themeColor="text1"/>
        </w:rPr>
        <w:t xml:space="preserve"> that as </w:t>
      </w:r>
      <w:r w:rsidR="00C90797" w:rsidRPr="00EC139D">
        <w:rPr>
          <w:rFonts w:ascii="Times New Roman" w:hAnsi="Times New Roman" w:cs="Times New Roman"/>
          <w:color w:val="000000" w:themeColor="text1"/>
        </w:rPr>
        <w:t xml:space="preserve">the </w:t>
      </w:r>
      <w:r w:rsidRPr="00EC139D">
        <w:rPr>
          <w:rFonts w:ascii="Times New Roman" w:hAnsi="Times New Roman" w:cs="Times New Roman"/>
          <w:color w:val="000000" w:themeColor="text1"/>
        </w:rPr>
        <w:t>pressure is decreased to values lower than atmospheric, the vapor generated tends to remain around the heated surface due to a lack of significant boiling inertia and higher latent heat of vaporization causing a decrease in the CHF.</w:t>
      </w:r>
    </w:p>
    <w:p w14:paraId="612A6BA3" w14:textId="5A9C46A1" w:rsidR="00AE1341" w:rsidRPr="00EC139D" w:rsidRDefault="00AE1341"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Sakurai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_Ref17299511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conducted pool boiling experiments on saturated and subcooled water with pressures varying between 101.3 and 2063 kPa. It was discovered that for subcooling values greater than 60K the CHF value decreased as pressure was increased up to values of 200 kPa and was insensitive to pressures higher than 500 kPa. However, for water subcooling values up to 40K, the CHF increased with a rise in pressure. Sakurai concluded that the hydrodynamic instability model is not an accurate method to predict CHF values at high pressures.</w:t>
      </w:r>
    </w:p>
    <w:p w14:paraId="4BE754E9" w14:textId="3671E8BE" w:rsidR="00710556" w:rsidRPr="00EC139D" w:rsidRDefault="00710556"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Pressure impacts on pool boiling CHF have also been known to vary depending on the type of coolant fluid used, surface characteristics, and the heating rate of the surface. Kirichenko [</w:t>
      </w:r>
      <w:bookmarkStart w:id="94" w:name="_Ref17299570"/>
      <w:r w:rsidRPr="00EC139D">
        <w:rPr>
          <w:rStyle w:val="EndnoteReference"/>
          <w:rFonts w:ascii="Times New Roman" w:hAnsi="Times New Roman" w:cs="Times New Roman"/>
          <w:color w:val="000000" w:themeColor="text1"/>
          <w:vertAlign w:val="baseline"/>
        </w:rPr>
        <w:endnoteReference w:id="54"/>
      </w:r>
      <w:bookmarkEnd w:id="94"/>
      <w:r w:rsidRPr="00EC139D">
        <w:rPr>
          <w:rFonts w:ascii="Times New Roman" w:hAnsi="Times New Roman" w:cs="Times New Roman"/>
          <w:color w:val="000000" w:themeColor="text1"/>
        </w:rPr>
        <w:t>] and Sakashita [</w:t>
      </w:r>
      <w:bookmarkStart w:id="95" w:name="_Ref17299689"/>
      <w:r w:rsidRPr="00EC139D">
        <w:rPr>
          <w:rStyle w:val="EndnoteReference"/>
          <w:rFonts w:ascii="Times New Roman" w:hAnsi="Times New Roman" w:cs="Times New Roman"/>
          <w:color w:val="000000" w:themeColor="text1"/>
          <w:vertAlign w:val="baseline"/>
        </w:rPr>
        <w:endnoteReference w:id="55"/>
      </w:r>
      <w:bookmarkEnd w:id="95"/>
      <w:r w:rsidRPr="00EC139D">
        <w:rPr>
          <w:rFonts w:ascii="Times New Roman" w:hAnsi="Times New Roman" w:cs="Times New Roman"/>
          <w:color w:val="000000" w:themeColor="text1"/>
        </w:rPr>
        <w:t>] noted that the Zuber correlation underestimates CHF because it doesn’t take into account changes in the wettability of water resulting from pressure effects. The effect of pressure on the contact angle of water is specifically relevant to LWR systems, and it is taken into account in the correlation described in</w:t>
      </w:r>
      <w:r w:rsidR="00F26B42" w:rsidRPr="00EC139D">
        <w:rPr>
          <w:rFonts w:ascii="Times New Roman" w:hAnsi="Times New Roman" w:cs="Times New Roman"/>
          <w:color w:val="000000" w:themeColor="text1"/>
        </w:rPr>
        <w:t xml:space="preserve"> section </w:t>
      </w:r>
      <w:r w:rsidR="00F26B42" w:rsidRPr="00EC139D">
        <w:rPr>
          <w:rFonts w:ascii="Times New Roman" w:hAnsi="Times New Roman" w:cs="Times New Roman"/>
          <w:color w:val="000000" w:themeColor="text1"/>
        </w:rPr>
        <w:fldChar w:fldCharType="begin"/>
      </w:r>
      <w:r w:rsidR="00F26B42" w:rsidRPr="00EC139D">
        <w:rPr>
          <w:rFonts w:ascii="Times New Roman" w:hAnsi="Times New Roman" w:cs="Times New Roman"/>
          <w:color w:val="000000" w:themeColor="text1"/>
        </w:rPr>
        <w:instrText xml:space="preserve"> REF _Ref45892312 \r \h </w:instrText>
      </w:r>
      <w:r w:rsidR="00EC139D">
        <w:rPr>
          <w:rFonts w:ascii="Times New Roman" w:hAnsi="Times New Roman" w:cs="Times New Roman"/>
          <w:color w:val="000000" w:themeColor="text1"/>
        </w:rPr>
        <w:instrText xml:space="preserve"> \* MERGEFORMAT </w:instrText>
      </w:r>
      <w:r w:rsidR="00F26B42" w:rsidRPr="00EC139D">
        <w:rPr>
          <w:rFonts w:ascii="Times New Roman" w:hAnsi="Times New Roman" w:cs="Times New Roman"/>
          <w:color w:val="000000" w:themeColor="text1"/>
        </w:rPr>
      </w:r>
      <w:r w:rsidR="00F26B42"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2.3.3</w:t>
      </w:r>
      <w:r w:rsidR="00F26B42" w:rsidRPr="00EC139D">
        <w:rPr>
          <w:rFonts w:ascii="Times New Roman" w:hAnsi="Times New Roman" w:cs="Times New Roman"/>
          <w:color w:val="000000" w:themeColor="text1"/>
        </w:rPr>
        <w:fldChar w:fldCharType="end"/>
      </w:r>
      <w:r w:rsidR="00F26B42"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t xml:space="preserve">below. </w:t>
      </w:r>
      <w:proofErr w:type="spellStart"/>
      <w:r w:rsidRPr="00EC139D">
        <w:rPr>
          <w:rFonts w:ascii="Times New Roman" w:hAnsi="Times New Roman" w:cs="Times New Roman"/>
          <w:color w:val="000000" w:themeColor="text1"/>
        </w:rPr>
        <w:t>Stelute</w:t>
      </w:r>
      <w:proofErr w:type="spellEnd"/>
      <w:r w:rsidRPr="00EC139D">
        <w:rPr>
          <w:rFonts w:ascii="Times New Roman" w:hAnsi="Times New Roman" w:cs="Times New Roman"/>
          <w:color w:val="000000" w:themeColor="text1"/>
        </w:rPr>
        <w:t xml:space="preserve"> [</w:t>
      </w:r>
      <w:bookmarkStart w:id="96" w:name="_Ref17299796"/>
      <w:r w:rsidRPr="00EC139D">
        <w:rPr>
          <w:rStyle w:val="EndnoteReference"/>
          <w:rFonts w:ascii="Times New Roman" w:hAnsi="Times New Roman" w:cs="Times New Roman"/>
          <w:color w:val="000000" w:themeColor="text1"/>
          <w:vertAlign w:val="baseline"/>
        </w:rPr>
        <w:endnoteReference w:id="56"/>
      </w:r>
      <w:bookmarkEnd w:id="96"/>
      <w:r w:rsidRPr="00EC139D">
        <w:rPr>
          <w:rFonts w:ascii="Times New Roman" w:hAnsi="Times New Roman" w:cs="Times New Roman"/>
          <w:color w:val="000000" w:themeColor="text1"/>
        </w:rPr>
        <w:t>] suggested that the pressure effects could enhance the impacts of surface characteristics on CHF for certain materials.</w:t>
      </w:r>
    </w:p>
    <w:p w14:paraId="5357A3E1" w14:textId="61D3C2B1" w:rsidR="00710556" w:rsidRPr="00EC139D" w:rsidRDefault="00710556" w:rsidP="009506EA">
      <w:pPr>
        <w:spacing w:line="480" w:lineRule="auto"/>
        <w:ind w:firstLine="720"/>
        <w:jc w:val="both"/>
        <w:rPr>
          <w:rFonts w:ascii="Times New Roman" w:hAnsi="Times New Roman" w:cs="Times New Roman"/>
          <w:color w:val="000000" w:themeColor="text1"/>
        </w:rPr>
      </w:pPr>
      <w:proofErr w:type="spellStart"/>
      <w:r w:rsidRPr="00EC139D">
        <w:rPr>
          <w:rFonts w:ascii="Times New Roman" w:hAnsi="Times New Roman" w:cs="Times New Roman"/>
          <w:color w:val="000000" w:themeColor="text1"/>
        </w:rPr>
        <w:t>Kunito</w:t>
      </w:r>
      <w:proofErr w:type="spellEnd"/>
      <w:r w:rsidRPr="00EC139D">
        <w:rPr>
          <w:rFonts w:ascii="Times New Roman" w:hAnsi="Times New Roman" w:cs="Times New Roman"/>
          <w:color w:val="000000" w:themeColor="text1"/>
        </w:rPr>
        <w:t xml:space="preserve"> [</w:t>
      </w:r>
      <w:bookmarkStart w:id="97" w:name="_Ref17299539"/>
      <w:r w:rsidRPr="00EC139D">
        <w:rPr>
          <w:rFonts w:ascii="Times New Roman" w:hAnsi="Times New Roman" w:cs="Times New Roman"/>
          <w:color w:val="000000" w:themeColor="text1"/>
        </w:rPr>
        <w:endnoteReference w:id="57"/>
      </w:r>
      <w:bookmarkEnd w:id="97"/>
      <w:r w:rsidRPr="00EC139D">
        <w:rPr>
          <w:rFonts w:ascii="Times New Roman" w:hAnsi="Times New Roman" w:cs="Times New Roman"/>
          <w:color w:val="000000" w:themeColor="text1"/>
        </w:rPr>
        <w:t xml:space="preserve">], </w:t>
      </w:r>
      <w:proofErr w:type="spellStart"/>
      <w:r w:rsidRPr="00EC139D">
        <w:rPr>
          <w:rFonts w:ascii="Times New Roman" w:hAnsi="Times New Roman" w:cs="Times New Roman"/>
          <w:color w:val="000000" w:themeColor="text1"/>
        </w:rPr>
        <w:t>Dahariya</w:t>
      </w:r>
      <w:proofErr w:type="spellEnd"/>
      <w:r w:rsidRPr="00EC139D">
        <w:rPr>
          <w:rFonts w:ascii="Times New Roman" w:hAnsi="Times New Roman" w:cs="Times New Roman"/>
          <w:color w:val="000000" w:themeColor="text1"/>
        </w:rPr>
        <w:t xml:space="preserve"> [</w:t>
      </w:r>
      <w:bookmarkStart w:id="98" w:name="_Ref17299551"/>
      <w:r w:rsidRPr="00EC139D">
        <w:rPr>
          <w:rFonts w:ascii="Times New Roman" w:hAnsi="Times New Roman" w:cs="Times New Roman"/>
          <w:color w:val="000000" w:themeColor="text1"/>
        </w:rPr>
        <w:endnoteReference w:id="58"/>
      </w:r>
      <w:bookmarkEnd w:id="98"/>
      <w:r w:rsidRPr="00EC139D">
        <w:rPr>
          <w:rFonts w:ascii="Times New Roman" w:hAnsi="Times New Roman" w:cs="Times New Roman"/>
          <w:color w:val="000000" w:themeColor="text1"/>
        </w:rPr>
        <w:t xml:space="preserve">] and </w:t>
      </w:r>
      <w:proofErr w:type="spellStart"/>
      <w:r w:rsidRPr="00EC139D">
        <w:rPr>
          <w:rFonts w:ascii="Times New Roman" w:hAnsi="Times New Roman" w:cs="Times New Roman"/>
          <w:color w:val="000000" w:themeColor="text1"/>
        </w:rPr>
        <w:t>Derewnicki</w:t>
      </w:r>
      <w:proofErr w:type="spellEnd"/>
      <w:r w:rsidRPr="00EC139D">
        <w:rPr>
          <w:rFonts w:ascii="Times New Roman" w:hAnsi="Times New Roman" w:cs="Times New Roman"/>
          <w:color w:val="000000" w:themeColor="text1"/>
        </w:rPr>
        <w:t xml:space="preserve"> [</w:t>
      </w:r>
      <w:bookmarkStart w:id="99" w:name="_Ref17299560"/>
      <w:r w:rsidRPr="00EC139D">
        <w:rPr>
          <w:rFonts w:ascii="Times New Roman" w:hAnsi="Times New Roman" w:cs="Times New Roman"/>
          <w:color w:val="000000" w:themeColor="text1"/>
        </w:rPr>
        <w:endnoteReference w:id="59"/>
      </w:r>
      <w:bookmarkEnd w:id="99"/>
      <w:r w:rsidRPr="00EC139D">
        <w:rPr>
          <w:rFonts w:ascii="Times New Roman" w:hAnsi="Times New Roman" w:cs="Times New Roman"/>
          <w:color w:val="000000" w:themeColor="text1"/>
        </w:rPr>
        <w:t xml:space="preserve">] all experimentally demonstrated that the effects of pressure on CHF are also dependent on the heating rate of the transfer surface. </w:t>
      </w:r>
      <w:proofErr w:type="spellStart"/>
      <w:r w:rsidRPr="00EC139D">
        <w:rPr>
          <w:rFonts w:ascii="Times New Roman" w:hAnsi="Times New Roman" w:cs="Times New Roman"/>
          <w:color w:val="000000" w:themeColor="text1"/>
        </w:rPr>
        <w:t>Kunito</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_Ref17299539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57</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conducted an analysis using R113 refrigerant fluid and noticed that for pressures up to 1.5 MPa the transient heating CHF value was lower than the steady state heating case. At high </w:t>
      </w:r>
      <w:r w:rsidRPr="00EC139D">
        <w:rPr>
          <w:rFonts w:ascii="Times New Roman" w:hAnsi="Times New Roman" w:cs="Times New Roman"/>
          <w:color w:val="000000" w:themeColor="text1"/>
        </w:rPr>
        <w:lastRenderedPageBreak/>
        <w:t xml:space="preserve">pressures, the opposite was true and both CHF values decreased with increasing pressure. </w:t>
      </w:r>
      <w:proofErr w:type="spellStart"/>
      <w:r w:rsidRPr="00EC139D">
        <w:rPr>
          <w:rFonts w:ascii="Times New Roman" w:hAnsi="Times New Roman" w:cs="Times New Roman"/>
          <w:color w:val="000000" w:themeColor="text1"/>
        </w:rPr>
        <w:t>Dahariya</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_Ref17299551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58</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conducted similar experiments using a copper wire submerged in a saturated pool of water at 101.3 kPa. The wire was heated at HF values of 100 W/</w:t>
      </w: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2</m:t>
            </m:r>
          </m:sup>
        </m:sSup>
      </m:oMath>
      <w:r w:rsidRPr="00EC139D">
        <w:rPr>
          <w:rFonts w:ascii="Times New Roman" w:hAnsi="Times New Roman" w:cs="Times New Roman"/>
          <w:color w:val="000000" w:themeColor="text1"/>
        </w:rPr>
        <w:t xml:space="preserve"> and 25 W/</w:t>
      </w: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2</m:t>
            </m:r>
          </m:sup>
        </m:sSup>
      </m:oMath>
      <w:r w:rsidRPr="00EC139D">
        <w:rPr>
          <w:rFonts w:ascii="Times New Roman" w:hAnsi="Times New Roman" w:cs="Times New Roman"/>
          <w:color w:val="000000" w:themeColor="text1"/>
        </w:rPr>
        <w:t>. The analysis showed a CHF enha</w:t>
      </w:r>
      <w:proofErr w:type="spellStart"/>
      <w:r w:rsidRPr="00EC139D">
        <w:rPr>
          <w:rFonts w:ascii="Times New Roman" w:hAnsi="Times New Roman" w:cs="Times New Roman"/>
          <w:color w:val="000000" w:themeColor="text1"/>
        </w:rPr>
        <w:t>ncement</w:t>
      </w:r>
      <w:proofErr w:type="spellEnd"/>
      <w:r w:rsidRPr="00EC139D">
        <w:rPr>
          <w:rFonts w:ascii="Times New Roman" w:hAnsi="Times New Roman" w:cs="Times New Roman"/>
          <w:color w:val="000000" w:themeColor="text1"/>
        </w:rPr>
        <w:t xml:space="preserve"> of up to 175% when the pressure was increased by 413.7 kPa relative to atmospheric pressure in the faster heating case and no CHF improvement for the 25 W/</w:t>
      </w: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2</m:t>
            </m:r>
          </m:sup>
        </m:sSup>
      </m:oMath>
      <w:r w:rsidRPr="00EC139D">
        <w:rPr>
          <w:rFonts w:ascii="Times New Roman" w:hAnsi="Times New Roman" w:cs="Times New Roman"/>
          <w:color w:val="000000" w:themeColor="text1"/>
        </w:rPr>
        <w:t xml:space="preserve"> heating case. Dahariya attribute this enhancement to the decrease in bubble size and incre</w:t>
      </w:r>
      <w:proofErr w:type="spellStart"/>
      <w:r w:rsidRPr="00EC139D">
        <w:rPr>
          <w:rFonts w:ascii="Times New Roman" w:hAnsi="Times New Roman" w:cs="Times New Roman"/>
          <w:color w:val="000000" w:themeColor="text1"/>
        </w:rPr>
        <w:t>ase</w:t>
      </w:r>
      <w:proofErr w:type="spellEnd"/>
      <w:r w:rsidRPr="00EC139D">
        <w:rPr>
          <w:rFonts w:ascii="Times New Roman" w:hAnsi="Times New Roman" w:cs="Times New Roman"/>
          <w:color w:val="000000" w:themeColor="text1"/>
        </w:rPr>
        <w:t xml:space="preserve"> in bubble detachment as a result of the rising pressure coupled with rapid heating effects that will be discussed later in</w:t>
      </w:r>
      <w:r w:rsidR="00F26B42" w:rsidRPr="00EC139D">
        <w:rPr>
          <w:rFonts w:ascii="Times New Roman" w:hAnsi="Times New Roman" w:cs="Times New Roman"/>
          <w:color w:val="000000" w:themeColor="text1"/>
        </w:rPr>
        <w:t xml:space="preserve"> section </w:t>
      </w:r>
      <w:r w:rsidR="00F26B42" w:rsidRPr="00EC139D">
        <w:rPr>
          <w:rFonts w:ascii="Times New Roman" w:hAnsi="Times New Roman" w:cs="Times New Roman"/>
          <w:color w:val="000000" w:themeColor="text1"/>
        </w:rPr>
        <w:fldChar w:fldCharType="begin"/>
      </w:r>
      <w:r w:rsidR="00F26B42" w:rsidRPr="00EC139D">
        <w:rPr>
          <w:rFonts w:ascii="Times New Roman" w:hAnsi="Times New Roman" w:cs="Times New Roman"/>
          <w:color w:val="000000" w:themeColor="text1"/>
        </w:rPr>
        <w:instrText xml:space="preserve"> REF _Ref45892326 \r \h </w:instrText>
      </w:r>
      <w:r w:rsidR="00EC139D">
        <w:rPr>
          <w:rFonts w:ascii="Times New Roman" w:hAnsi="Times New Roman" w:cs="Times New Roman"/>
          <w:color w:val="000000" w:themeColor="text1"/>
        </w:rPr>
        <w:instrText xml:space="preserve"> \* MERGEFORMAT </w:instrText>
      </w:r>
      <w:r w:rsidR="00F26B42" w:rsidRPr="00EC139D">
        <w:rPr>
          <w:rFonts w:ascii="Times New Roman" w:hAnsi="Times New Roman" w:cs="Times New Roman"/>
          <w:color w:val="000000" w:themeColor="text1"/>
        </w:rPr>
      </w:r>
      <w:r w:rsidR="00F26B42"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2.3.7</w:t>
      </w:r>
      <w:r w:rsidR="00F26B42"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However, there is a limit to this pressure enhancement effect during rapid heating as was described by </w:t>
      </w:r>
      <w:proofErr w:type="spellStart"/>
      <w:r w:rsidRPr="00EC139D">
        <w:rPr>
          <w:rFonts w:ascii="Times New Roman" w:hAnsi="Times New Roman" w:cs="Times New Roman"/>
          <w:color w:val="000000" w:themeColor="text1"/>
        </w:rPr>
        <w:t>Derewnicki</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_Ref17299560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59</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p>
    <w:p w14:paraId="53EDACCE" w14:textId="346DE521" w:rsidR="00D605AF" w:rsidRPr="00D605AF" w:rsidRDefault="00710556" w:rsidP="00D605AF">
      <w:pPr>
        <w:spacing w:line="480" w:lineRule="auto"/>
        <w:ind w:firstLine="720"/>
        <w:jc w:val="both"/>
        <w:rPr>
          <w:rFonts w:ascii="Times New Roman" w:eastAsiaTheme="minorEastAsia" w:hAnsi="Times New Roman" w:cs="Times New Roman"/>
          <w:color w:val="000000" w:themeColor="text1"/>
        </w:rPr>
      </w:pPr>
      <w:r w:rsidRPr="00EC139D">
        <w:rPr>
          <w:rFonts w:ascii="Times New Roman" w:eastAsiaTheme="minorEastAsia" w:hAnsi="Times New Roman" w:cs="Times New Roman"/>
          <w:color w:val="000000" w:themeColor="text1"/>
        </w:rPr>
        <w:t>The main takeaways are that the effects of pressure on CHF are dependent on the fluid properties, surface characteristics, and the heating rate of the heated surface. For pressures close to atmospheric, the Zuber hydrodynamic instability approach is accurate in predicting the value of pool boiling CHF, but in the case of low- and high-pressure conditions, the literature has shown that the accuracy of this approach deteriorates due to the complex nature of pressure effects. Further, modified Zuber correlations such as the Kirichenko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_Ref17299570 \h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54</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iteration more precisely predict the value of pool boiling CHF under different pressure conditions.</w:t>
      </w:r>
    </w:p>
    <w:p w14:paraId="49CA42C8" w14:textId="20FADAA2" w:rsidR="00710556" w:rsidRPr="00D605AF" w:rsidRDefault="008858A4" w:rsidP="009506EA">
      <w:pPr>
        <w:pStyle w:val="Heading3"/>
        <w:numPr>
          <w:ilvl w:val="2"/>
          <w:numId w:val="6"/>
        </w:numPr>
        <w:spacing w:before="0" w:line="480" w:lineRule="auto"/>
        <w:rPr>
          <w:rFonts w:ascii="Times New Roman" w:hAnsi="Times New Roman" w:cs="Times New Roman"/>
          <w:b/>
          <w:bCs/>
          <w:color w:val="auto"/>
        </w:rPr>
      </w:pPr>
      <w:bookmarkStart w:id="100" w:name="_Ref45892312"/>
      <w:bookmarkStart w:id="101" w:name="_Toc68871028"/>
      <w:r w:rsidRPr="00EC139D">
        <w:rPr>
          <w:rFonts w:ascii="Times New Roman" w:hAnsi="Times New Roman" w:cs="Times New Roman"/>
          <w:b/>
          <w:bCs/>
          <w:color w:val="auto"/>
        </w:rPr>
        <w:t>Contact Angle Effects</w:t>
      </w:r>
      <w:bookmarkEnd w:id="100"/>
      <w:bookmarkEnd w:id="101"/>
    </w:p>
    <w:p w14:paraId="360D33D4" w14:textId="6A6A1834" w:rsidR="00710556" w:rsidRPr="00EC139D" w:rsidRDefault="00710556"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The initial hydrodynamic correlation derived by Zuber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_Ref17142894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_Ref17293622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42</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did not include the impacts of surface characteristics on the value of pool boiling CHF. Stock [</w:t>
      </w:r>
      <w:bookmarkStart w:id="102" w:name="_Ref17299582"/>
      <w:r w:rsidRPr="00EC139D">
        <w:rPr>
          <w:rStyle w:val="EndnoteReference"/>
          <w:rFonts w:ascii="Times New Roman" w:hAnsi="Times New Roman" w:cs="Times New Roman"/>
          <w:color w:val="000000" w:themeColor="text1"/>
          <w:vertAlign w:val="baseline"/>
        </w:rPr>
        <w:endnoteReference w:id="60"/>
      </w:r>
      <w:bookmarkEnd w:id="102"/>
      <w:r w:rsidRPr="00EC139D">
        <w:rPr>
          <w:rFonts w:ascii="Times New Roman" w:hAnsi="Times New Roman" w:cs="Times New Roman"/>
          <w:color w:val="000000" w:themeColor="text1"/>
        </w:rPr>
        <w:t xml:space="preserve">] agreed with Zuber through observations made while experimenting on SS tube sections with different surface features, because it was determined that although changing surface features caused a change in the wall superheat at CHF, its value remained unchanged. Therefore, his analysis concluded that CHF </w:t>
      </w:r>
      <w:r w:rsidRPr="00EC139D">
        <w:rPr>
          <w:rFonts w:ascii="Times New Roman" w:hAnsi="Times New Roman" w:cs="Times New Roman"/>
          <w:color w:val="000000" w:themeColor="text1"/>
        </w:rPr>
        <w:lastRenderedPageBreak/>
        <w:t>appeared to be solely a hydrodynamic phenomenon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_Ref17299582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60</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The effects of changes in the contact angle are considered in this </w:t>
      </w:r>
      <w:r w:rsidR="006B4990" w:rsidRPr="00EC139D">
        <w:rPr>
          <w:rFonts w:ascii="Times New Roman" w:hAnsi="Times New Roman" w:cs="Times New Roman"/>
          <w:color w:val="000000" w:themeColor="text1"/>
        </w:rPr>
        <w:t>section of this chapter.</w:t>
      </w:r>
    </w:p>
    <w:p w14:paraId="0911C455" w14:textId="07110920" w:rsidR="006B4990" w:rsidRPr="00EC139D" w:rsidRDefault="006B4990"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Several studies have reported that a decrease in the contact angle shows a strong incremental response on the value of CHF due to an increased wettability of the surface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_Ref17299570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54</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w:t>
      </w:r>
      <w:bookmarkStart w:id="103" w:name="_Ref45547904"/>
      <w:r w:rsidRPr="00EC139D">
        <w:rPr>
          <w:rFonts w:ascii="Times New Roman" w:hAnsi="Times New Roman" w:cs="Times New Roman"/>
          <w:color w:val="000000" w:themeColor="text1"/>
        </w:rPr>
        <w:endnoteReference w:id="61"/>
      </w:r>
      <w:bookmarkEnd w:id="103"/>
      <w:r w:rsidRPr="00EC139D">
        <w:rPr>
          <w:rFonts w:ascii="Times New Roman" w:hAnsi="Times New Roman" w:cs="Times New Roman"/>
          <w:color w:val="000000" w:themeColor="text1"/>
        </w:rPr>
        <w:t>-</w:t>
      </w:r>
      <w:r w:rsidR="006673C5" w:rsidRPr="00EC139D">
        <w:rPr>
          <w:rFonts w:ascii="Times New Roman" w:hAnsi="Times New Roman" w:cs="Times New Roman"/>
          <w:color w:val="000000" w:themeColor="text1"/>
        </w:rPr>
        <w:fldChar w:fldCharType="begin"/>
      </w:r>
      <w:r w:rsidR="006673C5" w:rsidRPr="00EC139D">
        <w:rPr>
          <w:rFonts w:ascii="Times New Roman" w:hAnsi="Times New Roman" w:cs="Times New Roman"/>
          <w:color w:val="000000" w:themeColor="text1"/>
        </w:rPr>
        <w:instrText xml:space="preserve"> NOTEREF _Ref45548247 \h </w:instrText>
      </w:r>
      <w:r w:rsidR="00B630FE" w:rsidRPr="00EC139D">
        <w:rPr>
          <w:rFonts w:ascii="Times New Roman" w:hAnsi="Times New Roman" w:cs="Times New Roman"/>
          <w:color w:val="000000" w:themeColor="text1"/>
        </w:rPr>
        <w:instrText xml:space="preserve"> \* MERGEFORMAT </w:instrText>
      </w:r>
      <w:r w:rsidR="006673C5" w:rsidRPr="00EC139D">
        <w:rPr>
          <w:rFonts w:ascii="Times New Roman" w:hAnsi="Times New Roman" w:cs="Times New Roman"/>
          <w:color w:val="000000" w:themeColor="text1"/>
        </w:rPr>
      </w:r>
      <w:r w:rsidR="006673C5"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65</w:t>
      </w:r>
      <w:r w:rsidR="006673C5"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Chowdhury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_Ref45547904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determined through separate surface effects tests under pool boiling conditions that the contact angle had the most influential impact on the value of the CHF. </w:t>
      </w:r>
      <w:proofErr w:type="spellStart"/>
      <w:r w:rsidRPr="00EC139D">
        <w:rPr>
          <w:rFonts w:ascii="Times New Roman" w:hAnsi="Times New Roman" w:cs="Times New Roman"/>
          <w:color w:val="000000" w:themeColor="text1"/>
        </w:rPr>
        <w:t>Maracy</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endnoteReference w:id="62"/>
      </w:r>
      <w:r w:rsidRPr="00EC139D">
        <w:rPr>
          <w:rFonts w:ascii="Times New Roman" w:hAnsi="Times New Roman" w:cs="Times New Roman"/>
          <w:color w:val="000000" w:themeColor="text1"/>
        </w:rPr>
        <w:t xml:space="preserve">] agreed with Chowdhury and noted that a decreasing contact angle causes a strong upward shift and delay of the CHF point essentially prolonging the NB phase of a heated surface. </w:t>
      </w:r>
      <w:proofErr w:type="spellStart"/>
      <w:r w:rsidRPr="00EC139D">
        <w:rPr>
          <w:rFonts w:ascii="Times New Roman" w:hAnsi="Times New Roman" w:cs="Times New Roman"/>
          <w:color w:val="000000" w:themeColor="text1"/>
        </w:rPr>
        <w:t>Maracy</w:t>
      </w:r>
      <w:proofErr w:type="spellEnd"/>
      <w:r w:rsidRPr="00EC139D">
        <w:rPr>
          <w:rFonts w:ascii="Times New Roman" w:hAnsi="Times New Roman" w:cs="Times New Roman"/>
          <w:color w:val="000000" w:themeColor="text1"/>
        </w:rPr>
        <w:t xml:space="preserve"> also observed that the CHF becomes less sensitive to the effects of contact angles at high values of the latter. Nevertheless, it is also important to include that some studies indicate exactly the opposite. For example, </w:t>
      </w:r>
      <w:proofErr w:type="spellStart"/>
      <w:r w:rsidRPr="00EC139D">
        <w:rPr>
          <w:rFonts w:ascii="Times New Roman" w:hAnsi="Times New Roman" w:cs="Times New Roman"/>
          <w:color w:val="000000" w:themeColor="text1"/>
        </w:rPr>
        <w:t>O’Hanley</w:t>
      </w:r>
      <w:proofErr w:type="spellEnd"/>
      <w:r w:rsidRPr="00EC139D">
        <w:rPr>
          <w:rFonts w:ascii="Times New Roman" w:hAnsi="Times New Roman" w:cs="Times New Roman"/>
          <w:color w:val="000000" w:themeColor="text1"/>
        </w:rPr>
        <w:t xml:space="preserve"> [</w:t>
      </w:r>
      <w:bookmarkStart w:id="104" w:name="_Ref17299814"/>
      <w:r w:rsidRPr="00EC139D">
        <w:rPr>
          <w:rFonts w:ascii="Times New Roman" w:hAnsi="Times New Roman" w:cs="Times New Roman"/>
          <w:color w:val="000000" w:themeColor="text1"/>
        </w:rPr>
        <w:endnoteReference w:id="63"/>
      </w:r>
      <w:bookmarkEnd w:id="104"/>
      <w:r w:rsidRPr="00EC139D">
        <w:rPr>
          <w:rFonts w:ascii="Times New Roman" w:hAnsi="Times New Roman" w:cs="Times New Roman"/>
          <w:color w:val="000000" w:themeColor="text1"/>
        </w:rPr>
        <w:t>] concluded in his study of non-porous and porous smooth surfaces that, despite varying the contact angle from 0-100°, the value of CHF was not impacted by this parameter.</w:t>
      </w:r>
    </w:p>
    <w:p w14:paraId="1415CE33" w14:textId="6A98E2A7" w:rsidR="006673C5" w:rsidRPr="00EC139D" w:rsidRDefault="006B4990"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Several empirical correlations have been developed and show a typical decrease in CHF as the contact angle is increased. Kirichenko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_Ref17299570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54</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w:t>
      </w:r>
      <w:proofErr w:type="spellStart"/>
      <w:r w:rsidRPr="00EC139D">
        <w:rPr>
          <w:rFonts w:ascii="Times New Roman" w:hAnsi="Times New Roman" w:cs="Times New Roman"/>
          <w:color w:val="000000" w:themeColor="text1"/>
        </w:rPr>
        <w:t>Liaw</w:t>
      </w:r>
      <w:proofErr w:type="spellEnd"/>
      <w:r w:rsidRPr="00EC139D">
        <w:rPr>
          <w:rFonts w:ascii="Times New Roman" w:hAnsi="Times New Roman" w:cs="Times New Roman"/>
          <w:color w:val="000000" w:themeColor="text1"/>
        </w:rPr>
        <w:t xml:space="preserve"> [</w:t>
      </w:r>
      <w:bookmarkStart w:id="105" w:name="_Ref45548527"/>
      <w:r w:rsidRPr="00EC139D">
        <w:rPr>
          <w:rFonts w:ascii="Times New Roman" w:hAnsi="Times New Roman" w:cs="Times New Roman"/>
          <w:color w:val="000000" w:themeColor="text1"/>
        </w:rPr>
        <w:endnoteReference w:id="64"/>
      </w:r>
      <w:bookmarkEnd w:id="105"/>
      <w:r w:rsidRPr="00EC139D">
        <w:rPr>
          <w:rFonts w:ascii="Times New Roman" w:hAnsi="Times New Roman" w:cs="Times New Roman"/>
          <w:color w:val="000000" w:themeColor="text1"/>
        </w:rPr>
        <w:t>] and Kandlikar [</w:t>
      </w:r>
      <w:bookmarkStart w:id="106" w:name="_Ref45548247"/>
      <w:r w:rsidRPr="00EC139D">
        <w:rPr>
          <w:rFonts w:ascii="Times New Roman" w:hAnsi="Times New Roman" w:cs="Times New Roman"/>
          <w:color w:val="000000" w:themeColor="text1"/>
        </w:rPr>
        <w:endnoteReference w:id="65"/>
      </w:r>
      <w:bookmarkEnd w:id="106"/>
      <w:r w:rsidRPr="00EC139D">
        <w:rPr>
          <w:rFonts w:ascii="Times New Roman" w:hAnsi="Times New Roman" w:cs="Times New Roman"/>
          <w:color w:val="000000" w:themeColor="text1"/>
        </w:rPr>
        <w:t>] all developed correlations that incorporated the effects of contact angle and were based on the hydrodynamic instability model developed by Kutateladze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_Ref29914331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43</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and Zuber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_Ref17142894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_Ref17293622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42</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Kirichenko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_Ref17299570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54</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determined his correlation to be very accurate for contact angle values between 20° and 60° for saturated water, but overpredicted the CHF outside of this range. </w:t>
      </w:r>
      <w:proofErr w:type="spellStart"/>
      <w:r w:rsidRPr="00EC139D">
        <w:rPr>
          <w:rFonts w:ascii="Times New Roman" w:hAnsi="Times New Roman" w:cs="Times New Roman"/>
          <w:color w:val="000000" w:themeColor="text1"/>
        </w:rPr>
        <w:t>Liaw</w:t>
      </w:r>
      <w:proofErr w:type="spellEnd"/>
      <w:r w:rsidRPr="00EC139D">
        <w:rPr>
          <w:rFonts w:ascii="Times New Roman" w:hAnsi="Times New Roman" w:cs="Times New Roman"/>
          <w:color w:val="000000" w:themeColor="text1"/>
        </w:rPr>
        <w:t xml:space="preserve"> [</w:t>
      </w:r>
      <w:r w:rsidR="006673C5" w:rsidRPr="00EC139D">
        <w:rPr>
          <w:rFonts w:ascii="Times New Roman" w:hAnsi="Times New Roman" w:cs="Times New Roman"/>
        </w:rPr>
        <w:fldChar w:fldCharType="begin"/>
      </w:r>
      <w:r w:rsidR="006673C5" w:rsidRPr="00EC139D">
        <w:rPr>
          <w:rFonts w:ascii="Times New Roman" w:hAnsi="Times New Roman" w:cs="Times New Roman"/>
          <w:color w:val="000000" w:themeColor="text1"/>
        </w:rPr>
        <w:instrText xml:space="preserve"> NOTEREF _Ref45548527 \h </w:instrText>
      </w:r>
      <w:r w:rsidR="00B630FE" w:rsidRPr="00EC139D">
        <w:rPr>
          <w:rFonts w:ascii="Times New Roman" w:hAnsi="Times New Roman" w:cs="Times New Roman"/>
        </w:rPr>
        <w:instrText xml:space="preserve"> \* MERGEFORMAT </w:instrText>
      </w:r>
      <w:r w:rsidR="006673C5" w:rsidRPr="00EC139D">
        <w:rPr>
          <w:rFonts w:ascii="Times New Roman" w:hAnsi="Times New Roman" w:cs="Times New Roman"/>
        </w:rPr>
      </w:r>
      <w:r w:rsidR="006673C5" w:rsidRPr="00EC139D">
        <w:rPr>
          <w:rFonts w:ascii="Times New Roman" w:hAnsi="Times New Roman" w:cs="Times New Roman"/>
        </w:rPr>
        <w:fldChar w:fldCharType="separate"/>
      </w:r>
      <w:r w:rsidR="00920294">
        <w:rPr>
          <w:rFonts w:ascii="Times New Roman" w:hAnsi="Times New Roman" w:cs="Times New Roman"/>
          <w:color w:val="000000" w:themeColor="text1"/>
        </w:rPr>
        <w:t>64</w:t>
      </w:r>
      <w:r w:rsidR="006673C5" w:rsidRPr="00EC139D">
        <w:rPr>
          <w:rFonts w:ascii="Times New Roman" w:hAnsi="Times New Roman" w:cs="Times New Roman"/>
        </w:rPr>
        <w:fldChar w:fldCharType="end"/>
      </w:r>
      <w:r w:rsidRPr="00EC139D">
        <w:rPr>
          <w:rFonts w:ascii="Times New Roman" w:hAnsi="Times New Roman" w:cs="Times New Roman"/>
          <w:color w:val="000000" w:themeColor="text1"/>
        </w:rPr>
        <w:t>] used equilibrium contact angles to derive his correlation for CHF from experimental data. However, by far the best-known CHF correlation that incorporates the effects of contact angle is that of Kandlikar [</w:t>
      </w:r>
      <w:r w:rsidR="006673C5" w:rsidRPr="00EC139D">
        <w:rPr>
          <w:rFonts w:ascii="Times New Roman" w:hAnsi="Times New Roman" w:cs="Times New Roman"/>
          <w:color w:val="000000" w:themeColor="text1"/>
        </w:rPr>
        <w:fldChar w:fldCharType="begin"/>
      </w:r>
      <w:r w:rsidR="006673C5" w:rsidRPr="00EC139D">
        <w:rPr>
          <w:rFonts w:ascii="Times New Roman" w:hAnsi="Times New Roman" w:cs="Times New Roman"/>
          <w:color w:val="000000" w:themeColor="text1"/>
        </w:rPr>
        <w:instrText xml:space="preserve"> NOTEREF _Ref45548247 \h </w:instrText>
      </w:r>
      <w:r w:rsidR="00B630FE" w:rsidRPr="00EC139D">
        <w:rPr>
          <w:rFonts w:ascii="Times New Roman" w:hAnsi="Times New Roman" w:cs="Times New Roman"/>
          <w:color w:val="000000" w:themeColor="text1"/>
        </w:rPr>
        <w:instrText xml:space="preserve"> \* MERGEFORMAT </w:instrText>
      </w:r>
      <w:r w:rsidR="006673C5" w:rsidRPr="00EC139D">
        <w:rPr>
          <w:rFonts w:ascii="Times New Roman" w:hAnsi="Times New Roman" w:cs="Times New Roman"/>
          <w:color w:val="000000" w:themeColor="text1"/>
        </w:rPr>
      </w:r>
      <w:r w:rsidR="006673C5"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65</w:t>
      </w:r>
      <w:r w:rsidR="006673C5"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006673C5" w:rsidRPr="00EC139D">
        <w:rPr>
          <w:rFonts w:ascii="Times New Roman" w:eastAsia="Times New Roman" w:hAnsi="Times New Roman" w:cs="Times New Roman"/>
          <w:color w:val="000000" w:themeColor="text1"/>
        </w:rPr>
        <w:t xml:space="preserve"> </w:t>
      </w:r>
      <w:r w:rsidR="006673C5" w:rsidRPr="00EC139D">
        <w:rPr>
          <w:rFonts w:ascii="Times New Roman" w:hAnsi="Times New Roman" w:cs="Times New Roman"/>
          <w:color w:val="000000" w:themeColor="text1"/>
        </w:rPr>
        <w:t>which is given by</w:t>
      </w:r>
      <w:r w:rsidR="00C13362" w:rsidRPr="00EC139D">
        <w:rPr>
          <w:rFonts w:ascii="Times New Roman" w:hAnsi="Times New Roman" w:cs="Times New Roman"/>
          <w:color w:val="000000" w:themeColor="text1"/>
        </w:rPr>
        <w:t xml:space="preserve"> equation 3 </w:t>
      </w:r>
      <w:r w:rsidR="006673C5" w:rsidRPr="00EC139D">
        <w:rPr>
          <w:rFonts w:ascii="Times New Roman" w:hAnsi="Times New Roman" w:cs="Times New Roman"/>
          <w:color w:val="000000" w:themeColor="text1"/>
        </w:rPr>
        <w:t>for saturated water</w:t>
      </w:r>
    </w:p>
    <w:p w14:paraId="25360261" w14:textId="77777777" w:rsidR="00B262E9" w:rsidRPr="00EC139D" w:rsidRDefault="00B262E9" w:rsidP="009506EA">
      <w:pPr>
        <w:spacing w:line="480" w:lineRule="auto"/>
        <w:ind w:firstLine="720"/>
        <w:jc w:val="both"/>
        <w:rPr>
          <w:rFonts w:ascii="Times New Roman" w:hAnsi="Times New Roman" w:cs="Times New Roman"/>
          <w:color w:val="000000" w:themeColor="text1"/>
        </w:rPr>
      </w:pPr>
    </w:p>
    <w:bookmarkStart w:id="107" w:name="_Ref45548398"/>
    <w:p w14:paraId="239429A9" w14:textId="64B58FC5" w:rsidR="006673C5" w:rsidRPr="00EC139D" w:rsidRDefault="00E1420F" w:rsidP="009506EA">
      <w:pPr>
        <w:pStyle w:val="Caption"/>
        <w:spacing w:after="0" w:line="480" w:lineRule="auto"/>
        <w:jc w:val="center"/>
        <w:rPr>
          <w:rFonts w:ascii="Times New Roman" w:hAnsi="Times New Roman" w:cs="Times New Roman"/>
          <w:i w:val="0"/>
          <w:iCs w:val="0"/>
          <w:color w:val="000000" w:themeColor="text1"/>
          <w:sz w:val="24"/>
          <w:szCs w:val="24"/>
        </w:rPr>
      </w:pPr>
      <m:oMath>
        <m:sSubSup>
          <m:sSubSupPr>
            <m:ctrlPr>
              <w:rPr>
                <w:rFonts w:ascii="Cambria Math" w:hAnsi="Cambria Math" w:cs="Times New Roman"/>
                <w:i w:val="0"/>
                <w:iCs w:val="0"/>
                <w:color w:val="000000" w:themeColor="text1"/>
                <w:sz w:val="24"/>
                <w:szCs w:val="24"/>
              </w:rPr>
            </m:ctrlPr>
          </m:sSubSupPr>
          <m:e>
            <m:r>
              <w:rPr>
                <w:rFonts w:ascii="Cambria Math" w:hAnsi="Cambria Math" w:cs="Times New Roman"/>
                <w:color w:val="000000" w:themeColor="text1"/>
                <w:sz w:val="24"/>
                <w:szCs w:val="24"/>
              </w:rPr>
              <m:t>q</m:t>
            </m:r>
          </m:e>
          <m:sub>
            <m:r>
              <w:rPr>
                <w:rFonts w:ascii="Cambria Math" w:hAnsi="Cambria Math" w:cs="Times New Roman"/>
                <w:color w:val="000000" w:themeColor="text1"/>
                <w:sz w:val="24"/>
                <w:szCs w:val="24"/>
              </w:rPr>
              <m:t>c</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 xml:space="preserve">lv </m:t>
            </m:r>
          </m:sub>
        </m:sSub>
        <m:sSubSup>
          <m:sSubSupPr>
            <m:ctrlPr>
              <w:rPr>
                <w:rFonts w:ascii="Cambria Math" w:hAnsi="Cambria Math" w:cs="Times New Roman"/>
                <w:i w:val="0"/>
                <w:iCs w:val="0"/>
                <w:color w:val="000000" w:themeColor="text1"/>
                <w:sz w:val="24"/>
                <w:szCs w:val="24"/>
              </w:rPr>
            </m:ctrlPr>
          </m:sSubSupPr>
          <m:e>
            <m:r>
              <w:rPr>
                <w:rFonts w:ascii="Cambria Math" w:hAnsi="Cambria Math" w:cs="Times New Roman"/>
                <w:color w:val="000000" w:themeColor="text1"/>
                <w:sz w:val="24"/>
                <w:szCs w:val="24"/>
              </w:rPr>
              <m:t>ρ</m:t>
            </m:r>
          </m:e>
          <m:sub>
            <m:r>
              <w:rPr>
                <w:rFonts w:ascii="Cambria Math" w:hAnsi="Cambria Math" w:cs="Times New Roman"/>
                <w:color w:val="000000" w:themeColor="text1"/>
                <w:sz w:val="24"/>
                <w:szCs w:val="24"/>
              </w:rPr>
              <m:t>v</m:t>
            </m:r>
          </m:sub>
          <m:sup>
            <m:r>
              <w:rPr>
                <w:rFonts w:ascii="Cambria Math" w:hAnsi="Cambria Math" w:cs="Times New Roman"/>
                <w:color w:val="000000" w:themeColor="text1"/>
                <w:sz w:val="24"/>
                <w:szCs w:val="24"/>
              </w:rPr>
              <m:t>0.5</m:t>
            </m:r>
          </m:sup>
        </m:sSubSup>
        <m:d>
          <m:dPr>
            <m:ctrlPr>
              <w:rPr>
                <w:rFonts w:ascii="Cambria Math" w:hAnsi="Cambria Math" w:cs="Times New Roman"/>
                <w:i w:val="0"/>
                <w:iCs w:val="0"/>
                <w:color w:val="000000" w:themeColor="text1"/>
                <w:sz w:val="24"/>
                <w:szCs w:val="24"/>
              </w:rPr>
            </m:ctrlPr>
          </m:dPr>
          <m:e>
            <m:f>
              <m:fPr>
                <m:ctrlPr>
                  <w:rPr>
                    <w:rFonts w:ascii="Cambria Math" w:hAnsi="Cambria Math" w:cs="Times New Roman"/>
                    <w:i w:val="0"/>
                    <w:iCs w:val="0"/>
                    <w:color w:val="000000" w:themeColor="text1"/>
                    <w:sz w:val="24"/>
                    <w:szCs w:val="24"/>
                  </w:rPr>
                </m:ctrlPr>
              </m:fPr>
              <m:num>
                <m:r>
                  <w:rPr>
                    <w:rFonts w:ascii="Cambria Math" w:hAnsi="Cambria Math" w:cs="Times New Roman"/>
                    <w:color w:val="000000" w:themeColor="text1"/>
                    <w:sz w:val="24"/>
                    <w:szCs w:val="24"/>
                  </w:rPr>
                  <m:t>1+</m:t>
                </m:r>
                <m:func>
                  <m:funcPr>
                    <m:ctrlPr>
                      <w:rPr>
                        <w:rFonts w:ascii="Cambria Math" w:hAnsi="Cambria Math" w:cs="Times New Roman"/>
                        <w:i w:val="0"/>
                        <w:iCs w:val="0"/>
                        <w:color w:val="000000" w:themeColor="text1"/>
                        <w:sz w:val="24"/>
                        <w:szCs w:val="24"/>
                      </w:rPr>
                    </m:ctrlPr>
                  </m:funcPr>
                  <m:fName>
                    <m:r>
                      <w:rPr>
                        <w:rFonts w:ascii="Cambria Math" w:hAnsi="Cambria Math" w:cs="Times New Roman"/>
                        <w:color w:val="000000" w:themeColor="text1"/>
                        <w:sz w:val="24"/>
                        <w:szCs w:val="24"/>
                      </w:rPr>
                      <m:t>cos</m:t>
                    </m:r>
                  </m:fName>
                  <m:e>
                    <m:r>
                      <w:rPr>
                        <w:rFonts w:ascii="Cambria Math" w:hAnsi="Cambria Math" w:cs="Times New Roman"/>
                        <w:color w:val="000000" w:themeColor="text1"/>
                        <w:sz w:val="24"/>
                        <w:szCs w:val="24"/>
                      </w:rPr>
                      <m:t>β</m:t>
                    </m:r>
                  </m:e>
                </m:func>
              </m:num>
              <m:den>
                <m:r>
                  <w:rPr>
                    <w:rFonts w:ascii="Cambria Math" w:hAnsi="Cambria Math" w:cs="Times New Roman"/>
                    <w:color w:val="000000" w:themeColor="text1"/>
                    <w:sz w:val="24"/>
                    <w:szCs w:val="24"/>
                  </w:rPr>
                  <m:t>16</m:t>
                </m:r>
              </m:den>
            </m:f>
          </m:e>
        </m:d>
        <m:sSup>
          <m:sSupPr>
            <m:ctrlPr>
              <w:rPr>
                <w:rFonts w:ascii="Cambria Math" w:hAnsi="Cambria Math" w:cs="Times New Roman"/>
                <w:i w:val="0"/>
                <w:iCs w:val="0"/>
                <w:color w:val="000000" w:themeColor="text1"/>
                <w:sz w:val="24"/>
                <w:szCs w:val="24"/>
              </w:rPr>
            </m:ctrlPr>
          </m:sSupPr>
          <m:e>
            <m:r>
              <w:rPr>
                <w:rFonts w:ascii="Cambria Math" w:hAnsi="Cambria Math" w:cs="Times New Roman"/>
                <w:color w:val="000000" w:themeColor="text1"/>
                <w:sz w:val="24"/>
                <w:szCs w:val="24"/>
              </w:rPr>
              <m:t>[</m:t>
            </m:r>
            <m:f>
              <m:fPr>
                <m:ctrlPr>
                  <w:rPr>
                    <w:rFonts w:ascii="Cambria Math" w:hAnsi="Cambria Math" w:cs="Times New Roman"/>
                    <w:i w:val="0"/>
                    <w:iCs w:val="0"/>
                    <w:color w:val="000000" w:themeColor="text1"/>
                    <w:sz w:val="24"/>
                    <w:szCs w:val="24"/>
                  </w:rPr>
                </m:ctrlPr>
              </m:fPr>
              <m:num>
                <m:r>
                  <w:rPr>
                    <w:rFonts w:ascii="Cambria Math" w:hAnsi="Cambria Math" w:cs="Times New Roman"/>
                    <w:color w:val="000000" w:themeColor="text1"/>
                    <w:sz w:val="24"/>
                    <w:szCs w:val="24"/>
                  </w:rPr>
                  <m:t>2</m:t>
                </m:r>
              </m:num>
              <m:den>
                <m:r>
                  <w:rPr>
                    <w:rFonts w:ascii="Cambria Math" w:hAnsi="Cambria Math" w:cs="Times New Roman"/>
                    <w:color w:val="000000" w:themeColor="text1"/>
                    <w:sz w:val="24"/>
                    <w:szCs w:val="24"/>
                  </w:rPr>
                  <m:t>π</m:t>
                </m:r>
              </m:den>
            </m:f>
            <m:r>
              <w:rPr>
                <w:rFonts w:ascii="Cambria Math" w:hAnsi="Cambria Math" w:cs="Times New Roman"/>
                <w:color w:val="000000" w:themeColor="text1"/>
                <w:sz w:val="24"/>
                <w:szCs w:val="24"/>
              </w:rPr>
              <m:t>+</m:t>
            </m:r>
            <m:f>
              <m:fPr>
                <m:ctrlPr>
                  <w:rPr>
                    <w:rFonts w:ascii="Cambria Math" w:hAnsi="Cambria Math" w:cs="Times New Roman"/>
                    <w:i w:val="0"/>
                    <w:iCs w:val="0"/>
                    <w:color w:val="000000" w:themeColor="text1"/>
                    <w:sz w:val="24"/>
                    <w:szCs w:val="24"/>
                  </w:rPr>
                </m:ctrlPr>
              </m:fPr>
              <m:num>
                <m:r>
                  <w:rPr>
                    <w:rFonts w:ascii="Cambria Math" w:hAnsi="Cambria Math" w:cs="Times New Roman"/>
                    <w:color w:val="000000" w:themeColor="text1"/>
                    <w:sz w:val="24"/>
                    <w:szCs w:val="24"/>
                  </w:rPr>
                  <m:t>π</m:t>
                </m:r>
              </m:num>
              <m:den>
                <m:r>
                  <w:rPr>
                    <w:rFonts w:ascii="Cambria Math" w:hAnsi="Cambria Math" w:cs="Times New Roman"/>
                    <w:color w:val="000000" w:themeColor="text1"/>
                    <w:sz w:val="24"/>
                    <w:szCs w:val="24"/>
                  </w:rPr>
                  <m:t>4</m:t>
                </m:r>
              </m:den>
            </m:f>
            <m:d>
              <m:dPr>
                <m:ctrlPr>
                  <w:rPr>
                    <w:rFonts w:ascii="Cambria Math" w:hAnsi="Cambria Math" w:cs="Times New Roman"/>
                    <w:i w:val="0"/>
                    <w:iCs w:val="0"/>
                    <w:color w:val="000000" w:themeColor="text1"/>
                    <w:sz w:val="24"/>
                    <w:szCs w:val="24"/>
                  </w:rPr>
                </m:ctrlPr>
              </m:dPr>
              <m:e>
                <m:r>
                  <w:rPr>
                    <w:rFonts w:ascii="Cambria Math" w:hAnsi="Cambria Math" w:cs="Times New Roman"/>
                    <w:color w:val="000000" w:themeColor="text1"/>
                    <w:sz w:val="24"/>
                    <w:szCs w:val="24"/>
                  </w:rPr>
                  <m:t>1+</m:t>
                </m:r>
                <m:func>
                  <m:funcPr>
                    <m:ctrlPr>
                      <w:rPr>
                        <w:rFonts w:ascii="Cambria Math" w:hAnsi="Cambria Math" w:cs="Times New Roman"/>
                        <w:i w:val="0"/>
                        <w:iCs w:val="0"/>
                        <w:color w:val="000000" w:themeColor="text1"/>
                        <w:sz w:val="24"/>
                        <w:szCs w:val="24"/>
                      </w:rPr>
                    </m:ctrlPr>
                  </m:funcPr>
                  <m:fName>
                    <m:r>
                      <w:rPr>
                        <w:rFonts w:ascii="Cambria Math" w:hAnsi="Cambria Math" w:cs="Times New Roman"/>
                        <w:color w:val="000000" w:themeColor="text1"/>
                        <w:sz w:val="24"/>
                        <w:szCs w:val="24"/>
                      </w:rPr>
                      <m:t>cos</m:t>
                    </m:r>
                  </m:fName>
                  <m:e>
                    <m:r>
                      <w:rPr>
                        <w:rFonts w:ascii="Cambria Math" w:hAnsi="Cambria Math" w:cs="Times New Roman"/>
                        <w:color w:val="000000" w:themeColor="text1"/>
                        <w:sz w:val="24"/>
                        <w:szCs w:val="24"/>
                      </w:rPr>
                      <m:t>β</m:t>
                    </m:r>
                  </m:e>
                </m:func>
              </m:e>
            </m:d>
            <m:func>
              <m:funcPr>
                <m:ctrlPr>
                  <w:rPr>
                    <w:rFonts w:ascii="Cambria Math" w:hAnsi="Cambria Math" w:cs="Times New Roman"/>
                    <w:i w:val="0"/>
                    <w:iCs w:val="0"/>
                    <w:color w:val="000000" w:themeColor="text1"/>
                    <w:sz w:val="24"/>
                    <w:szCs w:val="24"/>
                  </w:rPr>
                </m:ctrlPr>
              </m:funcPr>
              <m:fName>
                <m:r>
                  <w:rPr>
                    <w:rFonts w:ascii="Cambria Math" w:hAnsi="Cambria Math" w:cs="Times New Roman"/>
                    <w:color w:val="000000" w:themeColor="text1"/>
                    <w:sz w:val="24"/>
                    <w:szCs w:val="24"/>
                  </w:rPr>
                  <m:t>cos</m:t>
                </m:r>
              </m:fName>
              <m:e>
                <m:r>
                  <w:rPr>
                    <w:rFonts w:ascii="Cambria Math" w:hAnsi="Cambria Math" w:cs="Times New Roman"/>
                    <w:color w:val="000000" w:themeColor="text1"/>
                    <w:sz w:val="24"/>
                    <w:szCs w:val="24"/>
                  </w:rPr>
                  <m:t>ϕ</m:t>
                </m:r>
              </m:e>
            </m:func>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0.5</m:t>
            </m:r>
          </m:sup>
        </m:sSup>
        <m:r>
          <w:rPr>
            <w:rFonts w:ascii="Cambria Math" w:hAnsi="Cambria Math" w:cs="Times New Roman"/>
            <w:color w:val="000000" w:themeColor="text1"/>
            <w:sz w:val="24"/>
            <w:szCs w:val="24"/>
          </w:rPr>
          <m:t>[σg(</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ρ</m:t>
            </m:r>
          </m:e>
          <m:sub>
            <m:r>
              <w:rPr>
                <w:rFonts w:ascii="Cambria Math" w:hAnsi="Cambria Math" w:cs="Times New Roman"/>
                <w:color w:val="000000" w:themeColor="text1"/>
                <w:sz w:val="24"/>
                <w:szCs w:val="24"/>
              </w:rPr>
              <m:t>l</m:t>
            </m:r>
          </m:sub>
        </m:sSub>
        <m:r>
          <w:rPr>
            <w:rFonts w:ascii="Cambria Math" w:hAnsi="Cambria Math" w:cs="Times New Roman"/>
            <w:color w:val="000000" w:themeColor="text1"/>
            <w:sz w:val="24"/>
            <w:szCs w:val="24"/>
          </w:rPr>
          <m:t>-</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ρ</m:t>
            </m:r>
          </m:e>
          <m:sub>
            <m:r>
              <w:rPr>
                <w:rFonts w:ascii="Cambria Math" w:hAnsi="Cambria Math" w:cs="Times New Roman"/>
                <w:color w:val="000000" w:themeColor="text1"/>
                <w:sz w:val="24"/>
                <w:szCs w:val="24"/>
              </w:rPr>
              <m:t>v</m:t>
            </m:r>
          </m:sub>
        </m:sSub>
        <m:r>
          <w:rPr>
            <w:rFonts w:ascii="Cambria Math" w:hAnsi="Cambria Math" w:cs="Times New Roman"/>
            <w:color w:val="000000" w:themeColor="text1"/>
            <w:sz w:val="24"/>
            <w:szCs w:val="24"/>
          </w:rPr>
          <m:t>)</m:t>
        </m:r>
        <m:sSup>
          <m:sSupPr>
            <m:ctrlPr>
              <w:rPr>
                <w:rFonts w:ascii="Cambria Math" w:hAnsi="Cambria Math" w:cs="Times New Roman"/>
                <w:i w:val="0"/>
                <w:iCs w:val="0"/>
                <w:color w:val="000000" w:themeColor="text1"/>
                <w:sz w:val="24"/>
                <w:szCs w:val="24"/>
              </w:rPr>
            </m:ctrlPr>
          </m:sSupPr>
          <m:e>
            <m:r>
              <w:rPr>
                <w:rFonts w:ascii="Cambria Math" w:hAnsi="Cambria Math" w:cs="Times New Roman"/>
                <w:color w:val="000000" w:themeColor="text1"/>
                <w:sz w:val="24"/>
                <w:szCs w:val="24"/>
              </w:rPr>
              <m:t>]</m:t>
            </m:r>
          </m:e>
          <m:sup>
            <m:r>
              <w:rPr>
                <w:rFonts w:ascii="Cambria Math" w:hAnsi="Cambria Math" w:cs="Times New Roman"/>
                <w:color w:val="000000" w:themeColor="text1"/>
                <w:sz w:val="24"/>
                <w:szCs w:val="24"/>
              </w:rPr>
              <m:t>0.25</m:t>
            </m:r>
          </m:sup>
        </m:sSup>
      </m:oMath>
      <w:r w:rsidR="006673C5" w:rsidRPr="00EC139D">
        <w:rPr>
          <w:rFonts w:ascii="Times New Roman" w:hAnsi="Times New Roman" w:cs="Times New Roman"/>
          <w:i w:val="0"/>
          <w:iCs w:val="0"/>
          <w:color w:val="000000" w:themeColor="text1"/>
          <w:sz w:val="24"/>
          <w:szCs w:val="24"/>
        </w:rPr>
        <w:t xml:space="preserve"> Eq. </w:t>
      </w:r>
      <w:r w:rsidR="006673C5" w:rsidRPr="00EC139D">
        <w:rPr>
          <w:rFonts w:ascii="Times New Roman" w:hAnsi="Times New Roman" w:cs="Times New Roman"/>
          <w:i w:val="0"/>
          <w:iCs w:val="0"/>
          <w:color w:val="000000" w:themeColor="text1"/>
          <w:sz w:val="24"/>
          <w:szCs w:val="24"/>
        </w:rPr>
        <w:fldChar w:fldCharType="begin"/>
      </w:r>
      <w:r w:rsidR="006673C5" w:rsidRPr="00EC139D">
        <w:rPr>
          <w:rFonts w:ascii="Times New Roman" w:hAnsi="Times New Roman" w:cs="Times New Roman"/>
          <w:i w:val="0"/>
          <w:iCs w:val="0"/>
          <w:color w:val="000000" w:themeColor="text1"/>
          <w:sz w:val="24"/>
          <w:szCs w:val="24"/>
        </w:rPr>
        <w:instrText xml:space="preserve"> SEQ Equation \* ARABIC </w:instrText>
      </w:r>
      <w:r w:rsidR="006673C5"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3</w:t>
      </w:r>
      <w:r w:rsidR="006673C5" w:rsidRPr="00EC139D">
        <w:rPr>
          <w:rFonts w:ascii="Times New Roman" w:hAnsi="Times New Roman" w:cs="Times New Roman"/>
          <w:i w:val="0"/>
          <w:iCs w:val="0"/>
          <w:color w:val="000000" w:themeColor="text1"/>
          <w:sz w:val="24"/>
          <w:szCs w:val="24"/>
        </w:rPr>
        <w:fldChar w:fldCharType="end"/>
      </w:r>
      <w:bookmarkEnd w:id="107"/>
    </w:p>
    <w:p w14:paraId="39961D61" w14:textId="060EF58A" w:rsidR="006B4990" w:rsidRPr="00EC139D" w:rsidRDefault="006B4990" w:rsidP="009506EA">
      <w:pPr>
        <w:spacing w:line="480" w:lineRule="auto"/>
        <w:ind w:firstLine="720"/>
        <w:jc w:val="both"/>
        <w:rPr>
          <w:rFonts w:ascii="Times New Roman" w:hAnsi="Times New Roman" w:cs="Times New Roman"/>
          <w:color w:val="000000" w:themeColor="text1"/>
        </w:rPr>
      </w:pPr>
    </w:p>
    <w:p w14:paraId="0D883CF7" w14:textId="55EA27BF" w:rsidR="00D605AF" w:rsidRPr="00EC139D" w:rsidRDefault="006673C5" w:rsidP="006D1849">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L</m:t>
            </m:r>
          </m:e>
          <m:sub>
            <m:r>
              <m:rPr>
                <m:sty m:val="p"/>
              </m:rPr>
              <w:rPr>
                <w:rFonts w:ascii="Cambria Math" w:hAnsi="Cambria Math" w:cs="Times New Roman"/>
                <w:color w:val="000000" w:themeColor="text1"/>
              </w:rPr>
              <m:t xml:space="preserve">lv </m:t>
            </m:r>
          </m:sub>
        </m:sSub>
      </m:oMath>
      <w:r w:rsidRPr="00EC139D">
        <w:rPr>
          <w:rFonts w:ascii="Times New Roman" w:hAnsi="Times New Roman" w:cs="Times New Roman"/>
          <w:color w:val="000000" w:themeColor="text1"/>
        </w:rPr>
        <w:t xml:space="preserve">is the latent heat of vaporization and </w:t>
      </w:r>
      <m:oMath>
        <m:r>
          <m:rPr>
            <m:sty m:val="p"/>
          </m:rPr>
          <w:rPr>
            <w:rFonts w:ascii="Cambria Math" w:hAnsi="Cambria Math" w:cs="Times New Roman"/>
            <w:color w:val="000000" w:themeColor="text1"/>
          </w:rPr>
          <m:t>ϕ</m:t>
        </m:r>
      </m:oMath>
      <w:r w:rsidRPr="00EC139D">
        <w:rPr>
          <w:rFonts w:ascii="Times New Roman" w:hAnsi="Times New Roman" w:cs="Times New Roman"/>
          <w:color w:val="000000" w:themeColor="text1"/>
        </w:rPr>
        <w:t xml:space="preserve"> is the heated surface orientation with respect to </w:t>
      </w:r>
      <w:proofErr w:type="gramStart"/>
      <w:r w:rsidRPr="00EC139D">
        <w:rPr>
          <w:rFonts w:ascii="Times New Roman" w:hAnsi="Times New Roman" w:cs="Times New Roman"/>
          <w:color w:val="000000" w:themeColor="text1"/>
        </w:rPr>
        <w:t>horizontal.</w:t>
      </w:r>
      <w:proofErr w:type="gramEnd"/>
      <w:r w:rsidRPr="00EC139D">
        <w:rPr>
          <w:rFonts w:ascii="Times New Roman" w:hAnsi="Times New Roman" w:cs="Times New Roman"/>
          <w:color w:val="000000" w:themeColor="text1"/>
        </w:rPr>
        <w:t xml:space="preserve"> Kandlikar developed his correlation using the dynamic receding contact angle, </w:t>
      </w:r>
      <m:oMath>
        <m:r>
          <m:rPr>
            <m:sty m:val="p"/>
          </m:rPr>
          <w:rPr>
            <w:rFonts w:ascii="Cambria Math" w:hAnsi="Cambria Math" w:cs="Times New Roman"/>
            <w:color w:val="000000" w:themeColor="text1"/>
          </w:rPr>
          <m:t>β</m:t>
        </m:r>
      </m:oMath>
      <w:r w:rsidRPr="00EC139D">
        <w:rPr>
          <w:rFonts w:ascii="Times New Roman" w:hAnsi="Times New Roman" w:cs="Times New Roman"/>
          <w:color w:val="000000" w:themeColor="text1"/>
        </w:rPr>
        <w:t xml:space="preserve">, of water and noted that for increasing </w:t>
      </w:r>
      <m:oMath>
        <m:r>
          <m:rPr>
            <m:sty m:val="p"/>
          </m:rPr>
          <w:rPr>
            <w:rFonts w:ascii="Cambria Math" w:hAnsi="Cambria Math" w:cs="Times New Roman"/>
            <w:color w:val="000000" w:themeColor="text1"/>
          </w:rPr>
          <m:t>β</m:t>
        </m:r>
      </m:oMath>
      <w:r w:rsidRPr="00EC139D">
        <w:rPr>
          <w:rFonts w:ascii="Times New Roman" w:hAnsi="Times New Roman" w:cs="Times New Roman"/>
          <w:color w:val="000000" w:themeColor="text1"/>
        </w:rPr>
        <w:t xml:space="preserve"> up to a value of 60° the CHF value minimally decreases. Further, for increasing </w:t>
      </w:r>
      <m:oMath>
        <m:r>
          <m:rPr>
            <m:sty m:val="p"/>
          </m:rPr>
          <w:rPr>
            <w:rFonts w:ascii="Cambria Math" w:hAnsi="Cambria Math" w:cs="Times New Roman"/>
            <w:color w:val="000000" w:themeColor="text1"/>
          </w:rPr>
          <m:t>β</m:t>
        </m:r>
      </m:oMath>
      <w:r w:rsidRPr="00EC139D">
        <w:rPr>
          <w:rFonts w:ascii="Times New Roman" w:hAnsi="Times New Roman" w:cs="Times New Roman"/>
          <w:color w:val="000000" w:themeColor="text1"/>
        </w:rPr>
        <w:t xml:space="preserve"> values higher than 60° the CHF significantly decreases. Sakashita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_Ref17299689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55</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experimentally compared the Kandlikar and Kirichenko correlations and concluded that, although Kandlikar represents the trend qualitatively, the Kirichenko correlation most accurately predicted the CHF for contact angles between 20° and 60°. Lastly, Zuber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_Ref17142894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_Ref17293622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42</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and Kutateladze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_Ref29914331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43</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correlations overpredict CHF because they omit the effects of contact angle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_Ref17299570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54</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_Ref17299689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55</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_Ref45548527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64</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_Ref45548247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65</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The main conclusion is that a decrease in the contact angle increases the wettability of the heated surface and therefore enhances the value of the CHF. </w:t>
      </w:r>
    </w:p>
    <w:p w14:paraId="2A61EE29" w14:textId="51FE7B8E" w:rsidR="006673C5" w:rsidRPr="00D605AF" w:rsidRDefault="008858A4" w:rsidP="00D605AF">
      <w:pPr>
        <w:pStyle w:val="Heading3"/>
        <w:numPr>
          <w:ilvl w:val="2"/>
          <w:numId w:val="6"/>
        </w:numPr>
        <w:spacing w:before="0" w:line="480" w:lineRule="auto"/>
        <w:rPr>
          <w:rFonts w:ascii="Times New Roman" w:hAnsi="Times New Roman" w:cs="Times New Roman"/>
          <w:b/>
          <w:bCs/>
          <w:color w:val="auto"/>
        </w:rPr>
      </w:pPr>
      <w:bookmarkStart w:id="108" w:name="_Toc68871029"/>
      <w:r w:rsidRPr="00EC139D">
        <w:rPr>
          <w:rFonts w:ascii="Times New Roman" w:hAnsi="Times New Roman" w:cs="Times New Roman"/>
          <w:b/>
          <w:bCs/>
          <w:color w:val="auto"/>
        </w:rPr>
        <w:t>Surface Roughness and Porosity Effects</w:t>
      </w:r>
      <w:bookmarkEnd w:id="108"/>
    </w:p>
    <w:p w14:paraId="44345E3E" w14:textId="159F10CD" w:rsidR="007D69D7" w:rsidRPr="00EC139D" w:rsidRDefault="007D69D7"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Roughness and porosity are two other surface parameters with some impact</w:t>
      </w:r>
      <w:r w:rsidR="00FC414D" w:rsidRPr="00EC139D">
        <w:rPr>
          <w:rFonts w:ascii="Times New Roman" w:hAnsi="Times New Roman" w:cs="Times New Roman"/>
          <w:color w:val="000000" w:themeColor="text1"/>
        </w:rPr>
        <w:t>s</w:t>
      </w:r>
      <w:r w:rsidRPr="00EC139D">
        <w:rPr>
          <w:rFonts w:ascii="Times New Roman" w:hAnsi="Times New Roman" w:cs="Times New Roman"/>
          <w:color w:val="000000" w:themeColor="text1"/>
        </w:rPr>
        <w:t xml:space="preserve"> on pool boiling CHF. How roughness impacts the value of CHF is dependent on whether it coincides with the generation of new active bubble cavitation sites on the heated surface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_Ref45547904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bookmarkStart w:id="109" w:name="_Ref17299889"/>
      <w:r w:rsidRPr="00EC139D">
        <w:rPr>
          <w:rStyle w:val="EndnoteReference"/>
          <w:rFonts w:ascii="Times New Roman" w:hAnsi="Times New Roman" w:cs="Times New Roman"/>
          <w:color w:val="000000" w:themeColor="text1"/>
          <w:vertAlign w:val="baseline"/>
        </w:rPr>
        <w:endnoteReference w:id="66"/>
      </w:r>
      <w:bookmarkEnd w:id="109"/>
      <w:r w:rsidRPr="00EC139D">
        <w:rPr>
          <w:rFonts w:ascii="Times New Roman" w:hAnsi="Times New Roman" w:cs="Times New Roman"/>
          <w:color w:val="000000" w:themeColor="text1"/>
        </w:rPr>
        <w:t>,</w:t>
      </w:r>
      <w:bookmarkStart w:id="110" w:name="_Ref17299838"/>
      <w:r w:rsidRPr="00EC139D">
        <w:rPr>
          <w:rStyle w:val="EndnoteReference"/>
          <w:rFonts w:ascii="Times New Roman" w:hAnsi="Times New Roman" w:cs="Times New Roman"/>
          <w:color w:val="000000" w:themeColor="text1"/>
          <w:vertAlign w:val="baseline"/>
        </w:rPr>
        <w:endnoteReference w:id="67"/>
      </w:r>
      <w:bookmarkEnd w:id="110"/>
      <w:r w:rsidRPr="00EC139D">
        <w:rPr>
          <w:rFonts w:ascii="Times New Roman" w:hAnsi="Times New Roman" w:cs="Times New Roman"/>
          <w:color w:val="000000" w:themeColor="text1"/>
        </w:rPr>
        <w:t>]. Therefore, if the roughening is done using an adequate method, enhancements to the CHF value can be achieved. Chowdhury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_Ref45547904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used copper and aluminum cylinders submerged in water and methanol, and showed that by increasing the roughness of the surface, the CHF steadily improved. However, when he anodized the roughened surface of the aluminum tube, the CHF value was independent of the roughness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_Ref45547904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w:t>
      </w:r>
      <w:proofErr w:type="spellStart"/>
      <w:r w:rsidRPr="00EC139D">
        <w:rPr>
          <w:rFonts w:ascii="Times New Roman" w:hAnsi="Times New Roman" w:cs="Times New Roman"/>
          <w:color w:val="000000" w:themeColor="text1"/>
        </w:rPr>
        <w:t>Ferjancic</w:t>
      </w:r>
      <w:proofErr w:type="spellEnd"/>
      <w:r w:rsidRPr="00EC139D">
        <w:rPr>
          <w:rFonts w:ascii="Times New Roman" w:hAnsi="Times New Roman" w:cs="Times New Roman"/>
          <w:color w:val="000000" w:themeColor="text1"/>
        </w:rPr>
        <w:t xml:space="preserve"> [</w:t>
      </w:r>
      <w:bookmarkStart w:id="111" w:name="_Ref17299846"/>
      <w:r w:rsidRPr="00EC139D">
        <w:rPr>
          <w:rStyle w:val="EndnoteReference"/>
          <w:rFonts w:ascii="Times New Roman" w:hAnsi="Times New Roman" w:cs="Times New Roman"/>
          <w:color w:val="000000" w:themeColor="text1"/>
          <w:vertAlign w:val="baseline"/>
        </w:rPr>
        <w:endnoteReference w:id="68"/>
      </w:r>
      <w:bookmarkEnd w:id="111"/>
      <w:r w:rsidRPr="00EC139D">
        <w:rPr>
          <w:rFonts w:ascii="Times New Roman" w:hAnsi="Times New Roman" w:cs="Times New Roman"/>
          <w:color w:val="000000" w:themeColor="text1"/>
        </w:rPr>
        <w:t xml:space="preserve">] roughened the surfaces of SS304 and steel 1010 ribbon heaters using both a sanding and etching method and noted that the value of CHF increased relative to roughness for the two techniques. The analysis showed a 51% increase in the etched surface </w:t>
      </w:r>
      <w:r w:rsidRPr="00EC139D">
        <w:rPr>
          <w:rFonts w:ascii="Times New Roman" w:hAnsi="Times New Roman" w:cs="Times New Roman"/>
          <w:color w:val="000000" w:themeColor="text1"/>
        </w:rPr>
        <w:lastRenderedPageBreak/>
        <w:t xml:space="preserve">relative to the sanded method. </w:t>
      </w:r>
      <w:proofErr w:type="spellStart"/>
      <w:r w:rsidRPr="00EC139D">
        <w:rPr>
          <w:rFonts w:ascii="Times New Roman" w:hAnsi="Times New Roman" w:cs="Times New Roman"/>
          <w:color w:val="000000" w:themeColor="text1"/>
        </w:rPr>
        <w:t>Stelute</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_Ref17299796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56</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studied brass, steel, and copper surfaces, and agreed with </w:t>
      </w:r>
      <w:proofErr w:type="spellStart"/>
      <w:r w:rsidRPr="00EC139D">
        <w:rPr>
          <w:rFonts w:ascii="Times New Roman" w:hAnsi="Times New Roman" w:cs="Times New Roman"/>
          <w:color w:val="000000" w:themeColor="text1"/>
        </w:rPr>
        <w:t>Ferjancic’s</w:t>
      </w:r>
      <w:proofErr w:type="spellEnd"/>
      <w:r w:rsidRPr="00EC139D">
        <w:rPr>
          <w:rFonts w:ascii="Times New Roman" w:hAnsi="Times New Roman" w:cs="Times New Roman"/>
          <w:color w:val="000000" w:themeColor="text1"/>
        </w:rPr>
        <w:t xml:space="preserve"> conclusion. However, other studies conducted by </w:t>
      </w:r>
      <w:proofErr w:type="spellStart"/>
      <w:r w:rsidRPr="00EC139D">
        <w:rPr>
          <w:rFonts w:ascii="Times New Roman" w:hAnsi="Times New Roman" w:cs="Times New Roman"/>
          <w:color w:val="000000" w:themeColor="text1"/>
        </w:rPr>
        <w:t>O’Hanley</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_Ref17299814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63</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and </w:t>
      </w:r>
      <w:proofErr w:type="spellStart"/>
      <w:r w:rsidRPr="00EC139D">
        <w:rPr>
          <w:rFonts w:ascii="Times New Roman" w:hAnsi="Times New Roman" w:cs="Times New Roman"/>
          <w:color w:val="000000" w:themeColor="text1"/>
        </w:rPr>
        <w:t>Lienhard</w:t>
      </w:r>
      <w:proofErr w:type="spellEnd"/>
      <w:r w:rsidRPr="00EC139D">
        <w:rPr>
          <w:rFonts w:ascii="Times New Roman" w:hAnsi="Times New Roman" w:cs="Times New Roman"/>
          <w:color w:val="000000" w:themeColor="text1"/>
        </w:rPr>
        <w:t xml:space="preserve"> [</w:t>
      </w:r>
      <w:r w:rsidRPr="00EC139D">
        <w:rPr>
          <w:rStyle w:val="EndnoteReference"/>
          <w:rFonts w:ascii="Times New Roman" w:hAnsi="Times New Roman" w:cs="Times New Roman"/>
          <w:color w:val="000000" w:themeColor="text1"/>
          <w:vertAlign w:val="baseline"/>
        </w:rPr>
        <w:endnoteReference w:id="69"/>
      </w:r>
      <w:r w:rsidRPr="00EC139D">
        <w:rPr>
          <w:rFonts w:ascii="Times New Roman" w:hAnsi="Times New Roman" w:cs="Times New Roman"/>
          <w:color w:val="000000" w:themeColor="text1"/>
        </w:rPr>
        <w:t>] argued that CHF is not very sensitivity to surface roughness.</w:t>
      </w:r>
    </w:p>
    <w:p w14:paraId="6740C319" w14:textId="566FACEE" w:rsidR="00FC414D" w:rsidRPr="00EC139D" w:rsidRDefault="00FC414D"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CHF improvements due to an increase in roughness appear to also be confined to a range of values depending on the surface material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_Ref17299796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56</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_Ref17299838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67</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_Ref17299846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68</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w:t>
      </w:r>
      <w:proofErr w:type="spellStart"/>
      <w:r w:rsidRPr="00EC139D">
        <w:rPr>
          <w:rFonts w:ascii="Times New Roman" w:hAnsi="Times New Roman" w:cs="Times New Roman"/>
          <w:color w:val="000000" w:themeColor="text1"/>
        </w:rPr>
        <w:t>Pioro</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_Ref17299838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67</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indicated a maximum roughness limit after which the CHF will decrease. </w:t>
      </w:r>
      <w:proofErr w:type="spellStart"/>
      <w:r w:rsidRPr="00EC139D">
        <w:rPr>
          <w:rFonts w:ascii="Times New Roman" w:hAnsi="Times New Roman" w:cs="Times New Roman"/>
          <w:color w:val="000000" w:themeColor="text1"/>
        </w:rPr>
        <w:t>Stelute</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_Ref17299796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56</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studied brass, copper, and SS tubes immersed in R-134a and R-123 refrigerant fluids and noticed a CHF reduction for the copper material after roughness values greater than 3 </w:t>
      </w:r>
      <m:oMath>
        <m:r>
          <m:rPr>
            <m:sty m:val="p"/>
          </m:rPr>
          <w:rPr>
            <w:rFonts w:ascii="Cambria Math" w:hAnsi="Cambria Math" w:cs="Times New Roman"/>
            <w:color w:val="000000" w:themeColor="text1"/>
          </w:rPr>
          <m:t>μ</m:t>
        </m:r>
      </m:oMath>
      <w:r w:rsidRPr="00EC139D">
        <w:rPr>
          <w:rFonts w:ascii="Times New Roman" w:hAnsi="Times New Roman" w:cs="Times New Roman"/>
          <w:color w:val="000000" w:themeColor="text1"/>
        </w:rPr>
        <w:t xml:space="preserve">m. For the brass and SS samples the roughness enhancement limit for CHF was even lower. Similarly, </w:t>
      </w:r>
      <w:proofErr w:type="spellStart"/>
      <w:r w:rsidRPr="00EC139D">
        <w:rPr>
          <w:rFonts w:ascii="Times New Roman" w:hAnsi="Times New Roman" w:cs="Times New Roman"/>
          <w:color w:val="000000" w:themeColor="text1"/>
        </w:rPr>
        <w:t>Ferjancic</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_Ref17299846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68</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noticed that the value of CHF was increased up to surface roughness values of 1.5 </w:t>
      </w:r>
      <m:oMath>
        <m:r>
          <m:rPr>
            <m:sty m:val="p"/>
          </m:rPr>
          <w:rPr>
            <w:rFonts w:ascii="Cambria Math" w:hAnsi="Cambria Math" w:cs="Times New Roman"/>
            <w:color w:val="000000" w:themeColor="text1"/>
          </w:rPr>
          <m:t>μ</m:t>
        </m:r>
      </m:oMath>
      <w:r w:rsidRPr="00EC139D">
        <w:rPr>
          <w:rFonts w:ascii="Times New Roman" w:hAnsi="Times New Roman" w:cs="Times New Roman"/>
          <w:color w:val="000000" w:themeColor="text1"/>
        </w:rPr>
        <w:t>m. When this limit was exceeded, he noted that the value of CHF decreased. Additionally, Kang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_Ref17299889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66</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showed that roughness is also dependent on surface orientation, with horizontally oriented surfaces showing no sensitivity to surface roughness.</w:t>
      </w:r>
    </w:p>
    <w:p w14:paraId="0AED7DA3" w14:textId="79F8A528" w:rsidR="00F90450" w:rsidRPr="00EC139D" w:rsidRDefault="00F90450"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 xml:space="preserve">Surface porosity has also been shown to have a significant impact on CHF. </w:t>
      </w:r>
      <w:proofErr w:type="spellStart"/>
      <w:r w:rsidRPr="00EC139D">
        <w:rPr>
          <w:rFonts w:ascii="Times New Roman" w:hAnsi="Times New Roman" w:cs="Times New Roman"/>
          <w:color w:val="000000" w:themeColor="text1"/>
        </w:rPr>
        <w:t>O’Hanley</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_Ref17299814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63</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showed how porosity affects CHF is dependent on the wettability of the heated surface. Using hydrophilic and hydrophobic surface samples, porosity caused a 60% increase and a 97% reduction in the CHF value, respectively. </w:t>
      </w:r>
      <w:proofErr w:type="spellStart"/>
      <w:r w:rsidRPr="00EC139D">
        <w:rPr>
          <w:rFonts w:ascii="Times New Roman" w:hAnsi="Times New Roman" w:cs="Times New Roman"/>
          <w:color w:val="000000" w:themeColor="text1"/>
        </w:rPr>
        <w:t>O’Hanley</w:t>
      </w:r>
      <w:proofErr w:type="spellEnd"/>
      <w:r w:rsidRPr="00EC139D">
        <w:rPr>
          <w:rFonts w:ascii="Times New Roman" w:hAnsi="Times New Roman" w:cs="Times New Roman"/>
          <w:color w:val="000000" w:themeColor="text1"/>
        </w:rPr>
        <w:t xml:space="preserve"> suggested that this has to do with capillary wicking within the pores drawing and repelling water in the hydrophilic and hydrophobic surfaces, respectively. Jun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_Ref17299958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52</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observed a two times higher CHF enhancement resulting from a sintered microporous coating on a copper surface, relative to a non-porous, for various water subcooling under pool conditions. Lee [</w:t>
      </w:r>
      <w:r w:rsidRPr="00EC139D">
        <w:rPr>
          <w:rFonts w:ascii="Times New Roman" w:hAnsi="Times New Roman" w:cs="Times New Roman"/>
          <w:color w:val="000000" w:themeColor="text1"/>
        </w:rPr>
        <w:endnoteReference w:id="70"/>
      </w:r>
      <w:r w:rsidRPr="00EC139D">
        <w:rPr>
          <w:rFonts w:ascii="Times New Roman" w:hAnsi="Times New Roman" w:cs="Times New Roman"/>
          <w:color w:val="000000" w:themeColor="text1"/>
        </w:rPr>
        <w:t xml:space="preserve">] and </w:t>
      </w:r>
      <w:proofErr w:type="spellStart"/>
      <w:r w:rsidRPr="00EC139D">
        <w:rPr>
          <w:rFonts w:ascii="Times New Roman" w:hAnsi="Times New Roman" w:cs="Times New Roman"/>
          <w:color w:val="000000" w:themeColor="text1"/>
        </w:rPr>
        <w:t>Rioux</w:t>
      </w:r>
      <w:proofErr w:type="spellEnd"/>
      <w:r w:rsidRPr="00EC139D">
        <w:rPr>
          <w:rFonts w:ascii="Times New Roman" w:hAnsi="Times New Roman" w:cs="Times New Roman"/>
          <w:color w:val="000000" w:themeColor="text1"/>
        </w:rPr>
        <w:t xml:space="preserve"> [</w:t>
      </w:r>
      <w:bookmarkStart w:id="112" w:name="_Ref45549226"/>
      <w:r w:rsidRPr="00EC139D">
        <w:rPr>
          <w:rFonts w:ascii="Times New Roman" w:hAnsi="Times New Roman" w:cs="Times New Roman"/>
          <w:color w:val="000000" w:themeColor="text1"/>
        </w:rPr>
        <w:endnoteReference w:id="71"/>
      </w:r>
      <w:bookmarkEnd w:id="112"/>
      <w:r w:rsidRPr="00EC139D">
        <w:rPr>
          <w:rFonts w:ascii="Times New Roman" w:hAnsi="Times New Roman" w:cs="Times New Roman"/>
          <w:color w:val="000000" w:themeColor="text1"/>
        </w:rPr>
        <w:t>] also experimentally showed how nano-, micro-, and macro-scale structured porous metal surfaces hinders the hydrodynamic instability of the vapor columns on heated surfaces and improves nucleation heat transfer and thus CHF.</w:t>
      </w:r>
    </w:p>
    <w:p w14:paraId="6C84A331" w14:textId="6A94985D" w:rsidR="00F90450" w:rsidRPr="00EC139D" w:rsidRDefault="00F90450" w:rsidP="007261F1">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lastRenderedPageBreak/>
        <w:t>To summarize, whereas surface porosity generally increases the CHF value the potential for surface roughness to improve CHF lies on its ability to increase the number of nucleation sites on the heated surface. Therefore, the process of surface roughening is crucial in determining the effectiveness of CHF enhancement.</w:t>
      </w:r>
    </w:p>
    <w:p w14:paraId="7DF1EB80" w14:textId="6A34119D" w:rsidR="00C04759" w:rsidRPr="007261F1" w:rsidRDefault="008858A4" w:rsidP="007261F1">
      <w:pPr>
        <w:pStyle w:val="Heading3"/>
        <w:numPr>
          <w:ilvl w:val="2"/>
          <w:numId w:val="6"/>
        </w:numPr>
        <w:spacing w:before="0" w:line="480" w:lineRule="auto"/>
        <w:rPr>
          <w:rFonts w:ascii="Times New Roman" w:hAnsi="Times New Roman" w:cs="Times New Roman"/>
          <w:b/>
          <w:bCs/>
          <w:color w:val="auto"/>
        </w:rPr>
      </w:pPr>
      <w:bookmarkStart w:id="113" w:name="_Toc68871030"/>
      <w:r w:rsidRPr="00EC139D">
        <w:rPr>
          <w:rFonts w:ascii="Times New Roman" w:hAnsi="Times New Roman" w:cs="Times New Roman"/>
          <w:b/>
          <w:bCs/>
          <w:color w:val="auto"/>
        </w:rPr>
        <w:t>Oxide Layer Effects</w:t>
      </w:r>
      <w:bookmarkEnd w:id="113"/>
    </w:p>
    <w:p w14:paraId="2982F9B9" w14:textId="5852E575" w:rsidR="00C04759" w:rsidRPr="00EC139D" w:rsidRDefault="00C04759"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The formation of an oxide layer is one type of surface chemical effect that has significant impacts on the CHF. The presence of an oxide layer has been found to decrease the contact angle and thus, increase the wettability of heated metal surfaces, such as Zircaloy-4 cladding in PWRs, thereby enhancing their heat transfer ability and thus the point at which CHF occurs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_Ref17299846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68</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_Ref45549226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71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_Ref17300121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75</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Tachibana [</w:t>
      </w:r>
      <w:bookmarkStart w:id="114" w:name="_Ref45555205"/>
      <w:r w:rsidRPr="00EC139D">
        <w:rPr>
          <w:rStyle w:val="EndnoteReference"/>
          <w:rFonts w:ascii="Times New Roman" w:hAnsi="Times New Roman" w:cs="Times New Roman"/>
          <w:color w:val="000000" w:themeColor="text1"/>
          <w:vertAlign w:val="baseline"/>
        </w:rPr>
        <w:endnoteReference w:id="72"/>
      </w:r>
      <w:bookmarkEnd w:id="114"/>
      <w:r w:rsidRPr="00EC139D">
        <w:rPr>
          <w:rFonts w:ascii="Times New Roman" w:hAnsi="Times New Roman" w:cs="Times New Roman"/>
          <w:color w:val="000000" w:themeColor="text1"/>
        </w:rPr>
        <w:t>] studied several surfaces, including aluminum and SS samples, submerged in a pool of water at atmospheric pressure and noticed that oxidation occurred at high HF values and improved the CHF value. Lee [</w:t>
      </w:r>
      <w:r w:rsidRPr="00EC139D">
        <w:rPr>
          <w:rStyle w:val="EndnoteReference"/>
          <w:rFonts w:ascii="Times New Roman" w:hAnsi="Times New Roman" w:cs="Times New Roman"/>
          <w:color w:val="000000" w:themeColor="text1"/>
          <w:vertAlign w:val="baseline"/>
        </w:rPr>
        <w:endnoteReference w:id="73"/>
      </w:r>
      <w:r w:rsidRPr="00EC139D">
        <w:rPr>
          <w:rFonts w:ascii="Times New Roman" w:hAnsi="Times New Roman" w:cs="Times New Roman"/>
          <w:color w:val="000000" w:themeColor="text1"/>
        </w:rPr>
        <w:t>] specifically studied the effects of an oxide layer on a zircaloy surface and noted a contact angle decrease of 40% compared to a non-oxidized zircaloy surface. Otsuka [</w:t>
      </w:r>
      <w:bookmarkStart w:id="115" w:name="_Ref17300208"/>
      <w:r w:rsidRPr="00EC139D">
        <w:rPr>
          <w:rStyle w:val="EndnoteReference"/>
          <w:rFonts w:ascii="Times New Roman" w:hAnsi="Times New Roman" w:cs="Times New Roman"/>
          <w:color w:val="000000" w:themeColor="text1"/>
          <w:vertAlign w:val="baseline"/>
        </w:rPr>
        <w:endnoteReference w:id="74"/>
      </w:r>
      <w:bookmarkEnd w:id="115"/>
      <w:r w:rsidRPr="00EC139D">
        <w:rPr>
          <w:rFonts w:ascii="Times New Roman" w:hAnsi="Times New Roman" w:cs="Times New Roman"/>
          <w:color w:val="000000" w:themeColor="text1"/>
        </w:rPr>
        <w:t xml:space="preserve">] explained that the presence of an oxide layer on a zircaloy material increases the surface energy, due to chemical changes in the surface, thus decreasing the contact angle with the coolant fluid. </w:t>
      </w:r>
      <w:proofErr w:type="spellStart"/>
      <w:r w:rsidRPr="00EC139D">
        <w:rPr>
          <w:rFonts w:ascii="Times New Roman" w:hAnsi="Times New Roman" w:cs="Times New Roman"/>
          <w:color w:val="000000" w:themeColor="text1"/>
        </w:rPr>
        <w:t>Ferjancic</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_Ref17299846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68</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used steel ribbon heaters with varying surface roughness and ran several measurements with several cases exceeding CHF. On the same ribbon heaters where CHF had been exceeded for the previous measurement, he observed that for subsequent measurements the value of CHF increased due to the formation of an oxide layer. </w:t>
      </w:r>
    </w:p>
    <w:p w14:paraId="3BB0206D" w14:textId="7C785559" w:rsidR="00C04759" w:rsidRPr="00EC139D" w:rsidRDefault="00C04759" w:rsidP="009506EA">
      <w:pPr>
        <w:spacing w:line="480" w:lineRule="auto"/>
        <w:ind w:firstLine="720"/>
        <w:jc w:val="both"/>
        <w:rPr>
          <w:rFonts w:ascii="Times New Roman" w:eastAsiaTheme="minorEastAsia" w:hAnsi="Times New Roman" w:cs="Times New Roman"/>
          <w:color w:val="000000" w:themeColor="text1"/>
        </w:rPr>
      </w:pPr>
      <w:proofErr w:type="spellStart"/>
      <w:r w:rsidRPr="00EC139D">
        <w:rPr>
          <w:rFonts w:ascii="Times New Roman" w:eastAsiaTheme="minorEastAsia" w:hAnsi="Times New Roman" w:cs="Times New Roman"/>
          <w:color w:val="000000" w:themeColor="text1"/>
        </w:rPr>
        <w:t>Ferjancic</w:t>
      </w:r>
      <w:proofErr w:type="spellEnd"/>
      <w:r w:rsidRPr="00EC139D">
        <w:rPr>
          <w:rFonts w:ascii="Times New Roman" w:eastAsiaTheme="minorEastAsia" w:hAnsi="Times New Roman" w:cs="Times New Roman"/>
          <w:color w:val="000000" w:themeColor="text1"/>
        </w:rPr>
        <w:t xml:space="preserve"> also pointed out that there appears to be a saturation effect during which the degree of oxidation no longer impacts the CHF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_Ref17299846 \h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68</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xml:space="preserve">]. </w:t>
      </w:r>
      <w:proofErr w:type="spellStart"/>
      <w:r w:rsidRPr="00EC139D">
        <w:rPr>
          <w:rFonts w:ascii="Times New Roman" w:eastAsiaTheme="minorEastAsia" w:hAnsi="Times New Roman" w:cs="Times New Roman"/>
          <w:color w:val="000000" w:themeColor="text1"/>
        </w:rPr>
        <w:t>Svanholm</w:t>
      </w:r>
      <w:proofErr w:type="spellEnd"/>
      <w:r w:rsidRPr="00EC139D">
        <w:rPr>
          <w:rFonts w:ascii="Times New Roman" w:eastAsiaTheme="minorEastAsia" w:hAnsi="Times New Roman" w:cs="Times New Roman"/>
          <w:color w:val="000000" w:themeColor="text1"/>
        </w:rPr>
        <w:t xml:space="preserve"> [</w:t>
      </w:r>
      <w:bookmarkStart w:id="116" w:name="_Ref17300121"/>
      <w:r w:rsidRPr="00EC139D">
        <w:rPr>
          <w:rFonts w:ascii="Times New Roman" w:eastAsiaTheme="minorEastAsia" w:hAnsi="Times New Roman" w:cs="Times New Roman"/>
          <w:color w:val="000000" w:themeColor="text1"/>
        </w:rPr>
        <w:endnoteReference w:id="75"/>
      </w:r>
      <w:bookmarkEnd w:id="116"/>
      <w:r w:rsidRPr="00EC139D">
        <w:rPr>
          <w:rFonts w:ascii="Times New Roman" w:eastAsiaTheme="minorEastAsia" w:hAnsi="Times New Roman" w:cs="Times New Roman"/>
          <w:color w:val="000000" w:themeColor="text1"/>
        </w:rPr>
        <w:t xml:space="preserve">] agreed with this conclusion in experiments carried out using the Halden Boiling Heavy Water Reactor (HBWR). The oxide </w:t>
      </w:r>
      <w:r w:rsidRPr="00EC139D">
        <w:rPr>
          <w:rFonts w:ascii="Times New Roman" w:eastAsiaTheme="minorEastAsia" w:hAnsi="Times New Roman" w:cs="Times New Roman"/>
          <w:color w:val="000000" w:themeColor="text1"/>
        </w:rPr>
        <w:lastRenderedPageBreak/>
        <w:t>layer was observed to increase the CHF and decrease the quenching time of test samples, up until a point during which a saturation effect was experienced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_Ref17300121 \h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75</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w:t>
      </w:r>
    </w:p>
    <w:p w14:paraId="61FF012F" w14:textId="5559EF1B" w:rsidR="00545947" w:rsidRPr="00EC139D" w:rsidRDefault="00545947" w:rsidP="00466BB1">
      <w:pPr>
        <w:spacing w:line="480" w:lineRule="auto"/>
        <w:ind w:firstLine="720"/>
        <w:jc w:val="both"/>
        <w:rPr>
          <w:rFonts w:ascii="Times New Roman" w:eastAsiaTheme="minorEastAsia" w:hAnsi="Times New Roman" w:cs="Times New Roman"/>
          <w:color w:val="000000" w:themeColor="text1"/>
        </w:rPr>
      </w:pPr>
      <w:r w:rsidRPr="00EC139D">
        <w:rPr>
          <w:rFonts w:ascii="Times New Roman" w:eastAsiaTheme="minorEastAsia" w:hAnsi="Times New Roman" w:cs="Times New Roman"/>
          <w:color w:val="000000" w:themeColor="text1"/>
        </w:rPr>
        <w:t>Important work on the oxide layer effects on DNB was studied by Sugiyama [</w:t>
      </w:r>
      <w:bookmarkStart w:id="117" w:name="_Ref17300135"/>
      <w:r w:rsidRPr="00EC139D">
        <w:rPr>
          <w:rFonts w:ascii="Times New Roman" w:eastAsiaTheme="minorEastAsia" w:hAnsi="Times New Roman" w:cs="Times New Roman"/>
          <w:color w:val="000000" w:themeColor="text1"/>
        </w:rPr>
        <w:endnoteReference w:id="76"/>
      </w:r>
      <w:bookmarkEnd w:id="117"/>
      <w:r w:rsidRPr="00EC139D">
        <w:rPr>
          <w:rFonts w:ascii="Times New Roman" w:eastAsiaTheme="minorEastAsia" w:hAnsi="Times New Roman" w:cs="Times New Roman"/>
          <w:color w:val="000000" w:themeColor="text1"/>
        </w:rPr>
        <w:t xml:space="preserve">] using the </w:t>
      </w:r>
      <w:r w:rsidR="000E082F" w:rsidRPr="00EC139D">
        <w:rPr>
          <w:rFonts w:ascii="Times New Roman" w:eastAsiaTheme="minorEastAsia" w:hAnsi="Times New Roman" w:cs="Times New Roman"/>
          <w:color w:val="000000" w:themeColor="text1"/>
        </w:rPr>
        <w:t xml:space="preserve">NSRR </w:t>
      </w:r>
      <w:r w:rsidRPr="00EC139D">
        <w:rPr>
          <w:rFonts w:ascii="Times New Roman" w:eastAsiaTheme="minorEastAsia" w:hAnsi="Times New Roman" w:cs="Times New Roman"/>
          <w:color w:val="000000" w:themeColor="text1"/>
        </w:rPr>
        <w:t xml:space="preserve">in Japan. Pool boiling experiments using three rods with different oxide layers were studied under three power pulses with peak fuel enthalpies of 335, 460 and 575 J/g. For the 335 J/g pulse, the no-oxide layer sample experienced DNB whereas the oxide layer rods did not. For the two higher energy pulses, all rod samples experienced DNB but quenching occurred much faster as the thickness of the oxide layer was increased. From these results, it was concluded that oxidation appears to increase rod </w:t>
      </w:r>
      <w:proofErr w:type="spellStart"/>
      <w:r w:rsidRPr="00EC139D">
        <w:rPr>
          <w:rFonts w:ascii="Times New Roman" w:eastAsiaTheme="minorEastAsia" w:hAnsi="Times New Roman" w:cs="Times New Roman"/>
          <w:color w:val="000000" w:themeColor="text1"/>
        </w:rPr>
        <w:t>coolability</w:t>
      </w:r>
      <w:proofErr w:type="spellEnd"/>
      <w:r w:rsidRPr="00EC139D">
        <w:rPr>
          <w:rFonts w:ascii="Times New Roman" w:eastAsiaTheme="minorEastAsia" w:hAnsi="Times New Roman" w:cs="Times New Roman"/>
          <w:color w:val="000000" w:themeColor="text1"/>
        </w:rPr>
        <w:t xml:space="preserve"> and this was most likely due to contact angle enhancements resulting from chemical potential changes due to the oxide layer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_Ref17300135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76</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Sugiyama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_Ref17300135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76</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stated that the thermal conductivity of the oxide layer is most likely not the contributing factor to CHF enhancement. Results from the Halden and NSRR facilities appeared to also show that somehow the irradiation environment inside of the reactor appeared to enhanced the wettability effects of the oxide layer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_Ref17300121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75</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_Ref17300135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76</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xml:space="preserve">]. The main takeaway is that the presence of an oxide layer increases the wettability of the heated surface and thus results in an increase in the CHF value. </w:t>
      </w:r>
    </w:p>
    <w:p w14:paraId="5CC8968D" w14:textId="4C0DFD08" w:rsidR="00545947" w:rsidRPr="00466BB1" w:rsidRDefault="008858A4" w:rsidP="00466BB1">
      <w:pPr>
        <w:pStyle w:val="Heading3"/>
        <w:numPr>
          <w:ilvl w:val="2"/>
          <w:numId w:val="6"/>
        </w:numPr>
        <w:spacing w:before="0" w:line="480" w:lineRule="auto"/>
        <w:rPr>
          <w:rFonts w:ascii="Times New Roman" w:hAnsi="Times New Roman" w:cs="Times New Roman"/>
          <w:b/>
          <w:bCs/>
          <w:color w:val="auto"/>
        </w:rPr>
      </w:pPr>
      <w:bookmarkStart w:id="118" w:name="_Toc68871031"/>
      <w:r w:rsidRPr="00EC139D">
        <w:rPr>
          <w:rFonts w:ascii="Times New Roman" w:hAnsi="Times New Roman" w:cs="Times New Roman"/>
          <w:b/>
          <w:bCs/>
          <w:color w:val="auto"/>
        </w:rPr>
        <w:t>Radiation Induced Surface Activation</w:t>
      </w:r>
      <w:bookmarkEnd w:id="118"/>
    </w:p>
    <w:p w14:paraId="5A443FD5" w14:textId="3234E443" w:rsidR="00C04759" w:rsidRPr="00EC139D" w:rsidRDefault="00545947" w:rsidP="009506EA">
      <w:pPr>
        <w:spacing w:line="480" w:lineRule="auto"/>
        <w:ind w:firstLine="720"/>
        <w:jc w:val="both"/>
        <w:rPr>
          <w:rFonts w:ascii="Times New Roman" w:eastAsiaTheme="minorEastAsia" w:hAnsi="Times New Roman" w:cs="Times New Roman"/>
          <w:color w:val="000000" w:themeColor="text1"/>
        </w:rPr>
      </w:pPr>
      <w:r w:rsidRPr="00EC139D">
        <w:rPr>
          <w:rFonts w:ascii="Times New Roman" w:eastAsiaTheme="minorEastAsia" w:hAnsi="Times New Roman" w:cs="Times New Roman"/>
          <w:color w:val="000000" w:themeColor="text1"/>
        </w:rPr>
        <w:t>The effects of RISA have been fairly recently discovered, and it plays an important role in the manifestation of CHF. Sugiyama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_Ref17300135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76</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xml:space="preserve">] observed that the irradiation environment of the NSRR enhanced the wettability of the oxide layer on rod surfaces. This was established through a comparison of oxidized and non-oxidized samples, submerged in water tubes, revealing no visual differences in the water meniscus surrounding the cladding in out-of-pile settings. Further, </w:t>
      </w:r>
      <w:proofErr w:type="spellStart"/>
      <w:r w:rsidRPr="00EC139D">
        <w:rPr>
          <w:rFonts w:ascii="Times New Roman" w:eastAsiaTheme="minorEastAsia" w:hAnsi="Times New Roman" w:cs="Times New Roman"/>
          <w:color w:val="000000" w:themeColor="text1"/>
        </w:rPr>
        <w:t>Svanholm</w:t>
      </w:r>
      <w:proofErr w:type="spellEnd"/>
      <w:r w:rsidRPr="00EC139D">
        <w:rPr>
          <w:rFonts w:ascii="Times New Roman" w:eastAsiaTheme="minorEastAsia" w:hAnsi="Times New Roman" w:cs="Times New Roman"/>
          <w:color w:val="000000" w:themeColor="text1"/>
        </w:rPr>
        <w:t xml:space="preserve">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_Ref17300121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75</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xml:space="preserve">] measured the quenching time between in-pile Halden reactor and out-of-pile electrically heated experiments with similar oxide layer thicknesses, and concluded that the </w:t>
      </w:r>
      <w:r w:rsidRPr="00EC139D">
        <w:rPr>
          <w:rFonts w:ascii="Times New Roman" w:eastAsiaTheme="minorEastAsia" w:hAnsi="Times New Roman" w:cs="Times New Roman"/>
          <w:color w:val="000000" w:themeColor="text1"/>
        </w:rPr>
        <w:lastRenderedPageBreak/>
        <w:t xml:space="preserve">quenching time was twice as fast in the in-pile samples due to increased wettability. Lastly, </w:t>
      </w:r>
      <w:proofErr w:type="spellStart"/>
      <w:r w:rsidRPr="00EC139D">
        <w:rPr>
          <w:rFonts w:ascii="Times New Roman" w:eastAsiaTheme="minorEastAsia" w:hAnsi="Times New Roman" w:cs="Times New Roman"/>
          <w:color w:val="000000" w:themeColor="text1"/>
        </w:rPr>
        <w:t>Georgenthum</w:t>
      </w:r>
      <w:proofErr w:type="spellEnd"/>
      <w:r w:rsidRPr="00EC139D">
        <w:rPr>
          <w:rFonts w:ascii="Times New Roman" w:eastAsiaTheme="minorEastAsia" w:hAnsi="Times New Roman" w:cs="Times New Roman"/>
          <w:color w:val="000000" w:themeColor="text1"/>
        </w:rPr>
        <w:t xml:space="preserve"> [</w:t>
      </w:r>
      <w:bookmarkStart w:id="119" w:name="_Ref17300224"/>
      <w:r w:rsidRPr="00EC139D">
        <w:rPr>
          <w:rFonts w:ascii="Times New Roman" w:eastAsiaTheme="minorEastAsia" w:hAnsi="Times New Roman" w:cs="Times New Roman"/>
          <w:color w:val="000000" w:themeColor="text1"/>
        </w:rPr>
        <w:endnoteReference w:id="77"/>
      </w:r>
      <w:bookmarkEnd w:id="119"/>
      <w:r w:rsidRPr="00EC139D">
        <w:rPr>
          <w:rFonts w:ascii="Times New Roman" w:eastAsiaTheme="minorEastAsia" w:hAnsi="Times New Roman" w:cs="Times New Roman"/>
          <w:color w:val="000000" w:themeColor="text1"/>
        </w:rPr>
        <w:t>] compared irradiation effects on different samples and determined that non-oxidized cases exceed CHF faster and their surface temperatures were higher.</w:t>
      </w:r>
    </w:p>
    <w:p w14:paraId="7F553FBC" w14:textId="33797C8E" w:rsidR="00D92578" w:rsidRPr="00EC139D" w:rsidRDefault="00D92578" w:rsidP="009506EA">
      <w:pPr>
        <w:spacing w:line="480" w:lineRule="auto"/>
        <w:ind w:firstLine="720"/>
        <w:jc w:val="both"/>
        <w:rPr>
          <w:rFonts w:ascii="Times New Roman" w:eastAsiaTheme="minorEastAsia" w:hAnsi="Times New Roman" w:cs="Times New Roman"/>
          <w:color w:val="000000" w:themeColor="text1"/>
        </w:rPr>
      </w:pPr>
      <w:r w:rsidRPr="00EC139D">
        <w:rPr>
          <w:rFonts w:ascii="Times New Roman" w:eastAsiaTheme="minorEastAsia" w:hAnsi="Times New Roman" w:cs="Times New Roman"/>
          <w:color w:val="000000" w:themeColor="text1"/>
        </w:rPr>
        <w:t>Several studies investigating the effects of gamma and UV irradiation on the wettability of various cladding materials have been performed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_Ref17300208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74</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xml:space="preserve">,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_Ref17300224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77</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_Ref45549699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79</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Kano [</w:t>
      </w:r>
      <w:r w:rsidRPr="00EC139D">
        <w:rPr>
          <w:rFonts w:ascii="Times New Roman" w:eastAsiaTheme="minorEastAsia" w:hAnsi="Times New Roman" w:cs="Times New Roman"/>
          <w:color w:val="000000" w:themeColor="text1"/>
        </w:rPr>
        <w:endnoteReference w:id="78"/>
      </w:r>
      <w:r w:rsidRPr="00EC139D">
        <w:rPr>
          <w:rFonts w:ascii="Times New Roman" w:eastAsiaTheme="minorEastAsia" w:hAnsi="Times New Roman" w:cs="Times New Roman"/>
          <w:color w:val="000000" w:themeColor="text1"/>
        </w:rPr>
        <w:t>] examined RISA effects on PNC1520 and SS304 materials in pools of water with surface oxide layers present, and observed a decrease in the surface contact angle for both UV and gamma irradiation; but the latter caused a larger decrement. His work suggests irradiation effects are energy dependent and most likely due to a bending of the bandgap in the oxide layer causing the absorption of OH radicals from water, thus improving wettability.  Takamasa [</w:t>
      </w:r>
      <w:bookmarkStart w:id="120" w:name="_Ref45549699"/>
      <w:r w:rsidRPr="00EC139D">
        <w:rPr>
          <w:rFonts w:ascii="Times New Roman" w:eastAsiaTheme="minorEastAsia" w:hAnsi="Times New Roman" w:cs="Times New Roman"/>
          <w:color w:val="000000" w:themeColor="text1"/>
        </w:rPr>
        <w:endnoteReference w:id="79"/>
      </w:r>
      <w:bookmarkEnd w:id="120"/>
      <w:r w:rsidRPr="00EC139D">
        <w:rPr>
          <w:rFonts w:ascii="Times New Roman" w:eastAsiaTheme="minorEastAsia" w:hAnsi="Times New Roman" w:cs="Times New Roman"/>
          <w:color w:val="000000" w:themeColor="text1"/>
        </w:rPr>
        <w:t xml:space="preserve">] agreed with the above outcome after he noticed a linear decrease of the contact angle, relative to integrated radiation dose, under gamma and UV fields using titanium, Zircaloy-4, stainless steel 304, and copper surfaces and the increase in wettability was more significant under the gamma field. His analysis also agreed with data from </w:t>
      </w:r>
      <w:proofErr w:type="spellStart"/>
      <w:r w:rsidRPr="00EC139D">
        <w:rPr>
          <w:rFonts w:ascii="Times New Roman" w:eastAsiaTheme="minorEastAsia" w:hAnsi="Times New Roman" w:cs="Times New Roman"/>
          <w:color w:val="000000" w:themeColor="text1"/>
        </w:rPr>
        <w:t>Georgenthum</w:t>
      </w:r>
      <w:proofErr w:type="spellEnd"/>
      <w:r w:rsidRPr="00EC139D">
        <w:rPr>
          <w:rFonts w:ascii="Times New Roman" w:eastAsiaTheme="minorEastAsia" w:hAnsi="Times New Roman" w:cs="Times New Roman"/>
          <w:color w:val="000000" w:themeColor="text1"/>
        </w:rPr>
        <w:t xml:space="preserve">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_Ref17300224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77</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which notes that high HFs can be achieved with irradiation thus making reactor fuel elements less susceptible to DNB occurrences. Otsuka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_Ref17300208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74</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carried out gamma irradiation experiments using two samples, one submerged in water and the other in open air, and concluded that the enhancement in wettability was more substantial in the water specimen and therefore mostly a result of water radiolysis.</w:t>
      </w:r>
    </w:p>
    <w:p w14:paraId="7EC2109F" w14:textId="10871237" w:rsidR="00D92578" w:rsidRPr="00EC139D" w:rsidRDefault="00D92578" w:rsidP="009506EA">
      <w:pPr>
        <w:spacing w:line="480" w:lineRule="auto"/>
        <w:ind w:firstLine="720"/>
        <w:jc w:val="both"/>
        <w:rPr>
          <w:rFonts w:ascii="Times New Roman" w:eastAsiaTheme="minorEastAsia" w:hAnsi="Times New Roman" w:cs="Times New Roman"/>
          <w:color w:val="000000" w:themeColor="text1"/>
        </w:rPr>
      </w:pPr>
      <w:r w:rsidRPr="00EC139D">
        <w:rPr>
          <w:rFonts w:ascii="Times New Roman" w:eastAsiaTheme="minorEastAsia" w:hAnsi="Times New Roman" w:cs="Times New Roman"/>
          <w:color w:val="000000" w:themeColor="text1"/>
        </w:rPr>
        <w:t xml:space="preserve">More recently, </w:t>
      </w:r>
      <w:proofErr w:type="spellStart"/>
      <w:r w:rsidRPr="00EC139D">
        <w:rPr>
          <w:rFonts w:ascii="Times New Roman" w:eastAsiaTheme="minorEastAsia" w:hAnsi="Times New Roman" w:cs="Times New Roman"/>
          <w:color w:val="000000" w:themeColor="text1"/>
        </w:rPr>
        <w:t>Seshandri</w:t>
      </w:r>
      <w:proofErr w:type="spellEnd"/>
      <w:r w:rsidRPr="00EC139D">
        <w:rPr>
          <w:rFonts w:ascii="Times New Roman" w:eastAsiaTheme="minorEastAsia" w:hAnsi="Times New Roman" w:cs="Times New Roman"/>
          <w:color w:val="000000" w:themeColor="text1"/>
        </w:rPr>
        <w:t xml:space="preserve"> [</w:t>
      </w:r>
      <w:bookmarkStart w:id="121" w:name="_Ref45549819"/>
      <w:r w:rsidRPr="00EC139D">
        <w:rPr>
          <w:rFonts w:ascii="Times New Roman" w:eastAsiaTheme="minorEastAsia" w:hAnsi="Times New Roman" w:cs="Times New Roman"/>
          <w:color w:val="000000" w:themeColor="text1"/>
        </w:rPr>
        <w:endnoteReference w:id="80"/>
      </w:r>
      <w:bookmarkEnd w:id="121"/>
      <w:r w:rsidRPr="00EC139D">
        <w:rPr>
          <w:rFonts w:ascii="Times New Roman" w:eastAsiaTheme="minorEastAsia" w:hAnsi="Times New Roman" w:cs="Times New Roman"/>
          <w:color w:val="000000" w:themeColor="text1"/>
        </w:rPr>
        <w:t xml:space="preserve">] also verified many of the above statements of the RISA effects in his study of Zircaloy-4 and chromium coated Zircaloy-4 oxidized surfaces. The samples were irradiated for a total of 96 </w:t>
      </w:r>
      <w:proofErr w:type="spellStart"/>
      <w:r w:rsidRPr="00EC139D">
        <w:rPr>
          <w:rFonts w:ascii="Times New Roman" w:eastAsiaTheme="minorEastAsia" w:hAnsi="Times New Roman" w:cs="Times New Roman"/>
          <w:color w:val="000000" w:themeColor="text1"/>
        </w:rPr>
        <w:t>hrs</w:t>
      </w:r>
      <w:proofErr w:type="spellEnd"/>
      <w:r w:rsidRPr="00EC139D">
        <w:rPr>
          <w:rFonts w:ascii="Times New Roman" w:eastAsiaTheme="minorEastAsia" w:hAnsi="Times New Roman" w:cs="Times New Roman"/>
          <w:color w:val="000000" w:themeColor="text1"/>
        </w:rPr>
        <w:t xml:space="preserve"> under UV and gamma fields and were checked every 24 hrs. The contact angle was determined to decrease every time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_Ref45549819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80</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xml:space="preserve">]. The chromium sample also achieved “super </w:t>
      </w:r>
      <w:proofErr w:type="spellStart"/>
      <w:r w:rsidRPr="00EC139D">
        <w:rPr>
          <w:rFonts w:ascii="Times New Roman" w:eastAsiaTheme="minorEastAsia" w:hAnsi="Times New Roman" w:cs="Times New Roman"/>
          <w:color w:val="000000" w:themeColor="text1"/>
        </w:rPr>
        <w:t>hydrophility</w:t>
      </w:r>
      <w:proofErr w:type="spellEnd"/>
      <w:r w:rsidRPr="00EC139D">
        <w:rPr>
          <w:rFonts w:ascii="Times New Roman" w:eastAsiaTheme="minorEastAsia" w:hAnsi="Times New Roman" w:cs="Times New Roman"/>
          <w:color w:val="000000" w:themeColor="text1"/>
        </w:rPr>
        <w:t xml:space="preserve">” with a contact angle of 0° due to their high surface conductivity. A </w:t>
      </w:r>
      <w:r w:rsidRPr="00EC139D">
        <w:rPr>
          <w:rFonts w:ascii="Times New Roman" w:eastAsiaTheme="minorEastAsia" w:hAnsi="Times New Roman" w:cs="Times New Roman"/>
          <w:color w:val="000000" w:themeColor="text1"/>
        </w:rPr>
        <w:lastRenderedPageBreak/>
        <w:t xml:space="preserve">significant finding by </w:t>
      </w:r>
      <w:proofErr w:type="spellStart"/>
      <w:r w:rsidRPr="00EC139D">
        <w:rPr>
          <w:rFonts w:ascii="Times New Roman" w:eastAsiaTheme="minorEastAsia" w:hAnsi="Times New Roman" w:cs="Times New Roman"/>
          <w:color w:val="000000" w:themeColor="text1"/>
        </w:rPr>
        <w:t>Seshandri</w:t>
      </w:r>
      <w:proofErr w:type="spellEnd"/>
      <w:r w:rsidRPr="00EC139D">
        <w:rPr>
          <w:rFonts w:ascii="Times New Roman" w:eastAsiaTheme="minorEastAsia" w:hAnsi="Times New Roman" w:cs="Times New Roman"/>
          <w:color w:val="000000" w:themeColor="text1"/>
        </w:rPr>
        <w:t xml:space="preserve"> was made when it was observed that even non-oxidized surfaces experienced wettability enhancements due to irradiation effects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_Ref45549819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80</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xml:space="preserve">]. </w:t>
      </w:r>
      <w:proofErr w:type="spellStart"/>
      <w:r w:rsidRPr="00EC139D">
        <w:rPr>
          <w:rFonts w:ascii="Times New Roman" w:eastAsiaTheme="minorEastAsia" w:hAnsi="Times New Roman" w:cs="Times New Roman"/>
          <w:color w:val="000000" w:themeColor="text1"/>
        </w:rPr>
        <w:t>Seshandri’s</w:t>
      </w:r>
      <w:proofErr w:type="spellEnd"/>
      <w:r w:rsidRPr="00EC139D">
        <w:rPr>
          <w:rFonts w:ascii="Times New Roman" w:eastAsiaTheme="minorEastAsia" w:hAnsi="Times New Roman" w:cs="Times New Roman"/>
          <w:color w:val="000000" w:themeColor="text1"/>
        </w:rPr>
        <w:t xml:space="preserve"> analysis noted that RISA effects are dependent on the surface chemistry and material properties. Lastly, another important finding worth mentioning is that the wettability enhancement decreases once the samples were removed from the irradiation environments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_Ref17300208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74</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_Ref17300224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77</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NOTEREF _Ref45549699 \h </w:instrText>
      </w:r>
      <w:r w:rsidR="00B630FE" w:rsidRPr="00EC139D">
        <w:rPr>
          <w:rFonts w:ascii="Times New Roman" w:eastAsiaTheme="minorEastAsia" w:hAnsi="Times New Roman" w:cs="Times New Roman"/>
          <w:color w:val="000000" w:themeColor="text1"/>
        </w:rPr>
        <w:instrText xml:space="preserve">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Pr>
          <w:rFonts w:ascii="Times New Roman" w:eastAsiaTheme="minorEastAsia" w:hAnsi="Times New Roman" w:cs="Times New Roman"/>
          <w:color w:val="000000" w:themeColor="text1"/>
        </w:rPr>
        <w:t>79</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xml:space="preserve">]. </w:t>
      </w:r>
    </w:p>
    <w:p w14:paraId="4F0DC172" w14:textId="125286B1" w:rsidR="00EE3AFE" w:rsidRPr="00EC139D" w:rsidRDefault="00EE3AFE" w:rsidP="00766E73">
      <w:pPr>
        <w:spacing w:line="480" w:lineRule="auto"/>
        <w:ind w:firstLine="720"/>
        <w:jc w:val="both"/>
        <w:rPr>
          <w:rFonts w:ascii="Times New Roman" w:eastAsiaTheme="minorEastAsia" w:hAnsi="Times New Roman" w:cs="Times New Roman"/>
          <w:color w:val="000000" w:themeColor="text1"/>
        </w:rPr>
      </w:pPr>
      <w:r w:rsidRPr="00EC139D">
        <w:rPr>
          <w:rFonts w:ascii="Times New Roman" w:eastAsiaTheme="minorEastAsia" w:hAnsi="Times New Roman" w:cs="Times New Roman"/>
          <w:color w:val="000000" w:themeColor="text1"/>
        </w:rPr>
        <w:t xml:space="preserve">The takeaway is that RISA effects have significant impacts on the CHF because it increases the wettability of the surface. Thus, higher values of the CHF can be achieved under irradiation environments. Although its effects are enhanced because of the presence of an oxide layer, it appears to be a surface chemistry effect that also occurs on non-oxidized metallic materials. The improved wettability is also dependent on the energy of the incident radiation particles. Taking the effects of RISA into consideration can potentially result in improved best estimate limits on current operating LWRs. </w:t>
      </w:r>
    </w:p>
    <w:p w14:paraId="08CBB657" w14:textId="43986EEC" w:rsidR="00B72049" w:rsidRPr="00766E73" w:rsidRDefault="008858A4" w:rsidP="00766E73">
      <w:pPr>
        <w:pStyle w:val="Heading3"/>
        <w:numPr>
          <w:ilvl w:val="2"/>
          <w:numId w:val="6"/>
        </w:numPr>
        <w:spacing w:before="0" w:line="480" w:lineRule="auto"/>
        <w:rPr>
          <w:rFonts w:ascii="Times New Roman" w:hAnsi="Times New Roman" w:cs="Times New Roman"/>
          <w:b/>
          <w:bCs/>
          <w:color w:val="auto"/>
        </w:rPr>
      </w:pPr>
      <w:bookmarkStart w:id="122" w:name="_Ref45892326"/>
      <w:bookmarkStart w:id="123" w:name="_Ref45892408"/>
      <w:bookmarkStart w:id="124" w:name="_Ref45892556"/>
      <w:bookmarkStart w:id="125" w:name="_Toc68871032"/>
      <w:r w:rsidRPr="00EC139D">
        <w:rPr>
          <w:rFonts w:ascii="Times New Roman" w:hAnsi="Times New Roman" w:cs="Times New Roman"/>
          <w:b/>
          <w:bCs/>
          <w:color w:val="auto"/>
        </w:rPr>
        <w:t>Rapid Heating Effects</w:t>
      </w:r>
      <w:bookmarkEnd w:id="122"/>
      <w:bookmarkEnd w:id="123"/>
      <w:bookmarkEnd w:id="124"/>
      <w:bookmarkEnd w:id="125"/>
    </w:p>
    <w:p w14:paraId="6C79A8D7" w14:textId="05432D3B" w:rsidR="00B72049" w:rsidRPr="00EC139D" w:rsidRDefault="00B72049"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There are significant impacts on the CHF due to transient heat transfer effects. Zuber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_Ref17293622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42</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initially indicated that an improved empirical correlation to calculate the peak NB HF would be needed due to different heat transfer mechanisms relative to steady-state heating. The value of CHF is generally known to increase as the heating rate of the surface increases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_Ref17299511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_Ref17299560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59</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00D309D4" w:rsidRPr="00EC139D">
        <w:rPr>
          <w:rFonts w:ascii="Times New Roman" w:hAnsi="Times New Roman" w:cs="Times New Roman"/>
          <w:color w:val="000000" w:themeColor="text1"/>
        </w:rPr>
        <w:t xml:space="preserve"> </w:t>
      </w:r>
      <w:r w:rsidR="00B262E9" w:rsidRPr="00EC139D">
        <w:rPr>
          <w:rFonts w:ascii="Times New Roman" w:hAnsi="Times New Roman" w:cs="Times New Roman"/>
          <w:color w:val="000000" w:themeColor="text1"/>
        </w:rPr>
        <w:fldChar w:fldCharType="begin"/>
      </w:r>
      <w:r w:rsidR="00B262E9" w:rsidRPr="00EC139D">
        <w:rPr>
          <w:rFonts w:ascii="Times New Roman" w:hAnsi="Times New Roman" w:cs="Times New Roman"/>
          <w:color w:val="000000" w:themeColor="text1"/>
        </w:rPr>
        <w:instrText xml:space="preserve"> NOTEREF _Ref45552074 \h </w:instrText>
      </w:r>
      <w:r w:rsidR="00B630FE" w:rsidRPr="00EC139D">
        <w:rPr>
          <w:rFonts w:ascii="Times New Roman" w:hAnsi="Times New Roman" w:cs="Times New Roman"/>
          <w:color w:val="000000" w:themeColor="text1"/>
        </w:rPr>
        <w:instrText xml:space="preserve"> \* MERGEFORMAT </w:instrText>
      </w:r>
      <w:r w:rsidR="00B262E9" w:rsidRPr="00EC139D">
        <w:rPr>
          <w:rFonts w:ascii="Times New Roman" w:hAnsi="Times New Roman" w:cs="Times New Roman"/>
          <w:color w:val="000000" w:themeColor="text1"/>
        </w:rPr>
      </w:r>
      <w:r w:rsidR="00B262E9"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83</w:t>
      </w:r>
      <w:r w:rsidR="00B262E9"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Sakurai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_Ref17299511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and </w:t>
      </w:r>
      <w:proofErr w:type="spellStart"/>
      <w:r w:rsidRPr="00EC139D">
        <w:rPr>
          <w:rFonts w:ascii="Times New Roman" w:hAnsi="Times New Roman" w:cs="Times New Roman"/>
          <w:color w:val="000000" w:themeColor="text1"/>
        </w:rPr>
        <w:t>Pasamehmetoglu</w:t>
      </w:r>
      <w:proofErr w:type="spellEnd"/>
      <w:r w:rsidRPr="00EC139D">
        <w:rPr>
          <w:rFonts w:ascii="Times New Roman" w:hAnsi="Times New Roman" w:cs="Times New Roman"/>
          <w:color w:val="000000" w:themeColor="text1"/>
        </w:rPr>
        <w:t xml:space="preserve"> [</w:t>
      </w:r>
      <w:r w:rsidR="00B3732E" w:rsidRPr="00EC139D">
        <w:rPr>
          <w:rFonts w:ascii="Times New Roman" w:hAnsi="Times New Roman" w:cs="Times New Roman"/>
          <w:color w:val="000000" w:themeColor="text1"/>
        </w:rPr>
        <w:fldChar w:fldCharType="begin"/>
      </w:r>
      <w:r w:rsidR="00B3732E" w:rsidRPr="00EC139D">
        <w:rPr>
          <w:rFonts w:ascii="Times New Roman" w:hAnsi="Times New Roman" w:cs="Times New Roman"/>
          <w:color w:val="000000" w:themeColor="text1"/>
        </w:rPr>
        <w:instrText xml:space="preserve"> NOTEREF _Ref45626113 \h </w:instrText>
      </w:r>
      <w:r w:rsidR="00B630FE" w:rsidRPr="00EC139D">
        <w:rPr>
          <w:rFonts w:ascii="Times New Roman" w:hAnsi="Times New Roman" w:cs="Times New Roman"/>
          <w:color w:val="000000" w:themeColor="text1"/>
        </w:rPr>
        <w:instrText xml:space="preserve"> \* MERGEFORMAT </w:instrText>
      </w:r>
      <w:r w:rsidR="00B3732E" w:rsidRPr="00EC139D">
        <w:rPr>
          <w:rFonts w:ascii="Times New Roman" w:hAnsi="Times New Roman" w:cs="Times New Roman"/>
          <w:color w:val="000000" w:themeColor="text1"/>
        </w:rPr>
      </w:r>
      <w:r w:rsidR="00B3732E"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26</w:t>
      </w:r>
      <w:r w:rsidR="00B3732E"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both developed improved Zuber-based correlations that agree with this trend. Sakurai’s correlation used an exponential power rise period constant to relate steady state heating CHF to the transient CHF value.</w:t>
      </w:r>
    </w:p>
    <w:p w14:paraId="7BE1BBDC" w14:textId="6EC63C91" w:rsidR="00B76285" w:rsidRPr="00EC139D" w:rsidRDefault="00B76285" w:rsidP="009506EA">
      <w:pPr>
        <w:spacing w:line="480" w:lineRule="auto"/>
        <w:ind w:firstLine="720"/>
        <w:jc w:val="both"/>
        <w:rPr>
          <w:rFonts w:ascii="Times New Roman" w:hAnsi="Times New Roman" w:cs="Times New Roman"/>
          <w:color w:val="000000" w:themeColor="text1"/>
        </w:rPr>
      </w:pPr>
      <w:proofErr w:type="spellStart"/>
      <w:r w:rsidRPr="00EC139D">
        <w:rPr>
          <w:rFonts w:ascii="Times New Roman" w:hAnsi="Times New Roman" w:cs="Times New Roman"/>
          <w:color w:val="000000" w:themeColor="text1"/>
        </w:rPr>
        <w:t>Auracher</w:t>
      </w:r>
      <w:proofErr w:type="spellEnd"/>
      <w:r w:rsidRPr="00EC139D">
        <w:rPr>
          <w:rFonts w:ascii="Times New Roman" w:hAnsi="Times New Roman" w:cs="Times New Roman"/>
          <w:color w:val="000000" w:themeColor="text1"/>
        </w:rPr>
        <w:t xml:space="preserve"> [</w:t>
      </w:r>
      <w:bookmarkStart w:id="126" w:name="_Ref17300324"/>
      <w:r w:rsidRPr="00EC139D">
        <w:rPr>
          <w:rFonts w:ascii="Times New Roman" w:hAnsi="Times New Roman" w:cs="Times New Roman"/>
          <w:color w:val="000000" w:themeColor="text1"/>
        </w:rPr>
        <w:endnoteReference w:id="81"/>
      </w:r>
      <w:bookmarkEnd w:id="126"/>
      <w:r w:rsidRPr="00EC139D">
        <w:rPr>
          <w:rFonts w:ascii="Times New Roman" w:hAnsi="Times New Roman" w:cs="Times New Roman"/>
          <w:color w:val="000000" w:themeColor="text1"/>
        </w:rPr>
        <w:t xml:space="preserve">] used the highly wetting FC-72 fluid to show that transient and steady state boiling curves are different.  His analysis used heating rates up to 50 K/s and a heating method in which the nucleation sites were already active to negate perturbations due to spontaneous boiling. </w:t>
      </w:r>
      <w:r w:rsidRPr="00EC139D">
        <w:rPr>
          <w:rFonts w:ascii="Times New Roman" w:hAnsi="Times New Roman" w:cs="Times New Roman"/>
          <w:color w:val="000000" w:themeColor="text1"/>
        </w:rPr>
        <w:lastRenderedPageBreak/>
        <w:t>His results showed that rapid heating enhancements on CHF were due to improved thermal boundary convection effects resulting from a highly turbulent two-phase boundary at the heated surface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_Ref17300324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81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w:t>
      </w:r>
      <w:proofErr w:type="spellStart"/>
      <w:r w:rsidRPr="00EC139D">
        <w:rPr>
          <w:rFonts w:ascii="Times New Roman" w:hAnsi="Times New Roman" w:cs="Times New Roman"/>
          <w:color w:val="000000" w:themeColor="text1"/>
        </w:rPr>
        <w:t>Derewnicki</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_Ref17299560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59</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agreed with these results in his experimentation of rapidly heated platinum wires. He concluded that fast heating of the surfaces creates more spontaneous nucleation sites. Further, forced convection due to the fast superheating of the liquid at the thermal boundary caused the agitation of bubbles that further enhanced the heat transfer out of the platinum wires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_Ref17299560 \h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59</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p>
    <w:p w14:paraId="6B54CCD2" w14:textId="647F5810" w:rsidR="00B76285" w:rsidRPr="00EC139D" w:rsidRDefault="00B76285"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 xml:space="preserve">Vincent </w:t>
      </w:r>
      <w:proofErr w:type="spellStart"/>
      <w:r w:rsidRPr="00EC139D">
        <w:rPr>
          <w:rFonts w:ascii="Times New Roman" w:hAnsi="Times New Roman" w:cs="Times New Roman"/>
          <w:color w:val="000000" w:themeColor="text1"/>
        </w:rPr>
        <w:t>Bessiron</w:t>
      </w:r>
      <w:proofErr w:type="spellEnd"/>
      <w:r w:rsidRPr="00EC139D">
        <w:rPr>
          <w:rFonts w:ascii="Times New Roman" w:hAnsi="Times New Roman" w:cs="Times New Roman"/>
          <w:color w:val="000000" w:themeColor="text1"/>
        </w:rPr>
        <w:t xml:space="preserve"> [</w:t>
      </w:r>
      <w:bookmarkStart w:id="127" w:name="_Ref45552039"/>
      <w:r w:rsidRPr="00EC139D">
        <w:rPr>
          <w:rFonts w:ascii="Times New Roman" w:hAnsi="Times New Roman" w:cs="Times New Roman"/>
          <w:color w:val="000000" w:themeColor="text1"/>
        </w:rPr>
        <w:endnoteReference w:id="82"/>
      </w:r>
      <w:bookmarkEnd w:id="127"/>
      <w:r w:rsidRPr="00EC139D">
        <w:rPr>
          <w:rFonts w:ascii="Times New Roman" w:hAnsi="Times New Roman" w:cs="Times New Roman"/>
          <w:color w:val="000000" w:themeColor="text1"/>
        </w:rPr>
        <w:t>,</w:t>
      </w:r>
      <w:bookmarkStart w:id="128" w:name="_Ref45552074"/>
      <w:r w:rsidRPr="00EC139D">
        <w:rPr>
          <w:rFonts w:ascii="Times New Roman" w:hAnsi="Times New Roman" w:cs="Times New Roman"/>
          <w:color w:val="000000" w:themeColor="text1"/>
        </w:rPr>
        <w:endnoteReference w:id="83"/>
      </w:r>
      <w:bookmarkEnd w:id="128"/>
      <w:r w:rsidRPr="00EC139D">
        <w:rPr>
          <w:rFonts w:ascii="Times New Roman" w:hAnsi="Times New Roman" w:cs="Times New Roman"/>
          <w:color w:val="000000" w:themeColor="text1"/>
        </w:rPr>
        <w:t>] carried out significant work on transient heating pool boiling CHF using the PATRICIA facility and results from NSRR. In the out-of-pile PATRICIA RIA simulated experiments, transient CHF values between 15.5 and 20.6 MW/</w:t>
      </w: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2</m:t>
            </m:r>
          </m:sup>
        </m:sSup>
      </m:oMath>
      <w:r w:rsidRPr="00EC139D">
        <w:rPr>
          <w:rFonts w:ascii="Times New Roman" w:hAnsi="Times New Roman" w:cs="Times New Roman"/>
          <w:color w:val="000000" w:themeColor="text1"/>
        </w:rPr>
        <w:t xml:space="preserve"> were observed for cladding heating rates between 7,500-10,000 K/s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_Ref45552039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82</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Although a steady state case was not conducted, </w:t>
      </w:r>
      <w:proofErr w:type="spellStart"/>
      <w:r w:rsidRPr="00EC139D">
        <w:rPr>
          <w:rFonts w:ascii="Times New Roman" w:hAnsi="Times New Roman" w:cs="Times New Roman"/>
          <w:color w:val="000000" w:themeColor="text1"/>
        </w:rPr>
        <w:t>Bessiron</w:t>
      </w:r>
      <w:proofErr w:type="spellEnd"/>
      <w:r w:rsidRPr="00EC139D">
        <w:rPr>
          <w:rFonts w:ascii="Times New Roman" w:hAnsi="Times New Roman" w:cs="Times New Roman"/>
          <w:color w:val="000000" w:themeColor="text1"/>
        </w:rPr>
        <w:t xml:space="preserve"> indicated that typical values for those conditions vary between 1.5 and 4 MW/</w:t>
      </w: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2</m:t>
            </m:r>
          </m:sup>
        </m:sSup>
      </m:oMath>
      <w:r w:rsidRPr="00EC139D">
        <w:rPr>
          <w:rFonts w:ascii="Times New Roman" w:hAnsi="Times New Roman" w:cs="Times New Roman"/>
          <w:color w:val="000000" w:themeColor="text1"/>
        </w:rPr>
        <w:t xml:space="preserve">. Further, Inconel material was used for the heater rod which has a lower wettability than typical zirconium-based rods, thus CHF enhancements could be higher. </w:t>
      </w:r>
      <w:proofErr w:type="spellStart"/>
      <w:r w:rsidRPr="00EC139D">
        <w:rPr>
          <w:rFonts w:ascii="Times New Roman" w:hAnsi="Times New Roman" w:cs="Times New Roman"/>
          <w:color w:val="000000" w:themeColor="text1"/>
        </w:rPr>
        <w:t>Bessiron</w:t>
      </w:r>
      <w:proofErr w:type="spellEnd"/>
      <w:r w:rsidRPr="00EC139D">
        <w:rPr>
          <w:rFonts w:ascii="Times New Roman" w:hAnsi="Times New Roman" w:cs="Times New Roman"/>
          <w:color w:val="000000" w:themeColor="text1"/>
        </w:rPr>
        <w:t xml:space="preserve"> indicated that the transient CHF behavior did not resemble the hydrodynamic instability models from Kutateladze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_Ref29914331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43</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and Zuber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_Ref17142894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_Ref17293622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42</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that occurs under fully developed nucleate boiling (FDNB) conditions as in steady state heating. Instead, the transient heating CHF occurred before FDNB was established and most closely corresponded to the bubble interference model derived by </w:t>
      </w:r>
      <w:proofErr w:type="spellStart"/>
      <w:r w:rsidRPr="00EC139D">
        <w:rPr>
          <w:rFonts w:ascii="Times New Roman" w:hAnsi="Times New Roman" w:cs="Times New Roman"/>
          <w:color w:val="000000" w:themeColor="text1"/>
        </w:rPr>
        <w:t>Rohsenow</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_Ref17300362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45</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p>
    <w:p w14:paraId="53AEDC97" w14:textId="01A6C15A" w:rsidR="00AD4824" w:rsidRDefault="00B76285" w:rsidP="00766E73">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 xml:space="preserve">In the NSRR transient experiments, </w:t>
      </w:r>
      <w:proofErr w:type="spellStart"/>
      <w:r w:rsidRPr="00EC139D">
        <w:rPr>
          <w:rFonts w:ascii="Times New Roman" w:hAnsi="Times New Roman" w:cs="Times New Roman"/>
          <w:color w:val="000000" w:themeColor="text1"/>
        </w:rPr>
        <w:t>Bessiron</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_Ref45552074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83</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observed pool boiling CHF values that were up to 10 times higher than those found in steady state cases for cladding heating rates higher than 7000 K/s. Using a 250 frames/s camera, he observed that indeed FDNB does not occur under fast heating rates. Rather, more spontaneous nucleation sites and numerous small bubbles were observed at the surface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_Ref45552074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83</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The bubble mechanisms under fast heating conditions appears to be </w:t>
      </w:r>
      <w:r w:rsidRPr="00EC139D">
        <w:rPr>
          <w:rFonts w:ascii="Times New Roman" w:hAnsi="Times New Roman" w:cs="Times New Roman"/>
          <w:color w:val="000000" w:themeColor="text1"/>
        </w:rPr>
        <w:lastRenderedPageBreak/>
        <w:t>homogeneous in nature, whereas heterogenous nucleation occurs under steady state heating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_Ref17299560 \h </w:instrText>
      </w:r>
      <w:r w:rsidR="00B630FE"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59</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In summary, rapid heating effects delay the point of CHF due to an increased number of spontaneous nucleation sites that results in greater induced turbulent flow when vapor bubbles are ejected from the heated surface.</w:t>
      </w:r>
    </w:p>
    <w:p w14:paraId="584A3692" w14:textId="6DC64111" w:rsidR="00CE002B" w:rsidRPr="00766E73" w:rsidRDefault="00AD4824" w:rsidP="00766E73">
      <w:pPr>
        <w:pStyle w:val="Heading2"/>
        <w:numPr>
          <w:ilvl w:val="1"/>
          <w:numId w:val="6"/>
        </w:numPr>
        <w:spacing w:before="0" w:line="480" w:lineRule="auto"/>
        <w:rPr>
          <w:rFonts w:ascii="Times New Roman" w:hAnsi="Times New Roman" w:cs="Times New Roman"/>
          <w:b/>
          <w:bCs/>
          <w:color w:val="auto"/>
          <w:sz w:val="24"/>
          <w:szCs w:val="24"/>
        </w:rPr>
      </w:pPr>
      <w:bookmarkStart w:id="129" w:name="_Toc68871033"/>
      <w:r w:rsidRPr="00EC139D">
        <w:rPr>
          <w:rFonts w:ascii="Times New Roman" w:hAnsi="Times New Roman" w:cs="Times New Roman"/>
          <w:b/>
          <w:bCs/>
          <w:color w:val="auto"/>
          <w:sz w:val="24"/>
          <w:szCs w:val="24"/>
        </w:rPr>
        <w:t xml:space="preserve">Review of </w:t>
      </w:r>
      <w:r>
        <w:rPr>
          <w:rFonts w:ascii="Times New Roman" w:hAnsi="Times New Roman" w:cs="Times New Roman"/>
          <w:b/>
          <w:bCs/>
          <w:color w:val="auto"/>
          <w:sz w:val="24"/>
          <w:szCs w:val="24"/>
        </w:rPr>
        <w:t>Flow</w:t>
      </w:r>
      <w:r w:rsidRPr="00EC139D">
        <w:rPr>
          <w:rFonts w:ascii="Times New Roman" w:hAnsi="Times New Roman" w:cs="Times New Roman"/>
          <w:b/>
          <w:bCs/>
          <w:color w:val="auto"/>
          <w:sz w:val="24"/>
          <w:szCs w:val="24"/>
        </w:rPr>
        <w:t xml:space="preserve"> Boiling CHF and Impacting Parameters</w:t>
      </w:r>
      <w:bookmarkEnd w:id="129"/>
    </w:p>
    <w:p w14:paraId="7372FFAC" w14:textId="3AFF66BD" w:rsidR="0069587C" w:rsidRPr="00EC139D" w:rsidRDefault="00CE002B" w:rsidP="00766E73">
      <w:pPr>
        <w:spacing w:line="480" w:lineRule="auto"/>
        <w:ind w:firstLine="720"/>
        <w:jc w:val="both"/>
        <w:rPr>
          <w:rFonts w:ascii="Times New Roman" w:hAnsi="Times New Roman" w:cs="Times New Roman"/>
          <w:color w:val="000000" w:themeColor="text1"/>
        </w:rPr>
      </w:pPr>
      <w:r w:rsidRPr="00601C93">
        <w:rPr>
          <w:rFonts w:ascii="Times New Roman" w:hAnsi="Times New Roman" w:cs="Times New Roman"/>
          <w:color w:val="000000" w:themeColor="text1"/>
        </w:rPr>
        <w:t>Historical effort ha</w:t>
      </w:r>
      <w:r w:rsidR="00957611">
        <w:rPr>
          <w:rFonts w:ascii="Times New Roman" w:hAnsi="Times New Roman" w:cs="Times New Roman"/>
          <w:color w:val="000000" w:themeColor="text1"/>
        </w:rPr>
        <w:t>s</w:t>
      </w:r>
      <w:r w:rsidR="00165C13">
        <w:rPr>
          <w:rFonts w:ascii="Times New Roman" w:hAnsi="Times New Roman" w:cs="Times New Roman"/>
          <w:color w:val="000000" w:themeColor="text1"/>
        </w:rPr>
        <w:t xml:space="preserve"> </w:t>
      </w:r>
      <w:r w:rsidRPr="00601C93">
        <w:rPr>
          <w:rFonts w:ascii="Times New Roman" w:hAnsi="Times New Roman" w:cs="Times New Roman"/>
          <w:color w:val="000000" w:themeColor="text1"/>
        </w:rPr>
        <w:t xml:space="preserve">been dedicated to understanding the role of CHF-influencing parameters on the behavior of this phenomenon under flow boiling thermal-hydraulic conditions. Highly relevant flow boiling CHF-influencing parameters to the work in this </w:t>
      </w:r>
      <w:r w:rsidR="00DA08D8">
        <w:rPr>
          <w:rFonts w:ascii="Times New Roman" w:hAnsi="Times New Roman" w:cs="Times New Roman"/>
          <w:color w:val="000000" w:themeColor="text1"/>
        </w:rPr>
        <w:t>dissertation</w:t>
      </w:r>
      <w:r w:rsidRPr="00601C93">
        <w:rPr>
          <w:rFonts w:ascii="Times New Roman" w:hAnsi="Times New Roman" w:cs="Times New Roman"/>
          <w:color w:val="000000" w:themeColor="text1"/>
        </w:rPr>
        <w:t xml:space="preserve"> include transient heating rate effects, as well as the impacts of thermophysical material properties. </w:t>
      </w:r>
      <w:proofErr w:type="spellStart"/>
      <w:r w:rsidRPr="00601C93">
        <w:rPr>
          <w:rFonts w:ascii="Times New Roman" w:hAnsi="Times New Roman" w:cs="Times New Roman"/>
          <w:color w:val="000000" w:themeColor="text1"/>
        </w:rPr>
        <w:t>Hata</w:t>
      </w:r>
      <w:proofErr w:type="spellEnd"/>
      <w:r w:rsidRPr="00601C93">
        <w:rPr>
          <w:rFonts w:ascii="Times New Roman" w:hAnsi="Times New Roman" w:cs="Times New Roman"/>
          <w:color w:val="000000" w:themeColor="text1"/>
        </w:rPr>
        <w:t xml:space="preserve"> et al. [</w:t>
      </w:r>
      <w:r w:rsidRPr="00601C93">
        <w:rPr>
          <w:rStyle w:val="EndnoteReference"/>
          <w:rFonts w:ascii="Times New Roman" w:hAnsi="Times New Roman" w:cs="Times New Roman"/>
          <w:color w:val="000000" w:themeColor="text1"/>
          <w:vertAlign w:val="baseline"/>
        </w:rPr>
        <w:endnoteReference w:id="84"/>
      </w:r>
      <w:r w:rsidRPr="00601C93">
        <w:rPr>
          <w:rFonts w:ascii="Times New Roman" w:hAnsi="Times New Roman" w:cs="Times New Roman"/>
          <w:color w:val="000000" w:themeColor="text1"/>
        </w:rPr>
        <w:t xml:space="preserve">, </w:t>
      </w:r>
      <w:r w:rsidRPr="00601C93">
        <w:rPr>
          <w:rStyle w:val="EndnoteReference"/>
          <w:rFonts w:ascii="Times New Roman" w:hAnsi="Times New Roman" w:cs="Times New Roman"/>
          <w:color w:val="000000" w:themeColor="text1"/>
          <w:vertAlign w:val="baseline"/>
        </w:rPr>
        <w:endnoteReference w:id="85"/>
      </w:r>
      <w:r w:rsidRPr="00601C93">
        <w:rPr>
          <w:rFonts w:ascii="Times New Roman" w:hAnsi="Times New Roman" w:cs="Times New Roman"/>
          <w:color w:val="000000" w:themeColor="text1"/>
        </w:rPr>
        <w:t>] conducted flow boiling CHF experiments in short vertical tubes to explore the effects of exponential increases in heating rates, and used the results to derive CHF correlations dependent on local parameters, rather than inlet conditions, that described subcooled boiling heat transfer curves under turbulent flow conditions. Park et al. [</w:t>
      </w:r>
      <w:bookmarkStart w:id="130" w:name="_Ref59187217"/>
      <w:r w:rsidRPr="00601C93">
        <w:rPr>
          <w:rStyle w:val="EndnoteReference"/>
          <w:rFonts w:ascii="Times New Roman" w:hAnsi="Times New Roman" w:cs="Times New Roman"/>
          <w:color w:val="000000" w:themeColor="text1"/>
          <w:vertAlign w:val="baseline"/>
        </w:rPr>
        <w:endnoteReference w:id="86"/>
      </w:r>
      <w:bookmarkEnd w:id="130"/>
      <w:r w:rsidRPr="00601C93">
        <w:rPr>
          <w:rFonts w:ascii="Times New Roman" w:hAnsi="Times New Roman" w:cs="Times New Roman"/>
          <w:color w:val="000000" w:themeColor="text1"/>
        </w:rPr>
        <w:t>] studied the transient CHF phenomenon and determined two methods of manifestation for this event under flow boiling conditions. These CHF occurrence mechanisms were a result of hydrodynamic instabilities under steady state heating, and heterogeneous spontaneous nucleation; the latter which was determined to be mainly presented during transient heating CHF manifestation. The findings in Park et al. [</w:t>
      </w:r>
      <w:r w:rsidRPr="00601C93">
        <w:rPr>
          <w:rFonts w:ascii="Times New Roman" w:hAnsi="Times New Roman" w:cs="Times New Roman"/>
          <w:color w:val="000000" w:themeColor="text1"/>
        </w:rPr>
        <w:fldChar w:fldCharType="begin"/>
      </w:r>
      <w:r w:rsidRPr="00601C93">
        <w:rPr>
          <w:rFonts w:ascii="Times New Roman" w:hAnsi="Times New Roman" w:cs="Times New Roman"/>
          <w:color w:val="000000" w:themeColor="text1"/>
        </w:rPr>
        <w:instrText xml:space="preserve"> NOTEREF _Ref59187217 \h  \* MERGEFORMAT </w:instrText>
      </w:r>
      <w:r w:rsidRPr="00601C93">
        <w:rPr>
          <w:rFonts w:ascii="Times New Roman" w:hAnsi="Times New Roman" w:cs="Times New Roman"/>
          <w:color w:val="000000" w:themeColor="text1"/>
        </w:rPr>
      </w:r>
      <w:r w:rsidRPr="00601C93">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86</w:t>
      </w:r>
      <w:r w:rsidRPr="00601C93">
        <w:rPr>
          <w:rFonts w:ascii="Times New Roman" w:hAnsi="Times New Roman" w:cs="Times New Roman"/>
          <w:color w:val="000000" w:themeColor="text1"/>
        </w:rPr>
        <w:fldChar w:fldCharType="end"/>
      </w:r>
      <w:r w:rsidRPr="00601C93">
        <w:rPr>
          <w:rFonts w:ascii="Times New Roman" w:hAnsi="Times New Roman" w:cs="Times New Roman"/>
          <w:color w:val="000000" w:themeColor="text1"/>
        </w:rPr>
        <w:t>] also determined that the value of CHF increased relative to increments in heating rates. This was congruent with data from flow boiling PWR experiments conducted at the PATRICIA facility, which determined that faster heating rates increased the systematic CHF value, as well as the critical temperature, and tha</w:t>
      </w:r>
      <w:bookmarkStart w:id="131" w:name="_Ref17300349"/>
      <w:r w:rsidRPr="00601C93">
        <w:rPr>
          <w:rFonts w:ascii="Times New Roman" w:hAnsi="Times New Roman" w:cs="Times New Roman"/>
          <w:color w:val="000000" w:themeColor="text1"/>
        </w:rPr>
        <w:t>t the manifestation of this phenomenon under transient heating conditions was not as a result of hydrodynamic instabilities [</w:t>
      </w:r>
      <w:bookmarkStart w:id="132" w:name="_Ref59187514"/>
      <w:r w:rsidRPr="00601C93">
        <w:rPr>
          <w:rStyle w:val="EndnoteReference"/>
          <w:rFonts w:ascii="Times New Roman" w:hAnsi="Times New Roman" w:cs="Times New Roman"/>
          <w:color w:val="000000" w:themeColor="text1"/>
          <w:vertAlign w:val="baseline"/>
        </w:rPr>
        <w:endnoteReference w:id="87"/>
      </w:r>
      <w:bookmarkEnd w:id="131"/>
      <w:bookmarkEnd w:id="132"/>
      <w:r w:rsidRPr="00601C93">
        <w:rPr>
          <w:rFonts w:ascii="Times New Roman" w:hAnsi="Times New Roman" w:cs="Times New Roman"/>
          <w:color w:val="000000" w:themeColor="text1"/>
        </w:rPr>
        <w:t>]. Isao [</w:t>
      </w:r>
      <w:r w:rsidRPr="00601C93">
        <w:rPr>
          <w:rStyle w:val="EndnoteReference"/>
          <w:rFonts w:ascii="Times New Roman" w:hAnsi="Times New Roman" w:cs="Times New Roman"/>
          <w:color w:val="000000" w:themeColor="text1"/>
          <w:vertAlign w:val="baseline"/>
        </w:rPr>
        <w:endnoteReference w:id="88"/>
      </w:r>
      <w:r w:rsidRPr="00601C93">
        <w:rPr>
          <w:rFonts w:ascii="Times New Roman" w:hAnsi="Times New Roman" w:cs="Times New Roman"/>
          <w:color w:val="000000" w:themeColor="text1"/>
        </w:rPr>
        <w:t>] has also related the effects of transient heating to the manifestation of CHF as a function of the heating time period.</w:t>
      </w:r>
    </w:p>
    <w:p w14:paraId="5798EBCF" w14:textId="071C2A92" w:rsidR="00C23BC4" w:rsidRPr="00766E73" w:rsidRDefault="005D0F15" w:rsidP="00C23BC4">
      <w:pPr>
        <w:pStyle w:val="Heading2"/>
        <w:numPr>
          <w:ilvl w:val="1"/>
          <w:numId w:val="6"/>
        </w:numPr>
        <w:spacing w:before="0" w:line="480" w:lineRule="auto"/>
        <w:jc w:val="both"/>
        <w:rPr>
          <w:rFonts w:ascii="Times New Roman" w:hAnsi="Times New Roman" w:cs="Times New Roman"/>
          <w:b/>
          <w:bCs/>
          <w:color w:val="000000" w:themeColor="text1"/>
          <w:sz w:val="24"/>
          <w:szCs w:val="24"/>
        </w:rPr>
      </w:pPr>
      <w:r w:rsidRPr="00EC139D">
        <w:rPr>
          <w:rFonts w:ascii="Times New Roman" w:hAnsi="Times New Roman" w:cs="Times New Roman"/>
          <w:b/>
          <w:bCs/>
          <w:color w:val="000000" w:themeColor="text1"/>
          <w:sz w:val="24"/>
          <w:szCs w:val="24"/>
        </w:rPr>
        <w:lastRenderedPageBreak/>
        <w:t xml:space="preserve"> </w:t>
      </w:r>
      <w:bookmarkStart w:id="133" w:name="_Toc68871034"/>
      <w:r w:rsidRPr="00EC139D">
        <w:rPr>
          <w:rFonts w:ascii="Times New Roman" w:hAnsi="Times New Roman" w:cs="Times New Roman"/>
          <w:b/>
          <w:bCs/>
          <w:color w:val="000000" w:themeColor="text1"/>
          <w:sz w:val="24"/>
          <w:szCs w:val="24"/>
        </w:rPr>
        <w:t>Review of the Heat Transfer Time Constant and its Exploration in the Literature</w:t>
      </w:r>
      <w:r w:rsidR="005436A7" w:rsidRPr="00EC139D">
        <w:rPr>
          <w:rFonts w:ascii="Times New Roman" w:hAnsi="Times New Roman" w:cs="Times New Roman"/>
          <w:b/>
          <w:bCs/>
          <w:color w:val="000000" w:themeColor="text1"/>
          <w:sz w:val="24"/>
          <w:szCs w:val="24"/>
        </w:rPr>
        <w:t>.</w:t>
      </w:r>
      <w:bookmarkEnd w:id="133"/>
    </w:p>
    <w:p w14:paraId="29FFE447" w14:textId="7A980848" w:rsidR="005436A7" w:rsidRPr="00766E73" w:rsidRDefault="00EF1A2C" w:rsidP="00C23BC4">
      <w:pPr>
        <w:pStyle w:val="Heading3"/>
        <w:numPr>
          <w:ilvl w:val="2"/>
          <w:numId w:val="6"/>
        </w:numPr>
        <w:spacing w:before="0" w:line="480" w:lineRule="auto"/>
        <w:jc w:val="both"/>
        <w:rPr>
          <w:rFonts w:ascii="Times New Roman" w:hAnsi="Times New Roman" w:cs="Times New Roman"/>
          <w:b/>
          <w:bCs/>
          <w:color w:val="auto"/>
        </w:rPr>
      </w:pPr>
      <w:bookmarkStart w:id="134" w:name="_Ref45892358"/>
      <w:bookmarkStart w:id="135" w:name="_Ref45892443"/>
      <w:bookmarkStart w:id="136" w:name="_Toc68871035"/>
      <w:r w:rsidRPr="00EC139D">
        <w:rPr>
          <w:rFonts w:ascii="Times New Roman" w:hAnsi="Times New Roman" w:cs="Times New Roman"/>
          <w:b/>
          <w:bCs/>
          <w:color w:val="000000" w:themeColor="text1"/>
        </w:rPr>
        <w:t>Heat Transfer Time Constant Definition</w:t>
      </w:r>
      <w:bookmarkEnd w:id="134"/>
      <w:bookmarkEnd w:id="135"/>
      <w:bookmarkEnd w:id="136"/>
    </w:p>
    <w:p w14:paraId="3AB0828C" w14:textId="7A709CEA" w:rsidR="00113E44" w:rsidRPr="00EC139D" w:rsidRDefault="00113E44" w:rsidP="00C23BC4">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heat transfer time constant (HTTC), given by </w:t>
      </w:r>
      <m:oMath>
        <m:sSub>
          <m:sSubPr>
            <m:ctrlPr>
              <w:rPr>
                <w:rFonts w:ascii="Cambria Math" w:hAnsi="Cambria Math" w:cs="Times New Roman"/>
              </w:rPr>
            </m:ctrlPr>
          </m:sSubPr>
          <m:e>
            <m:r>
              <m:rPr>
                <m:sty m:val="p"/>
              </m:rPr>
              <w:rPr>
                <w:rFonts w:ascii="Cambria Math" w:hAnsi="Cambria Math" w:cs="Times New Roman"/>
              </w:rPr>
              <m:t>λ</m:t>
            </m:r>
          </m:e>
          <m:sub>
            <m:r>
              <m:rPr>
                <m:sty m:val="p"/>
              </m:rPr>
              <w:rPr>
                <w:rFonts w:ascii="Cambria Math" w:hAnsi="Cambria Math" w:cs="Times New Roman"/>
              </w:rPr>
              <m:t xml:space="preserve">H </m:t>
            </m:r>
          </m:sub>
        </m:sSub>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s</m:t>
            </m:r>
          </m:e>
          <m:sup>
            <m:r>
              <m:rPr>
                <m:sty m:val="p"/>
              </m:rPr>
              <w:rPr>
                <w:rFonts w:ascii="Cambria Math" w:hAnsi="Cambria Math" w:cs="Times New Roman"/>
              </w:rPr>
              <m:t>-1</m:t>
            </m:r>
          </m:sup>
        </m:sSup>
        <m:r>
          <m:rPr>
            <m:sty m:val="p"/>
          </m:rPr>
          <w:rPr>
            <w:rFonts w:ascii="Cambria Math" w:hAnsi="Cambria Math" w:cs="Times New Roman"/>
          </w:rPr>
          <m:t>]</m:t>
        </m:r>
      </m:oMath>
      <w:r w:rsidRPr="00EC139D">
        <w:rPr>
          <w:rFonts w:ascii="Times New Roman" w:hAnsi="Times New Roman" w:cs="Times New Roman"/>
        </w:rPr>
        <w:t xml:space="preserve"> in </w:t>
      </w:r>
      <w:r w:rsidR="00C13362" w:rsidRPr="00EC139D">
        <w:rPr>
          <w:rFonts w:ascii="Times New Roman" w:hAnsi="Times New Roman" w:cs="Times New Roman"/>
        </w:rPr>
        <w:t xml:space="preserve">equation 4 </w:t>
      </w:r>
      <w:r w:rsidRPr="00EC139D">
        <w:rPr>
          <w:rFonts w:ascii="Times New Roman" w:hAnsi="Times New Roman" w:cs="Times New Roman"/>
        </w:rPr>
        <w:t>for a PWR fuel rodlet</w:t>
      </w:r>
      <w:r w:rsidRPr="00EC139D">
        <w:rPr>
          <w:rFonts w:ascii="Times New Roman" w:hAnsi="Times New Roman" w:cs="Times New Roman"/>
          <w:b/>
          <w:bCs/>
        </w:rPr>
        <w:t>,</w:t>
      </w:r>
      <w:r w:rsidRPr="00EC139D">
        <w:rPr>
          <w:rFonts w:ascii="Times New Roman" w:hAnsi="Times New Roman" w:cs="Times New Roman"/>
        </w:rPr>
        <w:t xml:space="preserve"> is an important parameter that is used to quantify the time dependent exponential decay of the non-dimensionless ratio between the differential temperatures of the fuel centerline and the surrounding coolant for a specified time period</w:t>
      </w:r>
    </w:p>
    <w:p w14:paraId="208CFBBE" w14:textId="77777777" w:rsidR="00113E44" w:rsidRPr="00EC139D" w:rsidRDefault="00113E44" w:rsidP="009506EA">
      <w:pPr>
        <w:spacing w:line="480" w:lineRule="auto"/>
        <w:jc w:val="both"/>
        <w:rPr>
          <w:rFonts w:ascii="Times New Roman" w:hAnsi="Times New Roman" w:cs="Times New Roman"/>
        </w:rPr>
      </w:pPr>
    </w:p>
    <w:bookmarkStart w:id="137" w:name="_Ref45553548"/>
    <w:p w14:paraId="5BA27B6B" w14:textId="1CBD5B46" w:rsidR="00113E44" w:rsidRPr="00EC139D" w:rsidRDefault="00E1420F" w:rsidP="009506EA">
      <w:pPr>
        <w:pStyle w:val="Caption"/>
        <w:spacing w:after="0" w:line="480" w:lineRule="auto"/>
        <w:rPr>
          <w:rFonts w:ascii="Times New Roman" w:hAnsi="Times New Roman" w:cs="Times New Roman"/>
          <w:i w:val="0"/>
          <w:iCs w:val="0"/>
          <w:color w:val="000000" w:themeColor="text1"/>
          <w:sz w:val="24"/>
          <w:szCs w:val="24"/>
        </w:rPr>
      </w:pPr>
      <m:oMath>
        <m:f>
          <m:fPr>
            <m:ctrlPr>
              <w:rPr>
                <w:rFonts w:ascii="Cambria Math" w:hAnsi="Cambria Math" w:cs="Times New Roman"/>
                <w:i w:val="0"/>
                <w:iCs w:val="0"/>
                <w:color w:val="000000" w:themeColor="text1"/>
                <w:sz w:val="24"/>
                <w:szCs w:val="24"/>
              </w:rPr>
            </m:ctrlPr>
          </m:fPr>
          <m:num>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fuel(t)</m:t>
                </m:r>
              </m:sub>
            </m:sSub>
            <m:r>
              <w:rPr>
                <w:rFonts w:ascii="Cambria Math" w:hAnsi="Cambria Math" w:cs="Times New Roman"/>
                <w:color w:val="000000" w:themeColor="text1"/>
                <w:sz w:val="24"/>
                <w:szCs w:val="24"/>
              </w:rPr>
              <m:t>-</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coolant(t)</m:t>
                </m:r>
              </m:sub>
            </m:sSub>
          </m:num>
          <m:den>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fuel(i)</m:t>
                </m:r>
              </m:sub>
            </m:sSub>
            <m:r>
              <w:rPr>
                <w:rFonts w:ascii="Cambria Math" w:hAnsi="Cambria Math" w:cs="Times New Roman"/>
                <w:color w:val="000000" w:themeColor="text1"/>
                <w:sz w:val="24"/>
                <w:szCs w:val="24"/>
              </w:rPr>
              <m:t>-</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coolant(i)</m:t>
                </m:r>
              </m:sub>
            </m:sSub>
          </m:den>
        </m:f>
        <m:r>
          <w:rPr>
            <w:rFonts w:ascii="Cambria Math" w:hAnsi="Cambria Math" w:cs="Times New Roman"/>
            <w:color w:val="000000" w:themeColor="text1"/>
            <w:sz w:val="24"/>
            <w:szCs w:val="24"/>
          </w:rPr>
          <m:t>=</m:t>
        </m:r>
        <m:sSup>
          <m:sSupPr>
            <m:ctrlPr>
              <w:rPr>
                <w:rFonts w:ascii="Cambria Math" w:hAnsi="Cambria Math" w:cs="Times New Roman"/>
                <w:i w:val="0"/>
                <w:iCs w:val="0"/>
                <w:color w:val="000000" w:themeColor="text1"/>
                <w:sz w:val="24"/>
                <w:szCs w:val="24"/>
              </w:rPr>
            </m:ctrlPr>
          </m:sSupPr>
          <m:e>
            <m:r>
              <w:rPr>
                <w:rFonts w:ascii="Cambria Math" w:hAnsi="Cambria Math" w:cs="Times New Roman"/>
                <w:color w:val="000000" w:themeColor="text1"/>
                <w:sz w:val="24"/>
                <w:szCs w:val="24"/>
              </w:rPr>
              <m:t>e</m:t>
            </m:r>
          </m:e>
          <m:sup>
            <m:r>
              <w:rPr>
                <w:rFonts w:ascii="Cambria Math" w:hAnsi="Cambria Math" w:cs="Times New Roman"/>
                <w:color w:val="000000" w:themeColor="text1"/>
                <w:sz w:val="24"/>
                <w:szCs w:val="24"/>
              </w:rPr>
              <m:t>-</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λ</m:t>
                </m:r>
              </m:e>
              <m:sub>
                <m:r>
                  <w:rPr>
                    <w:rFonts w:ascii="Cambria Math" w:hAnsi="Cambria Math" w:cs="Times New Roman"/>
                    <w:color w:val="000000" w:themeColor="text1"/>
                    <w:sz w:val="24"/>
                    <w:szCs w:val="24"/>
                  </w:rPr>
                  <m:t>H</m:t>
                </m:r>
              </m:sub>
            </m:sSub>
            <m:r>
              <w:rPr>
                <w:rFonts w:ascii="Cambria Math" w:hAnsi="Cambria Math" w:cs="Times New Roman"/>
                <w:color w:val="000000" w:themeColor="text1"/>
                <w:sz w:val="24"/>
                <w:szCs w:val="24"/>
              </w:rPr>
              <m:t>t</m:t>
            </m:r>
          </m:sup>
        </m:sSup>
        <m:r>
          <w:rPr>
            <w:rFonts w:ascii="Cambria Math" w:hAnsi="Cambria Math" w:cs="Times New Roman"/>
            <w:color w:val="000000" w:themeColor="text1"/>
            <w:sz w:val="24"/>
            <w:szCs w:val="24"/>
            <w:lang w:val="el-GR"/>
          </w:rPr>
          <m:t xml:space="preserve"> </m:t>
        </m:r>
      </m:oMath>
      <w:r w:rsidR="00113E44" w:rsidRPr="00EC139D">
        <w:rPr>
          <w:rFonts w:ascii="Times New Roman" w:hAnsi="Times New Roman" w:cs="Times New Roman"/>
          <w:i w:val="0"/>
          <w:iCs w:val="0"/>
          <w:color w:val="000000" w:themeColor="text1"/>
          <w:sz w:val="24"/>
          <w:szCs w:val="24"/>
        </w:rPr>
        <w:t xml:space="preserve"> Eq. </w:t>
      </w:r>
      <w:r w:rsidR="00113E44" w:rsidRPr="00EC139D">
        <w:rPr>
          <w:rFonts w:ascii="Times New Roman" w:hAnsi="Times New Roman" w:cs="Times New Roman"/>
          <w:i w:val="0"/>
          <w:iCs w:val="0"/>
          <w:color w:val="000000" w:themeColor="text1"/>
          <w:sz w:val="24"/>
          <w:szCs w:val="24"/>
        </w:rPr>
        <w:fldChar w:fldCharType="begin"/>
      </w:r>
      <w:r w:rsidR="00113E44" w:rsidRPr="00EC139D">
        <w:rPr>
          <w:rFonts w:ascii="Times New Roman" w:hAnsi="Times New Roman" w:cs="Times New Roman"/>
          <w:i w:val="0"/>
          <w:iCs w:val="0"/>
          <w:color w:val="000000" w:themeColor="text1"/>
          <w:sz w:val="24"/>
          <w:szCs w:val="24"/>
        </w:rPr>
        <w:instrText xml:space="preserve"> SEQ Equation \* ARABIC </w:instrText>
      </w:r>
      <w:r w:rsidR="00113E44"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4</w:t>
      </w:r>
      <w:r w:rsidR="00113E44" w:rsidRPr="00EC139D">
        <w:rPr>
          <w:rFonts w:ascii="Times New Roman" w:hAnsi="Times New Roman" w:cs="Times New Roman"/>
          <w:i w:val="0"/>
          <w:iCs w:val="0"/>
          <w:color w:val="000000" w:themeColor="text1"/>
          <w:sz w:val="24"/>
          <w:szCs w:val="24"/>
        </w:rPr>
        <w:fldChar w:fldCharType="end"/>
      </w:r>
      <w:bookmarkEnd w:id="137"/>
    </w:p>
    <w:p w14:paraId="03659815" w14:textId="77777777" w:rsidR="00113E44" w:rsidRPr="00EC139D" w:rsidRDefault="00113E44" w:rsidP="009506EA">
      <w:pPr>
        <w:spacing w:line="480" w:lineRule="auto"/>
        <w:jc w:val="both"/>
        <w:rPr>
          <w:rFonts w:ascii="Times New Roman" w:hAnsi="Times New Roman" w:cs="Times New Roman"/>
        </w:rPr>
      </w:pPr>
    </w:p>
    <w:p w14:paraId="041E2AFC" w14:textId="6EF2D801" w:rsidR="00D27F21" w:rsidRPr="00EC139D" w:rsidRDefault="00113E44" w:rsidP="009506EA">
      <w:pPr>
        <w:spacing w:line="480" w:lineRule="auto"/>
        <w:jc w:val="both"/>
        <w:rPr>
          <w:rFonts w:ascii="Times New Roman" w:hAnsi="Times New Roman" w:cs="Times New Roman"/>
        </w:rPr>
      </w:pPr>
      <w:r w:rsidRPr="00EC139D">
        <w:rPr>
          <w:rFonts w:ascii="Times New Roman" w:hAnsi="Times New Roman" w:cs="Times New Roman"/>
        </w:rPr>
        <w:t xml:space="preserve">where, </w:t>
      </w:r>
      <m:oMath>
        <m:sSub>
          <m:sSubPr>
            <m:ctrlPr>
              <w:rPr>
                <w:rFonts w:ascii="Cambria Math" w:hAnsi="Cambria Math" w:cs="Times New Roman"/>
              </w:rPr>
            </m:ctrlPr>
          </m:sSubPr>
          <m:e>
            <m:r>
              <m:rPr>
                <m:sty m:val="p"/>
              </m:rPr>
              <w:rPr>
                <w:rFonts w:ascii="Cambria Math" w:hAnsi="Cambria Math" w:cs="Times New Roman"/>
              </w:rPr>
              <m:t>T</m:t>
            </m:r>
          </m:e>
          <m:sub>
            <m:r>
              <m:rPr>
                <m:sty m:val="p"/>
              </m:rPr>
              <w:rPr>
                <w:rFonts w:ascii="Cambria Math" w:hAnsi="Cambria Math" w:cs="Times New Roman"/>
              </w:rPr>
              <m:t>fuel(i)</m:t>
            </m:r>
          </m:sub>
        </m:sSub>
      </m:oMath>
      <w:r w:rsidRPr="00EC139D">
        <w:rPr>
          <w:rFonts w:ascii="Times New Roman" w:hAnsi="Times New Roman" w:cs="Times New Roman"/>
        </w:rPr>
        <w:t xml:space="preserve"> and </w:t>
      </w:r>
      <m:oMath>
        <m:sSub>
          <m:sSubPr>
            <m:ctrlPr>
              <w:rPr>
                <w:rFonts w:ascii="Cambria Math" w:hAnsi="Cambria Math" w:cs="Times New Roman"/>
              </w:rPr>
            </m:ctrlPr>
          </m:sSubPr>
          <m:e>
            <m:r>
              <m:rPr>
                <m:sty m:val="p"/>
              </m:rPr>
              <w:rPr>
                <w:rFonts w:ascii="Cambria Math" w:hAnsi="Cambria Math" w:cs="Times New Roman"/>
              </w:rPr>
              <m:t>T</m:t>
            </m:r>
          </m:e>
          <m:sub>
            <m:r>
              <m:rPr>
                <m:sty m:val="p"/>
              </m:rPr>
              <w:rPr>
                <w:rFonts w:ascii="Cambria Math" w:hAnsi="Cambria Math" w:cs="Times New Roman"/>
              </w:rPr>
              <m:t>coolant(i)</m:t>
            </m:r>
          </m:sub>
        </m:sSub>
      </m:oMath>
      <w:r w:rsidRPr="00EC139D">
        <w:rPr>
          <w:rFonts w:ascii="Times New Roman" w:hAnsi="Times New Roman" w:cs="Times New Roman"/>
        </w:rPr>
        <w:t xml:space="preserve"> are the initial fuel centerline and coolant temperatures, and </w:t>
      </w:r>
      <m:oMath>
        <m:sSub>
          <m:sSubPr>
            <m:ctrlPr>
              <w:rPr>
                <w:rFonts w:ascii="Cambria Math" w:hAnsi="Cambria Math" w:cs="Times New Roman"/>
              </w:rPr>
            </m:ctrlPr>
          </m:sSubPr>
          <m:e>
            <m:r>
              <m:rPr>
                <m:sty m:val="p"/>
              </m:rPr>
              <w:rPr>
                <w:rFonts w:ascii="Cambria Math" w:hAnsi="Cambria Math" w:cs="Times New Roman"/>
              </w:rPr>
              <m:t>T</m:t>
            </m:r>
          </m:e>
          <m:sub>
            <m:r>
              <m:rPr>
                <m:sty m:val="p"/>
              </m:rPr>
              <w:rPr>
                <w:rFonts w:ascii="Cambria Math" w:hAnsi="Cambria Math" w:cs="Times New Roman"/>
              </w:rPr>
              <m:t>fuel(t)</m:t>
            </m:r>
          </m:sub>
        </m:sSub>
      </m:oMath>
      <w:r w:rsidRPr="00EC139D">
        <w:rPr>
          <w:rFonts w:ascii="Times New Roman" w:hAnsi="Times New Roman" w:cs="Times New Roman"/>
        </w:rPr>
        <w:t xml:space="preserve"> and </w:t>
      </w:r>
      <m:oMath>
        <m:sSub>
          <m:sSubPr>
            <m:ctrlPr>
              <w:rPr>
                <w:rFonts w:ascii="Cambria Math" w:hAnsi="Cambria Math" w:cs="Times New Roman"/>
              </w:rPr>
            </m:ctrlPr>
          </m:sSubPr>
          <m:e>
            <m:r>
              <m:rPr>
                <m:sty m:val="p"/>
              </m:rPr>
              <w:rPr>
                <w:rFonts w:ascii="Cambria Math" w:hAnsi="Cambria Math" w:cs="Times New Roman"/>
              </w:rPr>
              <m:t>T</m:t>
            </m:r>
          </m:e>
          <m:sub>
            <m:r>
              <m:rPr>
                <m:sty m:val="p"/>
              </m:rPr>
              <w:rPr>
                <w:rFonts w:ascii="Cambria Math" w:hAnsi="Cambria Math" w:cs="Times New Roman"/>
              </w:rPr>
              <m:t>coolant(t)</m:t>
            </m:r>
          </m:sub>
        </m:sSub>
      </m:oMath>
      <w:r w:rsidRPr="00EC139D">
        <w:rPr>
          <w:rFonts w:ascii="Times New Roman" w:hAnsi="Times New Roman" w:cs="Times New Roman"/>
        </w:rPr>
        <w:t xml:space="preserve"> are those temperatures after some specified time represented by </w:t>
      </w:r>
      <m:oMath>
        <m:r>
          <m:rPr>
            <m:sty m:val="p"/>
          </m:rPr>
          <w:rPr>
            <w:rFonts w:ascii="Cambria Math" w:hAnsi="Cambria Math" w:cs="Times New Roman"/>
          </w:rPr>
          <m:t>t</m:t>
        </m:r>
      </m:oMath>
      <w:r w:rsidRPr="00EC139D">
        <w:rPr>
          <w:rFonts w:ascii="Times New Roman" w:hAnsi="Times New Roman" w:cs="Times New Roman"/>
        </w:rPr>
        <w:t>. Typically, under flow boiling conditions found in PWRs the coolant temperature is assumed to be constant over time at a specific location, and increases relative to the axial height in the coolant channel. This is</w:t>
      </w:r>
      <w:r w:rsidRPr="00EC139D">
        <w:rPr>
          <w:rFonts w:ascii="Times New Roman" w:eastAsiaTheme="minorEastAsia" w:hAnsi="Times New Roman" w:cs="Times New Roman"/>
        </w:rPr>
        <w:t xml:space="preserve"> no longer true under the pool-boiling conditions of the environment for the considered CHF experiments</w:t>
      </w:r>
      <w:r w:rsidRPr="00EC139D">
        <w:rPr>
          <w:rFonts w:ascii="Times New Roman" w:hAnsi="Times New Roman" w:cs="Times New Roman"/>
        </w:rPr>
        <w:t>. Fundamentally, the dimensionless exponential constituent of</w:t>
      </w:r>
      <w:r w:rsidR="00C13362" w:rsidRPr="00EC139D">
        <w:rPr>
          <w:rFonts w:ascii="Times New Roman" w:hAnsi="Times New Roman" w:cs="Times New Roman"/>
        </w:rPr>
        <w:t xml:space="preserve"> equation,</w:t>
      </w:r>
      <m:oMath>
        <m:r>
          <m:rPr>
            <m:sty m:val="p"/>
          </m:rPr>
          <w:rPr>
            <w:rFonts w:ascii="Cambria Math" w:hAnsi="Cambria Math" w:cs="Times New Roman"/>
          </w:rPr>
          <m:t xml:space="preserve"> </m:t>
        </m:r>
        <m:sSub>
          <m:sSubPr>
            <m:ctrlPr>
              <w:rPr>
                <w:rFonts w:ascii="Cambria Math" w:hAnsi="Cambria Math" w:cs="Times New Roman"/>
              </w:rPr>
            </m:ctrlPr>
          </m:sSubPr>
          <m:e>
            <m:r>
              <m:rPr>
                <m:sty m:val="p"/>
              </m:rPr>
              <w:rPr>
                <w:rFonts w:ascii="Cambria Math" w:hAnsi="Cambria Math" w:cs="Times New Roman"/>
              </w:rPr>
              <m:t>λ</m:t>
            </m:r>
          </m:e>
          <m:sub>
            <m:r>
              <m:rPr>
                <m:sty m:val="p"/>
              </m:rPr>
              <w:rPr>
                <w:rFonts w:ascii="Cambria Math" w:hAnsi="Cambria Math" w:cs="Times New Roman"/>
              </w:rPr>
              <m:t>H</m:t>
            </m:r>
          </m:sub>
        </m:sSub>
        <m:r>
          <m:rPr>
            <m:sty m:val="p"/>
          </m:rPr>
          <w:rPr>
            <w:rFonts w:ascii="Cambria Math" w:hAnsi="Cambria Math" w:cs="Times New Roman"/>
          </w:rPr>
          <m:t>t</m:t>
        </m:r>
      </m:oMath>
      <w:r w:rsidRPr="00EC139D">
        <w:rPr>
          <w:rFonts w:ascii="Times New Roman" w:hAnsi="Times New Roman" w:cs="Times New Roman"/>
        </w:rPr>
        <w:t>, is equivalent to the product of the Fourier and Biot numbers.</w:t>
      </w:r>
      <w:r w:rsidR="00D27F21" w:rsidRPr="00EC139D">
        <w:rPr>
          <w:rFonts w:ascii="Times New Roman" w:hAnsi="Times New Roman" w:cs="Times New Roman"/>
        </w:rPr>
        <w:t xml:space="preserve"> The parameter for time, t, is part of the </w:t>
      </w:r>
      <w:proofErr w:type="spellStart"/>
      <w:r w:rsidR="00D27F21" w:rsidRPr="00EC139D">
        <w:rPr>
          <w:rFonts w:ascii="Times New Roman" w:hAnsi="Times New Roman" w:cs="Times New Roman"/>
        </w:rPr>
        <w:t>Fo</w:t>
      </w:r>
      <w:proofErr w:type="spellEnd"/>
      <w:r w:rsidR="00D27F21" w:rsidRPr="00EC139D">
        <w:rPr>
          <w:rFonts w:ascii="Times New Roman" w:hAnsi="Times New Roman" w:cs="Times New Roman"/>
        </w:rPr>
        <w:t xml:space="preserve"> number discussed in section </w:t>
      </w:r>
      <w:r w:rsidR="00D27F21" w:rsidRPr="00EC139D">
        <w:rPr>
          <w:rFonts w:ascii="Times New Roman" w:hAnsi="Times New Roman" w:cs="Times New Roman"/>
        </w:rPr>
        <w:fldChar w:fldCharType="begin"/>
      </w:r>
      <w:r w:rsidR="00D27F21" w:rsidRPr="00EC139D">
        <w:rPr>
          <w:rFonts w:ascii="Times New Roman" w:hAnsi="Times New Roman" w:cs="Times New Roman"/>
        </w:rPr>
        <w:instrText xml:space="preserve"> REF _Ref45554404 \r \h </w:instrText>
      </w:r>
      <w:r w:rsidR="00B630FE" w:rsidRPr="00EC139D">
        <w:rPr>
          <w:rFonts w:ascii="Times New Roman" w:hAnsi="Times New Roman" w:cs="Times New Roman"/>
        </w:rPr>
        <w:instrText xml:space="preserve"> \* MERGEFORMAT </w:instrText>
      </w:r>
      <w:r w:rsidR="00D27F21" w:rsidRPr="00EC139D">
        <w:rPr>
          <w:rFonts w:ascii="Times New Roman" w:hAnsi="Times New Roman" w:cs="Times New Roman"/>
        </w:rPr>
      </w:r>
      <w:r w:rsidR="00D27F21" w:rsidRPr="00EC139D">
        <w:rPr>
          <w:rFonts w:ascii="Times New Roman" w:hAnsi="Times New Roman" w:cs="Times New Roman"/>
        </w:rPr>
        <w:fldChar w:fldCharType="separate"/>
      </w:r>
      <w:r w:rsidR="00920294">
        <w:rPr>
          <w:rFonts w:ascii="Times New Roman" w:hAnsi="Times New Roman" w:cs="Times New Roman"/>
        </w:rPr>
        <w:t>2.5.2</w:t>
      </w:r>
      <w:r w:rsidR="00D27F21" w:rsidRPr="00EC139D">
        <w:rPr>
          <w:rFonts w:ascii="Times New Roman" w:hAnsi="Times New Roman" w:cs="Times New Roman"/>
        </w:rPr>
        <w:fldChar w:fldCharType="end"/>
      </w:r>
      <w:r w:rsidR="00D27F21" w:rsidRPr="00EC139D">
        <w:rPr>
          <w:rFonts w:ascii="Times New Roman" w:hAnsi="Times New Roman" w:cs="Times New Roman"/>
        </w:rPr>
        <w:t>. Fr</w:t>
      </w:r>
      <w:r w:rsidR="00C13362" w:rsidRPr="00EC139D">
        <w:rPr>
          <w:rFonts w:ascii="Times New Roman" w:hAnsi="Times New Roman" w:cs="Times New Roman"/>
        </w:rPr>
        <w:t>om equation 4</w:t>
      </w:r>
      <w:r w:rsidR="00D27F21" w:rsidRPr="00EC139D">
        <w:rPr>
          <w:rFonts w:ascii="Times New Roman" w:hAnsi="Times New Roman" w:cs="Times New Roman"/>
        </w:rPr>
        <w:t xml:space="preserve">, it can be mathematically observed that for a very large </w:t>
      </w:r>
      <m:oMath>
        <m:sSub>
          <m:sSubPr>
            <m:ctrlPr>
              <w:rPr>
                <w:rFonts w:ascii="Cambria Math" w:hAnsi="Cambria Math" w:cs="Times New Roman"/>
              </w:rPr>
            </m:ctrlPr>
          </m:sSubPr>
          <m:e>
            <m:r>
              <m:rPr>
                <m:sty m:val="p"/>
              </m:rPr>
              <w:rPr>
                <w:rFonts w:ascii="Cambria Math" w:hAnsi="Cambria Math" w:cs="Times New Roman"/>
              </w:rPr>
              <m:t>λ</m:t>
            </m:r>
          </m:e>
          <m:sub>
            <m:r>
              <m:rPr>
                <m:sty m:val="p"/>
              </m:rPr>
              <w:rPr>
                <w:rFonts w:ascii="Cambria Math" w:hAnsi="Cambria Math" w:cs="Times New Roman"/>
              </w:rPr>
              <m:t>H</m:t>
            </m:r>
          </m:sub>
        </m:sSub>
      </m:oMath>
      <w:r w:rsidR="00D27F21" w:rsidRPr="00EC139D">
        <w:rPr>
          <w:rFonts w:ascii="Times New Roman" w:hAnsi="Times New Roman" w:cs="Times New Roman"/>
        </w:rPr>
        <w:t xml:space="preserve"> the thermal system will reach thermal equilibrium with its surroundings rather quickly. The opposite is true when the HTTC is small due to higher thermal resistances or a large fuel volumetric heat capacity, both reducing the heat transferred into the coolant over a time </w:t>
      </w:r>
      <w:r w:rsidR="00D27F21" w:rsidRPr="00EC139D">
        <w:rPr>
          <w:rFonts w:ascii="Times New Roman" w:hAnsi="Times New Roman" w:cs="Times New Roman"/>
          <w:color w:val="000000" w:themeColor="text1"/>
        </w:rPr>
        <w:t xml:space="preserve">duration for an energy deposition. The HTTC is defined as follows in </w:t>
      </w:r>
      <w:r w:rsidR="00C13362" w:rsidRPr="00EC139D">
        <w:rPr>
          <w:rFonts w:ascii="Times New Roman" w:hAnsi="Times New Roman" w:cs="Times New Roman"/>
          <w:color w:val="000000" w:themeColor="text1"/>
        </w:rPr>
        <w:t>equation 5 and 6</w:t>
      </w:r>
    </w:p>
    <w:p w14:paraId="41CE3657" w14:textId="77777777" w:rsidR="00D27F21" w:rsidRPr="00EC139D" w:rsidRDefault="00D27F21" w:rsidP="009506EA">
      <w:pPr>
        <w:spacing w:line="480" w:lineRule="auto"/>
        <w:jc w:val="both"/>
        <w:rPr>
          <w:rFonts w:ascii="Times New Roman" w:hAnsi="Times New Roman" w:cs="Times New Roman"/>
        </w:rPr>
      </w:pPr>
    </w:p>
    <w:bookmarkStart w:id="138" w:name="_Ref45554713"/>
    <w:bookmarkStart w:id="139" w:name="_Ref45554611"/>
    <w:p w14:paraId="4CD590F0" w14:textId="79D009B0" w:rsidR="00D27F21" w:rsidRPr="00EC139D" w:rsidRDefault="00E1420F" w:rsidP="009506EA">
      <w:pPr>
        <w:pStyle w:val="Caption"/>
        <w:spacing w:after="0" w:line="480" w:lineRule="auto"/>
        <w:rPr>
          <w:rFonts w:ascii="Times New Roman" w:hAnsi="Times New Roman" w:cs="Times New Roman"/>
          <w:i w:val="0"/>
          <w:iCs w:val="0"/>
          <w:color w:val="000000" w:themeColor="text1"/>
          <w:sz w:val="24"/>
          <w:szCs w:val="24"/>
        </w:rPr>
      </w:pPr>
      <m:oMath>
        <m:sSub>
          <m:sSubPr>
            <m:ctrlPr>
              <w:rPr>
                <w:rFonts w:ascii="Cambria Math" w:hAnsi="Cambria Math" w:cs="Times New Roman"/>
                <w:i w:val="0"/>
                <w:iCs w:val="0"/>
                <w:color w:val="000000" w:themeColor="text1"/>
                <w:sz w:val="24"/>
                <w:szCs w:val="24"/>
                <w:lang w:val="el-GR"/>
              </w:rPr>
            </m:ctrlPr>
          </m:sSubPr>
          <m:e>
            <m:r>
              <w:rPr>
                <w:rFonts w:ascii="Cambria Math" w:hAnsi="Cambria Math" w:cs="Times New Roman"/>
                <w:color w:val="000000" w:themeColor="text1"/>
                <w:sz w:val="24"/>
                <w:szCs w:val="24"/>
                <w:lang w:val="el-GR"/>
              </w:rPr>
              <m:t>λ</m:t>
            </m:r>
          </m:e>
          <m:sub>
            <m:r>
              <w:rPr>
                <w:rFonts w:ascii="Cambria Math" w:hAnsi="Cambria Math" w:cs="Times New Roman"/>
                <w:color w:val="000000" w:themeColor="text1"/>
                <w:sz w:val="24"/>
                <w:szCs w:val="24"/>
              </w:rPr>
              <m:t>H</m:t>
            </m:r>
          </m:sub>
        </m:sSub>
      </m:oMath>
      <w:r w:rsidR="00D27F21" w:rsidRPr="00EC139D">
        <w:rPr>
          <w:rFonts w:ascii="Times New Roman" w:hAnsi="Times New Roman" w:cs="Times New Roman"/>
          <w:i w:val="0"/>
          <w:iCs w:val="0"/>
          <w:color w:val="000000" w:themeColor="text1"/>
          <w:sz w:val="24"/>
          <w:szCs w:val="24"/>
          <w:lang w:val="el-GR"/>
        </w:rPr>
        <w:t xml:space="preserve"> </w:t>
      </w:r>
      <m:oMath>
        <m:r>
          <w:rPr>
            <w:rFonts w:ascii="Cambria Math" w:hAnsi="Cambria Math" w:cs="Times New Roman"/>
            <w:color w:val="000000" w:themeColor="text1"/>
            <w:sz w:val="24"/>
            <w:szCs w:val="24"/>
          </w:rPr>
          <m:t>=</m:t>
        </m:r>
        <m:f>
          <m:fPr>
            <m:ctrlPr>
              <w:rPr>
                <w:rFonts w:ascii="Cambria Math" w:hAnsi="Cambria Math" w:cs="Times New Roman"/>
                <w:i w:val="0"/>
                <w:iCs w:val="0"/>
                <w:color w:val="000000" w:themeColor="text1"/>
                <w:sz w:val="24"/>
                <w:szCs w:val="24"/>
              </w:rPr>
            </m:ctrlPr>
          </m:fPr>
          <m:num>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equiv</m:t>
                </m:r>
              </m:sub>
            </m:sSub>
          </m:num>
          <m:den>
            <m:sSub>
              <m:sSubPr>
                <m:ctrlPr>
                  <w:rPr>
                    <w:rFonts w:ascii="Cambria Math" w:eastAsia="Cambria Math" w:hAnsi="Cambria Math" w:cs="Times New Roman"/>
                    <w:i w:val="0"/>
                    <w:iCs w:val="0"/>
                    <w:color w:val="000000" w:themeColor="text1"/>
                    <w:kern w:val="24"/>
                    <w:sz w:val="24"/>
                    <w:szCs w:val="24"/>
                  </w:rPr>
                </m:ctrlPr>
              </m:sSubPr>
              <m:e>
                <m:r>
                  <w:rPr>
                    <w:rFonts w:ascii="Cambria Math" w:eastAsia="Cambria Math" w:hAnsi="Cambria Math" w:cs="Times New Roman"/>
                    <w:color w:val="000000" w:themeColor="text1"/>
                    <w:kern w:val="24"/>
                    <w:sz w:val="24"/>
                    <w:szCs w:val="24"/>
                  </w:rPr>
                  <m:t>ρ</m:t>
                </m:r>
                <m:sSub>
                  <m:sSubPr>
                    <m:ctrlPr>
                      <w:rPr>
                        <w:rFonts w:ascii="Cambria Math" w:eastAsia="Cambria Math" w:hAnsi="Cambria Math" w:cs="Times New Roman"/>
                        <w:i w:val="0"/>
                        <w:iCs w:val="0"/>
                        <w:color w:val="000000" w:themeColor="text1"/>
                        <w:kern w:val="24"/>
                        <w:sz w:val="24"/>
                        <w:szCs w:val="24"/>
                      </w:rPr>
                    </m:ctrlPr>
                  </m:sSubPr>
                  <m:e>
                    <m:r>
                      <w:rPr>
                        <w:rFonts w:ascii="Cambria Math" w:eastAsia="Cambria Math" w:hAnsi="Cambria Math" w:cs="Times New Roman"/>
                        <w:color w:val="000000" w:themeColor="text1"/>
                        <w:kern w:val="24"/>
                        <w:sz w:val="24"/>
                        <w:szCs w:val="24"/>
                      </w:rPr>
                      <m:t>c</m:t>
                    </m:r>
                  </m:e>
                  <m:sub>
                    <m:r>
                      <w:rPr>
                        <w:rFonts w:ascii="Cambria Math" w:eastAsia="Cambria Math" w:hAnsi="Cambria Math" w:cs="Times New Roman"/>
                        <w:color w:val="000000" w:themeColor="text1"/>
                        <w:kern w:val="24"/>
                        <w:sz w:val="24"/>
                        <w:szCs w:val="24"/>
                      </w:rPr>
                      <m:t xml:space="preserve">p </m:t>
                    </m:r>
                  </m:sub>
                </m:sSub>
              </m:e>
              <m:sub>
                <m:r>
                  <w:rPr>
                    <w:rFonts w:ascii="Cambria Math" w:eastAsia="Cambria Math" w:hAnsi="Cambria Math" w:cs="Times New Roman"/>
                    <w:color w:val="000000" w:themeColor="text1"/>
                    <w:kern w:val="24"/>
                    <w:sz w:val="24"/>
                    <w:szCs w:val="24"/>
                  </w:rPr>
                  <m:t>fuel</m:t>
                </m:r>
              </m:sub>
            </m:sSub>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c</m:t>
                </m:r>
              </m:sub>
            </m:sSub>
          </m:den>
        </m:f>
        <m:r>
          <w:rPr>
            <w:rFonts w:ascii="Cambria Math" w:hAnsi="Cambria Math" w:cs="Times New Roman"/>
            <w:color w:val="000000" w:themeColor="text1"/>
            <w:sz w:val="24"/>
            <w:szCs w:val="24"/>
          </w:rPr>
          <m:t>=</m:t>
        </m:r>
        <m:f>
          <m:fPr>
            <m:ctrlPr>
              <w:rPr>
                <w:rFonts w:ascii="Cambria Math" w:hAnsi="Cambria Math" w:cs="Times New Roman"/>
                <w:i w:val="0"/>
                <w:iCs w:val="0"/>
                <w:color w:val="000000" w:themeColor="text1"/>
                <w:sz w:val="24"/>
                <w:szCs w:val="24"/>
              </w:rPr>
            </m:ctrlPr>
          </m:fPr>
          <m:num>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equiv</m:t>
                </m:r>
              </m:sub>
            </m:sSub>
          </m:num>
          <m:den>
            <m:r>
              <w:rPr>
                <w:rFonts w:ascii="Cambria Math" w:hAnsi="Cambria Math" w:cs="Times New Roman"/>
                <w:color w:val="000000" w:themeColor="text1"/>
                <w:sz w:val="24"/>
                <w:szCs w:val="24"/>
              </w:rPr>
              <m:t>π</m:t>
            </m:r>
            <m:sSub>
              <m:sSubPr>
                <m:ctrlPr>
                  <w:rPr>
                    <w:rFonts w:ascii="Cambria Math" w:eastAsia="Cambria Math" w:hAnsi="Cambria Math" w:cs="Times New Roman"/>
                    <w:i w:val="0"/>
                    <w:iCs w:val="0"/>
                    <w:color w:val="000000" w:themeColor="text1"/>
                    <w:kern w:val="24"/>
                    <w:sz w:val="24"/>
                    <w:szCs w:val="24"/>
                  </w:rPr>
                </m:ctrlPr>
              </m:sSubPr>
              <m:e>
                <m:r>
                  <w:rPr>
                    <w:rFonts w:ascii="Cambria Math" w:eastAsia="Cambria Math" w:hAnsi="Cambria Math" w:cs="Times New Roman"/>
                    <w:color w:val="000000" w:themeColor="text1"/>
                    <w:kern w:val="24"/>
                    <w:sz w:val="24"/>
                    <w:szCs w:val="24"/>
                  </w:rPr>
                  <m:t>ρ</m:t>
                </m:r>
                <m:sSub>
                  <m:sSubPr>
                    <m:ctrlPr>
                      <w:rPr>
                        <w:rFonts w:ascii="Cambria Math" w:eastAsia="Cambria Math" w:hAnsi="Cambria Math" w:cs="Times New Roman"/>
                        <w:i w:val="0"/>
                        <w:iCs w:val="0"/>
                        <w:color w:val="000000" w:themeColor="text1"/>
                        <w:kern w:val="24"/>
                        <w:sz w:val="24"/>
                        <w:szCs w:val="24"/>
                      </w:rPr>
                    </m:ctrlPr>
                  </m:sSubPr>
                  <m:e>
                    <m:r>
                      <w:rPr>
                        <w:rFonts w:ascii="Cambria Math" w:eastAsia="Cambria Math" w:hAnsi="Cambria Math" w:cs="Times New Roman"/>
                        <w:color w:val="000000" w:themeColor="text1"/>
                        <w:kern w:val="24"/>
                        <w:sz w:val="24"/>
                        <w:szCs w:val="24"/>
                      </w:rPr>
                      <m:t>c</m:t>
                    </m:r>
                  </m:e>
                  <m:sub>
                    <m:r>
                      <w:rPr>
                        <w:rFonts w:ascii="Cambria Math" w:eastAsia="Cambria Math" w:hAnsi="Cambria Math" w:cs="Times New Roman"/>
                        <w:color w:val="000000" w:themeColor="text1"/>
                        <w:kern w:val="24"/>
                        <w:sz w:val="24"/>
                        <w:szCs w:val="24"/>
                      </w:rPr>
                      <m:t xml:space="preserve">p </m:t>
                    </m:r>
                  </m:sub>
                </m:sSub>
              </m:e>
              <m:sub>
                <m:r>
                  <w:rPr>
                    <w:rFonts w:ascii="Cambria Math" w:eastAsia="Cambria Math" w:hAnsi="Cambria Math" w:cs="Times New Roman"/>
                    <w:color w:val="000000" w:themeColor="text1"/>
                    <w:kern w:val="24"/>
                    <w:sz w:val="24"/>
                    <w:szCs w:val="24"/>
                  </w:rPr>
                  <m:t>fuel</m:t>
                </m:r>
              </m:sub>
            </m:sSub>
            <m:sSup>
              <m:sSupPr>
                <m:ctrlPr>
                  <w:rPr>
                    <w:rFonts w:ascii="Cambria Math" w:hAnsi="Cambria Math" w:cs="Times New Roman"/>
                    <w:i w:val="0"/>
                    <w:iCs w:val="0"/>
                    <w:color w:val="000000" w:themeColor="text1"/>
                    <w:sz w:val="24"/>
                    <w:szCs w:val="24"/>
                  </w:rPr>
                </m:ctrlPr>
              </m:sSupPr>
              <m:e>
                <m:r>
                  <w:rPr>
                    <w:rFonts w:ascii="Cambria Math" w:hAnsi="Cambria Math" w:cs="Times New Roman"/>
                    <w:color w:val="000000" w:themeColor="text1"/>
                    <w:sz w:val="24"/>
                    <w:szCs w:val="24"/>
                  </w:rPr>
                  <m:t>R</m:t>
                </m:r>
              </m:e>
              <m:sup>
                <m:r>
                  <w:rPr>
                    <w:rFonts w:ascii="Cambria Math" w:hAnsi="Cambria Math" w:cs="Times New Roman"/>
                    <w:color w:val="000000" w:themeColor="text1"/>
                    <w:sz w:val="24"/>
                    <w:szCs w:val="24"/>
                  </w:rPr>
                  <m:t>2</m:t>
                </m:r>
              </m:sup>
            </m:sSup>
          </m:den>
        </m:f>
      </m:oMath>
      <w:r w:rsidR="00D27F21" w:rsidRPr="00EC139D">
        <w:rPr>
          <w:rFonts w:ascii="Times New Roman" w:hAnsi="Times New Roman" w:cs="Times New Roman"/>
          <w:i w:val="0"/>
          <w:iCs w:val="0"/>
          <w:color w:val="000000" w:themeColor="text1"/>
          <w:sz w:val="24"/>
          <w:szCs w:val="24"/>
        </w:rPr>
        <w:t xml:space="preserve">  Eq</w:t>
      </w:r>
      <w:r w:rsidR="0064101A" w:rsidRPr="00EC139D">
        <w:rPr>
          <w:rFonts w:ascii="Times New Roman" w:hAnsi="Times New Roman" w:cs="Times New Roman"/>
          <w:i w:val="0"/>
          <w:iCs w:val="0"/>
          <w:color w:val="000000" w:themeColor="text1"/>
          <w:sz w:val="24"/>
          <w:szCs w:val="24"/>
        </w:rPr>
        <w:t xml:space="preserve">. </w:t>
      </w:r>
      <w:r w:rsidR="00D27F21" w:rsidRPr="00EC139D">
        <w:rPr>
          <w:rFonts w:ascii="Times New Roman" w:hAnsi="Times New Roman" w:cs="Times New Roman"/>
          <w:i w:val="0"/>
          <w:iCs w:val="0"/>
          <w:color w:val="000000" w:themeColor="text1"/>
          <w:sz w:val="24"/>
          <w:szCs w:val="24"/>
        </w:rPr>
        <w:fldChar w:fldCharType="begin"/>
      </w:r>
      <w:r w:rsidR="00D27F21" w:rsidRPr="00EC139D">
        <w:rPr>
          <w:rFonts w:ascii="Times New Roman" w:hAnsi="Times New Roman" w:cs="Times New Roman"/>
          <w:i w:val="0"/>
          <w:iCs w:val="0"/>
          <w:color w:val="000000" w:themeColor="text1"/>
          <w:sz w:val="24"/>
          <w:szCs w:val="24"/>
        </w:rPr>
        <w:instrText xml:space="preserve"> SEQ Equation \* ARABIC </w:instrText>
      </w:r>
      <w:r w:rsidR="00D27F21"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5</w:t>
      </w:r>
      <w:r w:rsidR="00D27F21" w:rsidRPr="00EC139D">
        <w:rPr>
          <w:rFonts w:ascii="Times New Roman" w:hAnsi="Times New Roman" w:cs="Times New Roman"/>
          <w:i w:val="0"/>
          <w:iCs w:val="0"/>
          <w:color w:val="000000" w:themeColor="text1"/>
          <w:sz w:val="24"/>
          <w:szCs w:val="24"/>
        </w:rPr>
        <w:fldChar w:fldCharType="end"/>
      </w:r>
      <w:bookmarkEnd w:id="138"/>
      <w:r w:rsidR="00D27F21" w:rsidRPr="00EC139D">
        <w:rPr>
          <w:rFonts w:ascii="Times New Roman" w:hAnsi="Times New Roman" w:cs="Times New Roman"/>
          <w:i w:val="0"/>
          <w:iCs w:val="0"/>
          <w:color w:val="000000" w:themeColor="text1"/>
          <w:sz w:val="24"/>
          <w:szCs w:val="24"/>
        </w:rPr>
        <w:t xml:space="preserve">     </w:t>
      </w:r>
    </w:p>
    <w:p w14:paraId="1463C337" w14:textId="51031C0D" w:rsidR="00D27F21" w:rsidRPr="00EC139D" w:rsidRDefault="00D27F21" w:rsidP="009506EA">
      <w:pPr>
        <w:pStyle w:val="Caption"/>
        <w:spacing w:after="0" w:line="480" w:lineRule="auto"/>
        <w:rPr>
          <w:rFonts w:ascii="Times New Roman" w:hAnsi="Times New Roman" w:cs="Times New Roman"/>
          <w:i w:val="0"/>
          <w:iCs w:val="0"/>
          <w:color w:val="000000" w:themeColor="text1"/>
          <w:sz w:val="24"/>
          <w:szCs w:val="24"/>
        </w:rPr>
      </w:pPr>
      <w:r w:rsidRPr="00EC139D">
        <w:rPr>
          <w:rFonts w:ascii="Times New Roman" w:hAnsi="Times New Roman" w:cs="Times New Roman"/>
          <w:i w:val="0"/>
          <w:iCs w:val="0"/>
          <w:color w:val="000000" w:themeColor="text1"/>
          <w:sz w:val="24"/>
          <w:szCs w:val="24"/>
        </w:rPr>
        <w:t xml:space="preserve"> </w:t>
      </w:r>
      <w:bookmarkStart w:id="140" w:name="_Ref45554720"/>
      <m:oMath>
        <m:f>
          <m:fPr>
            <m:ctrlPr>
              <w:rPr>
                <w:rFonts w:ascii="Cambria Math" w:hAnsi="Cambria Math" w:cs="Times New Roman"/>
                <w:i w:val="0"/>
                <w:iCs w:val="0"/>
                <w:color w:val="000000" w:themeColor="text1"/>
                <w:sz w:val="24"/>
                <w:szCs w:val="24"/>
              </w:rPr>
            </m:ctrlPr>
          </m:fPr>
          <m:num>
            <m:r>
              <w:rPr>
                <w:rFonts w:ascii="Cambria Math" w:hAnsi="Cambria Math" w:cs="Times New Roman"/>
                <w:color w:val="000000" w:themeColor="text1"/>
                <w:sz w:val="24"/>
                <w:szCs w:val="24"/>
              </w:rPr>
              <m:t>1</m:t>
            </m:r>
          </m:num>
          <m:den>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equiv</m:t>
                </m:r>
              </m:sub>
            </m:sSub>
          </m:den>
        </m:f>
        <m:r>
          <w:rPr>
            <w:rFonts w:ascii="Cambria Math" w:hAnsi="Cambria Math" w:cs="Times New Roman"/>
            <w:color w:val="000000" w:themeColor="text1"/>
            <w:sz w:val="24"/>
            <w:szCs w:val="24"/>
          </w:rPr>
          <m:t>=</m:t>
        </m:r>
        <m:f>
          <m:fPr>
            <m:ctrlPr>
              <w:rPr>
                <w:rFonts w:ascii="Cambria Math" w:hAnsi="Cambria Math" w:cs="Times New Roman"/>
                <w:i w:val="0"/>
                <w:iCs w:val="0"/>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4π</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k</m:t>
                </m:r>
              </m:e>
              <m:sub>
                <m:r>
                  <w:rPr>
                    <w:rFonts w:ascii="Cambria Math" w:hAnsi="Cambria Math" w:cs="Times New Roman"/>
                    <w:color w:val="000000" w:themeColor="text1"/>
                    <w:sz w:val="24"/>
                    <w:szCs w:val="24"/>
                  </w:rPr>
                  <m:t>rod</m:t>
                </m:r>
              </m:sub>
            </m:sSub>
          </m:den>
        </m:f>
        <m:r>
          <w:rPr>
            <w:rFonts w:ascii="Cambria Math" w:hAnsi="Cambria Math" w:cs="Times New Roman"/>
            <w:color w:val="000000" w:themeColor="text1"/>
            <w:sz w:val="24"/>
            <w:szCs w:val="24"/>
          </w:rPr>
          <m:t>+</m:t>
        </m:r>
        <m:f>
          <m:fPr>
            <m:ctrlPr>
              <w:rPr>
                <w:rFonts w:ascii="Cambria Math" w:hAnsi="Cambria Math" w:cs="Times New Roman"/>
                <w:i w:val="0"/>
                <w:iCs w:val="0"/>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2π</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k</m:t>
                </m:r>
              </m:e>
              <m:sub>
                <m:r>
                  <w:rPr>
                    <w:rFonts w:ascii="Cambria Math" w:hAnsi="Cambria Math" w:cs="Times New Roman"/>
                    <w:color w:val="000000" w:themeColor="text1"/>
                    <w:sz w:val="24"/>
                    <w:szCs w:val="24"/>
                  </w:rPr>
                  <m:t>gap</m:t>
                </m:r>
              </m:sub>
            </m:sSub>
          </m:den>
        </m:f>
        <m:r>
          <w:rPr>
            <w:rFonts w:ascii="Cambria Math" w:hAnsi="Cambria Math" w:cs="Times New Roman"/>
            <w:color w:val="000000" w:themeColor="text1"/>
            <w:sz w:val="24"/>
            <w:szCs w:val="24"/>
          </w:rPr>
          <m:t>+</m:t>
        </m:r>
        <m:f>
          <m:fPr>
            <m:ctrlPr>
              <w:rPr>
                <w:rFonts w:ascii="Cambria Math" w:hAnsi="Cambria Math" w:cs="Times New Roman"/>
                <w:i w:val="0"/>
                <w:iCs w:val="0"/>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2π</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k</m:t>
                </m:r>
              </m:e>
              <m:sub>
                <m:r>
                  <w:rPr>
                    <w:rFonts w:ascii="Cambria Math" w:hAnsi="Cambria Math" w:cs="Times New Roman"/>
                    <w:color w:val="000000" w:themeColor="text1"/>
                    <w:sz w:val="24"/>
                    <w:szCs w:val="24"/>
                  </w:rPr>
                  <m:t>clad</m:t>
                </m:r>
              </m:sub>
            </m:sSub>
          </m:den>
        </m:f>
        <m:r>
          <w:rPr>
            <w:rFonts w:ascii="Cambria Math" w:hAnsi="Cambria Math" w:cs="Times New Roman"/>
            <w:color w:val="000000" w:themeColor="text1"/>
            <w:sz w:val="24"/>
            <w:szCs w:val="24"/>
          </w:rPr>
          <m:t>+</m:t>
        </m:r>
        <m:f>
          <m:fPr>
            <m:ctrlPr>
              <w:rPr>
                <w:rFonts w:ascii="Cambria Math" w:hAnsi="Cambria Math" w:cs="Times New Roman"/>
                <w:i w:val="0"/>
                <w:iCs w:val="0"/>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 xml:space="preserve">2πR </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coolant</m:t>
                </m:r>
              </m:sub>
            </m:sSub>
          </m:den>
        </m:f>
      </m:oMath>
      <w:r w:rsidRPr="00EC139D">
        <w:rPr>
          <w:rFonts w:ascii="Times New Roman" w:hAnsi="Times New Roman" w:cs="Times New Roman"/>
          <w:b/>
          <w:bCs/>
          <w:i w:val="0"/>
          <w:iCs w:val="0"/>
          <w:color w:val="000000" w:themeColor="text1"/>
          <w:sz w:val="24"/>
          <w:szCs w:val="24"/>
        </w:rPr>
        <w:t xml:space="preserve"> </w:t>
      </w:r>
      <w:bookmarkEnd w:id="139"/>
      <w:r w:rsidRPr="00EC139D">
        <w:rPr>
          <w:rFonts w:ascii="Times New Roman" w:hAnsi="Times New Roman" w:cs="Times New Roman"/>
          <w:i w:val="0"/>
          <w:iCs w:val="0"/>
          <w:color w:val="000000" w:themeColor="text1"/>
          <w:sz w:val="24"/>
          <w:szCs w:val="24"/>
        </w:rPr>
        <w:t>Eq</w:t>
      </w:r>
      <w:r w:rsidR="0064101A" w:rsidRPr="00EC139D">
        <w:rPr>
          <w:rFonts w:ascii="Times New Roman" w:hAnsi="Times New Roman" w:cs="Times New Roman"/>
          <w:i w:val="0"/>
          <w:iCs w:val="0"/>
          <w:color w:val="000000" w:themeColor="text1"/>
          <w:sz w:val="24"/>
          <w:szCs w:val="24"/>
        </w:rPr>
        <w:t>.</w:t>
      </w:r>
      <w:r w:rsidRPr="00EC139D">
        <w:rPr>
          <w:rFonts w:ascii="Times New Roman" w:hAnsi="Times New Roman" w:cs="Times New Roman"/>
          <w:i w:val="0"/>
          <w:iCs w:val="0"/>
          <w:color w:val="000000" w:themeColor="text1"/>
          <w:sz w:val="24"/>
          <w:szCs w:val="24"/>
        </w:rPr>
        <w:t xml:space="preserv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Equation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6</w:t>
      </w:r>
      <w:r w:rsidRPr="00EC139D">
        <w:rPr>
          <w:rFonts w:ascii="Times New Roman" w:hAnsi="Times New Roman" w:cs="Times New Roman"/>
          <w:i w:val="0"/>
          <w:iCs w:val="0"/>
          <w:color w:val="000000" w:themeColor="text1"/>
          <w:sz w:val="24"/>
          <w:szCs w:val="24"/>
        </w:rPr>
        <w:fldChar w:fldCharType="end"/>
      </w:r>
      <w:bookmarkEnd w:id="140"/>
    </w:p>
    <w:p w14:paraId="5244DB43" w14:textId="77777777" w:rsidR="00D27F21" w:rsidRPr="00EC139D" w:rsidRDefault="00D27F21" w:rsidP="009506EA">
      <w:pPr>
        <w:spacing w:line="480" w:lineRule="auto"/>
        <w:jc w:val="both"/>
        <w:rPr>
          <w:rFonts w:ascii="Times New Roman" w:hAnsi="Times New Roman" w:cs="Times New Roman"/>
        </w:rPr>
      </w:pPr>
    </w:p>
    <w:p w14:paraId="564AD125" w14:textId="3582A087" w:rsidR="00F9017C" w:rsidRPr="00EC139D" w:rsidRDefault="00D27F21" w:rsidP="009506EA">
      <w:pPr>
        <w:spacing w:line="480" w:lineRule="auto"/>
        <w:jc w:val="both"/>
        <w:rPr>
          <w:rFonts w:ascii="Times New Roman" w:hAnsi="Times New Roman" w:cs="Times New Roman"/>
        </w:rPr>
      </w:pPr>
      <w:r w:rsidRPr="00EC139D">
        <w:rPr>
          <w:rFonts w:ascii="Times New Roman" w:hAnsi="Times New Roman" w:cs="Times New Roman"/>
        </w:rPr>
        <w:t xml:space="preserve">where </w:t>
      </w:r>
      <m:oMath>
        <m:f>
          <m:fPr>
            <m:ctrlPr>
              <w:rPr>
                <w:rFonts w:ascii="Cambria Math" w:hAnsi="Cambria Math" w:cs="Times New Roman"/>
              </w:rPr>
            </m:ctrlPr>
          </m:fPr>
          <m:num>
            <m:r>
              <m:rPr>
                <m:sty m:val="p"/>
              </m:rPr>
              <w:rPr>
                <w:rFonts w:ascii="Cambria Math" w:hAnsi="Cambria Math" w:cs="Times New Roman"/>
              </w:rPr>
              <m:t>1</m:t>
            </m:r>
          </m:num>
          <m:den>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equiv</m:t>
                </m:r>
              </m:sub>
            </m:sSub>
          </m:den>
        </m:f>
      </m:oMath>
      <w:r w:rsidRPr="00EC139D">
        <w:rPr>
          <w:rFonts w:ascii="Times New Roman" w:hAnsi="Times New Roman" w:cs="Times New Roman"/>
        </w:rPr>
        <w:t>, defined i</w:t>
      </w:r>
      <w:r w:rsidR="0064101A" w:rsidRPr="00EC139D">
        <w:rPr>
          <w:rFonts w:ascii="Times New Roman" w:hAnsi="Times New Roman" w:cs="Times New Roman"/>
        </w:rPr>
        <w:t>n</w:t>
      </w:r>
      <w:r w:rsidR="00C13362" w:rsidRPr="00EC139D">
        <w:rPr>
          <w:rFonts w:ascii="Times New Roman" w:hAnsi="Times New Roman" w:cs="Times New Roman"/>
          <w:b/>
          <w:bCs/>
          <w:color w:val="5B9BD5" w:themeColor="accent5"/>
        </w:rPr>
        <w:t xml:space="preserve"> </w:t>
      </w:r>
      <w:r w:rsidR="00C13362" w:rsidRPr="00EC139D">
        <w:rPr>
          <w:rFonts w:ascii="Times New Roman" w:hAnsi="Times New Roman" w:cs="Times New Roman"/>
        </w:rPr>
        <w:t>equation 6</w:t>
      </w:r>
      <w:r w:rsidR="00C13362" w:rsidRPr="00EC139D">
        <w:rPr>
          <w:rFonts w:ascii="Times New Roman" w:hAnsi="Times New Roman" w:cs="Times New Roman"/>
          <w:b/>
          <w:bCs/>
        </w:rPr>
        <w:t xml:space="preserve"> </w:t>
      </w:r>
      <w:r w:rsidRPr="00EC139D">
        <w:rPr>
          <w:rFonts w:ascii="Times New Roman" w:hAnsi="Times New Roman" w:cs="Times New Roman"/>
        </w:rPr>
        <w:t>for a typical PWR fuel rodlet, is the summation of the combined thermal resistances of the rodlet materials and the coolant volume. In</w:t>
      </w:r>
      <w:r w:rsidR="00C13362" w:rsidRPr="00EC139D">
        <w:rPr>
          <w:rFonts w:ascii="Times New Roman" w:hAnsi="Times New Roman" w:cs="Times New Roman"/>
        </w:rPr>
        <w:t xml:space="preserve"> equation 5 </w:t>
      </w:r>
      <m:oMath>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c</m:t>
            </m:r>
          </m:sub>
        </m:sSub>
      </m:oMath>
      <w:r w:rsidRPr="00EC139D">
        <w:rPr>
          <w:rFonts w:ascii="Times New Roman" w:hAnsi="Times New Roman" w:cs="Times New Roman"/>
        </w:rPr>
        <w:t xml:space="preserve">, the characteristic length, in fuel rod cylindrical geometry is equal to the product of pi and the squared radius of the outer cladding, R.  The HTTC is dependent on the </w:t>
      </w:r>
      <m:oMath>
        <m:r>
          <m:rPr>
            <m:sty m:val="p"/>
          </m:rPr>
          <w:rPr>
            <w:rFonts w:ascii="Cambria Math" w:hAnsi="Cambria Math" w:cs="Times New Roman"/>
            <w:color w:val="000000" w:themeColor="text1"/>
            <w:kern w:val="24"/>
          </w:rPr>
          <m:t>k</m:t>
        </m:r>
      </m:oMath>
      <w:r w:rsidRPr="00EC139D">
        <w:rPr>
          <w:rFonts w:ascii="Times New Roman" w:hAnsi="Times New Roman" w:cs="Times New Roman"/>
          <w:color w:val="000000" w:themeColor="text1"/>
          <w:kern w:val="24"/>
        </w:rPr>
        <w:t xml:space="preserve"> and </w:t>
      </w:r>
      <m:oMath>
        <m:r>
          <m:rPr>
            <m:sty m:val="p"/>
          </m:rPr>
          <w:rPr>
            <w:rFonts w:ascii="Cambria Math" w:eastAsia="Cambria Math" w:hAnsi="Cambria Math" w:cs="Times New Roman"/>
            <w:color w:val="000000" w:themeColor="text1"/>
            <w:kern w:val="24"/>
          </w:rPr>
          <m:t>ρ</m:t>
        </m:r>
        <m:sSub>
          <m:sSubPr>
            <m:ctrlPr>
              <w:rPr>
                <w:rFonts w:ascii="Cambria Math" w:eastAsia="Cambria Math" w:hAnsi="Cambria Math" w:cs="Times New Roman"/>
                <w:color w:val="000000" w:themeColor="text1"/>
                <w:kern w:val="24"/>
              </w:rPr>
            </m:ctrlPr>
          </m:sSubPr>
          <m:e>
            <m:r>
              <m:rPr>
                <m:sty m:val="p"/>
              </m:rPr>
              <w:rPr>
                <w:rFonts w:ascii="Cambria Math" w:eastAsia="Cambria Math" w:hAnsi="Cambria Math" w:cs="Times New Roman"/>
                <w:color w:val="000000" w:themeColor="text1"/>
                <w:kern w:val="24"/>
              </w:rPr>
              <m:t>c</m:t>
            </m:r>
          </m:e>
          <m:sub>
            <m:r>
              <m:rPr>
                <m:sty m:val="p"/>
              </m:rPr>
              <w:rPr>
                <w:rFonts w:ascii="Cambria Math" w:eastAsia="Cambria Math" w:hAnsi="Cambria Math" w:cs="Times New Roman"/>
                <w:color w:val="000000" w:themeColor="text1"/>
                <w:kern w:val="24"/>
              </w:rPr>
              <m:t>p</m:t>
            </m:r>
          </m:sub>
        </m:sSub>
        <m:r>
          <m:rPr>
            <m:sty m:val="p"/>
          </m:rPr>
          <w:rPr>
            <w:rFonts w:ascii="Cambria Math" w:eastAsia="Cambria Math" w:hAnsi="Cambria Math" w:cs="Times New Roman"/>
            <w:color w:val="000000" w:themeColor="text1"/>
            <w:kern w:val="24"/>
          </w:rPr>
          <m:t xml:space="preserve"> </m:t>
        </m:r>
      </m:oMath>
      <w:r w:rsidRPr="00EC139D">
        <w:rPr>
          <w:rFonts w:ascii="Times New Roman" w:eastAsiaTheme="minorEastAsia" w:hAnsi="Times New Roman" w:cs="Times New Roman"/>
          <w:color w:val="000000" w:themeColor="text1"/>
          <w:kern w:val="24"/>
        </w:rPr>
        <w:t xml:space="preserve">properties </w:t>
      </w:r>
      <w:r w:rsidRPr="00EC139D">
        <w:rPr>
          <w:rFonts w:ascii="Times New Roman" w:hAnsi="Times New Roman" w:cs="Times New Roman"/>
        </w:rPr>
        <w:t xml:space="preserve">of the components of the fuel/cladding designs and the </w:t>
      </w:r>
      <m:oMath>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conv</m:t>
            </m:r>
          </m:sub>
        </m:sSub>
      </m:oMath>
      <w:r w:rsidRPr="00EC139D">
        <w:rPr>
          <w:rFonts w:ascii="Times New Roman" w:eastAsiaTheme="minorEastAsia" w:hAnsi="Times New Roman" w:cs="Times New Roman"/>
        </w:rPr>
        <w:t xml:space="preserve"> at the cladding-to-coolant interface</w:t>
      </w:r>
      <w:r w:rsidRPr="00EC139D">
        <w:rPr>
          <w:rFonts w:ascii="Times New Roman" w:hAnsi="Times New Roman" w:cs="Times New Roman"/>
        </w:rPr>
        <w:t>. Thus, these thermophysical parameters are important drivers in the evolution of the fuel centerline and outer cladding temperatures during a reactor power transient and are crucial in analyzing the heat transfer characteristics of nuclear fuel systems. Because the cladding temperature is the contact point between the energy transferred out of the fuel and into the coolant, the HTTC influences the manifestation of the DNB event in PWRs.</w:t>
      </w:r>
    </w:p>
    <w:p w14:paraId="48A7875B" w14:textId="6B68D160" w:rsidR="00193DF3" w:rsidRPr="00766E73" w:rsidRDefault="00EF1A2C" w:rsidP="009506EA">
      <w:pPr>
        <w:pStyle w:val="Heading3"/>
        <w:numPr>
          <w:ilvl w:val="2"/>
          <w:numId w:val="6"/>
        </w:numPr>
        <w:spacing w:before="0" w:line="480" w:lineRule="auto"/>
        <w:rPr>
          <w:rFonts w:ascii="Times New Roman" w:hAnsi="Times New Roman" w:cs="Times New Roman"/>
          <w:b/>
          <w:bCs/>
          <w:color w:val="000000" w:themeColor="text1"/>
        </w:rPr>
      </w:pPr>
      <w:bookmarkStart w:id="141" w:name="_Ref45554404"/>
      <w:bookmarkStart w:id="142" w:name="_Toc68871036"/>
      <w:r w:rsidRPr="00EC139D">
        <w:rPr>
          <w:rFonts w:ascii="Times New Roman" w:hAnsi="Times New Roman" w:cs="Times New Roman"/>
          <w:b/>
          <w:bCs/>
          <w:color w:val="000000" w:themeColor="text1"/>
        </w:rPr>
        <w:t>Other Important Heat Transfer Definitions</w:t>
      </w:r>
      <w:bookmarkEnd w:id="141"/>
      <w:bookmarkEnd w:id="142"/>
    </w:p>
    <w:p w14:paraId="3EC96095" w14:textId="7EC70E4A" w:rsidR="00E6427E" w:rsidRPr="00EC139D" w:rsidRDefault="00E6427E" w:rsidP="009506EA">
      <w:pPr>
        <w:spacing w:line="480" w:lineRule="auto"/>
        <w:jc w:val="both"/>
        <w:rPr>
          <w:rFonts w:ascii="Times New Roman" w:hAnsi="Times New Roman" w:cs="Times New Roman"/>
        </w:rPr>
      </w:pPr>
      <w:r w:rsidRPr="00EC139D">
        <w:rPr>
          <w:rFonts w:ascii="Times New Roman" w:hAnsi="Times New Roman" w:cs="Times New Roman"/>
        </w:rPr>
        <w:tab/>
        <w:t>The Fourier number, given i</w:t>
      </w:r>
      <w:r w:rsidR="00C13362" w:rsidRPr="00EC139D">
        <w:rPr>
          <w:rFonts w:ascii="Times New Roman" w:hAnsi="Times New Roman" w:cs="Times New Roman"/>
        </w:rPr>
        <w:t>n equation 7</w:t>
      </w:r>
      <w:r w:rsidRPr="00EC139D">
        <w:rPr>
          <w:rFonts w:ascii="Times New Roman" w:hAnsi="Times New Roman" w:cs="Times New Roman"/>
        </w:rPr>
        <w:t>, uses material thermal properties to describe the relationship between diffusive transport rate out of the fuel rodlet relative to the heat stored within its components</w:t>
      </w:r>
    </w:p>
    <w:p w14:paraId="4E8B19F5" w14:textId="77777777" w:rsidR="00E6427E" w:rsidRPr="00EC139D" w:rsidRDefault="00E6427E" w:rsidP="009506EA">
      <w:pPr>
        <w:spacing w:line="480" w:lineRule="auto"/>
        <w:jc w:val="both"/>
        <w:rPr>
          <w:rFonts w:ascii="Times New Roman" w:hAnsi="Times New Roman" w:cs="Times New Roman"/>
        </w:rPr>
      </w:pPr>
    </w:p>
    <w:p w14:paraId="496FA013" w14:textId="75856ECD" w:rsidR="00E6427E" w:rsidRPr="00EC139D" w:rsidRDefault="00791C13" w:rsidP="009506EA">
      <w:pPr>
        <w:pStyle w:val="Caption"/>
        <w:spacing w:after="0" w:line="480" w:lineRule="auto"/>
        <w:rPr>
          <w:rFonts w:ascii="Times New Roman" w:hAnsi="Times New Roman" w:cs="Times New Roman"/>
          <w:b/>
          <w:bCs/>
          <w:i w:val="0"/>
          <w:iCs w:val="0"/>
          <w:color w:val="auto"/>
          <w:sz w:val="24"/>
          <w:szCs w:val="24"/>
        </w:rPr>
      </w:pPr>
      <w:bookmarkStart w:id="143" w:name="_Ref45553823"/>
      <m:oMath>
        <m:r>
          <w:rPr>
            <w:rFonts w:ascii="Cambria Math" w:hAnsi="Cambria Math" w:cs="Times New Roman"/>
            <w:color w:val="000000" w:themeColor="text1"/>
            <w:kern w:val="24"/>
            <w:sz w:val="24"/>
            <w:szCs w:val="24"/>
          </w:rPr>
          <m:t>Fo= </m:t>
        </m:r>
        <m:f>
          <m:fPr>
            <m:ctrlPr>
              <w:rPr>
                <w:rFonts w:ascii="Cambria Math" w:hAnsi="Cambria Math" w:cs="Times New Roman"/>
                <w:i w:val="0"/>
                <w:iCs w:val="0"/>
                <w:color w:val="000000" w:themeColor="text1"/>
                <w:kern w:val="24"/>
                <w:sz w:val="24"/>
                <w:szCs w:val="24"/>
              </w:rPr>
            </m:ctrlPr>
          </m:fPr>
          <m:num>
            <m:r>
              <w:rPr>
                <w:rFonts w:ascii="Cambria Math" w:eastAsia="Cambria Math" w:hAnsi="Cambria Math" w:cs="Times New Roman"/>
                <w:color w:val="000000" w:themeColor="text1"/>
                <w:kern w:val="24"/>
                <w:sz w:val="24"/>
                <w:szCs w:val="24"/>
              </w:rPr>
              <m:t>αt</m:t>
            </m:r>
          </m:num>
          <m:den>
            <m:sSubSup>
              <m:sSubSupPr>
                <m:ctrlPr>
                  <w:rPr>
                    <w:rFonts w:ascii="Cambria Math" w:hAnsi="Cambria Math" w:cs="Times New Roman"/>
                    <w:i w:val="0"/>
                    <w:iCs w:val="0"/>
                    <w:color w:val="000000" w:themeColor="text1"/>
                    <w:kern w:val="24"/>
                    <w:sz w:val="24"/>
                    <w:szCs w:val="24"/>
                  </w:rPr>
                </m:ctrlPr>
              </m:sSubSupPr>
              <m:e>
                <m:r>
                  <w:rPr>
                    <w:rFonts w:ascii="Cambria Math" w:hAnsi="Cambria Math" w:cs="Times New Roman"/>
                    <w:color w:val="000000" w:themeColor="text1"/>
                    <w:kern w:val="24"/>
                    <w:sz w:val="24"/>
                    <w:szCs w:val="24"/>
                  </w:rPr>
                  <m:t>L</m:t>
                </m:r>
              </m:e>
              <m:sub>
                <m:r>
                  <w:rPr>
                    <w:rFonts w:ascii="Cambria Math" w:hAnsi="Cambria Math" w:cs="Times New Roman"/>
                    <w:color w:val="000000" w:themeColor="text1"/>
                    <w:kern w:val="24"/>
                    <w:sz w:val="24"/>
                    <w:szCs w:val="24"/>
                  </w:rPr>
                  <m:t>c</m:t>
                </m:r>
              </m:sub>
              <m:sup>
                <m:r>
                  <w:rPr>
                    <w:rFonts w:ascii="Cambria Math" w:hAnsi="Cambria Math" w:cs="Times New Roman"/>
                    <w:color w:val="000000" w:themeColor="text1"/>
                    <w:kern w:val="24"/>
                    <w:sz w:val="24"/>
                    <w:szCs w:val="24"/>
                  </w:rPr>
                  <m:t>2</m:t>
                </m:r>
              </m:sup>
            </m:sSubSup>
          </m:den>
        </m:f>
        <m:r>
          <w:rPr>
            <w:rFonts w:ascii="Cambria Math" w:hAnsi="Cambria Math" w:cs="Times New Roman"/>
            <w:color w:val="000000" w:themeColor="text1"/>
            <w:kern w:val="24"/>
            <w:sz w:val="24"/>
            <w:szCs w:val="24"/>
          </w:rPr>
          <m:t>=</m:t>
        </m:r>
        <m:f>
          <m:fPr>
            <m:ctrlPr>
              <w:rPr>
                <w:rFonts w:ascii="Cambria Math" w:hAnsi="Cambria Math" w:cs="Times New Roman"/>
                <w:i w:val="0"/>
                <w:iCs w:val="0"/>
                <w:color w:val="000000" w:themeColor="text1"/>
                <w:kern w:val="24"/>
                <w:sz w:val="24"/>
                <w:szCs w:val="24"/>
              </w:rPr>
            </m:ctrlPr>
          </m:fPr>
          <m:num>
            <m:r>
              <w:rPr>
                <w:rFonts w:ascii="Cambria Math" w:hAnsi="Cambria Math" w:cs="Times New Roman"/>
                <w:color w:val="000000" w:themeColor="text1"/>
                <w:kern w:val="24"/>
                <w:sz w:val="24"/>
                <w:szCs w:val="24"/>
              </w:rPr>
              <m:t>kt</m:t>
            </m:r>
          </m:num>
          <m:den>
            <m:r>
              <w:rPr>
                <w:rFonts w:ascii="Cambria Math" w:eastAsia="Cambria Math" w:hAnsi="Cambria Math" w:cs="Times New Roman"/>
                <w:color w:val="000000" w:themeColor="text1"/>
                <w:kern w:val="24"/>
                <w:sz w:val="24"/>
                <w:szCs w:val="24"/>
              </w:rPr>
              <m:t>ρ</m:t>
            </m:r>
            <m:sSub>
              <m:sSubPr>
                <m:ctrlPr>
                  <w:rPr>
                    <w:rFonts w:ascii="Cambria Math" w:eastAsia="Cambria Math" w:hAnsi="Cambria Math" w:cs="Times New Roman"/>
                    <w:i w:val="0"/>
                    <w:iCs w:val="0"/>
                    <w:color w:val="000000" w:themeColor="text1"/>
                    <w:kern w:val="24"/>
                    <w:sz w:val="24"/>
                    <w:szCs w:val="24"/>
                  </w:rPr>
                </m:ctrlPr>
              </m:sSubPr>
              <m:e>
                <m:r>
                  <w:rPr>
                    <w:rFonts w:ascii="Cambria Math" w:eastAsia="Cambria Math" w:hAnsi="Cambria Math" w:cs="Times New Roman"/>
                    <w:color w:val="000000" w:themeColor="text1"/>
                    <w:kern w:val="24"/>
                    <w:sz w:val="24"/>
                    <w:szCs w:val="24"/>
                  </w:rPr>
                  <m:t>c</m:t>
                </m:r>
              </m:e>
              <m:sub>
                <m:r>
                  <w:rPr>
                    <w:rFonts w:ascii="Cambria Math" w:eastAsia="Cambria Math" w:hAnsi="Cambria Math" w:cs="Times New Roman"/>
                    <w:color w:val="000000" w:themeColor="text1"/>
                    <w:kern w:val="24"/>
                    <w:sz w:val="24"/>
                    <w:szCs w:val="24"/>
                  </w:rPr>
                  <m:t xml:space="preserve">p </m:t>
                </m:r>
              </m:sub>
            </m:sSub>
            <m:sSup>
              <m:sSupPr>
                <m:ctrlPr>
                  <w:rPr>
                    <w:rFonts w:ascii="Cambria Math" w:hAnsi="Cambria Math" w:cs="Times New Roman"/>
                    <w:i w:val="0"/>
                    <w:iCs w:val="0"/>
                    <w:color w:val="000000" w:themeColor="text1"/>
                    <w:kern w:val="24"/>
                    <w:sz w:val="24"/>
                    <w:szCs w:val="24"/>
                  </w:rPr>
                </m:ctrlPr>
              </m:sSupPr>
              <m:e>
                <m:r>
                  <w:rPr>
                    <w:rFonts w:ascii="Cambria Math" w:hAnsi="Cambria Math" w:cs="Times New Roman"/>
                    <w:color w:val="000000" w:themeColor="text1"/>
                    <w:kern w:val="24"/>
                    <w:sz w:val="24"/>
                    <w:szCs w:val="24"/>
                  </w:rPr>
                  <m:t>L</m:t>
                </m:r>
              </m:e>
              <m:sup>
                <m:r>
                  <w:rPr>
                    <w:rFonts w:ascii="Cambria Math" w:hAnsi="Cambria Math" w:cs="Times New Roman"/>
                    <w:color w:val="000000" w:themeColor="text1"/>
                    <w:kern w:val="24"/>
                    <w:sz w:val="24"/>
                    <w:szCs w:val="24"/>
                  </w:rPr>
                  <m:t>2</m:t>
                </m:r>
              </m:sup>
            </m:sSup>
          </m:den>
        </m:f>
        <m:r>
          <w:rPr>
            <w:rFonts w:ascii="Cambria Math" w:hAnsi="Cambria Math" w:cs="Times New Roman"/>
            <w:color w:val="000000" w:themeColor="text1"/>
            <w:kern w:val="24"/>
            <w:sz w:val="24"/>
            <w:szCs w:val="24"/>
          </w:rPr>
          <m:t>=</m:t>
        </m:r>
        <m:f>
          <m:fPr>
            <m:ctrlPr>
              <w:rPr>
                <w:rFonts w:ascii="Cambria Math" w:hAnsi="Cambria Math" w:cs="Times New Roman"/>
                <w:i w:val="0"/>
                <w:iCs w:val="0"/>
                <w:color w:val="000000" w:themeColor="text1"/>
                <w:kern w:val="24"/>
                <w:sz w:val="24"/>
                <w:szCs w:val="24"/>
              </w:rPr>
            </m:ctrlPr>
          </m:fPr>
          <m:num>
            <m:r>
              <w:rPr>
                <w:rFonts w:ascii="Cambria Math" w:hAnsi="Cambria Math" w:cs="Times New Roman"/>
                <w:color w:val="000000" w:themeColor="text1"/>
                <w:kern w:val="24"/>
                <w:sz w:val="24"/>
                <w:szCs w:val="24"/>
              </w:rPr>
              <m:t>Diffusive Transport Rate</m:t>
            </m:r>
          </m:num>
          <m:den>
            <m:r>
              <w:rPr>
                <w:rFonts w:ascii="Cambria Math" w:hAnsi="Cambria Math" w:cs="Times New Roman"/>
                <w:color w:val="000000" w:themeColor="text1"/>
                <w:kern w:val="24"/>
                <w:sz w:val="24"/>
                <w:szCs w:val="24"/>
              </w:rPr>
              <m:t>Heat Storage Rate</m:t>
            </m:r>
          </m:den>
        </m:f>
      </m:oMath>
      <w:r w:rsidR="00E6427E" w:rsidRPr="00EC139D">
        <w:rPr>
          <w:rFonts w:ascii="Times New Roman" w:hAnsi="Times New Roman" w:cs="Times New Roman"/>
          <w:i w:val="0"/>
          <w:iCs w:val="0"/>
          <w:color w:val="000000" w:themeColor="text1"/>
          <w:kern w:val="24"/>
          <w:sz w:val="24"/>
          <w:szCs w:val="24"/>
        </w:rPr>
        <w:t xml:space="preserve">   </w:t>
      </w:r>
      <w:r w:rsidR="00E6427E" w:rsidRPr="00EC139D">
        <w:rPr>
          <w:rFonts w:ascii="Times New Roman" w:hAnsi="Times New Roman" w:cs="Times New Roman"/>
          <w:i w:val="0"/>
          <w:iCs w:val="0"/>
          <w:color w:val="000000" w:themeColor="text1"/>
          <w:sz w:val="24"/>
          <w:szCs w:val="24"/>
        </w:rPr>
        <w:t xml:space="preserve">Eq. </w:t>
      </w:r>
      <w:r w:rsidR="00E6427E" w:rsidRPr="00EC139D">
        <w:rPr>
          <w:rFonts w:ascii="Times New Roman" w:hAnsi="Times New Roman" w:cs="Times New Roman"/>
          <w:i w:val="0"/>
          <w:iCs w:val="0"/>
          <w:color w:val="000000" w:themeColor="text1"/>
          <w:sz w:val="24"/>
          <w:szCs w:val="24"/>
        </w:rPr>
        <w:fldChar w:fldCharType="begin"/>
      </w:r>
      <w:r w:rsidR="00E6427E" w:rsidRPr="00EC139D">
        <w:rPr>
          <w:rFonts w:ascii="Times New Roman" w:hAnsi="Times New Roman" w:cs="Times New Roman"/>
          <w:i w:val="0"/>
          <w:iCs w:val="0"/>
          <w:color w:val="000000" w:themeColor="text1"/>
          <w:sz w:val="24"/>
          <w:szCs w:val="24"/>
        </w:rPr>
        <w:instrText xml:space="preserve"> SEQ Equation \* ARABIC </w:instrText>
      </w:r>
      <w:r w:rsidR="00E6427E"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7</w:t>
      </w:r>
      <w:r w:rsidR="00E6427E" w:rsidRPr="00EC139D">
        <w:rPr>
          <w:rFonts w:ascii="Times New Roman" w:hAnsi="Times New Roman" w:cs="Times New Roman"/>
          <w:i w:val="0"/>
          <w:iCs w:val="0"/>
          <w:color w:val="000000" w:themeColor="text1"/>
          <w:sz w:val="24"/>
          <w:szCs w:val="24"/>
        </w:rPr>
        <w:fldChar w:fldCharType="end"/>
      </w:r>
      <w:bookmarkEnd w:id="143"/>
      <w:r w:rsidR="00E6427E" w:rsidRPr="00EC139D">
        <w:rPr>
          <w:rFonts w:ascii="Times New Roman" w:hAnsi="Times New Roman" w:cs="Times New Roman"/>
          <w:b/>
          <w:bCs/>
          <w:i w:val="0"/>
          <w:iCs w:val="0"/>
          <w:color w:val="000000" w:themeColor="text1"/>
          <w:sz w:val="24"/>
          <w:szCs w:val="24"/>
        </w:rPr>
        <w:t xml:space="preserve">    </w:t>
      </w:r>
      <w:r w:rsidR="00E6427E" w:rsidRPr="00EC139D">
        <w:rPr>
          <w:rFonts w:ascii="Times New Roman" w:hAnsi="Times New Roman" w:cs="Times New Roman"/>
          <w:b/>
          <w:bCs/>
          <w:i w:val="0"/>
          <w:iCs w:val="0"/>
          <w:color w:val="auto"/>
          <w:sz w:val="24"/>
          <w:szCs w:val="24"/>
        </w:rPr>
        <w:t xml:space="preserve">   </w:t>
      </w:r>
    </w:p>
    <w:p w14:paraId="5A5CCB19" w14:textId="77777777" w:rsidR="00E6427E" w:rsidRPr="00EC139D" w:rsidRDefault="00E6427E" w:rsidP="009506EA">
      <w:pPr>
        <w:spacing w:line="480" w:lineRule="auto"/>
        <w:jc w:val="both"/>
        <w:rPr>
          <w:rFonts w:ascii="Times New Roman" w:hAnsi="Times New Roman" w:cs="Times New Roman"/>
          <w:b/>
          <w:bCs/>
        </w:rPr>
      </w:pPr>
    </w:p>
    <w:p w14:paraId="34E861E3" w14:textId="1BEFEF47" w:rsidR="00E6427E" w:rsidRPr="00EC139D" w:rsidRDefault="00E6427E" w:rsidP="009506EA">
      <w:pPr>
        <w:spacing w:line="480" w:lineRule="auto"/>
        <w:jc w:val="both"/>
        <w:rPr>
          <w:rFonts w:ascii="Times New Roman" w:hAnsi="Times New Roman" w:cs="Times New Roman"/>
        </w:rPr>
      </w:pPr>
      <w:r w:rsidRPr="00EC139D">
        <w:rPr>
          <w:rFonts w:ascii="Times New Roman" w:hAnsi="Times New Roman" w:cs="Times New Roman"/>
        </w:rPr>
        <w:lastRenderedPageBreak/>
        <w:t xml:space="preserve">where </w:t>
      </w:r>
      <m:oMath>
        <m:r>
          <m:rPr>
            <m:sty m:val="p"/>
          </m:rPr>
          <w:rPr>
            <w:rFonts w:ascii="Cambria Math" w:hAnsi="Cambria Math" w:cs="Times New Roman"/>
          </w:rPr>
          <m:t>α</m:t>
        </m:r>
      </m:oMath>
      <w:r w:rsidRPr="00EC139D">
        <w:rPr>
          <w:rFonts w:ascii="Times New Roman" w:hAnsi="Times New Roman" w:cs="Times New Roman"/>
        </w:rPr>
        <w:t xml:space="preserve"> is thermal diffusivity [</w:t>
      </w:r>
      <m:oMath>
        <m:f>
          <m:fPr>
            <m:ctrlPr>
              <w:rPr>
                <w:rFonts w:ascii="Cambria Math" w:hAnsi="Cambria Math" w:cs="Times New Roman"/>
              </w:rPr>
            </m:ctrlPr>
          </m:fPr>
          <m:num>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num>
          <m:den>
            <m:r>
              <m:rPr>
                <m:sty m:val="p"/>
              </m:rPr>
              <w:rPr>
                <w:rFonts w:ascii="Cambria Math" w:hAnsi="Cambria Math" w:cs="Times New Roman"/>
              </w:rPr>
              <m:t>s</m:t>
            </m:r>
          </m:den>
        </m:f>
      </m:oMath>
      <w:r w:rsidRPr="00EC139D">
        <w:rPr>
          <w:rFonts w:ascii="Times New Roman" w:hAnsi="Times New Roman" w:cs="Times New Roman"/>
        </w:rPr>
        <w:t xml:space="preserve">] which describes the heat transfer rate within an object for a temperature gradient, </w:t>
      </w:r>
      <m:oMath>
        <m:r>
          <m:rPr>
            <m:sty m:val="p"/>
          </m:rPr>
          <w:rPr>
            <w:rFonts w:ascii="Cambria Math" w:hAnsi="Cambria Math" w:cs="Times New Roman"/>
            <w:color w:val="000000" w:themeColor="text1"/>
            <w:kern w:val="24"/>
          </w:rPr>
          <m:t>k</m:t>
        </m:r>
      </m:oMath>
      <w:r w:rsidRPr="00EC139D">
        <w:rPr>
          <w:rFonts w:ascii="Times New Roman" w:hAnsi="Times New Roman" w:cs="Times New Roman"/>
        </w:rPr>
        <w:t xml:space="preserve"> is thermal conductivity [</w:t>
      </w:r>
      <m:oMath>
        <m:f>
          <m:fPr>
            <m:ctrlPr>
              <w:rPr>
                <w:rFonts w:ascii="Cambria Math" w:hAnsi="Cambria Math" w:cs="Times New Roman"/>
              </w:rPr>
            </m:ctrlPr>
          </m:fPr>
          <m:num>
            <m:r>
              <m:rPr>
                <m:sty m:val="p"/>
              </m:rPr>
              <w:rPr>
                <w:rFonts w:ascii="Cambria Math" w:hAnsi="Cambria Math" w:cs="Times New Roman"/>
              </w:rPr>
              <m:t>W</m:t>
            </m:r>
          </m:num>
          <m:den>
            <m:r>
              <m:rPr>
                <m:sty m:val="p"/>
              </m:rPr>
              <w:rPr>
                <w:rFonts w:ascii="Cambria Math" w:hAnsi="Cambria Math" w:cs="Times New Roman"/>
              </w:rPr>
              <m:t>m-K</m:t>
            </m:r>
          </m:den>
        </m:f>
        <m:r>
          <m:rPr>
            <m:sty m:val="p"/>
          </m:rPr>
          <w:rPr>
            <w:rFonts w:ascii="Cambria Math" w:hAnsi="Cambria Math" w:cs="Times New Roman"/>
          </w:rPr>
          <m:t>]</m:t>
        </m:r>
      </m:oMath>
      <w:r w:rsidRPr="00EC139D">
        <w:rPr>
          <w:rFonts w:ascii="Times New Roman" w:eastAsiaTheme="minorEastAsia" w:hAnsi="Times New Roman" w:cs="Times New Roman"/>
        </w:rPr>
        <w:t xml:space="preserve"> which is a measure of the thermal resistance within a material</w:t>
      </w:r>
      <w:r w:rsidRPr="00EC139D">
        <w:rPr>
          <w:rFonts w:ascii="Times New Roman" w:hAnsi="Times New Roman" w:cs="Times New Roman"/>
        </w:rPr>
        <w:t xml:space="preserve">, </w:t>
      </w:r>
      <m:oMath>
        <m:r>
          <m:rPr>
            <m:sty m:val="p"/>
          </m:rPr>
          <w:rPr>
            <w:rFonts w:ascii="Cambria Math" w:eastAsia="Cambria Math" w:hAnsi="Cambria Math" w:cs="Times New Roman"/>
            <w:color w:val="000000" w:themeColor="text1"/>
            <w:kern w:val="24"/>
          </w:rPr>
          <m:t>ρ</m:t>
        </m:r>
        <m:sSub>
          <m:sSubPr>
            <m:ctrlPr>
              <w:rPr>
                <w:rFonts w:ascii="Cambria Math" w:eastAsia="Cambria Math" w:hAnsi="Cambria Math" w:cs="Times New Roman"/>
                <w:color w:val="000000" w:themeColor="text1"/>
                <w:kern w:val="24"/>
              </w:rPr>
            </m:ctrlPr>
          </m:sSubPr>
          <m:e>
            <m:r>
              <m:rPr>
                <m:sty m:val="p"/>
              </m:rPr>
              <w:rPr>
                <w:rFonts w:ascii="Cambria Math" w:eastAsia="Cambria Math" w:hAnsi="Cambria Math" w:cs="Times New Roman"/>
                <w:color w:val="000000" w:themeColor="text1"/>
                <w:kern w:val="24"/>
              </w:rPr>
              <m:t>c</m:t>
            </m:r>
          </m:e>
          <m:sub>
            <m:r>
              <m:rPr>
                <m:sty m:val="p"/>
              </m:rPr>
              <w:rPr>
                <w:rFonts w:ascii="Cambria Math" w:eastAsia="Cambria Math" w:hAnsi="Cambria Math" w:cs="Times New Roman"/>
                <w:color w:val="000000" w:themeColor="text1"/>
                <w:kern w:val="24"/>
              </w:rPr>
              <m:t>p</m:t>
            </m:r>
          </m:sub>
        </m:sSub>
      </m:oMath>
      <w:r w:rsidRPr="00EC139D">
        <w:rPr>
          <w:rFonts w:ascii="Times New Roman" w:hAnsi="Times New Roman" w:cs="Times New Roman"/>
          <w:color w:val="000000" w:themeColor="text1"/>
          <w:kern w:val="24"/>
        </w:rPr>
        <w:t xml:space="preserve"> is the volumetric heat capacity </w:t>
      </w:r>
      <w:r w:rsidRPr="00EC139D">
        <w:rPr>
          <w:rFonts w:ascii="Times New Roman" w:eastAsiaTheme="minorEastAsia" w:hAnsi="Times New Roman" w:cs="Times New Roman"/>
          <w:color w:val="000000" w:themeColor="text1"/>
          <w:kern w:val="24"/>
        </w:rPr>
        <w:t>[</w:t>
      </w:r>
      <m:oMath>
        <m:f>
          <m:fPr>
            <m:ctrlPr>
              <w:rPr>
                <w:rFonts w:ascii="Cambria Math" w:hAnsi="Cambria Math" w:cs="Times New Roman"/>
                <w:color w:val="000000" w:themeColor="text1"/>
                <w:kern w:val="24"/>
              </w:rPr>
            </m:ctrlPr>
          </m:fPr>
          <m:num>
            <m:r>
              <m:rPr>
                <m:sty m:val="p"/>
              </m:rPr>
              <w:rPr>
                <w:rFonts w:ascii="Cambria Math" w:hAnsi="Cambria Math" w:cs="Times New Roman"/>
                <w:color w:val="000000" w:themeColor="text1"/>
                <w:kern w:val="24"/>
              </w:rPr>
              <m:t>J</m:t>
            </m:r>
          </m:num>
          <m:den>
            <m:sSup>
              <m:sSupPr>
                <m:ctrlPr>
                  <w:rPr>
                    <w:rFonts w:ascii="Cambria Math" w:hAnsi="Cambria Math" w:cs="Times New Roman"/>
                    <w:color w:val="000000" w:themeColor="text1"/>
                    <w:kern w:val="24"/>
                  </w:rPr>
                </m:ctrlPr>
              </m:sSupPr>
              <m:e>
                <m:r>
                  <m:rPr>
                    <m:sty m:val="p"/>
                  </m:rPr>
                  <w:rPr>
                    <w:rFonts w:ascii="Cambria Math" w:hAnsi="Cambria Math" w:cs="Times New Roman"/>
                    <w:color w:val="000000" w:themeColor="text1"/>
                    <w:kern w:val="24"/>
                  </w:rPr>
                  <m:t>m</m:t>
                </m:r>
              </m:e>
              <m:sup>
                <m:r>
                  <m:rPr>
                    <m:sty m:val="p"/>
                  </m:rPr>
                  <w:rPr>
                    <w:rFonts w:ascii="Cambria Math" w:hAnsi="Cambria Math" w:cs="Times New Roman"/>
                    <w:color w:val="000000" w:themeColor="text1"/>
                    <w:kern w:val="24"/>
                  </w:rPr>
                  <m:t>3</m:t>
                </m:r>
              </m:sup>
            </m:sSup>
            <m:r>
              <m:rPr>
                <m:sty m:val="p"/>
              </m:rPr>
              <w:rPr>
                <w:rFonts w:ascii="Cambria Math" w:hAnsi="Cambria Math" w:cs="Times New Roman"/>
                <w:color w:val="000000" w:themeColor="text1"/>
                <w:kern w:val="24"/>
              </w:rPr>
              <m:t>-K</m:t>
            </m:r>
          </m:den>
        </m:f>
        <m:r>
          <m:rPr>
            <m:sty m:val="p"/>
          </m:rPr>
          <w:rPr>
            <w:rFonts w:ascii="Cambria Math" w:hAnsi="Cambria Math" w:cs="Times New Roman"/>
            <w:color w:val="000000" w:themeColor="text1"/>
            <w:kern w:val="24"/>
          </w:rPr>
          <m:t>]</m:t>
        </m:r>
      </m:oMath>
      <w:r w:rsidRPr="00EC139D">
        <w:rPr>
          <w:rFonts w:ascii="Times New Roman" w:hAnsi="Times New Roman" w:cs="Times New Roman"/>
          <w:color w:val="000000" w:themeColor="text1"/>
          <w:kern w:val="24"/>
        </w:rPr>
        <w:t xml:space="preserve"> which is the amount of energy needed to raise one unit volume of a material by one degree, and </w:t>
      </w:r>
      <m:oMath>
        <m:sSub>
          <m:sSubPr>
            <m:ctrlPr>
              <w:rPr>
                <w:rFonts w:ascii="Cambria Math" w:hAnsi="Cambria Math" w:cs="Times New Roman"/>
                <w:color w:val="000000" w:themeColor="text1"/>
                <w:kern w:val="24"/>
              </w:rPr>
            </m:ctrlPr>
          </m:sSubPr>
          <m:e>
            <m:r>
              <m:rPr>
                <m:sty m:val="p"/>
              </m:rPr>
              <w:rPr>
                <w:rFonts w:ascii="Cambria Math" w:hAnsi="Cambria Math" w:cs="Times New Roman"/>
                <w:color w:val="000000" w:themeColor="text1"/>
                <w:kern w:val="24"/>
              </w:rPr>
              <m:t>L</m:t>
            </m:r>
          </m:e>
          <m:sub>
            <m:r>
              <m:rPr>
                <m:sty m:val="p"/>
              </m:rPr>
              <w:rPr>
                <w:rFonts w:ascii="Cambria Math" w:hAnsi="Cambria Math" w:cs="Times New Roman"/>
                <w:color w:val="000000" w:themeColor="text1"/>
                <w:kern w:val="24"/>
              </w:rPr>
              <m:t>c</m:t>
            </m:r>
          </m:sub>
        </m:sSub>
      </m:oMath>
      <w:r w:rsidRPr="00EC139D">
        <w:rPr>
          <w:rFonts w:ascii="Times New Roman" w:hAnsi="Times New Roman" w:cs="Times New Roman"/>
          <w:color w:val="000000" w:themeColor="text1"/>
          <w:kern w:val="24"/>
        </w:rPr>
        <w:t xml:space="preserve"> is the characteristic length of the system which is defined as the total volume of the body divided by the total heat transfer surface area.</w:t>
      </w:r>
      <w:r w:rsidR="00C13362" w:rsidRPr="00EC139D">
        <w:rPr>
          <w:rFonts w:ascii="Times New Roman" w:hAnsi="Times New Roman" w:cs="Times New Roman"/>
          <w:color w:val="000000" w:themeColor="text1"/>
          <w:kern w:val="24"/>
        </w:rPr>
        <w:t xml:space="preserve"> Equation 8 </w:t>
      </w:r>
      <w:r w:rsidRPr="00EC139D">
        <w:rPr>
          <w:rFonts w:ascii="Times New Roman" w:hAnsi="Times New Roman" w:cs="Times New Roman"/>
        </w:rPr>
        <w:t xml:space="preserve">gives the relationship for the </w:t>
      </w:r>
      <w:proofErr w:type="spellStart"/>
      <w:r w:rsidRPr="00EC139D">
        <w:rPr>
          <w:rFonts w:ascii="Times New Roman" w:hAnsi="Times New Roman" w:cs="Times New Roman"/>
        </w:rPr>
        <w:t>Biot</w:t>
      </w:r>
      <w:proofErr w:type="spellEnd"/>
      <w:r w:rsidRPr="00EC139D">
        <w:rPr>
          <w:rFonts w:ascii="Times New Roman" w:hAnsi="Times New Roman" w:cs="Times New Roman"/>
        </w:rPr>
        <w:t xml:space="preserve"> number, which represents the ratio of the relative importance of the thermal resistances within the volume over the ambient convection resistances for the temperature profile of a body being cooled or heated through convection processes. </w:t>
      </w:r>
    </w:p>
    <w:p w14:paraId="28A98203" w14:textId="77777777" w:rsidR="00E6427E" w:rsidRPr="00EC139D" w:rsidRDefault="00E6427E" w:rsidP="009506EA">
      <w:pPr>
        <w:spacing w:line="480" w:lineRule="auto"/>
        <w:jc w:val="both"/>
        <w:rPr>
          <w:rFonts w:ascii="Times New Roman" w:hAnsi="Times New Roman" w:cs="Times New Roman"/>
        </w:rPr>
      </w:pPr>
    </w:p>
    <w:p w14:paraId="52001935" w14:textId="70718B0E" w:rsidR="00E6427E" w:rsidRPr="00EC139D" w:rsidRDefault="00791C13" w:rsidP="009506EA">
      <w:pPr>
        <w:pStyle w:val="Caption"/>
        <w:spacing w:after="0" w:line="480" w:lineRule="auto"/>
        <w:rPr>
          <w:rFonts w:ascii="Times New Roman" w:hAnsi="Times New Roman" w:cs="Times New Roman"/>
          <w:i w:val="0"/>
          <w:iCs w:val="0"/>
          <w:color w:val="000000" w:themeColor="text1"/>
          <w:sz w:val="24"/>
          <w:szCs w:val="24"/>
        </w:rPr>
      </w:pPr>
      <w:bookmarkStart w:id="144" w:name="_Ref45553908"/>
      <m:oMath>
        <m:r>
          <w:rPr>
            <w:rFonts w:ascii="Cambria Math" w:hAnsi="Cambria Math" w:cs="Times New Roman"/>
            <w:color w:val="000000" w:themeColor="text1"/>
            <w:sz w:val="24"/>
            <w:szCs w:val="24"/>
          </w:rPr>
          <m:t>Bi= </m:t>
        </m:r>
        <m:f>
          <m:fPr>
            <m:ctrlPr>
              <w:rPr>
                <w:rFonts w:ascii="Cambria Math" w:hAnsi="Cambria Math" w:cs="Times New Roman"/>
                <w:i w:val="0"/>
                <w:iCs w:val="0"/>
                <w:color w:val="000000" w:themeColor="text1"/>
                <w:sz w:val="24"/>
                <w:szCs w:val="24"/>
              </w:rPr>
            </m:ctrlPr>
          </m:fPr>
          <m:num>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conv</m:t>
                </m:r>
              </m:sub>
            </m:sSub>
            <m:r>
              <w:rPr>
                <w:rFonts w:ascii="Cambria Math" w:hAnsi="Cambria Math" w:cs="Times New Roman"/>
                <w:color w:val="000000" w:themeColor="text1"/>
                <w:sz w:val="24"/>
                <w:szCs w:val="24"/>
              </w:rPr>
              <m:t xml:space="preserve"> </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c</m:t>
                </m:r>
              </m:sub>
            </m:sSub>
          </m:num>
          <m:den>
            <m:r>
              <w:rPr>
                <w:rFonts w:ascii="Cambria Math" w:hAnsi="Cambria Math" w:cs="Times New Roman"/>
                <w:color w:val="000000" w:themeColor="text1"/>
                <w:sz w:val="24"/>
                <w:szCs w:val="24"/>
              </w:rPr>
              <m:t>k</m:t>
            </m:r>
          </m:den>
        </m:f>
        <m:r>
          <w:rPr>
            <w:rFonts w:ascii="Cambria Math" w:hAnsi="Cambria Math" w:cs="Times New Roman"/>
            <w:color w:val="000000" w:themeColor="text1"/>
            <w:sz w:val="24"/>
            <w:szCs w:val="24"/>
          </w:rPr>
          <m:t>=</m:t>
        </m:r>
        <m:f>
          <m:fPr>
            <m:ctrlPr>
              <w:rPr>
                <w:rFonts w:ascii="Cambria Math" w:hAnsi="Cambria Math" w:cs="Times New Roman"/>
                <w:i w:val="0"/>
                <w:iCs w:val="0"/>
                <w:color w:val="000000" w:themeColor="text1"/>
                <w:sz w:val="24"/>
                <w:szCs w:val="24"/>
              </w:rPr>
            </m:ctrlPr>
          </m:fPr>
          <m:num>
            <m:r>
              <w:rPr>
                <w:rFonts w:ascii="Cambria Math" w:hAnsi="Cambria Math" w:cs="Times New Roman"/>
                <w:color w:val="000000" w:themeColor="text1"/>
                <w:sz w:val="24"/>
                <w:szCs w:val="24"/>
              </w:rPr>
              <m:t>Conductive Resistance</m:t>
            </m:r>
          </m:num>
          <m:den>
            <m:r>
              <w:rPr>
                <w:rFonts w:ascii="Cambria Math" w:hAnsi="Cambria Math" w:cs="Times New Roman"/>
                <w:color w:val="000000" w:themeColor="text1"/>
                <w:sz w:val="24"/>
                <w:szCs w:val="24"/>
              </w:rPr>
              <m:t>Convective Resistance</m:t>
            </m:r>
          </m:den>
        </m:f>
      </m:oMath>
      <w:r w:rsidR="00E6427E" w:rsidRPr="00EC139D">
        <w:rPr>
          <w:rFonts w:ascii="Times New Roman" w:hAnsi="Times New Roman" w:cs="Times New Roman"/>
          <w:i w:val="0"/>
          <w:iCs w:val="0"/>
          <w:color w:val="000000" w:themeColor="text1"/>
          <w:sz w:val="24"/>
          <w:szCs w:val="24"/>
        </w:rPr>
        <w:t xml:space="preserve">   Eq. </w:t>
      </w:r>
      <w:r w:rsidR="00E6427E" w:rsidRPr="00EC139D">
        <w:rPr>
          <w:rFonts w:ascii="Times New Roman" w:hAnsi="Times New Roman" w:cs="Times New Roman"/>
          <w:i w:val="0"/>
          <w:iCs w:val="0"/>
          <w:color w:val="000000" w:themeColor="text1"/>
          <w:sz w:val="24"/>
          <w:szCs w:val="24"/>
        </w:rPr>
        <w:fldChar w:fldCharType="begin"/>
      </w:r>
      <w:r w:rsidR="00E6427E" w:rsidRPr="00EC139D">
        <w:rPr>
          <w:rFonts w:ascii="Times New Roman" w:hAnsi="Times New Roman" w:cs="Times New Roman"/>
          <w:i w:val="0"/>
          <w:iCs w:val="0"/>
          <w:color w:val="000000" w:themeColor="text1"/>
          <w:sz w:val="24"/>
          <w:szCs w:val="24"/>
        </w:rPr>
        <w:instrText xml:space="preserve"> SEQ Equation \* ARABIC </w:instrText>
      </w:r>
      <w:r w:rsidR="00E6427E"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8</w:t>
      </w:r>
      <w:r w:rsidR="00E6427E" w:rsidRPr="00EC139D">
        <w:rPr>
          <w:rFonts w:ascii="Times New Roman" w:hAnsi="Times New Roman" w:cs="Times New Roman"/>
          <w:i w:val="0"/>
          <w:iCs w:val="0"/>
          <w:color w:val="000000" w:themeColor="text1"/>
          <w:sz w:val="24"/>
          <w:szCs w:val="24"/>
        </w:rPr>
        <w:fldChar w:fldCharType="end"/>
      </w:r>
      <w:bookmarkEnd w:id="144"/>
      <w:r w:rsidR="00E6427E" w:rsidRPr="00EC139D">
        <w:rPr>
          <w:rFonts w:ascii="Times New Roman" w:hAnsi="Times New Roman" w:cs="Times New Roman"/>
          <w:i w:val="0"/>
          <w:iCs w:val="0"/>
          <w:color w:val="000000" w:themeColor="text1"/>
          <w:sz w:val="24"/>
          <w:szCs w:val="24"/>
        </w:rPr>
        <w:t xml:space="preserve">  </w:t>
      </w:r>
    </w:p>
    <w:p w14:paraId="7914F94C" w14:textId="77777777" w:rsidR="00E6427E" w:rsidRPr="00EC139D" w:rsidRDefault="00E6427E" w:rsidP="009506EA">
      <w:pPr>
        <w:spacing w:line="480" w:lineRule="auto"/>
        <w:rPr>
          <w:rFonts w:ascii="Times New Roman" w:hAnsi="Times New Roman" w:cs="Times New Roman"/>
        </w:rPr>
      </w:pPr>
    </w:p>
    <w:p w14:paraId="644BF775" w14:textId="264657BA" w:rsidR="00E6427E" w:rsidRPr="00EC139D" w:rsidRDefault="00E6427E" w:rsidP="009506EA">
      <w:pPr>
        <w:spacing w:line="480" w:lineRule="auto"/>
        <w:ind w:firstLine="720"/>
        <w:jc w:val="both"/>
        <w:rPr>
          <w:rFonts w:ascii="Times New Roman" w:hAnsi="Times New Roman" w:cs="Times New Roman"/>
          <w:color w:val="000000" w:themeColor="text1"/>
          <w:kern w:val="24"/>
        </w:rPr>
      </w:pPr>
      <w:r w:rsidRPr="00EC139D">
        <w:rPr>
          <w:rFonts w:ascii="Times New Roman" w:hAnsi="Times New Roman" w:cs="Times New Roman"/>
        </w:rPr>
        <w:t xml:space="preserve">In the case of a PWR fuel rod,  </w:t>
      </w:r>
      <m:oMath>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conv</m:t>
            </m:r>
          </m:sub>
        </m:sSub>
        <m:r>
          <m:rPr>
            <m:sty m:val="p"/>
          </m:rPr>
          <w:rPr>
            <w:rFonts w:ascii="Cambria Math" w:hAnsi="Cambria Math" w:cs="Times New Roman"/>
          </w:rPr>
          <m:t xml:space="preserve"> </m:t>
        </m:r>
      </m:oMath>
      <w:r w:rsidRPr="00EC139D">
        <w:rPr>
          <w:rFonts w:ascii="Times New Roman" w:hAnsi="Times New Roman" w:cs="Times New Roman"/>
        </w:rPr>
        <w:t>is the convective heat transfer coefficient at the cladding-to-coolant heat transfer interface and</w:t>
      </w:r>
      <m:oMath>
        <m:r>
          <m:rPr>
            <m:sty m:val="p"/>
          </m:rPr>
          <w:rPr>
            <w:rFonts w:ascii="Cambria Math" w:hAnsi="Cambria Math" w:cs="Times New Roman"/>
          </w:rPr>
          <m:t xml:space="preserve"> </m:t>
        </m:r>
        <m:r>
          <m:rPr>
            <m:sty m:val="p"/>
          </m:rPr>
          <w:rPr>
            <w:rFonts w:ascii="Cambria Math" w:hAnsi="Cambria Math" w:cs="Times New Roman"/>
            <w:color w:val="000000" w:themeColor="text1"/>
            <w:kern w:val="24"/>
          </w:rPr>
          <m:t>k</m:t>
        </m:r>
      </m:oMath>
      <w:r w:rsidRPr="00EC139D">
        <w:rPr>
          <w:rFonts w:ascii="Times New Roman" w:hAnsi="Times New Roman" w:cs="Times New Roman"/>
          <w:color w:val="000000" w:themeColor="text1"/>
          <w:kern w:val="24"/>
        </w:rPr>
        <w:t xml:space="preserve"> is the combined thermal conductivity of the fuel, gap and cladding materials. For a Biot number &lt;0.1, the lumped capacitance method can usually be adopted because the significance of the conduction within the body is negligible. For a </w:t>
      </w:r>
      <w:proofErr w:type="spellStart"/>
      <w:r w:rsidRPr="00EC139D">
        <w:rPr>
          <w:rFonts w:ascii="Times New Roman" w:hAnsi="Times New Roman" w:cs="Times New Roman"/>
          <w:color w:val="000000" w:themeColor="text1"/>
          <w:kern w:val="24"/>
        </w:rPr>
        <w:t>Biot</w:t>
      </w:r>
      <w:proofErr w:type="spellEnd"/>
      <w:r w:rsidRPr="00EC139D">
        <w:rPr>
          <w:rFonts w:ascii="Times New Roman" w:hAnsi="Times New Roman" w:cs="Times New Roman"/>
          <w:color w:val="000000" w:themeColor="text1"/>
          <w:kern w:val="24"/>
        </w:rPr>
        <w:t xml:space="preserve"> </w:t>
      </w:r>
      <w:r w:rsidRPr="00EC139D">
        <w:rPr>
          <w:rFonts w:ascii="Times New Roman" w:hAnsi="Times New Roman" w:cs="Times New Roman"/>
          <w:kern w:val="24"/>
        </w:rPr>
        <w:t xml:space="preserve">number &gt;0.1, this is no longer true and heat transport equations must be solved in order to accurately capture the temperature profile within the volume of the heated/cooled body. </w:t>
      </w:r>
      <w:r w:rsidR="00F65E8F" w:rsidRPr="00EC139D">
        <w:rPr>
          <w:rFonts w:ascii="Times New Roman" w:hAnsi="Times New Roman" w:cs="Times New Roman"/>
        </w:rPr>
        <w:t xml:space="preserve">Equation 9 </w:t>
      </w:r>
      <w:r w:rsidRPr="00EC139D">
        <w:rPr>
          <w:rFonts w:ascii="Times New Roman" w:hAnsi="Times New Roman" w:cs="Times New Roman"/>
        </w:rPr>
        <w:t xml:space="preserve">gives the thermal </w:t>
      </w:r>
      <w:proofErr w:type="spellStart"/>
      <w:r w:rsidRPr="00EC139D">
        <w:rPr>
          <w:rFonts w:ascii="Times New Roman" w:hAnsi="Times New Roman" w:cs="Times New Roman"/>
        </w:rPr>
        <w:t>effusivity</w:t>
      </w:r>
      <w:proofErr w:type="spellEnd"/>
      <w:r w:rsidRPr="00EC139D">
        <w:rPr>
          <w:rFonts w:ascii="Times New Roman" w:hAnsi="Times New Roman" w:cs="Times New Roman"/>
        </w:rPr>
        <w:t>; another important parameter that was used to discuss the time constant effects of the two fuel/cladding systems.</w:t>
      </w:r>
      <w:r w:rsidRPr="00EC139D">
        <w:rPr>
          <w:rFonts w:ascii="Times New Roman" w:hAnsi="Times New Roman" w:cs="Times New Roman"/>
          <w:color w:val="000000" w:themeColor="text1"/>
          <w:kern w:val="24"/>
        </w:rPr>
        <w:t xml:space="preserve"> </w:t>
      </w:r>
    </w:p>
    <w:p w14:paraId="364CCC43" w14:textId="77777777" w:rsidR="00E6427E" w:rsidRPr="00EC139D" w:rsidRDefault="00E6427E" w:rsidP="009506EA">
      <w:pPr>
        <w:spacing w:line="480" w:lineRule="auto"/>
        <w:ind w:firstLine="720"/>
        <w:jc w:val="both"/>
        <w:rPr>
          <w:rFonts w:ascii="Times New Roman" w:hAnsi="Times New Roman" w:cs="Times New Roman"/>
          <w:color w:val="000000" w:themeColor="text1"/>
          <w:kern w:val="24"/>
        </w:rPr>
      </w:pPr>
    </w:p>
    <w:p w14:paraId="516126C8" w14:textId="7637E3C9" w:rsidR="00E6427E" w:rsidRPr="00EC139D" w:rsidRDefault="00791C13" w:rsidP="009506EA">
      <w:pPr>
        <w:pStyle w:val="Caption"/>
        <w:spacing w:after="0" w:line="480" w:lineRule="auto"/>
        <w:rPr>
          <w:rFonts w:ascii="Times New Roman" w:hAnsi="Times New Roman" w:cs="Times New Roman"/>
          <w:i w:val="0"/>
          <w:iCs w:val="0"/>
          <w:color w:val="000000" w:themeColor="text1"/>
          <w:kern w:val="24"/>
          <w:sz w:val="24"/>
          <w:szCs w:val="24"/>
        </w:rPr>
      </w:pPr>
      <w:bookmarkStart w:id="145" w:name="_Ref45554020"/>
      <m:oMath>
        <m:r>
          <w:rPr>
            <w:rFonts w:ascii="Cambria Math" w:hAnsi="Cambria Math" w:cs="Times New Roman"/>
            <w:color w:val="000000" w:themeColor="text1"/>
            <w:sz w:val="24"/>
            <w:szCs w:val="24"/>
          </w:rPr>
          <m:t>e=</m:t>
        </m:r>
        <m:rad>
          <m:radPr>
            <m:degHide m:val="1"/>
            <m:ctrlPr>
              <w:rPr>
                <w:rFonts w:ascii="Cambria Math" w:hAnsi="Cambria Math" w:cs="Times New Roman"/>
                <w:i w:val="0"/>
                <w:iCs w:val="0"/>
                <w:color w:val="000000" w:themeColor="text1"/>
                <w:sz w:val="24"/>
                <w:szCs w:val="24"/>
              </w:rPr>
            </m:ctrlPr>
          </m:radPr>
          <m:deg/>
          <m:e>
            <m:r>
              <w:rPr>
                <w:rFonts w:ascii="Cambria Math" w:hAnsi="Cambria Math" w:cs="Times New Roman"/>
                <w:color w:val="000000" w:themeColor="text1"/>
                <w:kern w:val="24"/>
                <w:sz w:val="24"/>
                <w:szCs w:val="24"/>
              </w:rPr>
              <m:t>k</m:t>
            </m:r>
            <m:r>
              <w:rPr>
                <w:rFonts w:ascii="Cambria Math" w:eastAsia="Cambria Math" w:hAnsi="Cambria Math" w:cs="Times New Roman"/>
                <w:color w:val="000000" w:themeColor="text1"/>
                <w:kern w:val="24"/>
                <w:sz w:val="24"/>
                <w:szCs w:val="24"/>
              </w:rPr>
              <m:t>ρ</m:t>
            </m:r>
            <m:sSub>
              <m:sSubPr>
                <m:ctrlPr>
                  <w:rPr>
                    <w:rFonts w:ascii="Cambria Math" w:eastAsia="Cambria Math" w:hAnsi="Cambria Math" w:cs="Times New Roman"/>
                    <w:i w:val="0"/>
                    <w:iCs w:val="0"/>
                    <w:color w:val="000000" w:themeColor="text1"/>
                    <w:kern w:val="24"/>
                    <w:sz w:val="24"/>
                    <w:szCs w:val="24"/>
                  </w:rPr>
                </m:ctrlPr>
              </m:sSubPr>
              <m:e>
                <m:r>
                  <w:rPr>
                    <w:rFonts w:ascii="Cambria Math" w:eastAsia="Cambria Math" w:hAnsi="Cambria Math" w:cs="Times New Roman"/>
                    <w:color w:val="000000" w:themeColor="text1"/>
                    <w:kern w:val="24"/>
                    <w:sz w:val="24"/>
                    <w:szCs w:val="24"/>
                  </w:rPr>
                  <m:t>c</m:t>
                </m:r>
              </m:e>
              <m:sub>
                <m:r>
                  <w:rPr>
                    <w:rFonts w:ascii="Cambria Math" w:eastAsia="Cambria Math" w:hAnsi="Cambria Math" w:cs="Times New Roman"/>
                    <w:color w:val="000000" w:themeColor="text1"/>
                    <w:kern w:val="24"/>
                    <w:sz w:val="24"/>
                    <w:szCs w:val="24"/>
                  </w:rPr>
                  <m:t xml:space="preserve">p </m:t>
                </m:r>
              </m:sub>
            </m:sSub>
          </m:e>
        </m:rad>
      </m:oMath>
      <w:r w:rsidR="00E6427E" w:rsidRPr="00EC139D">
        <w:rPr>
          <w:rFonts w:ascii="Times New Roman" w:hAnsi="Times New Roman" w:cs="Times New Roman"/>
          <w:i w:val="0"/>
          <w:iCs w:val="0"/>
          <w:color w:val="000000" w:themeColor="text1"/>
          <w:sz w:val="24"/>
          <w:szCs w:val="24"/>
        </w:rPr>
        <w:t xml:space="preserve">   Eq. </w:t>
      </w:r>
      <w:r w:rsidR="00E6427E" w:rsidRPr="00EC139D">
        <w:rPr>
          <w:rFonts w:ascii="Times New Roman" w:hAnsi="Times New Roman" w:cs="Times New Roman"/>
          <w:i w:val="0"/>
          <w:iCs w:val="0"/>
          <w:color w:val="000000" w:themeColor="text1"/>
          <w:sz w:val="24"/>
          <w:szCs w:val="24"/>
        </w:rPr>
        <w:fldChar w:fldCharType="begin"/>
      </w:r>
      <w:r w:rsidR="00E6427E" w:rsidRPr="00EC139D">
        <w:rPr>
          <w:rFonts w:ascii="Times New Roman" w:hAnsi="Times New Roman" w:cs="Times New Roman"/>
          <w:i w:val="0"/>
          <w:iCs w:val="0"/>
          <w:color w:val="000000" w:themeColor="text1"/>
          <w:sz w:val="24"/>
          <w:szCs w:val="24"/>
        </w:rPr>
        <w:instrText xml:space="preserve"> SEQ Equation \* ARABIC </w:instrText>
      </w:r>
      <w:r w:rsidR="00E6427E"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9</w:t>
      </w:r>
      <w:r w:rsidR="00E6427E" w:rsidRPr="00EC139D">
        <w:rPr>
          <w:rFonts w:ascii="Times New Roman" w:hAnsi="Times New Roman" w:cs="Times New Roman"/>
          <w:i w:val="0"/>
          <w:iCs w:val="0"/>
          <w:color w:val="000000" w:themeColor="text1"/>
          <w:sz w:val="24"/>
          <w:szCs w:val="24"/>
        </w:rPr>
        <w:fldChar w:fldCharType="end"/>
      </w:r>
      <w:bookmarkEnd w:id="145"/>
      <w:r w:rsidR="00E6427E" w:rsidRPr="00EC139D">
        <w:rPr>
          <w:rFonts w:ascii="Times New Roman" w:hAnsi="Times New Roman" w:cs="Times New Roman"/>
          <w:i w:val="0"/>
          <w:iCs w:val="0"/>
          <w:color w:val="000000" w:themeColor="text1"/>
          <w:sz w:val="24"/>
          <w:szCs w:val="24"/>
        </w:rPr>
        <w:t xml:space="preserve"> </w:t>
      </w:r>
      <w:r w:rsidR="00E6427E" w:rsidRPr="00EC139D">
        <w:rPr>
          <w:rFonts w:ascii="Times New Roman" w:hAnsi="Times New Roman" w:cs="Times New Roman"/>
          <w:i w:val="0"/>
          <w:iCs w:val="0"/>
          <w:color w:val="000000" w:themeColor="text1"/>
          <w:kern w:val="24"/>
          <w:sz w:val="24"/>
          <w:szCs w:val="24"/>
        </w:rPr>
        <w:t xml:space="preserve">         </w:t>
      </w:r>
    </w:p>
    <w:p w14:paraId="1719BA59" w14:textId="77777777" w:rsidR="00E6427E" w:rsidRPr="00EC139D" w:rsidRDefault="00E6427E" w:rsidP="009506EA">
      <w:pPr>
        <w:spacing w:line="480" w:lineRule="auto"/>
        <w:jc w:val="both"/>
        <w:rPr>
          <w:rFonts w:ascii="Times New Roman" w:hAnsi="Times New Roman" w:cs="Times New Roman"/>
          <w:color w:val="000000" w:themeColor="text1"/>
          <w:kern w:val="24"/>
        </w:rPr>
      </w:pPr>
    </w:p>
    <w:p w14:paraId="677A3F6B" w14:textId="2F352F69" w:rsidR="00350C33" w:rsidRPr="00766E73" w:rsidRDefault="00E6427E" w:rsidP="00766E73">
      <w:pPr>
        <w:spacing w:line="480" w:lineRule="auto"/>
        <w:ind w:firstLine="720"/>
        <w:jc w:val="both"/>
        <w:rPr>
          <w:rFonts w:ascii="Times New Roman" w:hAnsi="Times New Roman" w:cs="Times New Roman"/>
          <w:color w:val="000000" w:themeColor="text1"/>
          <w:kern w:val="24"/>
        </w:rPr>
      </w:pPr>
      <w:r w:rsidRPr="00EC139D">
        <w:rPr>
          <w:rFonts w:ascii="Times New Roman" w:hAnsi="Times New Roman" w:cs="Times New Roman"/>
          <w:color w:val="000000" w:themeColor="text1"/>
          <w:kern w:val="24"/>
        </w:rPr>
        <w:t xml:space="preserve">Thermal </w:t>
      </w:r>
      <w:proofErr w:type="spellStart"/>
      <w:r w:rsidRPr="00EC139D">
        <w:rPr>
          <w:rFonts w:ascii="Times New Roman" w:hAnsi="Times New Roman" w:cs="Times New Roman"/>
          <w:color w:val="000000" w:themeColor="text1"/>
          <w:kern w:val="24"/>
        </w:rPr>
        <w:t>effusivity</w:t>
      </w:r>
      <w:proofErr w:type="spellEnd"/>
      <w:r w:rsidRPr="00EC139D">
        <w:rPr>
          <w:rFonts w:ascii="Times New Roman" w:hAnsi="Times New Roman" w:cs="Times New Roman"/>
          <w:color w:val="000000" w:themeColor="text1"/>
          <w:kern w:val="24"/>
        </w:rPr>
        <w:t xml:space="preserve"> is used to describe the thermal responsiveness, or thermal inertia. As the value of this parameter increases a body more rapidly exchanges heat with its surroundings</w:t>
      </w:r>
    </w:p>
    <w:p w14:paraId="74D45A1C" w14:textId="4C8B19C3" w:rsidR="00350C33" w:rsidRPr="00766E73" w:rsidRDefault="00350C33" w:rsidP="00766E73">
      <w:pPr>
        <w:pStyle w:val="Heading3"/>
        <w:numPr>
          <w:ilvl w:val="2"/>
          <w:numId w:val="6"/>
        </w:numPr>
        <w:spacing w:before="0" w:line="480" w:lineRule="auto"/>
        <w:rPr>
          <w:rFonts w:ascii="Times New Roman" w:hAnsi="Times New Roman" w:cs="Times New Roman"/>
          <w:b/>
          <w:bCs/>
          <w:color w:val="auto"/>
        </w:rPr>
      </w:pPr>
      <w:bookmarkStart w:id="146" w:name="_Toc68871037"/>
      <w:r w:rsidRPr="00EC139D">
        <w:rPr>
          <w:rFonts w:ascii="Times New Roman" w:hAnsi="Times New Roman" w:cs="Times New Roman"/>
          <w:b/>
          <w:bCs/>
          <w:color w:val="000000" w:themeColor="text1"/>
        </w:rPr>
        <w:t>Review of Thermophysical Property Impacts on the CHF</w:t>
      </w:r>
      <w:r w:rsidR="001C66E1">
        <w:rPr>
          <w:rFonts w:ascii="Times New Roman" w:hAnsi="Times New Roman" w:cs="Times New Roman"/>
          <w:b/>
          <w:bCs/>
          <w:color w:val="000000" w:themeColor="text1"/>
        </w:rPr>
        <w:t xml:space="preserve"> under </w:t>
      </w:r>
      <w:r w:rsidR="00900F57">
        <w:rPr>
          <w:rFonts w:ascii="Times New Roman" w:hAnsi="Times New Roman" w:cs="Times New Roman"/>
          <w:b/>
          <w:bCs/>
          <w:color w:val="000000" w:themeColor="text1"/>
        </w:rPr>
        <w:t>P</w:t>
      </w:r>
      <w:r w:rsidR="001C66E1">
        <w:rPr>
          <w:rFonts w:ascii="Times New Roman" w:hAnsi="Times New Roman" w:cs="Times New Roman"/>
          <w:b/>
          <w:bCs/>
          <w:color w:val="000000" w:themeColor="text1"/>
        </w:rPr>
        <w:t xml:space="preserve">ool and </w:t>
      </w:r>
      <w:r w:rsidR="00900F57">
        <w:rPr>
          <w:rFonts w:ascii="Times New Roman" w:hAnsi="Times New Roman" w:cs="Times New Roman"/>
          <w:b/>
          <w:bCs/>
          <w:color w:val="000000" w:themeColor="text1"/>
        </w:rPr>
        <w:t>F</w:t>
      </w:r>
      <w:r w:rsidR="001C66E1">
        <w:rPr>
          <w:rFonts w:ascii="Times New Roman" w:hAnsi="Times New Roman" w:cs="Times New Roman"/>
          <w:b/>
          <w:bCs/>
          <w:color w:val="000000" w:themeColor="text1"/>
        </w:rPr>
        <w:t xml:space="preserve">low </w:t>
      </w:r>
      <w:r w:rsidR="00900F57">
        <w:rPr>
          <w:rFonts w:ascii="Times New Roman" w:hAnsi="Times New Roman" w:cs="Times New Roman"/>
          <w:b/>
          <w:bCs/>
          <w:color w:val="000000" w:themeColor="text1"/>
        </w:rPr>
        <w:t>C</w:t>
      </w:r>
      <w:r w:rsidR="001C66E1">
        <w:rPr>
          <w:rFonts w:ascii="Times New Roman" w:hAnsi="Times New Roman" w:cs="Times New Roman"/>
          <w:b/>
          <w:bCs/>
          <w:color w:val="000000" w:themeColor="text1"/>
        </w:rPr>
        <w:t>onditions</w:t>
      </w:r>
      <w:bookmarkEnd w:id="146"/>
    </w:p>
    <w:p w14:paraId="4196AF9D" w14:textId="54D0C30E" w:rsidR="00350C33" w:rsidRPr="00EC139D" w:rsidRDefault="00350C33"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After the initial contributions of Zuber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_Ref17142894 \h </w:instrText>
      </w:r>
      <w:r w:rsidR="002735AA"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_Ref17293622 \h </w:instrText>
      </w:r>
      <w:r w:rsidR="002735AA"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42</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and Kutateladze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_Ref29914331 \h </w:instrText>
      </w:r>
      <w:r w:rsidR="002735AA"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43</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_Ref17294972 \h </w:instrText>
      </w:r>
      <w:r w:rsidR="002735AA"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44</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many researchers have dedicated their efforts to understanding the CHF behavior and the role of these influencing parameters. Coolant and material thermophysical properties are known to be key parameters which determine the CHF value.</w:t>
      </w:r>
      <w:r w:rsidR="002735AA" w:rsidRPr="00EC139D">
        <w:rPr>
          <w:rFonts w:ascii="Times New Roman" w:hAnsi="Times New Roman" w:cs="Times New Roman"/>
          <w:color w:val="000000" w:themeColor="text1"/>
        </w:rPr>
        <w:t xml:space="preserve"> Tachibana et al. [</w:t>
      </w:r>
      <w:r w:rsidR="002735AA" w:rsidRPr="00EC139D">
        <w:rPr>
          <w:rFonts w:ascii="Times New Roman" w:hAnsi="Times New Roman" w:cs="Times New Roman"/>
          <w:color w:val="000000" w:themeColor="text1"/>
        </w:rPr>
        <w:fldChar w:fldCharType="begin"/>
      </w:r>
      <w:r w:rsidR="002735AA" w:rsidRPr="00EC139D">
        <w:rPr>
          <w:rFonts w:ascii="Times New Roman" w:hAnsi="Times New Roman" w:cs="Times New Roman"/>
          <w:color w:val="000000" w:themeColor="text1"/>
        </w:rPr>
        <w:instrText xml:space="preserve"> NOTEREF _Ref45555205 \h  \* MERGEFORMAT </w:instrText>
      </w:r>
      <w:r w:rsidR="002735AA" w:rsidRPr="00EC139D">
        <w:rPr>
          <w:rFonts w:ascii="Times New Roman" w:hAnsi="Times New Roman" w:cs="Times New Roman"/>
          <w:color w:val="000000" w:themeColor="text1"/>
        </w:rPr>
      </w:r>
      <w:r w:rsidR="002735AA"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72</w:t>
      </w:r>
      <w:r w:rsidR="002735AA" w:rsidRPr="00EC139D">
        <w:rPr>
          <w:rFonts w:ascii="Times New Roman" w:hAnsi="Times New Roman" w:cs="Times New Roman"/>
          <w:color w:val="000000" w:themeColor="text1"/>
        </w:rPr>
        <w:fldChar w:fldCharType="end"/>
      </w:r>
      <w:r w:rsidR="002735AA" w:rsidRPr="00EC139D">
        <w:rPr>
          <w:rFonts w:ascii="Times New Roman" w:hAnsi="Times New Roman" w:cs="Times New Roman"/>
          <w:color w:val="000000" w:themeColor="text1"/>
        </w:rPr>
        <w:t xml:space="preserve">] conducted pool boiling burnout experiments using heating strips made out of different materials. They reported that the thermal diffusivity of the test section hardly affects the CHF, while the heat capacity per unit heat transfer area was well correlated. </w:t>
      </w:r>
      <w:proofErr w:type="spellStart"/>
      <w:r w:rsidR="002735AA" w:rsidRPr="00EC139D">
        <w:rPr>
          <w:rFonts w:ascii="Times New Roman" w:hAnsi="Times New Roman" w:cs="Times New Roman"/>
          <w:color w:val="000000" w:themeColor="text1"/>
        </w:rPr>
        <w:t>Unal</w:t>
      </w:r>
      <w:proofErr w:type="spellEnd"/>
      <w:r w:rsidR="002735AA" w:rsidRPr="00EC139D">
        <w:rPr>
          <w:rFonts w:ascii="Times New Roman" w:hAnsi="Times New Roman" w:cs="Times New Roman"/>
          <w:color w:val="000000" w:themeColor="text1"/>
        </w:rPr>
        <w:t xml:space="preserve"> et al. [</w:t>
      </w:r>
      <w:r w:rsidR="002735AA" w:rsidRPr="00EC139D">
        <w:rPr>
          <w:rStyle w:val="EndnoteReference"/>
          <w:rFonts w:ascii="Times New Roman" w:hAnsi="Times New Roman" w:cs="Times New Roman"/>
          <w:color w:val="000000" w:themeColor="text1"/>
          <w:vertAlign w:val="baseline"/>
        </w:rPr>
        <w:endnoteReference w:id="89"/>
      </w:r>
      <w:r w:rsidR="002735AA" w:rsidRPr="00EC139D">
        <w:rPr>
          <w:rFonts w:ascii="Times New Roman" w:hAnsi="Times New Roman" w:cs="Times New Roman"/>
          <w:color w:val="000000" w:themeColor="text1"/>
        </w:rPr>
        <w:t>] investigated the occurrence of CHF using different heater materials and thicknesses, and reported a strong correlation between these and the size of the dry patch.</w:t>
      </w:r>
      <w:r w:rsidR="00FC351C" w:rsidRPr="00EC139D">
        <w:rPr>
          <w:rFonts w:ascii="Times New Roman" w:hAnsi="Times New Roman" w:cs="Times New Roman"/>
        </w:rPr>
        <w:t xml:space="preserve"> </w:t>
      </w:r>
      <w:proofErr w:type="spellStart"/>
      <w:r w:rsidR="00FC351C" w:rsidRPr="00EC139D">
        <w:rPr>
          <w:rFonts w:ascii="Times New Roman" w:hAnsi="Times New Roman" w:cs="Times New Roman"/>
          <w:color w:val="000000" w:themeColor="text1"/>
        </w:rPr>
        <w:t>Golobic</w:t>
      </w:r>
      <w:proofErr w:type="spellEnd"/>
      <w:r w:rsidR="00FC351C" w:rsidRPr="00EC139D">
        <w:rPr>
          <w:rFonts w:ascii="Times New Roman" w:hAnsi="Times New Roman" w:cs="Times New Roman"/>
          <w:color w:val="000000" w:themeColor="text1"/>
        </w:rPr>
        <w:t xml:space="preserve"> and </w:t>
      </w:r>
      <w:proofErr w:type="spellStart"/>
      <w:r w:rsidR="00FC351C" w:rsidRPr="00EC139D">
        <w:rPr>
          <w:rFonts w:ascii="Times New Roman" w:hAnsi="Times New Roman" w:cs="Times New Roman"/>
          <w:color w:val="000000" w:themeColor="text1"/>
        </w:rPr>
        <w:t>Bergles</w:t>
      </w:r>
      <w:proofErr w:type="spellEnd"/>
      <w:r w:rsidR="00FC351C" w:rsidRPr="00EC139D">
        <w:rPr>
          <w:rFonts w:ascii="Times New Roman" w:hAnsi="Times New Roman" w:cs="Times New Roman"/>
          <w:color w:val="000000" w:themeColor="text1"/>
        </w:rPr>
        <w:t xml:space="preserve"> [</w:t>
      </w:r>
      <w:r w:rsidR="00FC351C" w:rsidRPr="00EC139D">
        <w:rPr>
          <w:rFonts w:ascii="Times New Roman" w:hAnsi="Times New Roman" w:cs="Times New Roman"/>
          <w:color w:val="000000" w:themeColor="text1"/>
        </w:rPr>
        <w:endnoteReference w:id="90"/>
      </w:r>
      <w:r w:rsidR="00FC351C" w:rsidRPr="00EC139D">
        <w:rPr>
          <w:rFonts w:ascii="Times New Roman" w:hAnsi="Times New Roman" w:cs="Times New Roman"/>
          <w:color w:val="000000" w:themeColor="text1"/>
        </w:rPr>
        <w:t>]</w:t>
      </w:r>
      <w:r w:rsidR="00FC351C" w:rsidRPr="00EC139D">
        <w:rPr>
          <w:rFonts w:ascii="Times New Roman" w:hAnsi="Times New Roman" w:cs="Times New Roman"/>
          <w:b/>
          <w:bCs/>
          <w:color w:val="000000" w:themeColor="text1"/>
        </w:rPr>
        <w:t xml:space="preserve"> </w:t>
      </w:r>
      <w:r w:rsidR="00FC351C" w:rsidRPr="00EC139D">
        <w:rPr>
          <w:rFonts w:ascii="Times New Roman" w:hAnsi="Times New Roman" w:cs="Times New Roman"/>
          <w:color w:val="000000" w:themeColor="text1"/>
        </w:rPr>
        <w:t>conducted saturated pool boiling experimentation of different ribbon-shaped heaters in FC-72 liquid, and reported strong evidence of the effect of material properties on CHF.</w:t>
      </w:r>
      <w:r w:rsidR="00C15A34" w:rsidRPr="00EC139D">
        <w:rPr>
          <w:rFonts w:ascii="Times New Roman" w:hAnsi="Times New Roman" w:cs="Times New Roman"/>
        </w:rPr>
        <w:t xml:space="preserve"> </w:t>
      </w:r>
      <w:r w:rsidR="00C15A34" w:rsidRPr="00EC139D">
        <w:rPr>
          <w:rFonts w:ascii="Times New Roman" w:hAnsi="Times New Roman" w:cs="Times New Roman"/>
          <w:color w:val="000000" w:themeColor="text1"/>
        </w:rPr>
        <w:t>Saylor [</w:t>
      </w:r>
      <w:r w:rsidR="00C15A34" w:rsidRPr="00EC139D">
        <w:rPr>
          <w:rStyle w:val="EndnoteReference"/>
          <w:rFonts w:ascii="Times New Roman" w:hAnsi="Times New Roman" w:cs="Times New Roman"/>
          <w:color w:val="000000" w:themeColor="text1"/>
          <w:vertAlign w:val="baseline"/>
        </w:rPr>
        <w:endnoteReference w:id="91"/>
      </w:r>
      <w:r w:rsidR="00C15A34" w:rsidRPr="00EC139D">
        <w:rPr>
          <w:rFonts w:ascii="Times New Roman" w:hAnsi="Times New Roman" w:cs="Times New Roman"/>
          <w:color w:val="000000" w:themeColor="text1"/>
        </w:rPr>
        <w:t xml:space="preserve">] introduced a new parameter referred to as the thermal activity, which was the product of the thermal </w:t>
      </w:r>
      <w:proofErr w:type="spellStart"/>
      <w:r w:rsidR="00C15A34" w:rsidRPr="00EC139D">
        <w:rPr>
          <w:rFonts w:ascii="Times New Roman" w:hAnsi="Times New Roman" w:cs="Times New Roman"/>
          <w:color w:val="000000" w:themeColor="text1"/>
        </w:rPr>
        <w:t>effusivity</w:t>
      </w:r>
      <w:proofErr w:type="spellEnd"/>
      <w:r w:rsidR="00C15A34" w:rsidRPr="00EC139D">
        <w:rPr>
          <w:rFonts w:ascii="Times New Roman" w:hAnsi="Times New Roman" w:cs="Times New Roman"/>
          <w:color w:val="000000" w:themeColor="text1"/>
        </w:rPr>
        <w:t xml:space="preserve"> and wall thickness, to describe the effects of heater material properties on CHF. Later, Arik and Bar-Cohen [</w:t>
      </w:r>
      <w:r w:rsidR="00C15A34" w:rsidRPr="00EC139D">
        <w:rPr>
          <w:rStyle w:val="EndnoteReference"/>
          <w:rFonts w:ascii="Times New Roman" w:hAnsi="Times New Roman" w:cs="Times New Roman"/>
          <w:color w:val="000000" w:themeColor="text1"/>
          <w:vertAlign w:val="baseline"/>
        </w:rPr>
        <w:endnoteReference w:id="92"/>
      </w:r>
      <w:r w:rsidR="00C15A34" w:rsidRPr="00EC139D">
        <w:rPr>
          <w:rFonts w:ascii="Times New Roman" w:hAnsi="Times New Roman" w:cs="Times New Roman"/>
          <w:color w:val="000000" w:themeColor="text1"/>
        </w:rPr>
        <w:t>] developed pool boiling CHF correlations for horizontal square heaters with dielectric liquids, embodying an assumed dependence of CHF on this thermal activity parameter.</w:t>
      </w:r>
      <w:r w:rsidR="00686933" w:rsidRPr="00EC139D">
        <w:rPr>
          <w:rFonts w:ascii="Times New Roman" w:hAnsi="Times New Roman" w:cs="Times New Roman"/>
        </w:rPr>
        <w:t xml:space="preserve"> </w:t>
      </w:r>
      <w:r w:rsidR="00686933" w:rsidRPr="00EC139D">
        <w:rPr>
          <w:rFonts w:ascii="Times New Roman" w:hAnsi="Times New Roman" w:cs="Times New Roman"/>
          <w:color w:val="000000" w:themeColor="text1"/>
        </w:rPr>
        <w:t>Lee et al. [</w:t>
      </w:r>
      <w:r w:rsidR="00686933" w:rsidRPr="00EC139D">
        <w:rPr>
          <w:rFonts w:ascii="Times New Roman" w:hAnsi="Times New Roman" w:cs="Times New Roman"/>
          <w:color w:val="000000" w:themeColor="text1"/>
        </w:rPr>
        <w:endnoteReference w:id="93"/>
      </w:r>
      <w:r w:rsidR="00686933" w:rsidRPr="00EC139D">
        <w:rPr>
          <w:rFonts w:ascii="Times New Roman" w:hAnsi="Times New Roman" w:cs="Times New Roman"/>
          <w:color w:val="000000" w:themeColor="text1"/>
        </w:rPr>
        <w:t>] reported the delayed occurrence of CHF due to higher thermal activity in their pool boiling experiments using copper and graphite oxide coated heaters.</w:t>
      </w:r>
      <w:r w:rsidR="00686933" w:rsidRPr="00EC139D">
        <w:rPr>
          <w:rFonts w:ascii="Times New Roman" w:hAnsi="Times New Roman" w:cs="Times New Roman"/>
        </w:rPr>
        <w:t xml:space="preserve"> </w:t>
      </w:r>
      <w:r w:rsidR="00686933" w:rsidRPr="00EC139D">
        <w:rPr>
          <w:rFonts w:ascii="Times New Roman" w:hAnsi="Times New Roman" w:cs="Times New Roman"/>
          <w:color w:val="000000" w:themeColor="text1"/>
        </w:rPr>
        <w:t>However, the thermal activity-based correlations could not account for the pool boiling CHF of FC-72 liquid on aluminum-based heater surfaces conducted by Ho et al. [</w:t>
      </w:r>
      <w:r w:rsidR="00686933" w:rsidRPr="00EC139D">
        <w:rPr>
          <w:rFonts w:ascii="Times New Roman" w:hAnsi="Times New Roman" w:cs="Times New Roman"/>
          <w:color w:val="000000" w:themeColor="text1"/>
        </w:rPr>
        <w:endnoteReference w:id="94"/>
      </w:r>
      <w:r w:rsidR="00686933" w:rsidRPr="00EC139D">
        <w:rPr>
          <w:rFonts w:ascii="Times New Roman" w:hAnsi="Times New Roman" w:cs="Times New Roman"/>
          <w:color w:val="000000" w:themeColor="text1"/>
        </w:rPr>
        <w:t xml:space="preserve">]. </w:t>
      </w:r>
      <w:proofErr w:type="spellStart"/>
      <w:r w:rsidR="00686933" w:rsidRPr="00EC139D">
        <w:rPr>
          <w:rFonts w:ascii="Times New Roman" w:hAnsi="Times New Roman" w:cs="Times New Roman"/>
          <w:color w:val="000000" w:themeColor="text1"/>
        </w:rPr>
        <w:t>Gogonin</w:t>
      </w:r>
      <w:proofErr w:type="spellEnd"/>
      <w:r w:rsidR="00686933" w:rsidRPr="00EC139D">
        <w:rPr>
          <w:rFonts w:ascii="Times New Roman" w:hAnsi="Times New Roman" w:cs="Times New Roman"/>
          <w:color w:val="000000" w:themeColor="text1"/>
        </w:rPr>
        <w:t xml:space="preserve"> [</w:t>
      </w:r>
      <w:r w:rsidR="00686933" w:rsidRPr="00EC139D">
        <w:rPr>
          <w:rFonts w:ascii="Times New Roman" w:hAnsi="Times New Roman" w:cs="Times New Roman"/>
          <w:color w:val="000000" w:themeColor="text1"/>
        </w:rPr>
        <w:endnoteReference w:id="95"/>
      </w:r>
      <w:r w:rsidR="00686933" w:rsidRPr="00EC139D">
        <w:rPr>
          <w:rFonts w:ascii="Times New Roman" w:hAnsi="Times New Roman" w:cs="Times New Roman"/>
          <w:color w:val="000000" w:themeColor="text1"/>
        </w:rPr>
        <w:t xml:space="preserve">] summarized </w:t>
      </w:r>
      <w:r w:rsidR="00686933" w:rsidRPr="00EC139D">
        <w:rPr>
          <w:rFonts w:ascii="Times New Roman" w:hAnsi="Times New Roman" w:cs="Times New Roman"/>
          <w:color w:val="000000" w:themeColor="text1"/>
        </w:rPr>
        <w:lastRenderedPageBreak/>
        <w:t>previous CHF studies using thick-walled test sections regarding heat dissipation toward both the fluid and heater, and showed substantial dependence of CHF on both the wall thickness of the heater and its physical properties.</w:t>
      </w:r>
    </w:p>
    <w:p w14:paraId="270D6CDC" w14:textId="60A8E9E2" w:rsidR="005D0F15" w:rsidRDefault="00686933" w:rsidP="009506EA">
      <w:pPr>
        <w:spacing w:line="480" w:lineRule="auto"/>
        <w:ind w:firstLine="720"/>
        <w:jc w:val="both"/>
        <w:rPr>
          <w:rFonts w:ascii="Times New Roman" w:hAnsi="Times New Roman" w:cs="Times New Roman"/>
        </w:rPr>
      </w:pPr>
      <w:proofErr w:type="spellStart"/>
      <w:r w:rsidRPr="00EC139D">
        <w:rPr>
          <w:rFonts w:ascii="Times New Roman" w:hAnsi="Times New Roman" w:cs="Times New Roman"/>
          <w:color w:val="000000" w:themeColor="text1"/>
        </w:rPr>
        <w:t>Raghupathi</w:t>
      </w:r>
      <w:proofErr w:type="spellEnd"/>
      <w:r w:rsidRPr="00EC139D">
        <w:rPr>
          <w:rFonts w:ascii="Times New Roman" w:hAnsi="Times New Roman" w:cs="Times New Roman"/>
          <w:color w:val="000000" w:themeColor="text1"/>
        </w:rPr>
        <w:t xml:space="preserve"> and Kandlikar [</w:t>
      </w:r>
      <w:r w:rsidRPr="00EC139D">
        <w:rPr>
          <w:rFonts w:ascii="Times New Roman" w:hAnsi="Times New Roman" w:cs="Times New Roman"/>
          <w:color w:val="000000" w:themeColor="text1"/>
        </w:rPr>
        <w:endnoteReference w:id="96"/>
      </w:r>
      <w:r w:rsidRPr="00EC139D">
        <w:rPr>
          <w:rFonts w:ascii="Times New Roman" w:hAnsi="Times New Roman" w:cs="Times New Roman"/>
          <w:color w:val="000000" w:themeColor="text1"/>
        </w:rPr>
        <w:t xml:space="preserve">] assessed comprehensive material effects on CHF with representative parameters. They reported an increased CHF value with a higher heater thermal </w:t>
      </w:r>
      <w:proofErr w:type="spellStart"/>
      <w:r w:rsidRPr="00EC139D">
        <w:rPr>
          <w:rFonts w:ascii="Times New Roman" w:hAnsi="Times New Roman" w:cs="Times New Roman"/>
          <w:color w:val="000000" w:themeColor="text1"/>
        </w:rPr>
        <w:t>effusivity</w:t>
      </w:r>
      <w:proofErr w:type="spellEnd"/>
      <w:r w:rsidRPr="00EC139D">
        <w:rPr>
          <w:rFonts w:ascii="Times New Roman" w:hAnsi="Times New Roman" w:cs="Times New Roman"/>
          <w:color w:val="000000" w:themeColor="text1"/>
        </w:rPr>
        <w:t xml:space="preserve">, but concluded that CHF was not directly correlated to the thermal diffusivity of heater material. However, </w:t>
      </w:r>
      <w:proofErr w:type="spellStart"/>
      <w:r w:rsidRPr="00EC139D">
        <w:rPr>
          <w:rFonts w:ascii="Times New Roman" w:hAnsi="Times New Roman" w:cs="Times New Roman"/>
          <w:color w:val="000000" w:themeColor="text1"/>
        </w:rPr>
        <w:t>Staszel</w:t>
      </w:r>
      <w:proofErr w:type="spellEnd"/>
      <w:r w:rsidRPr="00EC139D">
        <w:rPr>
          <w:rFonts w:ascii="Times New Roman" w:hAnsi="Times New Roman" w:cs="Times New Roman"/>
          <w:color w:val="000000" w:themeColor="text1"/>
        </w:rPr>
        <w:t xml:space="preserve"> and </w:t>
      </w:r>
      <w:proofErr w:type="spellStart"/>
      <w:r w:rsidRPr="00EC139D">
        <w:rPr>
          <w:rFonts w:ascii="Times New Roman" w:hAnsi="Times New Roman" w:cs="Times New Roman"/>
          <w:color w:val="000000" w:themeColor="text1"/>
        </w:rPr>
        <w:t>Yarin</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endnoteReference w:id="97"/>
      </w:r>
      <w:r w:rsidRPr="00EC139D">
        <w:rPr>
          <w:rFonts w:ascii="Times New Roman" w:hAnsi="Times New Roman" w:cs="Times New Roman"/>
          <w:color w:val="000000" w:themeColor="text1"/>
        </w:rPr>
        <w:t xml:space="preserve">] described the propagation of vaporization fronts leading to the CHF using thermal properties of heater materials including thermal diffusivity, in their pool boiling experiments with </w:t>
      </w:r>
      <w:proofErr w:type="spellStart"/>
      <w:r w:rsidRPr="00EC139D">
        <w:rPr>
          <w:rFonts w:ascii="Times New Roman" w:hAnsi="Times New Roman" w:cs="Times New Roman"/>
          <w:color w:val="000000" w:themeColor="text1"/>
        </w:rPr>
        <w:t>Novec</w:t>
      </w:r>
      <w:proofErr w:type="spellEnd"/>
      <w:r w:rsidRPr="00EC139D">
        <w:rPr>
          <w:rFonts w:ascii="Times New Roman" w:hAnsi="Times New Roman" w:cs="Times New Roman"/>
          <w:color w:val="000000" w:themeColor="text1"/>
        </w:rPr>
        <w:t xml:space="preserve"> 7300 liquid.</w:t>
      </w:r>
      <w:r w:rsidRPr="00EC139D">
        <w:rPr>
          <w:rFonts w:ascii="Times New Roman" w:hAnsi="Times New Roman" w:cs="Times New Roman"/>
        </w:rPr>
        <w:t xml:space="preserve"> </w:t>
      </w:r>
      <w:r w:rsidRPr="00EC139D">
        <w:rPr>
          <w:rFonts w:ascii="Times New Roman" w:hAnsi="Times New Roman" w:cs="Times New Roman"/>
          <w:color w:val="000000" w:themeColor="text1"/>
        </w:rPr>
        <w:t>Kam et al. [</w:t>
      </w:r>
      <w:r w:rsidRPr="00EC139D">
        <w:rPr>
          <w:rFonts w:ascii="Times New Roman" w:hAnsi="Times New Roman" w:cs="Times New Roman"/>
          <w:color w:val="000000" w:themeColor="text1"/>
        </w:rPr>
        <w:endnoteReference w:id="98"/>
      </w:r>
      <w:r w:rsidRPr="00EC139D">
        <w:rPr>
          <w:rFonts w:ascii="Times New Roman" w:hAnsi="Times New Roman" w:cs="Times New Roman"/>
          <w:color w:val="000000" w:themeColor="text1"/>
        </w:rPr>
        <w:t>] also emphasized the effects of material properties on CHF to support their pool boiling experiments using carbon steel-based samples. However, they could not clearly define the most influential parameter representing the effect of thermal properties on the CHF. Previous studies have reported the use of the thermal time constant in calculating transient fuel and cladding temperatures for RIA-like power transients [</w:t>
      </w:r>
      <w:r w:rsidR="00E00399" w:rsidRPr="00EC139D">
        <w:rPr>
          <w:rFonts w:ascii="Times New Roman" w:hAnsi="Times New Roman" w:cs="Times New Roman"/>
          <w:color w:val="000000" w:themeColor="text1"/>
        </w:rPr>
        <w:fldChar w:fldCharType="begin"/>
      </w:r>
      <w:r w:rsidR="00E00399" w:rsidRPr="00EC139D">
        <w:rPr>
          <w:rFonts w:ascii="Times New Roman" w:hAnsi="Times New Roman" w:cs="Times New Roman"/>
          <w:color w:val="000000" w:themeColor="text1"/>
        </w:rPr>
        <w:instrText xml:space="preserve"> NOTEREF _Ref45626270 \h </w:instrText>
      </w:r>
      <w:r w:rsidR="00B630FE" w:rsidRPr="00EC139D">
        <w:rPr>
          <w:rFonts w:ascii="Times New Roman" w:hAnsi="Times New Roman" w:cs="Times New Roman"/>
          <w:color w:val="000000" w:themeColor="text1"/>
        </w:rPr>
        <w:instrText xml:space="preserve"> \* MERGEFORMAT </w:instrText>
      </w:r>
      <w:r w:rsidR="00E00399" w:rsidRPr="00EC139D">
        <w:rPr>
          <w:rFonts w:ascii="Times New Roman" w:hAnsi="Times New Roman" w:cs="Times New Roman"/>
          <w:color w:val="000000" w:themeColor="text1"/>
        </w:rPr>
      </w:r>
      <w:r w:rsidR="00E00399"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27</w:t>
      </w:r>
      <w:r w:rsidR="00E00399" w:rsidRPr="00EC139D">
        <w:rPr>
          <w:rFonts w:ascii="Times New Roman" w:hAnsi="Times New Roman" w:cs="Times New Roman"/>
          <w:color w:val="000000" w:themeColor="text1"/>
        </w:rPr>
        <w:fldChar w:fldCharType="end"/>
      </w:r>
      <w:r w:rsidR="00E00399" w:rsidRPr="00EC139D">
        <w:rPr>
          <w:rFonts w:ascii="Times New Roman" w:hAnsi="Times New Roman" w:cs="Times New Roman"/>
          <w:color w:val="000000" w:themeColor="text1"/>
        </w:rPr>
        <w:t>,</w:t>
      </w:r>
      <w:r w:rsidRPr="00EC139D">
        <w:rPr>
          <w:rFonts w:ascii="Times New Roman" w:hAnsi="Times New Roman" w:cs="Times New Roman"/>
          <w:color w:val="000000" w:themeColor="text1"/>
        </w:rPr>
        <w:endnoteReference w:id="99"/>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endnoteReference w:id="100"/>
      </w:r>
      <w:r w:rsidRPr="00EC139D">
        <w:rPr>
          <w:rFonts w:ascii="Times New Roman" w:hAnsi="Times New Roman" w:cs="Times New Roman"/>
          <w:color w:val="000000" w:themeColor="text1"/>
        </w:rPr>
        <w:t>,</w:t>
      </w:r>
      <w:r w:rsidRPr="00EC139D">
        <w:rPr>
          <w:rFonts w:ascii="Times New Roman" w:hAnsi="Times New Roman" w:cs="Times New Roman"/>
          <w:color w:val="000000" w:themeColor="text1"/>
        </w:rPr>
        <w:endnoteReference w:id="101"/>
      </w:r>
      <w:r w:rsidRPr="00EC139D">
        <w:rPr>
          <w:rFonts w:ascii="Times New Roman" w:hAnsi="Times New Roman" w:cs="Times New Roman"/>
          <w:color w:val="000000" w:themeColor="text1"/>
        </w:rPr>
        <w:t xml:space="preserve">]. Nevertheless, none of them attempted to characterize the effect of the transient CHF on the thermal time constant. </w:t>
      </w:r>
      <w:proofErr w:type="spellStart"/>
      <w:r w:rsidRPr="00EC139D">
        <w:rPr>
          <w:rFonts w:ascii="Times New Roman" w:hAnsi="Times New Roman" w:cs="Times New Roman"/>
          <w:color w:val="000000" w:themeColor="text1"/>
        </w:rPr>
        <w:t>Umekawa</w:t>
      </w:r>
      <w:proofErr w:type="spellEnd"/>
      <w:r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endnoteReference w:id="102"/>
      </w:r>
      <w:r w:rsidRPr="00EC139D">
        <w:rPr>
          <w:rFonts w:ascii="Times New Roman" w:hAnsi="Times New Roman" w:cs="Times New Roman"/>
          <w:color w:val="000000" w:themeColor="text1"/>
        </w:rPr>
        <w:t>] stated the importance of the time constant for a tube with a relatively low heat capacity material and reported its effects on the transient CHF. However, the experiments were conducted under the oscillatory flow conditions and not under fast heating transient conditions.</w:t>
      </w:r>
      <w:r w:rsidRPr="00EC139D">
        <w:rPr>
          <w:rFonts w:ascii="Times New Roman" w:hAnsi="Times New Roman" w:cs="Times New Roman"/>
        </w:rPr>
        <w:t xml:space="preserve"> </w:t>
      </w:r>
    </w:p>
    <w:p w14:paraId="1CCC1D16" w14:textId="5C2AC1E0" w:rsidR="00CE5BC1" w:rsidRPr="00601C93" w:rsidRDefault="00CE5BC1" w:rsidP="009506EA">
      <w:pPr>
        <w:spacing w:line="480" w:lineRule="auto"/>
        <w:ind w:firstLine="720"/>
        <w:jc w:val="both"/>
        <w:rPr>
          <w:rFonts w:ascii="Times New Roman" w:hAnsi="Times New Roman" w:cs="Times New Roman"/>
          <w:color w:val="000000" w:themeColor="text1"/>
        </w:rPr>
      </w:pPr>
      <w:r w:rsidRPr="00601C93">
        <w:rPr>
          <w:rFonts w:ascii="Times New Roman" w:hAnsi="Times New Roman" w:cs="Times New Roman"/>
          <w:color w:val="000000" w:themeColor="text1"/>
        </w:rPr>
        <w:t xml:space="preserve">Material thermophysical and coolant property effects predominantly have been studied under pool boiling conditions, and very sparingly, studies under transient flow boiling CHF have been investigated in the literature. </w:t>
      </w:r>
      <w:proofErr w:type="spellStart"/>
      <w:r w:rsidRPr="00601C93">
        <w:rPr>
          <w:rFonts w:ascii="Times New Roman" w:hAnsi="Times New Roman" w:cs="Times New Roman"/>
          <w:color w:val="000000" w:themeColor="text1"/>
        </w:rPr>
        <w:t>Klandikar</w:t>
      </w:r>
      <w:proofErr w:type="spellEnd"/>
      <w:r w:rsidRPr="00601C93">
        <w:rPr>
          <w:rFonts w:ascii="Times New Roman" w:hAnsi="Times New Roman" w:cs="Times New Roman"/>
          <w:color w:val="000000" w:themeColor="text1"/>
        </w:rPr>
        <w:t xml:space="preserve"> [</w:t>
      </w:r>
      <w:r w:rsidRPr="00601C93">
        <w:rPr>
          <w:rStyle w:val="EndnoteReference"/>
          <w:rFonts w:ascii="Times New Roman" w:hAnsi="Times New Roman" w:cs="Times New Roman"/>
          <w:color w:val="000000" w:themeColor="text1"/>
          <w:vertAlign w:val="baseline"/>
        </w:rPr>
        <w:endnoteReference w:id="103"/>
      </w:r>
      <w:r w:rsidRPr="00601C93">
        <w:rPr>
          <w:rFonts w:ascii="Times New Roman" w:hAnsi="Times New Roman" w:cs="Times New Roman"/>
          <w:color w:val="000000" w:themeColor="text1"/>
        </w:rPr>
        <w:t xml:space="preserve">] developed an early two-phase saturated liquid correlation for flow boiling heat transfer coefficients that included a fluid-dependent parameter to account for the effects of different fluids on surface-to-coolant heating characteristics. Soon et al. </w:t>
      </w:r>
      <w:r w:rsidRPr="00601C93">
        <w:rPr>
          <w:rFonts w:ascii="Times New Roman" w:hAnsi="Times New Roman" w:cs="Times New Roman"/>
          <w:color w:val="000000" w:themeColor="text1"/>
        </w:rPr>
        <w:lastRenderedPageBreak/>
        <w:t>[</w:t>
      </w:r>
      <w:bookmarkStart w:id="147" w:name="_Ref59189831"/>
      <w:r w:rsidRPr="00601C93">
        <w:rPr>
          <w:rStyle w:val="EndnoteReference"/>
          <w:rFonts w:ascii="Times New Roman" w:hAnsi="Times New Roman" w:cs="Times New Roman"/>
          <w:color w:val="000000" w:themeColor="text1"/>
          <w:vertAlign w:val="baseline"/>
        </w:rPr>
        <w:endnoteReference w:id="104"/>
      </w:r>
      <w:bookmarkEnd w:id="147"/>
      <w:r w:rsidRPr="00601C93">
        <w:rPr>
          <w:rFonts w:ascii="Times New Roman" w:hAnsi="Times New Roman" w:cs="Times New Roman"/>
          <w:color w:val="000000" w:themeColor="text1"/>
        </w:rPr>
        <w:t xml:space="preserve">] conducted transient flow boiling experiments of several different materials– including Zircaloy-4, Inconel-600 and </w:t>
      </w:r>
      <w:proofErr w:type="spellStart"/>
      <w:r w:rsidRPr="00601C93">
        <w:rPr>
          <w:rFonts w:ascii="Times New Roman" w:hAnsi="Times New Roman" w:cs="Times New Roman"/>
          <w:color w:val="000000" w:themeColor="text1"/>
        </w:rPr>
        <w:t>FeCrAl</w:t>
      </w:r>
      <w:proofErr w:type="spellEnd"/>
      <w:r w:rsidRPr="00601C93">
        <w:rPr>
          <w:rFonts w:ascii="Times New Roman" w:hAnsi="Times New Roman" w:cs="Times New Roman"/>
          <w:color w:val="000000" w:themeColor="text1"/>
        </w:rPr>
        <w:t xml:space="preserve"> Alloys– to study the effects of thermophysical properties on the manifestation of the CHF phenomenon. Key findings in this study determined that material properties are primarily responsible for different observed CHF values between these materials. Soon used a “surface thermal economy” parameter, which described surface heat dissipation, to related observed transient flow boiling CHF variations between the different materials used in the experiments [</w:t>
      </w:r>
      <w:r w:rsidRPr="00601C93">
        <w:rPr>
          <w:rFonts w:ascii="Times New Roman" w:hAnsi="Times New Roman" w:cs="Times New Roman"/>
          <w:color w:val="000000" w:themeColor="text1"/>
        </w:rPr>
        <w:fldChar w:fldCharType="begin"/>
      </w:r>
      <w:r w:rsidRPr="00601C93">
        <w:rPr>
          <w:rFonts w:ascii="Times New Roman" w:hAnsi="Times New Roman" w:cs="Times New Roman"/>
          <w:color w:val="000000" w:themeColor="text1"/>
        </w:rPr>
        <w:instrText xml:space="preserve"> NOTEREF _Ref59189831 \h  \* MERGEFORMAT </w:instrText>
      </w:r>
      <w:r w:rsidRPr="00601C93">
        <w:rPr>
          <w:rFonts w:ascii="Times New Roman" w:hAnsi="Times New Roman" w:cs="Times New Roman"/>
          <w:color w:val="000000" w:themeColor="text1"/>
        </w:rPr>
      </w:r>
      <w:r w:rsidRPr="00601C93">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104</w:t>
      </w:r>
      <w:r w:rsidRPr="00601C93">
        <w:rPr>
          <w:rFonts w:ascii="Times New Roman" w:hAnsi="Times New Roman" w:cs="Times New Roman"/>
          <w:color w:val="000000" w:themeColor="text1"/>
        </w:rPr>
        <w:fldChar w:fldCharType="end"/>
      </w:r>
      <w:r w:rsidRPr="00601C93">
        <w:rPr>
          <w:rFonts w:ascii="Times New Roman" w:hAnsi="Times New Roman" w:cs="Times New Roman"/>
          <w:color w:val="000000" w:themeColor="text1"/>
        </w:rPr>
        <w:t>]. Nevertheless, these previous studies have not investigated the effects of the HTTC on the transient CHF under flow boiling conditions. Accurate prediction of transient CHF requires an exact characterization of the contribution of HTTC, including thermophysical material and coolant parameters, and such characterization is the ultimate goal of the work in chapter 6 for both flow and pool boiling conditions.</w:t>
      </w:r>
    </w:p>
    <w:p w14:paraId="3472379C" w14:textId="77777777" w:rsidR="00CE5BC1" w:rsidRPr="00EC139D" w:rsidRDefault="00CE5BC1" w:rsidP="009506EA">
      <w:pPr>
        <w:spacing w:line="480" w:lineRule="auto"/>
        <w:ind w:firstLine="720"/>
        <w:jc w:val="both"/>
        <w:rPr>
          <w:rFonts w:ascii="Times New Roman" w:hAnsi="Times New Roman" w:cs="Times New Roman"/>
          <w:color w:val="000000" w:themeColor="text1"/>
        </w:rPr>
      </w:pPr>
    </w:p>
    <w:p w14:paraId="07BD6468" w14:textId="4972C754" w:rsidR="004F18E5" w:rsidRDefault="004F18E5" w:rsidP="009506EA">
      <w:pPr>
        <w:spacing w:line="480" w:lineRule="auto"/>
        <w:rPr>
          <w:rFonts w:ascii="Times New Roman" w:hAnsi="Times New Roman" w:cs="Times New Roman"/>
        </w:rPr>
      </w:pPr>
    </w:p>
    <w:p w14:paraId="5355AD31" w14:textId="18E21C2D" w:rsidR="003B2A52" w:rsidRDefault="003B2A52" w:rsidP="009506EA">
      <w:pPr>
        <w:spacing w:line="480" w:lineRule="auto"/>
        <w:rPr>
          <w:rFonts w:ascii="Times New Roman" w:hAnsi="Times New Roman" w:cs="Times New Roman"/>
        </w:rPr>
      </w:pPr>
    </w:p>
    <w:p w14:paraId="355FA8FD" w14:textId="78ABD6EE" w:rsidR="003B2A52" w:rsidRDefault="003B2A52" w:rsidP="009506EA">
      <w:pPr>
        <w:spacing w:line="480" w:lineRule="auto"/>
        <w:rPr>
          <w:rFonts w:ascii="Times New Roman" w:hAnsi="Times New Roman" w:cs="Times New Roman"/>
        </w:rPr>
      </w:pPr>
    </w:p>
    <w:p w14:paraId="736166F0" w14:textId="211EC234" w:rsidR="003B2A52" w:rsidRDefault="003B2A52" w:rsidP="009506EA">
      <w:pPr>
        <w:spacing w:line="480" w:lineRule="auto"/>
        <w:rPr>
          <w:rFonts w:ascii="Times New Roman" w:hAnsi="Times New Roman" w:cs="Times New Roman"/>
        </w:rPr>
      </w:pPr>
    </w:p>
    <w:p w14:paraId="340D17C3" w14:textId="7FD8CA64" w:rsidR="003B2A52" w:rsidRDefault="003B2A52" w:rsidP="009506EA">
      <w:pPr>
        <w:spacing w:line="480" w:lineRule="auto"/>
        <w:rPr>
          <w:rFonts w:ascii="Times New Roman" w:hAnsi="Times New Roman" w:cs="Times New Roman"/>
        </w:rPr>
      </w:pPr>
    </w:p>
    <w:p w14:paraId="3AD9650D" w14:textId="13DA69AE" w:rsidR="003B2A52" w:rsidRDefault="003B2A52" w:rsidP="009506EA">
      <w:pPr>
        <w:spacing w:line="480" w:lineRule="auto"/>
        <w:rPr>
          <w:rFonts w:ascii="Times New Roman" w:hAnsi="Times New Roman" w:cs="Times New Roman"/>
        </w:rPr>
      </w:pPr>
    </w:p>
    <w:p w14:paraId="3D15053D" w14:textId="77777777" w:rsidR="003B2A52" w:rsidRPr="00EC139D" w:rsidRDefault="003B2A52" w:rsidP="009506EA">
      <w:pPr>
        <w:spacing w:line="480" w:lineRule="auto"/>
        <w:rPr>
          <w:rFonts w:ascii="Times New Roman" w:hAnsi="Times New Roman" w:cs="Times New Roman"/>
        </w:rPr>
      </w:pPr>
    </w:p>
    <w:p w14:paraId="4170AA88" w14:textId="74FE866D" w:rsidR="00FB6C3E" w:rsidRPr="00EC139D" w:rsidRDefault="00FB6C3E" w:rsidP="009506EA">
      <w:pPr>
        <w:pStyle w:val="Heading1"/>
        <w:spacing w:before="0" w:line="480" w:lineRule="auto"/>
        <w:jc w:val="center"/>
        <w:rPr>
          <w:rFonts w:ascii="Times New Roman" w:hAnsi="Times New Roman" w:cs="Times New Roman"/>
          <w:b/>
          <w:bCs/>
          <w:color w:val="auto"/>
          <w:sz w:val="28"/>
          <w:szCs w:val="28"/>
        </w:rPr>
      </w:pPr>
      <w:bookmarkStart w:id="148" w:name="_Ref66454133"/>
      <w:bookmarkStart w:id="149" w:name="_Toc68871038"/>
      <w:r w:rsidRPr="00EC139D">
        <w:rPr>
          <w:rFonts w:ascii="Times New Roman" w:hAnsi="Times New Roman" w:cs="Times New Roman"/>
          <w:b/>
          <w:bCs/>
          <w:color w:val="auto"/>
          <w:sz w:val="28"/>
          <w:szCs w:val="28"/>
        </w:rPr>
        <w:lastRenderedPageBreak/>
        <w:t xml:space="preserve">CHAPTER </w:t>
      </w:r>
      <w:r w:rsidR="00D65242" w:rsidRPr="00EC139D">
        <w:rPr>
          <w:rFonts w:ascii="Times New Roman" w:hAnsi="Times New Roman" w:cs="Times New Roman"/>
          <w:b/>
          <w:bCs/>
          <w:color w:val="auto"/>
          <w:sz w:val="28"/>
          <w:szCs w:val="28"/>
        </w:rPr>
        <w:t>3</w:t>
      </w:r>
      <w:bookmarkEnd w:id="148"/>
      <w:bookmarkEnd w:id="149"/>
    </w:p>
    <w:p w14:paraId="4077E89B" w14:textId="00C4E6BD" w:rsidR="00025306" w:rsidRPr="00D7008B" w:rsidRDefault="00FB6C3E" w:rsidP="00C51B84">
      <w:pPr>
        <w:pStyle w:val="Heading1"/>
        <w:spacing w:before="0" w:line="480" w:lineRule="auto"/>
        <w:jc w:val="center"/>
        <w:rPr>
          <w:rFonts w:ascii="Times New Roman" w:hAnsi="Times New Roman" w:cs="Times New Roman"/>
          <w:b/>
          <w:bCs/>
          <w:color w:val="auto"/>
          <w:sz w:val="28"/>
          <w:szCs w:val="28"/>
        </w:rPr>
      </w:pPr>
      <w:bookmarkStart w:id="150" w:name="_Toc29976787"/>
      <w:bookmarkStart w:id="151" w:name="_Toc29978126"/>
      <w:bookmarkStart w:id="152" w:name="_Toc68871039"/>
      <w:r w:rsidRPr="00EC139D">
        <w:rPr>
          <w:rFonts w:ascii="Times New Roman" w:hAnsi="Times New Roman" w:cs="Times New Roman"/>
          <w:b/>
          <w:bCs/>
          <w:color w:val="auto"/>
          <w:sz w:val="28"/>
          <w:szCs w:val="28"/>
        </w:rPr>
        <w:t>EXPERIMENT</w:t>
      </w:r>
      <w:r w:rsidR="00796217" w:rsidRPr="00EC139D">
        <w:rPr>
          <w:rFonts w:ascii="Times New Roman" w:hAnsi="Times New Roman" w:cs="Times New Roman"/>
          <w:b/>
          <w:bCs/>
          <w:color w:val="auto"/>
          <w:sz w:val="28"/>
          <w:szCs w:val="28"/>
        </w:rPr>
        <w:t>AL HEATER</w:t>
      </w:r>
      <w:r w:rsidRPr="00EC139D">
        <w:rPr>
          <w:rFonts w:ascii="Times New Roman" w:hAnsi="Times New Roman" w:cs="Times New Roman"/>
          <w:b/>
          <w:bCs/>
          <w:color w:val="auto"/>
          <w:sz w:val="28"/>
          <w:szCs w:val="28"/>
        </w:rPr>
        <w:t xml:space="preserve"> FOR IN-PILE POOL BOILING TESTING USING THE TREAT FACILITY</w:t>
      </w:r>
      <w:bookmarkEnd w:id="150"/>
      <w:bookmarkEnd w:id="151"/>
      <w:bookmarkEnd w:id="152"/>
    </w:p>
    <w:p w14:paraId="02D2AFBE" w14:textId="4B80BC0D" w:rsidR="00796217" w:rsidRPr="00EC139D" w:rsidRDefault="00816D7A" w:rsidP="00D7008B">
      <w:pPr>
        <w:spacing w:line="480" w:lineRule="auto"/>
        <w:ind w:firstLine="720"/>
        <w:jc w:val="both"/>
        <w:rPr>
          <w:rFonts w:ascii="Times New Roman" w:hAnsi="Times New Roman" w:cs="Times New Roman"/>
        </w:rPr>
      </w:pPr>
      <w:r w:rsidRPr="00EC139D">
        <w:rPr>
          <w:rFonts w:ascii="Times New Roman" w:hAnsi="Times New Roman" w:cs="Times New Roman"/>
        </w:rPr>
        <w:t>T</w:t>
      </w:r>
      <w:r w:rsidR="00025306" w:rsidRPr="00EC139D">
        <w:rPr>
          <w:rFonts w:ascii="Times New Roman" w:hAnsi="Times New Roman" w:cs="Times New Roman"/>
        </w:rPr>
        <w:t>his chapter covers preliminary neutronics and thermal hydraulic</w:t>
      </w:r>
      <w:r w:rsidR="0068036D" w:rsidRPr="00EC139D">
        <w:rPr>
          <w:rFonts w:ascii="Times New Roman" w:hAnsi="Times New Roman" w:cs="Times New Roman"/>
        </w:rPr>
        <w:t xml:space="preserve">s </w:t>
      </w:r>
      <w:r w:rsidR="00AB634D" w:rsidRPr="00EC139D">
        <w:rPr>
          <w:rFonts w:ascii="Times New Roman" w:hAnsi="Times New Roman" w:cs="Times New Roman"/>
        </w:rPr>
        <w:t xml:space="preserve">modeling </w:t>
      </w:r>
      <w:r w:rsidR="0068036D" w:rsidRPr="00EC139D">
        <w:rPr>
          <w:rFonts w:ascii="Times New Roman" w:hAnsi="Times New Roman" w:cs="Times New Roman"/>
        </w:rPr>
        <w:t>analysis</w:t>
      </w:r>
      <w:r w:rsidR="00F90630" w:rsidRPr="00EC139D">
        <w:rPr>
          <w:rFonts w:ascii="Times New Roman" w:hAnsi="Times New Roman" w:cs="Times New Roman"/>
        </w:rPr>
        <w:t xml:space="preserve"> </w:t>
      </w:r>
      <w:r w:rsidR="00B65E75" w:rsidRPr="00EC139D">
        <w:rPr>
          <w:rFonts w:ascii="Times New Roman" w:hAnsi="Times New Roman" w:cs="Times New Roman"/>
        </w:rPr>
        <w:t xml:space="preserve">performed </w:t>
      </w:r>
      <w:r w:rsidR="0068036D" w:rsidRPr="00EC139D">
        <w:rPr>
          <w:rFonts w:ascii="Times New Roman" w:hAnsi="Times New Roman" w:cs="Times New Roman"/>
        </w:rPr>
        <w:t>in support of the development</w:t>
      </w:r>
      <w:r w:rsidR="00127893" w:rsidRPr="00EC139D">
        <w:rPr>
          <w:rFonts w:ascii="Times New Roman" w:hAnsi="Times New Roman" w:cs="Times New Roman"/>
        </w:rPr>
        <w:t xml:space="preserve"> of </w:t>
      </w:r>
      <w:r w:rsidR="00B65E75" w:rsidRPr="00EC139D">
        <w:rPr>
          <w:rFonts w:ascii="Times New Roman" w:hAnsi="Times New Roman" w:cs="Times New Roman"/>
        </w:rPr>
        <w:t>the</w:t>
      </w:r>
      <w:r w:rsidR="0068036D" w:rsidRPr="00EC139D">
        <w:rPr>
          <w:rFonts w:ascii="Times New Roman" w:hAnsi="Times New Roman" w:cs="Times New Roman"/>
        </w:rPr>
        <w:t xml:space="preserve"> initial experimental and design matrix </w:t>
      </w:r>
      <w:r w:rsidR="0001135D" w:rsidRPr="00EC139D">
        <w:rPr>
          <w:rFonts w:ascii="Times New Roman" w:hAnsi="Times New Roman" w:cs="Times New Roman"/>
        </w:rPr>
        <w:t>for</w:t>
      </w:r>
      <w:r w:rsidR="00B65E75" w:rsidRPr="00EC139D">
        <w:rPr>
          <w:rFonts w:ascii="Times New Roman" w:hAnsi="Times New Roman" w:cs="Times New Roman"/>
        </w:rPr>
        <w:t xml:space="preserve"> a</w:t>
      </w:r>
      <w:r w:rsidR="00025306" w:rsidRPr="00EC139D">
        <w:rPr>
          <w:rFonts w:ascii="Times New Roman" w:hAnsi="Times New Roman" w:cs="Times New Roman"/>
        </w:rPr>
        <w:t xml:space="preserve"> non-nuclear heater rodlet apparatus that was inserted into the TREAT facility in December of 2019. </w:t>
      </w:r>
      <w:r w:rsidR="00963C36" w:rsidRPr="00EC139D">
        <w:rPr>
          <w:rFonts w:ascii="Times New Roman" w:hAnsi="Times New Roman" w:cs="Times New Roman"/>
        </w:rPr>
        <w:t xml:space="preserve">This work is part of </w:t>
      </w:r>
      <w:r w:rsidR="00A13ECE">
        <w:rPr>
          <w:rFonts w:ascii="Times New Roman" w:hAnsi="Times New Roman" w:cs="Times New Roman"/>
        </w:rPr>
        <w:t xml:space="preserve">the INL </w:t>
      </w:r>
      <w:r w:rsidR="0009739C" w:rsidRPr="00EC139D">
        <w:rPr>
          <w:rFonts w:ascii="Times New Roman" w:hAnsi="Times New Roman" w:cs="Times New Roman"/>
        </w:rPr>
        <w:t>led</w:t>
      </w:r>
      <w:r w:rsidR="00963C36" w:rsidRPr="00EC139D">
        <w:rPr>
          <w:rFonts w:ascii="Times New Roman" w:hAnsi="Times New Roman" w:cs="Times New Roman"/>
        </w:rPr>
        <w:t xml:space="preserve"> research project that couple</w:t>
      </w:r>
      <w:r w:rsidR="003D3A0D" w:rsidRPr="00EC139D">
        <w:rPr>
          <w:rFonts w:ascii="Times New Roman" w:hAnsi="Times New Roman" w:cs="Times New Roman"/>
        </w:rPr>
        <w:t>d</w:t>
      </w:r>
      <w:r w:rsidR="00963C36" w:rsidRPr="00EC139D">
        <w:rPr>
          <w:rFonts w:ascii="Times New Roman" w:hAnsi="Times New Roman" w:cs="Times New Roman"/>
        </w:rPr>
        <w:t xml:space="preserve"> modeling capabilities, using advanced nuclear codes, with on-going experimental efforts at the TREAT facility.  </w:t>
      </w:r>
      <w:r w:rsidR="00025306" w:rsidRPr="00EC139D">
        <w:rPr>
          <w:rFonts w:ascii="Times New Roman" w:hAnsi="Times New Roman" w:cs="Times New Roman"/>
        </w:rPr>
        <w:t xml:space="preserve">The </w:t>
      </w:r>
      <w:r w:rsidR="001474CD">
        <w:rPr>
          <w:rFonts w:ascii="Times New Roman" w:hAnsi="Times New Roman" w:cs="Times New Roman"/>
        </w:rPr>
        <w:t xml:space="preserve">unique contributions </w:t>
      </w:r>
      <w:r w:rsidR="00F265D8">
        <w:rPr>
          <w:rFonts w:ascii="Times New Roman" w:hAnsi="Times New Roman" w:cs="Times New Roman"/>
        </w:rPr>
        <w:t>presented in this chapter</w:t>
      </w:r>
      <w:r w:rsidR="00642C67">
        <w:rPr>
          <w:rFonts w:ascii="Times New Roman" w:hAnsi="Times New Roman" w:cs="Times New Roman"/>
        </w:rPr>
        <w:t xml:space="preserve"> </w:t>
      </w:r>
      <w:r w:rsidR="00F265D8">
        <w:rPr>
          <w:rFonts w:ascii="Times New Roman" w:hAnsi="Times New Roman" w:cs="Times New Roman"/>
        </w:rPr>
        <w:t xml:space="preserve">involve a </w:t>
      </w:r>
      <w:r w:rsidR="00025306" w:rsidRPr="00EC139D">
        <w:rPr>
          <w:rFonts w:ascii="Times New Roman" w:hAnsi="Times New Roman" w:cs="Times New Roman"/>
        </w:rPr>
        <w:t xml:space="preserve">modeling </w:t>
      </w:r>
      <w:r w:rsidR="000F0296" w:rsidRPr="00EC139D">
        <w:rPr>
          <w:rFonts w:ascii="Times New Roman" w:hAnsi="Times New Roman" w:cs="Times New Roman"/>
        </w:rPr>
        <w:t xml:space="preserve">effort </w:t>
      </w:r>
      <w:r w:rsidR="00F265D8">
        <w:rPr>
          <w:rFonts w:ascii="Times New Roman" w:hAnsi="Times New Roman" w:cs="Times New Roman"/>
        </w:rPr>
        <w:t>that was used as an informative design matrix</w:t>
      </w:r>
      <w:r w:rsidR="00642C67">
        <w:rPr>
          <w:rFonts w:ascii="Times New Roman" w:hAnsi="Times New Roman" w:cs="Times New Roman"/>
        </w:rPr>
        <w:t xml:space="preserve">, </w:t>
      </w:r>
      <w:r w:rsidR="00FA63AF">
        <w:rPr>
          <w:rFonts w:ascii="Times New Roman" w:hAnsi="Times New Roman" w:cs="Times New Roman"/>
        </w:rPr>
        <w:t xml:space="preserve">that was part of </w:t>
      </w:r>
      <w:r w:rsidR="009B07CE">
        <w:rPr>
          <w:rFonts w:ascii="Times New Roman" w:hAnsi="Times New Roman" w:cs="Times New Roman"/>
        </w:rPr>
        <w:t xml:space="preserve">task one of the overall project flow chart discussed in section </w:t>
      </w:r>
      <w:r w:rsidR="00A469F4">
        <w:rPr>
          <w:rFonts w:ascii="Times New Roman" w:hAnsi="Times New Roman" w:cs="Times New Roman"/>
        </w:rPr>
        <w:fldChar w:fldCharType="begin"/>
      </w:r>
      <w:r w:rsidR="00A469F4">
        <w:rPr>
          <w:rFonts w:ascii="Times New Roman" w:hAnsi="Times New Roman" w:cs="Times New Roman"/>
        </w:rPr>
        <w:instrText xml:space="preserve"> REF _Ref66909966 \r \h </w:instrText>
      </w:r>
      <w:r w:rsidR="00A469F4">
        <w:rPr>
          <w:rFonts w:ascii="Times New Roman" w:hAnsi="Times New Roman" w:cs="Times New Roman"/>
        </w:rPr>
      </w:r>
      <w:r w:rsidR="00A469F4">
        <w:rPr>
          <w:rFonts w:ascii="Times New Roman" w:hAnsi="Times New Roman" w:cs="Times New Roman"/>
        </w:rPr>
        <w:fldChar w:fldCharType="separate"/>
      </w:r>
      <w:r w:rsidR="00920294">
        <w:rPr>
          <w:rFonts w:ascii="Times New Roman" w:hAnsi="Times New Roman" w:cs="Times New Roman"/>
        </w:rPr>
        <w:t>1.2.2</w:t>
      </w:r>
      <w:r w:rsidR="00A469F4">
        <w:rPr>
          <w:rFonts w:ascii="Times New Roman" w:hAnsi="Times New Roman" w:cs="Times New Roman"/>
        </w:rPr>
        <w:fldChar w:fldCharType="end"/>
      </w:r>
      <w:r w:rsidR="00AC2A65">
        <w:rPr>
          <w:rFonts w:ascii="Times New Roman" w:hAnsi="Times New Roman" w:cs="Times New Roman"/>
        </w:rPr>
        <w:t xml:space="preserve">. </w:t>
      </w:r>
      <w:r w:rsidR="00932B64">
        <w:rPr>
          <w:rFonts w:ascii="Times New Roman" w:hAnsi="Times New Roman" w:cs="Times New Roman"/>
        </w:rPr>
        <w:t>From this developed</w:t>
      </w:r>
      <w:r w:rsidR="00284BF9">
        <w:rPr>
          <w:rFonts w:ascii="Times New Roman" w:hAnsi="Times New Roman" w:cs="Times New Roman"/>
        </w:rPr>
        <w:t xml:space="preserve"> informative database</w:t>
      </w:r>
      <w:r w:rsidR="00932B64">
        <w:rPr>
          <w:rFonts w:ascii="Times New Roman" w:hAnsi="Times New Roman" w:cs="Times New Roman"/>
        </w:rPr>
        <w:t>,</w:t>
      </w:r>
      <w:r w:rsidR="00284BF9">
        <w:rPr>
          <w:rFonts w:ascii="Times New Roman" w:hAnsi="Times New Roman" w:cs="Times New Roman"/>
        </w:rPr>
        <w:t xml:space="preserve"> the design of the </w:t>
      </w:r>
      <w:r w:rsidR="00D07C63">
        <w:rPr>
          <w:rFonts w:ascii="Times New Roman" w:hAnsi="Times New Roman" w:cs="Times New Roman"/>
        </w:rPr>
        <w:t xml:space="preserve">novel </w:t>
      </w:r>
      <w:r w:rsidR="00284BF9">
        <w:rPr>
          <w:rFonts w:ascii="Times New Roman" w:hAnsi="Times New Roman" w:cs="Times New Roman"/>
        </w:rPr>
        <w:t xml:space="preserve">TREAT heater device </w:t>
      </w:r>
      <w:r w:rsidR="00C1167D">
        <w:rPr>
          <w:rFonts w:ascii="Times New Roman" w:hAnsi="Times New Roman" w:cs="Times New Roman"/>
        </w:rPr>
        <w:t>was</w:t>
      </w:r>
      <w:r w:rsidR="00284BF9">
        <w:rPr>
          <w:rFonts w:ascii="Times New Roman" w:hAnsi="Times New Roman" w:cs="Times New Roman"/>
        </w:rPr>
        <w:t xml:space="preserve"> derived</w:t>
      </w:r>
      <w:r w:rsidR="00C40ECB">
        <w:rPr>
          <w:rFonts w:ascii="Times New Roman" w:hAnsi="Times New Roman" w:cs="Times New Roman"/>
        </w:rPr>
        <w:t xml:space="preserve">. </w:t>
      </w:r>
      <w:r w:rsidR="005E1EEB" w:rsidRPr="00EC139D">
        <w:rPr>
          <w:rFonts w:ascii="Times New Roman" w:hAnsi="Times New Roman" w:cs="Times New Roman"/>
        </w:rPr>
        <w:t>Whereas, the overall</w:t>
      </w:r>
      <w:r w:rsidR="00025306" w:rsidRPr="00EC139D">
        <w:rPr>
          <w:rFonts w:ascii="Times New Roman" w:hAnsi="Times New Roman" w:cs="Times New Roman"/>
        </w:rPr>
        <w:t xml:space="preserve"> experimental effort</w:t>
      </w:r>
      <w:r w:rsidR="00727056">
        <w:rPr>
          <w:rFonts w:ascii="Times New Roman" w:hAnsi="Times New Roman" w:cs="Times New Roman"/>
        </w:rPr>
        <w:t xml:space="preserve"> on the </w:t>
      </w:r>
      <w:r w:rsidR="00CA0830">
        <w:rPr>
          <w:rFonts w:ascii="Times New Roman" w:hAnsi="Times New Roman" w:cs="Times New Roman"/>
        </w:rPr>
        <w:t>INL</w:t>
      </w:r>
      <w:r w:rsidR="00727056">
        <w:rPr>
          <w:rFonts w:ascii="Times New Roman" w:hAnsi="Times New Roman" w:cs="Times New Roman"/>
        </w:rPr>
        <w:t xml:space="preserve"> side</w:t>
      </w:r>
      <w:r w:rsidR="00CA0830">
        <w:rPr>
          <w:rFonts w:ascii="Times New Roman" w:hAnsi="Times New Roman" w:cs="Times New Roman"/>
        </w:rPr>
        <w:t xml:space="preserve">, </w:t>
      </w:r>
      <w:r w:rsidR="00025306" w:rsidRPr="00EC139D">
        <w:rPr>
          <w:rFonts w:ascii="Times New Roman" w:hAnsi="Times New Roman" w:cs="Times New Roman"/>
        </w:rPr>
        <w:t>is aimed at better understanding the mechanisms of CHF manifestation under in-pile fast transient irradiation conditions</w:t>
      </w:r>
      <w:r w:rsidR="00304648" w:rsidRPr="00EC139D">
        <w:rPr>
          <w:rFonts w:ascii="Times New Roman" w:hAnsi="Times New Roman" w:cs="Times New Roman"/>
        </w:rPr>
        <w:t xml:space="preserve"> using a </w:t>
      </w:r>
      <w:r w:rsidR="00676264" w:rsidRPr="00EC139D">
        <w:rPr>
          <w:rFonts w:ascii="Times New Roman" w:hAnsi="Times New Roman" w:cs="Times New Roman"/>
        </w:rPr>
        <w:t>separate</w:t>
      </w:r>
      <w:r w:rsidR="00E707BC" w:rsidRPr="00EC139D">
        <w:rPr>
          <w:rFonts w:ascii="Times New Roman" w:hAnsi="Times New Roman" w:cs="Times New Roman"/>
        </w:rPr>
        <w:t>-</w:t>
      </w:r>
      <w:r w:rsidR="00676264" w:rsidRPr="00EC139D">
        <w:rPr>
          <w:rFonts w:ascii="Times New Roman" w:hAnsi="Times New Roman" w:cs="Times New Roman"/>
        </w:rPr>
        <w:t>effect</w:t>
      </w:r>
      <w:r w:rsidR="00176F69" w:rsidRPr="00EC139D">
        <w:rPr>
          <w:rFonts w:ascii="Times New Roman" w:hAnsi="Times New Roman" w:cs="Times New Roman"/>
        </w:rPr>
        <w:t>s</w:t>
      </w:r>
      <w:r w:rsidR="00304648" w:rsidRPr="00EC139D">
        <w:rPr>
          <w:rFonts w:ascii="Times New Roman" w:hAnsi="Times New Roman" w:cs="Times New Roman"/>
        </w:rPr>
        <w:t xml:space="preserve"> </w:t>
      </w:r>
      <w:r w:rsidR="00734CC6" w:rsidRPr="00EC139D">
        <w:rPr>
          <w:rFonts w:ascii="Times New Roman" w:hAnsi="Times New Roman" w:cs="Times New Roman"/>
        </w:rPr>
        <w:t xml:space="preserve">testing </w:t>
      </w:r>
      <w:r w:rsidR="00304648" w:rsidRPr="00EC139D">
        <w:rPr>
          <w:rFonts w:ascii="Times New Roman" w:hAnsi="Times New Roman" w:cs="Times New Roman"/>
        </w:rPr>
        <w:t>approach</w:t>
      </w:r>
      <w:r w:rsidR="003B296E">
        <w:rPr>
          <w:rFonts w:ascii="Times New Roman" w:hAnsi="Times New Roman" w:cs="Times New Roman"/>
        </w:rPr>
        <w:t xml:space="preserve"> as well as the modeling design of the rodlet using the informative database developed here</w:t>
      </w:r>
      <w:r w:rsidR="00025306" w:rsidRPr="00EC139D">
        <w:rPr>
          <w:rFonts w:ascii="Times New Roman" w:hAnsi="Times New Roman" w:cs="Times New Roman"/>
        </w:rPr>
        <w:t>. Specifically, the long-term goals will be to experimentally investigate the impacts of the presence of an oxide layer, radiation-induced surface activation as well as heat transfer time constant and rapid surface heating effects on the CHF phenomenon</w:t>
      </w:r>
      <w:r w:rsidR="00AB0697" w:rsidRPr="00EC139D">
        <w:rPr>
          <w:rFonts w:ascii="Times New Roman" w:hAnsi="Times New Roman" w:cs="Times New Roman"/>
        </w:rPr>
        <w:t>. The generated experimental data will inform on the development of future CHF correlations that take into account these CHF-impacting parameters</w:t>
      </w:r>
      <w:r w:rsidR="00025306" w:rsidRPr="00EC139D">
        <w:rPr>
          <w:rFonts w:ascii="Times New Roman" w:hAnsi="Times New Roman" w:cs="Times New Roman"/>
        </w:rPr>
        <w:t>.</w:t>
      </w:r>
      <w:r w:rsidR="003A0B45" w:rsidRPr="00EC139D">
        <w:rPr>
          <w:rFonts w:ascii="Times New Roman" w:hAnsi="Times New Roman" w:cs="Times New Roman"/>
        </w:rPr>
        <w:t xml:space="preserve"> The </w:t>
      </w:r>
      <w:r w:rsidR="00C736FC" w:rsidRPr="00EC139D">
        <w:rPr>
          <w:rFonts w:ascii="Times New Roman" w:hAnsi="Times New Roman" w:cs="Times New Roman"/>
        </w:rPr>
        <w:t xml:space="preserve">utilized </w:t>
      </w:r>
      <w:r w:rsidR="003A0B45" w:rsidRPr="00EC139D">
        <w:rPr>
          <w:rFonts w:ascii="Times New Roman" w:hAnsi="Times New Roman" w:cs="Times New Roman"/>
        </w:rPr>
        <w:t xml:space="preserve">heater </w:t>
      </w:r>
      <w:r w:rsidR="00AA0199" w:rsidRPr="00EC139D">
        <w:rPr>
          <w:rFonts w:ascii="Times New Roman" w:hAnsi="Times New Roman" w:cs="Times New Roman"/>
        </w:rPr>
        <w:t>apparatus</w:t>
      </w:r>
      <w:r w:rsidR="003A0B45" w:rsidRPr="00EC139D">
        <w:rPr>
          <w:rFonts w:ascii="Times New Roman" w:hAnsi="Times New Roman" w:cs="Times New Roman"/>
        </w:rPr>
        <w:t xml:space="preserve"> is made out of tailored natural boron-enriched stainless steel 304 material, and is held within the TREAT facility using experimental capsules. When subjected to a TREAT power pulse, the heat</w:t>
      </w:r>
      <w:r w:rsidR="00991E9E" w:rsidRPr="00EC139D">
        <w:rPr>
          <w:rFonts w:ascii="Times New Roman" w:hAnsi="Times New Roman" w:cs="Times New Roman"/>
        </w:rPr>
        <w:t xml:space="preserve"> generated within the test</w:t>
      </w:r>
      <w:r w:rsidR="003A0B45" w:rsidRPr="00EC139D">
        <w:rPr>
          <w:rFonts w:ascii="Times New Roman" w:hAnsi="Times New Roman" w:cs="Times New Roman"/>
        </w:rPr>
        <w:t xml:space="preserve"> apparatus will induce CHF in the coolant surrounding it within the capsule holder. </w:t>
      </w:r>
    </w:p>
    <w:p w14:paraId="3AC2A535" w14:textId="1F0DC4E0" w:rsidR="003A0B45" w:rsidRPr="00D7008B" w:rsidRDefault="00E94376" w:rsidP="00D7008B">
      <w:pPr>
        <w:pStyle w:val="Heading2"/>
        <w:spacing w:before="0" w:line="480" w:lineRule="auto"/>
        <w:jc w:val="both"/>
        <w:rPr>
          <w:rFonts w:ascii="Times New Roman" w:hAnsi="Times New Roman" w:cs="Times New Roman"/>
          <w:b/>
          <w:bCs/>
          <w:color w:val="auto"/>
          <w:sz w:val="24"/>
          <w:szCs w:val="24"/>
        </w:rPr>
      </w:pPr>
      <w:bookmarkStart w:id="153" w:name="_Toc68871040"/>
      <w:r w:rsidRPr="00EC139D">
        <w:rPr>
          <w:rStyle w:val="Heading2Char"/>
          <w:rFonts w:ascii="Times New Roman" w:hAnsi="Times New Roman" w:cs="Times New Roman"/>
          <w:b/>
          <w:bCs/>
          <w:color w:val="000000" w:themeColor="text1"/>
          <w:sz w:val="24"/>
          <w:szCs w:val="24"/>
        </w:rPr>
        <w:lastRenderedPageBreak/>
        <w:t xml:space="preserve">3.1 </w:t>
      </w:r>
      <w:r w:rsidR="003C05B2" w:rsidRPr="00EC139D">
        <w:rPr>
          <w:rStyle w:val="Heading2Char"/>
          <w:rFonts w:ascii="Times New Roman" w:hAnsi="Times New Roman" w:cs="Times New Roman"/>
          <w:b/>
          <w:bCs/>
          <w:color w:val="000000" w:themeColor="text1"/>
          <w:sz w:val="24"/>
          <w:szCs w:val="24"/>
        </w:rPr>
        <w:t xml:space="preserve">Summary of </w:t>
      </w:r>
      <w:r w:rsidR="00796217" w:rsidRPr="00EC139D">
        <w:rPr>
          <w:rStyle w:val="Heading2Char"/>
          <w:rFonts w:ascii="Times New Roman" w:hAnsi="Times New Roman" w:cs="Times New Roman"/>
          <w:b/>
          <w:bCs/>
          <w:color w:val="000000" w:themeColor="text1"/>
          <w:sz w:val="24"/>
          <w:szCs w:val="24"/>
        </w:rPr>
        <w:t>Preliminary Design Study of Heater Rod Experiment</w:t>
      </w:r>
      <w:bookmarkEnd w:id="153"/>
    </w:p>
    <w:p w14:paraId="4A5B6AB6" w14:textId="6E468BC5" w:rsidR="00AF145C" w:rsidRPr="00EC139D" w:rsidRDefault="00B80C86" w:rsidP="00D7008B">
      <w:pPr>
        <w:spacing w:line="480" w:lineRule="auto"/>
        <w:ind w:firstLine="720"/>
        <w:jc w:val="both"/>
        <w:rPr>
          <w:rFonts w:ascii="Times New Roman" w:hAnsi="Times New Roman" w:cs="Times New Roman"/>
        </w:rPr>
      </w:pPr>
      <w:r w:rsidRPr="00EC139D">
        <w:rPr>
          <w:rFonts w:ascii="Times New Roman" w:hAnsi="Times New Roman" w:cs="Times New Roman"/>
        </w:rPr>
        <w:t xml:space="preserve">This modeling effort was utilized to develop an </w:t>
      </w:r>
      <w:r w:rsidR="00E36D9C" w:rsidRPr="00EC139D">
        <w:rPr>
          <w:rFonts w:ascii="Times New Roman" w:hAnsi="Times New Roman" w:cs="Times New Roman"/>
        </w:rPr>
        <w:t xml:space="preserve">informative database for an </w:t>
      </w:r>
      <w:r w:rsidRPr="00EC139D">
        <w:rPr>
          <w:rFonts w:ascii="Times New Roman" w:hAnsi="Times New Roman" w:cs="Times New Roman"/>
        </w:rPr>
        <w:t xml:space="preserve">initial experimental and design matrix of the non-nuclear borated heater apparatus. </w:t>
      </w:r>
      <w:r w:rsidR="003A0B45" w:rsidRPr="00EC139D">
        <w:rPr>
          <w:rFonts w:ascii="Times New Roman" w:hAnsi="Times New Roman" w:cs="Times New Roman"/>
        </w:rPr>
        <w:t xml:space="preserve">The </w:t>
      </w:r>
      <w:r w:rsidR="00A2078E" w:rsidRPr="00EC139D">
        <w:rPr>
          <w:rFonts w:ascii="Times New Roman" w:hAnsi="Times New Roman" w:cs="Times New Roman"/>
        </w:rPr>
        <w:t xml:space="preserve">overall </w:t>
      </w:r>
      <w:r w:rsidR="003A0B45" w:rsidRPr="00EC139D">
        <w:rPr>
          <w:rFonts w:ascii="Times New Roman" w:hAnsi="Times New Roman" w:cs="Times New Roman"/>
        </w:rPr>
        <w:t xml:space="preserve">modeling methodology consisted on an investigated effort with several </w:t>
      </w:r>
      <w:r w:rsidR="00463B04" w:rsidRPr="00EC139D">
        <w:rPr>
          <w:rFonts w:ascii="Times New Roman" w:hAnsi="Times New Roman" w:cs="Times New Roman"/>
        </w:rPr>
        <w:t>advanced computational</w:t>
      </w:r>
      <w:r w:rsidR="003A0B45" w:rsidRPr="00EC139D">
        <w:rPr>
          <w:rFonts w:ascii="Times New Roman" w:hAnsi="Times New Roman" w:cs="Times New Roman"/>
        </w:rPr>
        <w:t xml:space="preserve"> tools to inform on the design of the heater rodlet. </w:t>
      </w:r>
      <w:r w:rsidR="00864FDA" w:rsidRPr="00EC139D">
        <w:rPr>
          <w:rFonts w:ascii="Times New Roman" w:hAnsi="Times New Roman" w:cs="Times New Roman"/>
        </w:rPr>
        <w:t>To aid in th</w:t>
      </w:r>
      <w:r w:rsidR="00300326" w:rsidRPr="00EC139D">
        <w:rPr>
          <w:rFonts w:ascii="Times New Roman" w:hAnsi="Times New Roman" w:cs="Times New Roman"/>
        </w:rPr>
        <w:t>is</w:t>
      </w:r>
      <w:r w:rsidR="00864FDA" w:rsidRPr="00EC139D">
        <w:rPr>
          <w:rFonts w:ascii="Times New Roman" w:hAnsi="Times New Roman" w:cs="Times New Roman"/>
        </w:rPr>
        <w:t xml:space="preserve"> modeling approach, the energy deposition and occurrence of CHF were </w:t>
      </w:r>
      <w:r w:rsidR="00A05C34" w:rsidRPr="00EC139D">
        <w:rPr>
          <w:rFonts w:ascii="Times New Roman" w:hAnsi="Times New Roman" w:cs="Times New Roman"/>
        </w:rPr>
        <w:t xml:space="preserve">ultimately </w:t>
      </w:r>
      <w:r w:rsidR="00864FDA" w:rsidRPr="00EC139D">
        <w:rPr>
          <w:rFonts w:ascii="Times New Roman" w:hAnsi="Times New Roman" w:cs="Times New Roman"/>
        </w:rPr>
        <w:t>identified as the most crucial key Figures of Merit (</w:t>
      </w:r>
      <w:proofErr w:type="spellStart"/>
      <w:r w:rsidR="00864FDA" w:rsidRPr="00EC139D">
        <w:rPr>
          <w:rFonts w:ascii="Times New Roman" w:hAnsi="Times New Roman" w:cs="Times New Roman"/>
        </w:rPr>
        <w:t>FoMs</w:t>
      </w:r>
      <w:proofErr w:type="spellEnd"/>
      <w:r w:rsidR="00864FDA" w:rsidRPr="00EC139D">
        <w:rPr>
          <w:rFonts w:ascii="Times New Roman" w:hAnsi="Times New Roman" w:cs="Times New Roman"/>
        </w:rPr>
        <w:t xml:space="preserve">). For the heater rod design, boron concentrations between 0.1-2.09 wt.% were considered. Further, a self-shielding study was performed </w:t>
      </w:r>
      <w:r w:rsidR="003A0B45" w:rsidRPr="00EC139D">
        <w:rPr>
          <w:rFonts w:ascii="Times New Roman" w:hAnsi="Times New Roman" w:cs="Times New Roman"/>
        </w:rPr>
        <w:t xml:space="preserve">using the </w:t>
      </w:r>
      <w:r w:rsidR="007227CD" w:rsidRPr="00EC139D">
        <w:rPr>
          <w:rFonts w:ascii="Times New Roman" w:hAnsi="Times New Roman" w:cs="Times New Roman"/>
        </w:rPr>
        <w:t xml:space="preserve">Serpent </w:t>
      </w:r>
      <w:r w:rsidR="003A0B45" w:rsidRPr="00EC139D">
        <w:rPr>
          <w:rFonts w:ascii="Times New Roman" w:hAnsi="Times New Roman" w:cs="Times New Roman"/>
        </w:rPr>
        <w:t xml:space="preserve">code </w:t>
      </w:r>
      <w:r w:rsidR="00864FDA" w:rsidRPr="00EC139D">
        <w:rPr>
          <w:rFonts w:ascii="Times New Roman" w:hAnsi="Times New Roman" w:cs="Times New Roman"/>
        </w:rPr>
        <w:t>to determine whether an instrumented borated tube could be used in place of a solid borated rod.</w:t>
      </w:r>
      <w:r w:rsidR="00864FDA" w:rsidRPr="00EC139D">
        <w:rPr>
          <w:rFonts w:ascii="Times New Roman" w:eastAsia="Times New Roman" w:hAnsi="Times New Roman" w:cs="Times New Roman"/>
        </w:rPr>
        <w:t xml:space="preserve"> </w:t>
      </w:r>
      <w:r w:rsidR="00864FDA" w:rsidRPr="00EC139D">
        <w:rPr>
          <w:rFonts w:ascii="Times New Roman" w:hAnsi="Times New Roman" w:cs="Times New Roman"/>
        </w:rPr>
        <w:t>This study determined that the inner region of the rod can be excluded or instrumented without heat generation penalties</w:t>
      </w:r>
      <w:r w:rsidR="00567FF1" w:rsidRPr="00EC139D">
        <w:rPr>
          <w:rFonts w:ascii="Times New Roman" w:hAnsi="Times New Roman" w:cs="Times New Roman"/>
        </w:rPr>
        <w:t xml:space="preserve">, as well as </w:t>
      </w:r>
      <w:r w:rsidR="007748BE" w:rsidRPr="00EC139D">
        <w:rPr>
          <w:rFonts w:ascii="Times New Roman" w:hAnsi="Times New Roman" w:cs="Times New Roman"/>
        </w:rPr>
        <w:t xml:space="preserve">helped </w:t>
      </w:r>
      <w:r w:rsidR="00567FF1" w:rsidRPr="00EC139D">
        <w:rPr>
          <w:rFonts w:ascii="Times New Roman" w:hAnsi="Times New Roman" w:cs="Times New Roman"/>
        </w:rPr>
        <w:t xml:space="preserve">develop several radial </w:t>
      </w:r>
      <w:r w:rsidR="007A5E3D" w:rsidRPr="00EC139D">
        <w:rPr>
          <w:rFonts w:ascii="Times New Roman" w:hAnsi="Times New Roman" w:cs="Times New Roman"/>
        </w:rPr>
        <w:t xml:space="preserve">heating </w:t>
      </w:r>
      <w:r w:rsidR="00567FF1" w:rsidRPr="00EC139D">
        <w:rPr>
          <w:rFonts w:ascii="Times New Roman" w:hAnsi="Times New Roman" w:cs="Times New Roman"/>
        </w:rPr>
        <w:t>profiles for different rodlet boron content</w:t>
      </w:r>
      <w:r w:rsidR="00247612" w:rsidRPr="00EC139D">
        <w:rPr>
          <w:rFonts w:ascii="Times New Roman" w:hAnsi="Times New Roman" w:cs="Times New Roman"/>
        </w:rPr>
        <w:t xml:space="preserve"> for decoupling with thermal hydraulics analysis</w:t>
      </w:r>
      <w:r w:rsidR="00864FDA" w:rsidRPr="00EC139D">
        <w:rPr>
          <w:rFonts w:ascii="Times New Roman" w:hAnsi="Times New Roman" w:cs="Times New Roman"/>
        </w:rPr>
        <w:t>.</w:t>
      </w:r>
      <w:r w:rsidR="00864FDA" w:rsidRPr="00EC139D">
        <w:rPr>
          <w:rFonts w:ascii="Times New Roman" w:eastAsia="Times New Roman" w:hAnsi="Times New Roman" w:cs="Times New Roman"/>
        </w:rPr>
        <w:t xml:space="preserve"> </w:t>
      </w:r>
      <w:r w:rsidR="00864FDA" w:rsidRPr="00EC139D">
        <w:rPr>
          <w:rFonts w:ascii="Times New Roman" w:hAnsi="Times New Roman" w:cs="Times New Roman"/>
        </w:rPr>
        <w:t>Lastly, a RELAP5-3D/RAVEN thermal-hydraulics sensitivity study determined the lowest limiting boron concentration needed to induce CHF in capsule coolant water with different degrees of subcooling. Additionally, the value of CHF is known to increase during a rapid transient. Therefore, a CHF multiplier sensitivity study determined what multipliers would inhibit CHF for varying degrees of subcooling of two chosen power coupling factors (PCFs).</w:t>
      </w:r>
      <w:r w:rsidR="006A7EFA" w:rsidRPr="00EC139D">
        <w:rPr>
          <w:rFonts w:ascii="Times New Roman" w:eastAsia="Times New Roman" w:hAnsi="Times New Roman" w:cs="Times New Roman"/>
        </w:rPr>
        <w:t xml:space="preserve"> </w:t>
      </w:r>
      <w:r w:rsidR="006A7EFA" w:rsidRPr="00EC139D">
        <w:rPr>
          <w:rFonts w:ascii="Times New Roman" w:hAnsi="Times New Roman" w:cs="Times New Roman"/>
        </w:rPr>
        <w:t xml:space="preserve">The current borated tube rodlet geometry configuration achieved a maximum CHF multiplier value of 7.8 using a 1400 MJ power pulse in TREAT. Although this was the power pulse with the greatest energy deposition considered for this study, the TREAT facility is capable of pulses up to ~2500 MJ. This provides a significant margin in energy capacity that was not included within the scope of the calculations </w:t>
      </w:r>
      <w:r w:rsidR="00D54050" w:rsidRPr="00EC139D">
        <w:rPr>
          <w:rFonts w:ascii="Times New Roman" w:hAnsi="Times New Roman" w:cs="Times New Roman"/>
        </w:rPr>
        <w:t>in this chapter</w:t>
      </w:r>
      <w:r w:rsidR="006A7EFA" w:rsidRPr="00EC139D">
        <w:rPr>
          <w:rFonts w:ascii="Times New Roman" w:hAnsi="Times New Roman" w:cs="Times New Roman"/>
        </w:rPr>
        <w:t>.</w:t>
      </w:r>
      <w:r w:rsidR="00567FF1" w:rsidRPr="00EC139D">
        <w:rPr>
          <w:rFonts w:ascii="Times New Roman" w:hAnsi="Times New Roman" w:cs="Times New Roman"/>
        </w:rPr>
        <w:t xml:space="preserve"> </w:t>
      </w:r>
    </w:p>
    <w:p w14:paraId="6A6A6F90" w14:textId="685E7DB5" w:rsidR="00A05C34" w:rsidRPr="00D7008B" w:rsidRDefault="00701709" w:rsidP="009506EA">
      <w:pPr>
        <w:pStyle w:val="Heading3"/>
        <w:numPr>
          <w:ilvl w:val="2"/>
          <w:numId w:val="2"/>
        </w:numPr>
        <w:spacing w:before="0" w:line="480" w:lineRule="auto"/>
        <w:rPr>
          <w:rFonts w:ascii="Times New Roman" w:hAnsi="Times New Roman" w:cs="Times New Roman"/>
          <w:b/>
          <w:bCs/>
          <w:color w:val="000000" w:themeColor="text1"/>
        </w:rPr>
      </w:pPr>
      <w:bookmarkStart w:id="154" w:name="_Toc68871041"/>
      <w:r w:rsidRPr="00EC139D">
        <w:rPr>
          <w:rStyle w:val="Heading2Char"/>
          <w:rFonts w:ascii="Times New Roman" w:hAnsi="Times New Roman" w:cs="Times New Roman"/>
          <w:b/>
          <w:bCs/>
          <w:color w:val="000000" w:themeColor="text1"/>
          <w:sz w:val="24"/>
          <w:szCs w:val="24"/>
        </w:rPr>
        <w:lastRenderedPageBreak/>
        <w:t xml:space="preserve">Assessment of Key </w:t>
      </w:r>
      <w:proofErr w:type="spellStart"/>
      <w:r w:rsidRPr="00EC139D">
        <w:rPr>
          <w:rStyle w:val="Heading2Char"/>
          <w:rFonts w:ascii="Times New Roman" w:hAnsi="Times New Roman" w:cs="Times New Roman"/>
          <w:b/>
          <w:bCs/>
          <w:color w:val="000000" w:themeColor="text1"/>
          <w:sz w:val="24"/>
          <w:szCs w:val="24"/>
        </w:rPr>
        <w:t>FoMs</w:t>
      </w:r>
      <w:proofErr w:type="spellEnd"/>
      <w:r w:rsidRPr="00EC139D">
        <w:rPr>
          <w:rStyle w:val="Heading2Char"/>
          <w:rFonts w:ascii="Times New Roman" w:hAnsi="Times New Roman" w:cs="Times New Roman"/>
          <w:b/>
          <w:bCs/>
          <w:color w:val="000000" w:themeColor="text1"/>
          <w:sz w:val="24"/>
          <w:szCs w:val="24"/>
        </w:rPr>
        <w:t xml:space="preserve"> for Heater Design Analysis</w:t>
      </w:r>
      <w:bookmarkEnd w:id="154"/>
    </w:p>
    <w:p w14:paraId="5081D070" w14:textId="7E9F172E" w:rsidR="00FD124F" w:rsidRPr="00EC139D" w:rsidRDefault="00A05C34" w:rsidP="00211F7D">
      <w:pPr>
        <w:spacing w:line="480" w:lineRule="auto"/>
        <w:ind w:firstLine="720"/>
        <w:jc w:val="both"/>
        <w:rPr>
          <w:rFonts w:ascii="Times New Roman" w:eastAsiaTheme="minorEastAsia" w:hAnsi="Times New Roman" w:cs="Times New Roman"/>
        </w:rPr>
      </w:pPr>
      <w:r w:rsidRPr="00EC139D">
        <w:rPr>
          <w:rFonts w:ascii="Times New Roman" w:hAnsi="Times New Roman" w:cs="Times New Roman"/>
        </w:rPr>
        <w:t>For th</w:t>
      </w:r>
      <w:r w:rsidR="00D7008B">
        <w:rPr>
          <w:rFonts w:ascii="Times New Roman" w:hAnsi="Times New Roman" w:cs="Times New Roman"/>
        </w:rPr>
        <w:t>e</w:t>
      </w:r>
      <w:r w:rsidRPr="00EC139D">
        <w:rPr>
          <w:rFonts w:ascii="Times New Roman" w:hAnsi="Times New Roman" w:cs="Times New Roman"/>
        </w:rPr>
        <w:t xml:space="preserve"> purpose of the preliminary neutronics and thermal-hydraulics analysis and design efforts, several important </w:t>
      </w:r>
      <w:proofErr w:type="spellStart"/>
      <w:r w:rsidRPr="00EC139D">
        <w:rPr>
          <w:rFonts w:ascii="Times New Roman" w:hAnsi="Times New Roman" w:cs="Times New Roman"/>
        </w:rPr>
        <w:t>FoMs</w:t>
      </w:r>
      <w:proofErr w:type="spellEnd"/>
      <w:r w:rsidRPr="00EC139D">
        <w:rPr>
          <w:rFonts w:ascii="Times New Roman" w:hAnsi="Times New Roman" w:cs="Times New Roman"/>
        </w:rPr>
        <w:t xml:space="preserve"> were identified to aid in the development of a test matrix that will be used to inform on the borated SS-304 rodlet design of the in-pile experiment to be inserted into the TREAT core. The </w:t>
      </w:r>
      <w:proofErr w:type="spellStart"/>
      <w:r w:rsidRPr="00EC139D">
        <w:rPr>
          <w:rFonts w:ascii="Times New Roman" w:hAnsi="Times New Roman" w:cs="Times New Roman"/>
        </w:rPr>
        <w:t>FoMs</w:t>
      </w:r>
      <w:proofErr w:type="spellEnd"/>
      <w:r w:rsidRPr="00EC139D">
        <w:rPr>
          <w:rFonts w:ascii="Times New Roman" w:hAnsi="Times New Roman" w:cs="Times New Roman"/>
        </w:rPr>
        <w:t xml:space="preserve"> selected for computer modeling of the power pulse transient cases were (1) the energy deposition into rodlet, (2) the heat transfer time constant, (3) the peak cladding temperature, and (4) the occurrence of CHF. </w:t>
      </w:r>
      <w:proofErr w:type="spellStart"/>
      <w:r w:rsidRPr="00EC139D">
        <w:rPr>
          <w:rFonts w:ascii="Times New Roman" w:hAnsi="Times New Roman" w:cs="Times New Roman"/>
        </w:rPr>
        <w:t>FoMs</w:t>
      </w:r>
      <w:proofErr w:type="spellEnd"/>
      <w:r w:rsidRPr="00EC139D">
        <w:rPr>
          <w:rFonts w:ascii="Times New Roman" w:hAnsi="Times New Roman" w:cs="Times New Roman"/>
        </w:rPr>
        <w:t xml:space="preserve"> (1-3) were selected because the in-depth fuel performance modeling and RIA codes benchmark analyses carried out in [</w:t>
      </w:r>
      <w:bookmarkStart w:id="155" w:name="_Ref45201090"/>
      <w:bookmarkStart w:id="156" w:name="_Ref17141989"/>
      <w:bookmarkStart w:id="157" w:name="_Ref17142152"/>
      <w:r w:rsidRPr="00EC139D">
        <w:rPr>
          <w:rStyle w:val="EndnoteReference"/>
          <w:rFonts w:ascii="Times New Roman" w:hAnsi="Times New Roman" w:cs="Times New Roman"/>
          <w:vertAlign w:val="baseline"/>
        </w:rPr>
        <w:endnoteReference w:id="105"/>
      </w:r>
      <w:bookmarkEnd w:id="155"/>
      <w:r w:rsidRPr="00EC139D">
        <w:rPr>
          <w:rFonts w:ascii="Times New Roman" w:hAnsi="Times New Roman" w:cs="Times New Roman"/>
        </w:rPr>
        <w:t>,</w:t>
      </w:r>
      <w:bookmarkStart w:id="158" w:name="_Ref45201281"/>
      <w:r w:rsidR="00B10D18" w:rsidRPr="00EC139D">
        <w:rPr>
          <w:rFonts w:ascii="Times New Roman" w:hAnsi="Times New Roman" w:cs="Times New Roman"/>
        </w:rPr>
        <w:t xml:space="preserve"> </w:t>
      </w:r>
      <w:r w:rsidRPr="00EC139D">
        <w:rPr>
          <w:rStyle w:val="EndnoteReference"/>
          <w:rFonts w:ascii="Times New Roman" w:hAnsi="Times New Roman" w:cs="Times New Roman"/>
          <w:vertAlign w:val="baseline"/>
        </w:rPr>
        <w:endnoteReference w:id="106"/>
      </w:r>
      <w:bookmarkEnd w:id="156"/>
      <w:bookmarkEnd w:id="158"/>
      <w:r w:rsidRPr="00EC139D">
        <w:rPr>
          <w:rFonts w:ascii="Times New Roman" w:hAnsi="Times New Roman" w:cs="Times New Roman"/>
        </w:rPr>
        <w:t>,</w:t>
      </w:r>
      <w:bookmarkStart w:id="159" w:name="_Ref45201286"/>
      <w:r w:rsidR="00B10D18" w:rsidRPr="00EC139D">
        <w:rPr>
          <w:rFonts w:ascii="Times New Roman" w:hAnsi="Times New Roman" w:cs="Times New Roman"/>
        </w:rPr>
        <w:t xml:space="preserve"> </w:t>
      </w:r>
      <w:r w:rsidRPr="00EC139D">
        <w:rPr>
          <w:rStyle w:val="EndnoteReference"/>
          <w:rFonts w:ascii="Times New Roman" w:hAnsi="Times New Roman" w:cs="Times New Roman"/>
          <w:vertAlign w:val="baseline"/>
        </w:rPr>
        <w:endnoteReference w:id="107"/>
      </w:r>
      <w:bookmarkEnd w:id="157"/>
      <w:bookmarkEnd w:id="159"/>
      <w:r w:rsidRPr="00EC139D">
        <w:rPr>
          <w:rFonts w:ascii="Times New Roman" w:hAnsi="Times New Roman" w:cs="Times New Roman"/>
        </w:rPr>
        <w:t xml:space="preserve">] identified these as the main sources of uncertainties in predicting the occurrence of CHF. The energy deposition FoM is of high priority because it directly influences the cladding temperature, the occurrence of CHF, as well as the post-CHF behavior. </w:t>
      </w:r>
      <w:r w:rsidR="00C119FC" w:rsidRPr="00EC139D">
        <w:rPr>
          <w:rFonts w:ascii="Times New Roman" w:hAnsi="Times New Roman" w:cs="Times New Roman"/>
        </w:rPr>
        <w:t>This FoM</w:t>
      </w:r>
      <w:r w:rsidRPr="00EC139D">
        <w:rPr>
          <w:rFonts w:ascii="Times New Roman" w:hAnsi="Times New Roman" w:cs="Times New Roman"/>
        </w:rPr>
        <w:t xml:space="preserve"> is also very important in determining the thermal and mechanical behaviors of the fuel and cladding materials [</w:t>
      </w:r>
      <w:r w:rsidRPr="00EC139D">
        <w:rPr>
          <w:rFonts w:ascii="Times New Roman" w:hAnsi="Times New Roman" w:cs="Times New Roman"/>
        </w:rPr>
        <w:fldChar w:fldCharType="begin"/>
      </w:r>
      <w:r w:rsidRPr="00EC139D">
        <w:rPr>
          <w:rFonts w:ascii="Times New Roman" w:hAnsi="Times New Roman" w:cs="Times New Roman"/>
        </w:rPr>
        <w:instrText xml:space="preserve"> NOTEREF _Ref45201281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106</w:t>
      </w:r>
      <w:r w:rsidRPr="00EC139D">
        <w:rPr>
          <w:rFonts w:ascii="Times New Roman" w:hAnsi="Times New Roman" w:cs="Times New Roman"/>
        </w:rPr>
        <w:fldChar w:fldCharType="end"/>
      </w:r>
      <w:r w:rsidRPr="00EC139D">
        <w:rPr>
          <w:rFonts w:ascii="Times New Roman" w:hAnsi="Times New Roman" w:cs="Times New Roman"/>
        </w:rPr>
        <w:t>,</w:t>
      </w:r>
      <w:r w:rsidR="00C94621" w:rsidRPr="00EC139D">
        <w:rPr>
          <w:rFonts w:ascii="Times New Roman" w:hAnsi="Times New Roman" w:cs="Times New Roman"/>
        </w:rPr>
        <w:t xml:space="preserve"> </w:t>
      </w:r>
      <w:r w:rsidRPr="00EC139D">
        <w:rPr>
          <w:rFonts w:ascii="Times New Roman" w:hAnsi="Times New Roman" w:cs="Times New Roman"/>
        </w:rPr>
        <w:fldChar w:fldCharType="begin"/>
      </w:r>
      <w:r w:rsidRPr="00EC139D">
        <w:rPr>
          <w:rFonts w:ascii="Times New Roman" w:hAnsi="Times New Roman" w:cs="Times New Roman"/>
        </w:rPr>
        <w:instrText xml:space="preserve"> NOTEREF _Ref45201286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107</w:t>
      </w:r>
      <w:r w:rsidRPr="00EC139D">
        <w:rPr>
          <w:rFonts w:ascii="Times New Roman" w:hAnsi="Times New Roman" w:cs="Times New Roman"/>
        </w:rPr>
        <w:fldChar w:fldCharType="end"/>
      </w:r>
      <w:r w:rsidRPr="00EC139D">
        <w:rPr>
          <w:rFonts w:ascii="Times New Roman" w:hAnsi="Times New Roman" w:cs="Times New Roman"/>
        </w:rPr>
        <w:t>]</w:t>
      </w:r>
      <w:r w:rsidR="003224F2" w:rsidRPr="00EC139D">
        <w:rPr>
          <w:rFonts w:ascii="Times New Roman" w:hAnsi="Times New Roman" w:cs="Times New Roman"/>
        </w:rPr>
        <w:t>, and</w:t>
      </w:r>
      <w:r w:rsidRPr="00EC139D">
        <w:rPr>
          <w:rFonts w:ascii="Times New Roman" w:hAnsi="Times New Roman" w:cs="Times New Roman"/>
        </w:rPr>
        <w:t xml:space="preserve"> is dependent on the characteristics of the simulated TREAT power pulses as well as the various natural boron concentrations in the experimental steel rodlet. Further, the other FoM of high priority is the occurrence of CHF because predicting its manifestation is ultimately the goal.</w:t>
      </w:r>
      <w:r w:rsidRPr="00EC139D">
        <w:rPr>
          <w:rFonts w:ascii="Times New Roman" w:eastAsia="Times New Roman" w:hAnsi="Times New Roman" w:cs="Times New Roman"/>
        </w:rPr>
        <w:t xml:space="preserve"> </w:t>
      </w:r>
      <w:r w:rsidRPr="00EC139D">
        <w:rPr>
          <w:rFonts w:ascii="Times New Roman" w:hAnsi="Times New Roman" w:cs="Times New Roman"/>
        </w:rPr>
        <w:t>The peak cladding temperature FoM was determined to be of low priority for the work in this chapter because its behavior is mainly dependent on the energy deposition of the rodlet as described in the NEA RIA benchmark parametric sensitivity analysis [</w:t>
      </w:r>
      <w:r w:rsidRPr="00EC139D">
        <w:rPr>
          <w:rFonts w:ascii="Times New Roman" w:hAnsi="Times New Roman" w:cs="Times New Roman"/>
        </w:rPr>
        <w:fldChar w:fldCharType="begin"/>
      </w:r>
      <w:r w:rsidRPr="00EC139D">
        <w:rPr>
          <w:rFonts w:ascii="Times New Roman" w:hAnsi="Times New Roman" w:cs="Times New Roman"/>
        </w:rPr>
        <w:instrText xml:space="preserve"> NOTEREF _Ref45201286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107</w:t>
      </w:r>
      <w:r w:rsidRPr="00EC139D">
        <w:rPr>
          <w:rFonts w:ascii="Times New Roman" w:hAnsi="Times New Roman" w:cs="Times New Roman"/>
        </w:rPr>
        <w:fldChar w:fldCharType="end"/>
      </w:r>
      <w:r w:rsidRPr="00EC139D">
        <w:rPr>
          <w:rFonts w:ascii="Times New Roman" w:hAnsi="Times New Roman" w:cs="Times New Roman"/>
        </w:rPr>
        <w:t>].</w:t>
      </w:r>
      <w:r w:rsidR="00D94B3F" w:rsidRPr="00EC139D">
        <w:rPr>
          <w:rFonts w:ascii="Times New Roman" w:hAnsi="Times New Roman" w:cs="Times New Roman"/>
        </w:rPr>
        <w:t xml:space="preserve"> Lastly, the heat transfer time constant </w:t>
      </w:r>
      <w:r w:rsidR="00D94B3F" w:rsidRPr="00EC139D">
        <w:rPr>
          <w:rFonts w:ascii="Times New Roman" w:eastAsiaTheme="minorEastAsia" w:hAnsi="Times New Roman" w:cs="Times New Roman"/>
        </w:rPr>
        <w:t>FoM</w:t>
      </w:r>
      <w:r w:rsidR="00D94B3F" w:rsidRPr="00EC139D">
        <w:rPr>
          <w:rFonts w:ascii="Times New Roman" w:hAnsi="Times New Roman" w:cs="Times New Roman"/>
        </w:rPr>
        <w:t xml:space="preserve">, </w:t>
      </w:r>
      <m:oMath>
        <m:sSub>
          <m:sSubPr>
            <m:ctrlPr>
              <w:rPr>
                <w:rFonts w:ascii="Cambria Math" w:hAnsi="Cambria Math" w:cs="Times New Roman"/>
              </w:rPr>
            </m:ctrlPr>
          </m:sSubPr>
          <m:e>
            <m:r>
              <m:rPr>
                <m:sty m:val="p"/>
              </m:rPr>
              <w:rPr>
                <w:rFonts w:ascii="Cambria Math" w:hAnsi="Cambria Math" w:cs="Times New Roman"/>
              </w:rPr>
              <m:t>λ</m:t>
            </m:r>
          </m:e>
          <m:sub>
            <m:r>
              <m:rPr>
                <m:sty m:val="p"/>
              </m:rPr>
              <w:rPr>
                <w:rFonts w:ascii="Cambria Math" w:hAnsi="Cambria Math" w:cs="Times New Roman"/>
              </w:rPr>
              <m:t>H</m:t>
            </m:r>
          </m:sub>
        </m:sSub>
      </m:oMath>
      <w:r w:rsidR="00D94B3F" w:rsidRPr="00EC139D">
        <w:rPr>
          <w:rFonts w:ascii="Times New Roman" w:eastAsiaTheme="minorEastAsia" w:hAnsi="Times New Roman" w:cs="Times New Roman"/>
        </w:rPr>
        <w:t>, described in</w:t>
      </w:r>
      <w:r w:rsidR="00F26B42" w:rsidRPr="00EC139D">
        <w:rPr>
          <w:rFonts w:ascii="Times New Roman" w:eastAsiaTheme="minorEastAsia" w:hAnsi="Times New Roman" w:cs="Times New Roman"/>
        </w:rPr>
        <w:t xml:space="preserve"> section </w:t>
      </w:r>
      <w:r w:rsidR="00F26B42" w:rsidRPr="00EC139D">
        <w:rPr>
          <w:rFonts w:ascii="Times New Roman" w:eastAsiaTheme="minorEastAsia" w:hAnsi="Times New Roman" w:cs="Times New Roman"/>
        </w:rPr>
        <w:fldChar w:fldCharType="begin"/>
      </w:r>
      <w:r w:rsidR="00F26B42" w:rsidRPr="00EC139D">
        <w:rPr>
          <w:rFonts w:ascii="Times New Roman" w:eastAsiaTheme="minorEastAsia" w:hAnsi="Times New Roman" w:cs="Times New Roman"/>
        </w:rPr>
        <w:instrText xml:space="preserve"> REF _Ref45892358 \r \h </w:instrText>
      </w:r>
      <w:r w:rsidR="00EC139D">
        <w:rPr>
          <w:rFonts w:ascii="Times New Roman" w:eastAsiaTheme="minorEastAsia" w:hAnsi="Times New Roman" w:cs="Times New Roman"/>
        </w:rPr>
        <w:instrText xml:space="preserve"> \* MERGEFORMAT </w:instrText>
      </w:r>
      <w:r w:rsidR="00F26B42" w:rsidRPr="00EC139D">
        <w:rPr>
          <w:rFonts w:ascii="Times New Roman" w:eastAsiaTheme="minorEastAsia" w:hAnsi="Times New Roman" w:cs="Times New Roman"/>
        </w:rPr>
      </w:r>
      <w:r w:rsidR="00F26B42" w:rsidRPr="00EC139D">
        <w:rPr>
          <w:rFonts w:ascii="Times New Roman" w:eastAsiaTheme="minorEastAsia" w:hAnsi="Times New Roman" w:cs="Times New Roman"/>
        </w:rPr>
        <w:fldChar w:fldCharType="separate"/>
      </w:r>
      <w:r w:rsidR="00920294">
        <w:rPr>
          <w:rFonts w:ascii="Times New Roman" w:eastAsiaTheme="minorEastAsia" w:hAnsi="Times New Roman" w:cs="Times New Roman"/>
        </w:rPr>
        <w:t>2.5.1</w:t>
      </w:r>
      <w:r w:rsidR="00F26B42" w:rsidRPr="00EC139D">
        <w:rPr>
          <w:rFonts w:ascii="Times New Roman" w:eastAsiaTheme="minorEastAsia" w:hAnsi="Times New Roman" w:cs="Times New Roman"/>
        </w:rPr>
        <w:fldChar w:fldCharType="end"/>
      </w:r>
      <w:r w:rsidR="00D94B3F" w:rsidRPr="00EC139D">
        <w:rPr>
          <w:rFonts w:ascii="Times New Roman" w:eastAsiaTheme="minorEastAsia" w:hAnsi="Times New Roman" w:cs="Times New Roman"/>
        </w:rPr>
        <w:t xml:space="preserve"> is also of low priority for the near-term design efforts covered in this chapter in support of the in-pile experiments</w:t>
      </w:r>
      <w:r w:rsidR="00AC15A7" w:rsidRPr="00EC139D">
        <w:rPr>
          <w:rFonts w:ascii="Times New Roman" w:eastAsiaTheme="minorEastAsia" w:hAnsi="Times New Roman" w:cs="Times New Roman"/>
        </w:rPr>
        <w:t>, but was studied in detailed in the modeling analysis presented in</w:t>
      </w:r>
      <w:r w:rsidR="0034024B">
        <w:rPr>
          <w:rFonts w:ascii="Times New Roman" w:eastAsiaTheme="minorEastAsia" w:hAnsi="Times New Roman" w:cs="Times New Roman"/>
        </w:rPr>
        <w:t xml:space="preserve"> chapter 6</w:t>
      </w:r>
      <w:r w:rsidR="00AC15A7" w:rsidRPr="00EC139D">
        <w:rPr>
          <w:rFonts w:ascii="Times New Roman" w:eastAsiaTheme="minorEastAsia" w:hAnsi="Times New Roman" w:cs="Times New Roman"/>
        </w:rPr>
        <w:t>.</w:t>
      </w:r>
    </w:p>
    <w:p w14:paraId="15C32A3B" w14:textId="5ED14F2E" w:rsidR="00DA49A4" w:rsidRPr="00D7008B" w:rsidRDefault="00FD124F" w:rsidP="00DA49A4">
      <w:pPr>
        <w:pStyle w:val="Heading2"/>
        <w:numPr>
          <w:ilvl w:val="1"/>
          <w:numId w:val="10"/>
        </w:numPr>
        <w:spacing w:before="0" w:line="480" w:lineRule="auto"/>
        <w:rPr>
          <w:rFonts w:ascii="Times New Roman" w:hAnsi="Times New Roman" w:cs="Times New Roman"/>
          <w:b/>
          <w:bCs/>
          <w:color w:val="auto"/>
          <w:sz w:val="24"/>
          <w:szCs w:val="24"/>
        </w:rPr>
      </w:pPr>
      <w:bookmarkStart w:id="160" w:name="_Toc45795025"/>
      <w:bookmarkStart w:id="161" w:name="_Ref66894338"/>
      <w:bookmarkStart w:id="162" w:name="_Toc68871042"/>
      <w:r w:rsidRPr="00EC139D">
        <w:rPr>
          <w:rFonts w:ascii="Times New Roman" w:hAnsi="Times New Roman" w:cs="Times New Roman"/>
          <w:b/>
          <w:bCs/>
          <w:color w:val="auto"/>
          <w:sz w:val="24"/>
          <w:szCs w:val="24"/>
        </w:rPr>
        <w:lastRenderedPageBreak/>
        <w:t>Neutronics Design of Heater Rod</w:t>
      </w:r>
      <w:bookmarkEnd w:id="160"/>
      <w:bookmarkEnd w:id="161"/>
      <w:bookmarkEnd w:id="162"/>
    </w:p>
    <w:p w14:paraId="5BECDC4C" w14:textId="0B54F135" w:rsidR="002615ED" w:rsidRPr="00D7008B" w:rsidRDefault="002615ED" w:rsidP="009506EA">
      <w:pPr>
        <w:pStyle w:val="Heading3"/>
        <w:numPr>
          <w:ilvl w:val="2"/>
          <w:numId w:val="11"/>
        </w:numPr>
        <w:spacing w:before="0" w:line="480" w:lineRule="auto"/>
        <w:rPr>
          <w:rFonts w:ascii="Times New Roman" w:hAnsi="Times New Roman" w:cs="Times New Roman"/>
          <w:b/>
          <w:bCs/>
          <w:color w:val="auto"/>
        </w:rPr>
      </w:pPr>
      <w:bookmarkStart w:id="163" w:name="_Toc68871043"/>
      <w:r w:rsidRPr="00EC139D">
        <w:rPr>
          <w:rFonts w:ascii="Times New Roman" w:hAnsi="Times New Roman" w:cs="Times New Roman"/>
          <w:b/>
          <w:bCs/>
          <w:color w:val="auto"/>
        </w:rPr>
        <w:t>Neutronics Model Description and Specifications</w:t>
      </w:r>
      <w:bookmarkEnd w:id="163"/>
    </w:p>
    <w:p w14:paraId="0E052D05" w14:textId="22200B9A" w:rsidR="00FD124F" w:rsidRPr="00EC139D" w:rsidRDefault="00080930" w:rsidP="009506EA">
      <w:pPr>
        <w:spacing w:line="480" w:lineRule="auto"/>
        <w:ind w:firstLine="720"/>
        <w:jc w:val="both"/>
        <w:rPr>
          <w:rFonts w:ascii="Times New Roman" w:hAnsi="Times New Roman" w:cs="Times New Roman"/>
        </w:rPr>
      </w:pPr>
      <w:r w:rsidRPr="00EC139D">
        <w:rPr>
          <w:rFonts w:ascii="Times New Roman" w:hAnsi="Times New Roman" w:cs="Times New Roman"/>
        </w:rPr>
        <w:t xml:space="preserve">This study took advantage of a </w:t>
      </w:r>
      <w:r w:rsidR="000B34F3" w:rsidRPr="00EC139D">
        <w:rPr>
          <w:rFonts w:ascii="Times New Roman" w:hAnsi="Times New Roman" w:cs="Times New Roman"/>
        </w:rPr>
        <w:t xml:space="preserve">full-core </w:t>
      </w:r>
      <w:r w:rsidRPr="00EC139D">
        <w:rPr>
          <w:rFonts w:ascii="Times New Roman" w:hAnsi="Times New Roman" w:cs="Times New Roman"/>
        </w:rPr>
        <w:t>Serpent model of the TREAT provided by INL [</w:t>
      </w:r>
      <w:bookmarkStart w:id="164" w:name="_Ref66288376"/>
      <w:r w:rsidRPr="00EC139D">
        <w:rPr>
          <w:rStyle w:val="EndnoteReference"/>
          <w:rFonts w:ascii="Times New Roman" w:hAnsi="Times New Roman" w:cs="Times New Roman"/>
          <w:vertAlign w:val="baseline"/>
        </w:rPr>
        <w:endnoteReference w:id="108"/>
      </w:r>
      <w:bookmarkEnd w:id="164"/>
      <w:r w:rsidRPr="00EC139D">
        <w:rPr>
          <w:rFonts w:ascii="Times New Roman" w:hAnsi="Times New Roman" w:cs="Times New Roman"/>
        </w:rPr>
        <w:t>]. Although the model utilized the SETH experimental capsule, its material constituents are similar from a neutronics point of view to the SERTTA capsule [</w:t>
      </w:r>
      <w:bookmarkStart w:id="165" w:name="_Ref17300560"/>
      <w:r w:rsidRPr="00EC139D">
        <w:rPr>
          <w:rStyle w:val="EndnoteReference"/>
          <w:rFonts w:ascii="Times New Roman" w:hAnsi="Times New Roman" w:cs="Times New Roman"/>
          <w:vertAlign w:val="baseline"/>
        </w:rPr>
        <w:endnoteReference w:id="109"/>
      </w:r>
      <w:bookmarkEnd w:id="165"/>
      <w:r w:rsidRPr="00EC139D">
        <w:rPr>
          <w:rFonts w:ascii="Times New Roman" w:hAnsi="Times New Roman" w:cs="Times New Roman"/>
        </w:rPr>
        <w:t>,</w:t>
      </w:r>
      <w:bookmarkStart w:id="166" w:name="_Ref17300567"/>
      <w:r w:rsidR="00876B80" w:rsidRPr="00EC139D">
        <w:rPr>
          <w:rFonts w:ascii="Times New Roman" w:hAnsi="Times New Roman" w:cs="Times New Roman"/>
        </w:rPr>
        <w:t xml:space="preserve"> </w:t>
      </w:r>
      <w:r w:rsidRPr="00EC139D">
        <w:rPr>
          <w:rStyle w:val="EndnoteReference"/>
          <w:rFonts w:ascii="Times New Roman" w:hAnsi="Times New Roman" w:cs="Times New Roman"/>
          <w:vertAlign w:val="baseline"/>
        </w:rPr>
        <w:endnoteReference w:id="110"/>
      </w:r>
      <w:bookmarkEnd w:id="166"/>
      <w:r w:rsidRPr="00EC139D">
        <w:rPr>
          <w:rFonts w:ascii="Times New Roman" w:hAnsi="Times New Roman" w:cs="Times New Roman"/>
        </w:rPr>
        <w:t>], and thus was adequate for this preliminary neutronics study. For the investigation, the components of the model were kept the same with the exception of the placement of a solid borated SS-304 rodlet, instead of a Urania rodlet, and the addition of SS-304 cladding material in the model;</w:t>
      </w:r>
      <w:r w:rsidRPr="00EC139D">
        <w:rPr>
          <w:rFonts w:ascii="Times New Roman" w:hAnsi="Times New Roman" w:cs="Times New Roman"/>
          <w:b/>
          <w:bCs/>
          <w:color w:val="5B9BD5" w:themeColor="accent5"/>
        </w:rPr>
        <w:t xml:space="preserve"> </w:t>
      </w:r>
      <w:r w:rsidRPr="00EC139D">
        <w:rPr>
          <w:rFonts w:ascii="Times New Roman" w:hAnsi="Times New Roman" w:cs="Times New Roman"/>
        </w:rPr>
        <w:t xml:space="preserve">see </w:t>
      </w:r>
      <w:r w:rsidRPr="00EC139D">
        <w:rPr>
          <w:rFonts w:ascii="Times New Roman" w:hAnsi="Times New Roman" w:cs="Times New Roman"/>
        </w:rPr>
        <w:fldChar w:fldCharType="begin"/>
      </w:r>
      <w:r w:rsidRPr="00EC139D">
        <w:rPr>
          <w:rFonts w:ascii="Times New Roman" w:hAnsi="Times New Roman" w:cs="Times New Roman"/>
        </w:rPr>
        <w:instrText xml:space="preserve"> REF _Ref17119870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7</w:t>
      </w:r>
      <w:r w:rsidRPr="00EC139D">
        <w:rPr>
          <w:rFonts w:ascii="Times New Roman" w:hAnsi="Times New Roman" w:cs="Times New Roman"/>
        </w:rPr>
        <w:fldChar w:fldCharType="end"/>
      </w:r>
      <w:r w:rsidRPr="00EC139D">
        <w:rPr>
          <w:rFonts w:ascii="Times New Roman" w:hAnsi="Times New Roman" w:cs="Times New Roman"/>
        </w:rPr>
        <w:t>.</w:t>
      </w:r>
      <w:r w:rsidR="002615ED" w:rsidRPr="00EC139D">
        <w:rPr>
          <w:rFonts w:ascii="Times New Roman" w:hAnsi="Times New Roman" w:cs="Times New Roman"/>
        </w:rPr>
        <w:t xml:space="preserve"> The modeled borated rodlet has a height of 10.16 cm and an outer radius of 0.41 cm, as found in typical PWRs, excluding the cladding </w:t>
      </w:r>
      <w:r w:rsidR="00D54C82" w:rsidRPr="00EC139D">
        <w:rPr>
          <w:rFonts w:ascii="Times New Roman" w:hAnsi="Times New Roman" w:cs="Times New Roman"/>
        </w:rPr>
        <w:t xml:space="preserve">and the helium </w:t>
      </w:r>
      <w:r w:rsidR="002615ED" w:rsidRPr="00EC139D">
        <w:rPr>
          <w:rFonts w:ascii="Times New Roman" w:hAnsi="Times New Roman" w:cs="Times New Roman"/>
        </w:rPr>
        <w:t xml:space="preserve">gas gap. The neutronics analysis included rodlet boron concentrations between 0.1-2.09 wt.% (0.5-10.0 </w:t>
      </w:r>
      <w:proofErr w:type="gramStart"/>
      <w:r w:rsidR="002615ED" w:rsidRPr="00EC139D">
        <w:rPr>
          <w:rFonts w:ascii="Times New Roman" w:hAnsi="Times New Roman" w:cs="Times New Roman"/>
        </w:rPr>
        <w:t>at.%</w:t>
      </w:r>
      <w:proofErr w:type="gramEnd"/>
      <w:r w:rsidR="002615ED" w:rsidRPr="00EC139D">
        <w:rPr>
          <w:rFonts w:ascii="Times New Roman" w:hAnsi="Times New Roman" w:cs="Times New Roman"/>
        </w:rPr>
        <w:t xml:space="preserve">) natural boron in a helium gas capsule. </w:t>
      </w:r>
    </w:p>
    <w:p w14:paraId="73E8C502" w14:textId="79E9E4EA" w:rsidR="002615ED" w:rsidRPr="00EC139D" w:rsidRDefault="002615ED" w:rsidP="009506EA">
      <w:pPr>
        <w:spacing w:line="480" w:lineRule="auto"/>
        <w:ind w:firstLine="720"/>
        <w:jc w:val="both"/>
        <w:rPr>
          <w:rFonts w:ascii="Times New Roman" w:hAnsi="Times New Roman" w:cs="Times New Roman"/>
        </w:rPr>
      </w:pPr>
      <w:r w:rsidRPr="00EC139D">
        <w:rPr>
          <w:rFonts w:ascii="Times New Roman" w:hAnsi="Times New Roman" w:cs="Times New Roman"/>
        </w:rPr>
        <w:t>The neutronics study consisted of two important tasks. First, a self-shielding study was performed to determine whether an instrumented borated tube could be used instead of a rodlet. Following this study, an investigation was conducted to determine coupling factors for the expected heat generation response of several different natural boron concentrations as a result of a transient power pulse in the TREAT. The subsequent neutronics calculations were carried out by initializing the neutron population in Serpent to 10,000 and setting the number of inactive and active cycles to 200 and 3000, respectively.  The number of inactive cycles was determined to be more than enough to allow the Shannon entropy to converge, and 3000 active cycles achieved a k-effective statistical error of less than 20 pcm for all cases.</w:t>
      </w:r>
    </w:p>
    <w:p w14:paraId="1830ADEC" w14:textId="2E4043BE" w:rsidR="00FD124F" w:rsidRDefault="00FD124F" w:rsidP="009506EA">
      <w:pPr>
        <w:spacing w:line="480" w:lineRule="auto"/>
        <w:jc w:val="both"/>
        <w:rPr>
          <w:rFonts w:ascii="Times New Roman" w:eastAsiaTheme="minorEastAsia" w:hAnsi="Times New Roman" w:cs="Times New Roman"/>
        </w:rPr>
      </w:pPr>
    </w:p>
    <w:p w14:paraId="72739AA6" w14:textId="5800CF36" w:rsidR="005F5240" w:rsidRDefault="005F5240" w:rsidP="009506EA">
      <w:pPr>
        <w:spacing w:line="480" w:lineRule="auto"/>
        <w:jc w:val="both"/>
        <w:rPr>
          <w:rFonts w:ascii="Times New Roman" w:eastAsiaTheme="minorEastAsia" w:hAnsi="Times New Roman" w:cs="Times New Roman"/>
        </w:rPr>
      </w:pPr>
    </w:p>
    <w:p w14:paraId="321A1CAA" w14:textId="77777777" w:rsidR="005F5240" w:rsidRDefault="005F5240" w:rsidP="009506EA">
      <w:pPr>
        <w:spacing w:line="480" w:lineRule="auto"/>
        <w:jc w:val="both"/>
        <w:rPr>
          <w:rFonts w:ascii="Times New Roman" w:eastAsiaTheme="minorEastAsia" w:hAnsi="Times New Roman" w:cs="Times New Roman"/>
        </w:rPr>
      </w:pPr>
    </w:p>
    <w:p w14:paraId="6F941AA2" w14:textId="1FCEAC2B" w:rsidR="005F0607" w:rsidRDefault="005F0607" w:rsidP="009506EA">
      <w:pPr>
        <w:spacing w:line="480" w:lineRule="auto"/>
        <w:jc w:val="both"/>
        <w:rPr>
          <w:rFonts w:ascii="Times New Roman" w:eastAsiaTheme="minorEastAsia" w:hAnsi="Times New Roman" w:cs="Times New Roman"/>
        </w:rPr>
      </w:pPr>
    </w:p>
    <w:p w14:paraId="56AFB613" w14:textId="2DE8E98B" w:rsidR="005F0607" w:rsidRDefault="005F0607" w:rsidP="009506EA">
      <w:pPr>
        <w:spacing w:line="480" w:lineRule="auto"/>
        <w:jc w:val="both"/>
        <w:rPr>
          <w:rFonts w:ascii="Times New Roman" w:eastAsiaTheme="minorEastAsia" w:hAnsi="Times New Roman" w:cs="Times New Roman"/>
        </w:rPr>
      </w:pPr>
    </w:p>
    <w:p w14:paraId="5B544FE3" w14:textId="4C89A1DD" w:rsidR="005F0607" w:rsidRDefault="005F0607" w:rsidP="009506EA">
      <w:pPr>
        <w:spacing w:line="480" w:lineRule="auto"/>
        <w:jc w:val="both"/>
        <w:rPr>
          <w:rFonts w:ascii="Times New Roman" w:eastAsiaTheme="minorEastAsia" w:hAnsi="Times New Roman" w:cs="Times New Roman"/>
        </w:rPr>
      </w:pPr>
    </w:p>
    <w:p w14:paraId="5713726D" w14:textId="2019A2F4" w:rsidR="005F0607" w:rsidRDefault="005F0607" w:rsidP="009506EA">
      <w:pPr>
        <w:spacing w:line="480" w:lineRule="auto"/>
        <w:jc w:val="both"/>
        <w:rPr>
          <w:rFonts w:ascii="Times New Roman" w:eastAsiaTheme="minorEastAsia" w:hAnsi="Times New Roman" w:cs="Times New Roman"/>
        </w:rPr>
      </w:pPr>
    </w:p>
    <w:p w14:paraId="128D3EF0" w14:textId="77777777" w:rsidR="005F0607" w:rsidRPr="00EC139D" w:rsidRDefault="005F0607" w:rsidP="009506EA">
      <w:pPr>
        <w:spacing w:line="480" w:lineRule="auto"/>
        <w:jc w:val="both"/>
        <w:rPr>
          <w:rFonts w:ascii="Times New Roman" w:eastAsiaTheme="minorEastAsia" w:hAnsi="Times New Roman" w:cs="Times New Roman"/>
        </w:rPr>
      </w:pPr>
    </w:p>
    <w:p w14:paraId="7EF19586" w14:textId="4E629304" w:rsidR="00A05C34" w:rsidRPr="00EC139D" w:rsidRDefault="00080930" w:rsidP="009506EA">
      <w:pPr>
        <w:spacing w:line="480" w:lineRule="auto"/>
        <w:rPr>
          <w:rFonts w:ascii="Times New Roman" w:hAnsi="Times New Roman" w:cs="Times New Roman"/>
        </w:rPr>
      </w:pPr>
      <w:r w:rsidRPr="00EC139D">
        <w:rPr>
          <w:rFonts w:ascii="Times New Roman" w:hAnsi="Times New Roman" w:cs="Times New Roman"/>
          <w:noProof/>
        </w:rPr>
        <w:drawing>
          <wp:inline distT="0" distB="0" distL="0" distR="0" wp14:anchorId="4CD60C8B" wp14:editId="348DCE49">
            <wp:extent cx="5943600" cy="31457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145790"/>
                    </a:xfrm>
                    <a:prstGeom prst="rect">
                      <a:avLst/>
                    </a:prstGeom>
                  </pic:spPr>
                </pic:pic>
              </a:graphicData>
            </a:graphic>
          </wp:inline>
        </w:drawing>
      </w:r>
    </w:p>
    <w:p w14:paraId="204CD475" w14:textId="28A8CEE7" w:rsidR="00D54C82" w:rsidRDefault="00080930" w:rsidP="009506EA">
      <w:pPr>
        <w:pStyle w:val="Caption"/>
        <w:spacing w:after="0" w:line="480" w:lineRule="auto"/>
        <w:jc w:val="center"/>
        <w:rPr>
          <w:rFonts w:ascii="Times New Roman" w:hAnsi="Times New Roman" w:cs="Times New Roman"/>
          <w:i w:val="0"/>
          <w:iCs w:val="0"/>
          <w:color w:val="auto"/>
          <w:sz w:val="24"/>
          <w:szCs w:val="24"/>
        </w:rPr>
      </w:pPr>
      <w:bookmarkStart w:id="167" w:name="_Ref17119870"/>
      <w:bookmarkStart w:id="168" w:name="_Toc69137444"/>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7</w:t>
      </w:r>
      <w:r w:rsidRPr="00EC139D">
        <w:rPr>
          <w:rFonts w:ascii="Times New Roman" w:hAnsi="Times New Roman" w:cs="Times New Roman"/>
          <w:i w:val="0"/>
          <w:iCs w:val="0"/>
          <w:color w:val="auto"/>
          <w:sz w:val="24"/>
          <w:szCs w:val="24"/>
        </w:rPr>
        <w:fldChar w:fldCharType="end"/>
      </w:r>
      <w:bookmarkEnd w:id="167"/>
      <w:r w:rsidRPr="00EC139D">
        <w:rPr>
          <w:rFonts w:ascii="Times New Roman" w:hAnsi="Times New Roman" w:cs="Times New Roman"/>
          <w:i w:val="0"/>
          <w:iCs w:val="0"/>
          <w:color w:val="auto"/>
          <w:sz w:val="24"/>
          <w:szCs w:val="24"/>
        </w:rPr>
        <w:t>. Serpent image depicting the borated steel rodlet within the SETH capsule inserted in the TREAT facility using MARCH.</w:t>
      </w:r>
      <w:bookmarkEnd w:id="168"/>
    </w:p>
    <w:p w14:paraId="565D8946" w14:textId="5D682748" w:rsidR="00A774E5" w:rsidRDefault="00A774E5" w:rsidP="00A774E5"/>
    <w:p w14:paraId="7FB7E1B9" w14:textId="4C5B7DFA" w:rsidR="00A774E5" w:rsidRDefault="00A774E5" w:rsidP="00A774E5"/>
    <w:p w14:paraId="6CFCBEC1" w14:textId="372ED146" w:rsidR="00A774E5" w:rsidRDefault="00A774E5" w:rsidP="00A774E5"/>
    <w:p w14:paraId="1A1F3848" w14:textId="3ABEF16E" w:rsidR="00A774E5" w:rsidRDefault="00A774E5" w:rsidP="00A774E5"/>
    <w:p w14:paraId="4A40E98B" w14:textId="374C5882" w:rsidR="00A774E5" w:rsidRDefault="00A774E5" w:rsidP="00A774E5"/>
    <w:p w14:paraId="06EC32FF" w14:textId="2E6D03DB" w:rsidR="00A774E5" w:rsidRDefault="00A774E5" w:rsidP="00A774E5"/>
    <w:p w14:paraId="2739AA46" w14:textId="6A45FE5E" w:rsidR="00A774E5" w:rsidRDefault="00A774E5" w:rsidP="00A774E5"/>
    <w:p w14:paraId="1A3C4C2B" w14:textId="1642D64E" w:rsidR="00A774E5" w:rsidRDefault="00A774E5" w:rsidP="00A774E5"/>
    <w:p w14:paraId="1D242928" w14:textId="0F4BAD90" w:rsidR="00A774E5" w:rsidRDefault="00A774E5" w:rsidP="00A774E5"/>
    <w:p w14:paraId="654E3278" w14:textId="03F3188A" w:rsidR="00A774E5" w:rsidRDefault="00A774E5" w:rsidP="00A774E5"/>
    <w:p w14:paraId="20010BAD" w14:textId="63299F66" w:rsidR="00A774E5" w:rsidRDefault="00A774E5" w:rsidP="00A774E5"/>
    <w:p w14:paraId="3A3B62EE" w14:textId="134F0C2C" w:rsidR="00A774E5" w:rsidRDefault="00A774E5" w:rsidP="00A774E5"/>
    <w:p w14:paraId="0D439A4D" w14:textId="77777777" w:rsidR="00AF4A21" w:rsidRPr="00AF4A21" w:rsidRDefault="00AF4A21" w:rsidP="009506EA">
      <w:pPr>
        <w:spacing w:line="480" w:lineRule="auto"/>
      </w:pPr>
    </w:p>
    <w:p w14:paraId="39BE6CDB" w14:textId="7A5D777A" w:rsidR="00AF4A21" w:rsidRPr="005F5240" w:rsidRDefault="002615ED" w:rsidP="009506EA">
      <w:pPr>
        <w:pStyle w:val="Heading3"/>
        <w:numPr>
          <w:ilvl w:val="2"/>
          <w:numId w:val="7"/>
        </w:numPr>
        <w:spacing w:before="0" w:line="480" w:lineRule="auto"/>
        <w:rPr>
          <w:rFonts w:ascii="Times New Roman" w:hAnsi="Times New Roman" w:cs="Times New Roman"/>
          <w:b/>
          <w:bCs/>
          <w:color w:val="auto"/>
        </w:rPr>
      </w:pPr>
      <w:bookmarkStart w:id="169" w:name="_Ref45273959"/>
      <w:bookmarkStart w:id="170" w:name="_Toc68871044"/>
      <w:r w:rsidRPr="00EC139D">
        <w:rPr>
          <w:rFonts w:ascii="Times New Roman" w:hAnsi="Times New Roman" w:cs="Times New Roman"/>
          <w:b/>
          <w:bCs/>
          <w:color w:val="auto"/>
        </w:rPr>
        <w:lastRenderedPageBreak/>
        <w:t>Self-Shielding Study of Heater Rod</w:t>
      </w:r>
      <w:bookmarkEnd w:id="169"/>
      <w:bookmarkEnd w:id="170"/>
    </w:p>
    <w:p w14:paraId="2F236D30" w14:textId="1CC120EA" w:rsidR="002615ED" w:rsidRDefault="002615ED" w:rsidP="009506EA">
      <w:pPr>
        <w:spacing w:line="480" w:lineRule="auto"/>
        <w:ind w:firstLine="720"/>
        <w:jc w:val="both"/>
        <w:rPr>
          <w:rFonts w:ascii="Times New Roman" w:hAnsi="Times New Roman" w:cs="Times New Roman"/>
        </w:rPr>
      </w:pPr>
      <w:r w:rsidRPr="00EC139D">
        <w:rPr>
          <w:rFonts w:ascii="Times New Roman" w:hAnsi="Times New Roman" w:cs="Times New Roman"/>
        </w:rPr>
        <w:t>Self-shielding is a result of the majority of the neutrons being absorbed around the outer rim of the rodlet. Accordingly, the inner regions of the rodlet will experience considerably lower neutron flux levels [</w:t>
      </w:r>
      <w:r w:rsidRPr="00EC139D">
        <w:rPr>
          <w:rStyle w:val="EndnoteReference"/>
          <w:rFonts w:ascii="Times New Roman" w:hAnsi="Times New Roman" w:cs="Times New Roman"/>
          <w:vertAlign w:val="baseline"/>
        </w:rPr>
        <w:endnoteReference w:id="111"/>
      </w:r>
      <w:r w:rsidR="00555335" w:rsidRPr="00EC139D">
        <w:rPr>
          <w:rFonts w:ascii="Times New Roman" w:hAnsi="Times New Roman" w:cs="Times New Roman"/>
        </w:rPr>
        <w:t>]. This</w:t>
      </w:r>
      <w:r w:rsidRPr="00EC139D">
        <w:rPr>
          <w:rFonts w:ascii="Times New Roman" w:hAnsi="Times New Roman" w:cs="Times New Roman"/>
        </w:rPr>
        <w:t xml:space="preserve"> effect is also observed in oxide-based fuel rods, and in the borated rods this effect subsequently leads to an increase in the </w:t>
      </w:r>
      <w:r w:rsidRPr="00EC139D">
        <w:rPr>
          <w:rFonts w:ascii="Times New Roman" w:hAnsi="Times New Roman" w:cs="Times New Roman"/>
          <w:vertAlign w:val="superscript"/>
        </w:rPr>
        <w:t>10</w:t>
      </w:r>
      <w:r w:rsidRPr="00EC139D">
        <w:rPr>
          <w:rFonts w:ascii="Times New Roman" w:hAnsi="Times New Roman" w:cs="Times New Roman"/>
        </w:rPr>
        <w:t>B (n, α) capture reaction rate as you radially move away from the center of the rod.</w:t>
      </w:r>
      <w:r w:rsidRPr="00EC139D">
        <w:rPr>
          <w:rFonts w:ascii="Times New Roman" w:eastAsia="Times New Roman" w:hAnsi="Times New Roman" w:cs="Times New Roman"/>
        </w:rPr>
        <w:t xml:space="preserve"> </w:t>
      </w:r>
      <w:r w:rsidRPr="00EC139D">
        <w:rPr>
          <w:rFonts w:ascii="Times New Roman" w:hAnsi="Times New Roman" w:cs="Times New Roman"/>
        </w:rPr>
        <w:t xml:space="preserve">Using the Serpent code, six different rod boron atomic concentrations (0.5, 1.0, 2.5, 5.0, 7.5 and 10.0 </w:t>
      </w:r>
      <w:proofErr w:type="gramStart"/>
      <w:r w:rsidR="006A5610" w:rsidRPr="00EC139D">
        <w:rPr>
          <w:rFonts w:ascii="Times New Roman" w:hAnsi="Times New Roman" w:cs="Times New Roman"/>
        </w:rPr>
        <w:t>at.%</w:t>
      </w:r>
      <w:proofErr w:type="gramEnd"/>
      <w:r w:rsidRPr="00EC139D">
        <w:rPr>
          <w:rFonts w:ascii="Times New Roman" w:hAnsi="Times New Roman" w:cs="Times New Roman"/>
        </w:rPr>
        <w:t>) were investigated by splitting the 0.41 cm radius of these cases into ten equal radial intervals. Heat detectors, a feature of Serpent, were used to tally the power generated in each cylinder [</w:t>
      </w:r>
      <w:r w:rsidRPr="00EC139D">
        <w:rPr>
          <w:rFonts w:ascii="Times New Roman" w:hAnsi="Times New Roman" w:cs="Times New Roman"/>
        </w:rPr>
        <w:fldChar w:fldCharType="begin"/>
      </w:r>
      <w:r w:rsidRPr="00EC139D">
        <w:rPr>
          <w:rFonts w:ascii="Times New Roman" w:hAnsi="Times New Roman" w:cs="Times New Roman"/>
        </w:rPr>
        <w:instrText xml:space="preserve"> NOTEREF _Ref17300917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7</w:t>
      </w:r>
      <w:r w:rsidRPr="00EC139D">
        <w:rPr>
          <w:rFonts w:ascii="Times New Roman" w:hAnsi="Times New Roman" w:cs="Times New Roman"/>
        </w:rPr>
        <w:fldChar w:fldCharType="end"/>
      </w:r>
      <w:r w:rsidRPr="00EC139D">
        <w:rPr>
          <w:rFonts w:ascii="Times New Roman" w:hAnsi="Times New Roman" w:cs="Times New Roman"/>
        </w:rPr>
        <w:t xml:space="preserve">]. The results shown in </w:t>
      </w:r>
      <w:r w:rsidRPr="00EC139D">
        <w:rPr>
          <w:rFonts w:ascii="Times New Roman" w:hAnsi="Times New Roman" w:cs="Times New Roman"/>
        </w:rPr>
        <w:fldChar w:fldCharType="begin"/>
      </w:r>
      <w:r w:rsidRPr="00EC139D">
        <w:rPr>
          <w:rFonts w:ascii="Times New Roman" w:hAnsi="Times New Roman" w:cs="Times New Roman"/>
        </w:rPr>
        <w:instrText xml:space="preserve"> REF _Ref17119936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8</w:t>
      </w:r>
      <w:r w:rsidRPr="00EC139D">
        <w:rPr>
          <w:rFonts w:ascii="Times New Roman" w:hAnsi="Times New Roman" w:cs="Times New Roman"/>
        </w:rPr>
        <w:fldChar w:fldCharType="end"/>
      </w:r>
      <w:r w:rsidRPr="00EC139D">
        <w:rPr>
          <w:rFonts w:ascii="Times New Roman" w:hAnsi="Times New Roman" w:cs="Times New Roman"/>
        </w:rPr>
        <w:t>, displays the radial power profiles of each of these chosen boron concentration cases.</w:t>
      </w:r>
    </w:p>
    <w:p w14:paraId="08EB9B1F" w14:textId="77777777" w:rsidR="00386DDE" w:rsidRPr="00EC139D" w:rsidRDefault="00386DDE" w:rsidP="00386DDE">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results of this self-shielding study for all the chosen cases show that less than 15% of the total heat generated was observed to occur in the inner 2 mm of the borated rodlet. Thus, the self-shielding effects of the boron enriched material is significant. Additionally, the self-shielding effects can be seen to increase as boron concentration increases. This is expected, because the </w:t>
      </w:r>
      <w:r w:rsidRPr="00EC139D">
        <w:rPr>
          <w:rFonts w:ascii="Times New Roman" w:hAnsi="Times New Roman" w:cs="Times New Roman"/>
          <w:vertAlign w:val="superscript"/>
        </w:rPr>
        <w:t>10</w:t>
      </w:r>
      <w:r w:rsidRPr="00EC139D">
        <w:rPr>
          <w:rFonts w:ascii="Times New Roman" w:hAnsi="Times New Roman" w:cs="Times New Roman"/>
        </w:rPr>
        <w:t>B atoms are more densely packed within the same rod volume. The main takeaway from this study is that a ~2-mm thick borated tube can be used in place of a solid borated rod with many possible benefits. A primary benefit is the possibility to utilize a tube geometry to allow additional thermometry instrumentation to measure the inner wall temperature in the heated tube, in an axial location corresponding to the first occurrence of CHF. This approach is not easily achieved with real fuel rods and eliminates problematic uncertainties found with surface mounted thermocouples at a water interface (on the rod outer diameter).</w:t>
      </w:r>
    </w:p>
    <w:p w14:paraId="203413E2" w14:textId="77777777" w:rsidR="00386DDE" w:rsidRDefault="00386DDE" w:rsidP="009506EA">
      <w:pPr>
        <w:spacing w:line="480" w:lineRule="auto"/>
        <w:ind w:firstLine="720"/>
        <w:jc w:val="both"/>
        <w:rPr>
          <w:rFonts w:ascii="Times New Roman" w:hAnsi="Times New Roman" w:cs="Times New Roman"/>
        </w:rPr>
      </w:pPr>
    </w:p>
    <w:p w14:paraId="450A88CE" w14:textId="51AABBD1" w:rsidR="00C94435" w:rsidRDefault="00C94435" w:rsidP="009506EA">
      <w:pPr>
        <w:spacing w:line="480" w:lineRule="auto"/>
        <w:ind w:firstLine="720"/>
        <w:jc w:val="both"/>
        <w:rPr>
          <w:rFonts w:ascii="Times New Roman" w:hAnsi="Times New Roman" w:cs="Times New Roman"/>
        </w:rPr>
      </w:pPr>
    </w:p>
    <w:p w14:paraId="1DF42CAD" w14:textId="3B62A3F7" w:rsidR="00386DDE" w:rsidRDefault="00386DDE" w:rsidP="009506EA">
      <w:pPr>
        <w:spacing w:line="480" w:lineRule="auto"/>
        <w:ind w:firstLine="720"/>
        <w:jc w:val="both"/>
        <w:rPr>
          <w:rFonts w:ascii="Times New Roman" w:hAnsi="Times New Roman" w:cs="Times New Roman"/>
        </w:rPr>
      </w:pPr>
    </w:p>
    <w:p w14:paraId="523920A2" w14:textId="74A5C1E3" w:rsidR="00386DDE" w:rsidRDefault="00386DDE" w:rsidP="009506EA">
      <w:pPr>
        <w:spacing w:line="480" w:lineRule="auto"/>
        <w:ind w:firstLine="720"/>
        <w:jc w:val="both"/>
        <w:rPr>
          <w:rFonts w:ascii="Times New Roman" w:hAnsi="Times New Roman" w:cs="Times New Roman"/>
        </w:rPr>
      </w:pPr>
    </w:p>
    <w:p w14:paraId="160C15E8" w14:textId="6EBD6FE4" w:rsidR="00386DDE" w:rsidRDefault="00386DDE" w:rsidP="009506EA">
      <w:pPr>
        <w:spacing w:line="480" w:lineRule="auto"/>
        <w:ind w:firstLine="720"/>
        <w:jc w:val="both"/>
        <w:rPr>
          <w:rFonts w:ascii="Times New Roman" w:hAnsi="Times New Roman" w:cs="Times New Roman"/>
        </w:rPr>
      </w:pPr>
    </w:p>
    <w:p w14:paraId="747A5F4F" w14:textId="77777777" w:rsidR="005F5240" w:rsidRDefault="005F5240" w:rsidP="009506EA">
      <w:pPr>
        <w:spacing w:line="480" w:lineRule="auto"/>
        <w:ind w:firstLine="720"/>
        <w:jc w:val="both"/>
        <w:rPr>
          <w:rFonts w:ascii="Times New Roman" w:hAnsi="Times New Roman" w:cs="Times New Roman"/>
        </w:rPr>
      </w:pPr>
    </w:p>
    <w:p w14:paraId="6EA20A0A" w14:textId="77777777" w:rsidR="00386DDE" w:rsidRPr="00EC139D" w:rsidRDefault="00386DDE" w:rsidP="009506EA">
      <w:pPr>
        <w:spacing w:line="480" w:lineRule="auto"/>
        <w:ind w:firstLine="720"/>
        <w:jc w:val="both"/>
        <w:rPr>
          <w:rFonts w:ascii="Times New Roman" w:hAnsi="Times New Roman" w:cs="Times New Roman"/>
        </w:rPr>
      </w:pPr>
    </w:p>
    <w:p w14:paraId="5141E4B9" w14:textId="6E05571A" w:rsidR="002615ED" w:rsidRPr="00EC139D" w:rsidRDefault="00C30AEB" w:rsidP="00F70D63">
      <w:pPr>
        <w:spacing w:line="480" w:lineRule="auto"/>
        <w:jc w:val="center"/>
        <w:rPr>
          <w:rFonts w:ascii="Times New Roman" w:hAnsi="Times New Roman" w:cs="Times New Roman"/>
        </w:rPr>
      </w:pPr>
      <w:r w:rsidRPr="00EC139D">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746B073F" wp14:editId="4A371F96">
                <wp:simplePos x="0" y="0"/>
                <wp:positionH relativeFrom="column">
                  <wp:posOffset>4742822</wp:posOffset>
                </wp:positionH>
                <wp:positionV relativeFrom="paragraph">
                  <wp:posOffset>1312147</wp:posOffset>
                </wp:positionV>
                <wp:extent cx="874207" cy="783772"/>
                <wp:effectExtent l="0" t="0" r="15240" b="16510"/>
                <wp:wrapNone/>
                <wp:docPr id="28" name="Text Box 28"/>
                <wp:cNvGraphicFramePr/>
                <a:graphic xmlns:a="http://schemas.openxmlformats.org/drawingml/2006/main">
                  <a:graphicData uri="http://schemas.microsoft.com/office/word/2010/wordprocessingShape">
                    <wps:wsp>
                      <wps:cNvSpPr txBox="1"/>
                      <wps:spPr>
                        <a:xfrm>
                          <a:off x="0" y="0"/>
                          <a:ext cx="874207" cy="783772"/>
                        </a:xfrm>
                        <a:prstGeom prst="rect">
                          <a:avLst/>
                        </a:prstGeom>
                        <a:solidFill>
                          <a:schemeClr val="lt1"/>
                        </a:solidFill>
                        <a:ln w="6350">
                          <a:solidFill>
                            <a:prstClr val="black"/>
                          </a:solidFill>
                        </a:ln>
                      </wps:spPr>
                      <wps:txbx>
                        <w:txbxContent>
                          <w:p w14:paraId="10CB700D" w14:textId="77777777" w:rsidR="00C60F1B" w:rsidRPr="009C1888" w:rsidRDefault="00C60F1B" w:rsidP="002615ED">
                            <w:pPr>
                              <w:jc w:val="center"/>
                              <w:rPr>
                                <w:b/>
                                <w:bCs/>
                                <w:sz w:val="20"/>
                                <w:szCs w:val="20"/>
                              </w:rPr>
                            </w:pPr>
                            <w:r w:rsidRPr="009C1888">
                              <w:rPr>
                                <w:b/>
                                <w:bCs/>
                                <w:sz w:val="20"/>
                                <w:szCs w:val="20"/>
                              </w:rPr>
                              <w:t>Increasing Self-Shielding Effects</w:t>
                            </w:r>
                          </w:p>
                          <w:p w14:paraId="6796622F" w14:textId="77777777" w:rsidR="00C60F1B" w:rsidRDefault="00C60F1B" w:rsidP="002615E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B073F" id="Text Box 28" o:spid="_x0000_s1032" type="#_x0000_t202" style="position:absolute;left:0;text-align:left;margin-left:373.45pt;margin-top:103.3pt;width:68.85pt;height:6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" fillcolor="white [3201]" strokeweight=".5pt">
                <v:textbox>
                  <w:txbxContent>
                    <w:p w14:paraId="10CB700D" w14:textId="77777777" w:rsidR="00C60F1B" w:rsidRPr="009C1888" w:rsidRDefault="00C60F1B" w:rsidP="002615ED">
                      <w:pPr>
                        <w:jc w:val="center"/>
                        <w:rPr>
                          <w:b/>
                          <w:bCs/>
                          <w:sz w:val="20"/>
                          <w:szCs w:val="20"/>
                        </w:rPr>
                      </w:pPr>
                      <w:r w:rsidRPr="009C1888">
                        <w:rPr>
                          <w:b/>
                          <w:bCs/>
                          <w:sz w:val="20"/>
                          <w:szCs w:val="20"/>
                        </w:rPr>
                        <w:t>Increasing Self-Shielding Effects</w:t>
                      </w:r>
                    </w:p>
                    <w:p w14:paraId="6796622F" w14:textId="77777777" w:rsidR="00C60F1B" w:rsidRDefault="00C60F1B" w:rsidP="002615ED">
                      <w:pPr>
                        <w:jc w:val="center"/>
                      </w:pPr>
                    </w:p>
                  </w:txbxContent>
                </v:textbox>
              </v:shape>
            </w:pict>
          </mc:Fallback>
        </mc:AlternateContent>
      </w:r>
      <w:r w:rsidRPr="00EC139D">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6C30D01A" wp14:editId="3BF30D11">
                <wp:simplePos x="0" y="0"/>
                <wp:positionH relativeFrom="column">
                  <wp:posOffset>4501663</wp:posOffset>
                </wp:positionH>
                <wp:positionV relativeFrom="paragraph">
                  <wp:posOffset>1535863</wp:posOffset>
                </wp:positionV>
                <wp:extent cx="241160" cy="0"/>
                <wp:effectExtent l="0" t="12700" r="13335" b="12700"/>
                <wp:wrapNone/>
                <wp:docPr id="29" name="Straight Connector 29"/>
                <wp:cNvGraphicFramePr/>
                <a:graphic xmlns:a="http://schemas.openxmlformats.org/drawingml/2006/main">
                  <a:graphicData uri="http://schemas.microsoft.com/office/word/2010/wordprocessingShape">
                    <wps:wsp>
                      <wps:cNvCnPr/>
                      <wps:spPr>
                        <a:xfrm>
                          <a:off x="0" y="0"/>
                          <a:ext cx="24116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27D13D" id="Straight Connector 29"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45pt,120.95pt" to="373.45pt,12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" strokecolor="black [3213]" strokeweight="1.5pt">
                <v:stroke joinstyle="miter"/>
              </v:line>
            </w:pict>
          </mc:Fallback>
        </mc:AlternateContent>
      </w:r>
      <w:r w:rsidRPr="00EC139D">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4F2FE30A" wp14:editId="6FDB237F">
                <wp:simplePos x="0" y="0"/>
                <wp:positionH relativeFrom="column">
                  <wp:posOffset>4512526</wp:posOffset>
                </wp:positionH>
                <wp:positionV relativeFrom="paragraph">
                  <wp:posOffset>167640</wp:posOffset>
                </wp:positionV>
                <wp:extent cx="0" cy="2037715"/>
                <wp:effectExtent l="76200" t="25400" r="50800" b="6985"/>
                <wp:wrapNone/>
                <wp:docPr id="27" name="Straight Arrow Connector 27"/>
                <wp:cNvGraphicFramePr/>
                <a:graphic xmlns:a="http://schemas.openxmlformats.org/drawingml/2006/main">
                  <a:graphicData uri="http://schemas.microsoft.com/office/word/2010/wordprocessingShape">
                    <wps:wsp>
                      <wps:cNvCnPr/>
                      <wps:spPr>
                        <a:xfrm flipV="1">
                          <a:off x="0" y="0"/>
                          <a:ext cx="0" cy="2037715"/>
                        </a:xfrm>
                        <a:prstGeom prst="straightConnector1">
                          <a:avLst/>
                        </a:prstGeom>
                        <a:ln w="31750">
                          <a:solidFill>
                            <a:schemeClr val="tx1">
                              <a:alpha val="53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AA4540E" id="_x0000_t32" coordsize="21600,21600" o:spt="32" o:oned="t" path="m,l21600,21600e" filled="f">
                <v:path arrowok="t" fillok="f" o:connecttype="none"/>
                <o:lock v:ext="edit" shapetype="t"/>
              </v:shapetype>
              <v:shape id="Straight Arrow Connector 27" o:spid="_x0000_s1026" type="#_x0000_t32" style="position:absolute;margin-left:355.3pt;margin-top:13.2pt;width:0;height:160.4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" strokecolor="black [3213]" strokeweight="2.5pt">
                <v:stroke dashstyle="3 1" endarrow="block" opacity="34695f" joinstyle="miter"/>
              </v:shape>
            </w:pict>
          </mc:Fallback>
        </mc:AlternateContent>
      </w:r>
      <w:r w:rsidR="002615ED" w:rsidRPr="00EC139D">
        <w:rPr>
          <w:rFonts w:ascii="Times New Roman" w:hAnsi="Times New Roman" w:cs="Times New Roman"/>
          <w:noProof/>
        </w:rPr>
        <w:drawing>
          <wp:inline distT="0" distB="0" distL="0" distR="0" wp14:anchorId="3907FFF9" wp14:editId="02F3B5B3">
            <wp:extent cx="4078224" cy="2953512"/>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78224" cy="2953512"/>
                    </a:xfrm>
                    <a:prstGeom prst="rect">
                      <a:avLst/>
                    </a:prstGeom>
                  </pic:spPr>
                </pic:pic>
              </a:graphicData>
            </a:graphic>
          </wp:inline>
        </w:drawing>
      </w:r>
    </w:p>
    <w:p w14:paraId="28EF2628" w14:textId="61A98AB6" w:rsidR="002615ED" w:rsidRDefault="002615ED" w:rsidP="009506EA">
      <w:pPr>
        <w:pStyle w:val="Caption"/>
        <w:spacing w:after="0" w:line="480" w:lineRule="auto"/>
        <w:jc w:val="center"/>
        <w:rPr>
          <w:rFonts w:ascii="Times New Roman" w:hAnsi="Times New Roman" w:cs="Times New Roman"/>
          <w:i w:val="0"/>
          <w:iCs w:val="0"/>
          <w:color w:val="auto"/>
          <w:sz w:val="24"/>
          <w:szCs w:val="24"/>
        </w:rPr>
      </w:pPr>
      <w:bookmarkStart w:id="171" w:name="_Ref17119936"/>
      <w:bookmarkStart w:id="172" w:name="_Toc69137445"/>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8</w:t>
      </w:r>
      <w:r w:rsidRPr="00EC139D">
        <w:rPr>
          <w:rFonts w:ascii="Times New Roman" w:hAnsi="Times New Roman" w:cs="Times New Roman"/>
          <w:i w:val="0"/>
          <w:iCs w:val="0"/>
          <w:color w:val="auto"/>
          <w:sz w:val="24"/>
          <w:szCs w:val="24"/>
        </w:rPr>
        <w:fldChar w:fldCharType="end"/>
      </w:r>
      <w:bookmarkEnd w:id="171"/>
      <w:r w:rsidRPr="00EC139D">
        <w:rPr>
          <w:rFonts w:ascii="Times New Roman" w:hAnsi="Times New Roman" w:cs="Times New Roman"/>
          <w:i w:val="0"/>
          <w:iCs w:val="0"/>
          <w:color w:val="auto"/>
          <w:sz w:val="24"/>
          <w:szCs w:val="24"/>
        </w:rPr>
        <w:t>. Integral heat generated as a function of radius for self-shielding study of the chosen boron cases.</w:t>
      </w:r>
      <w:bookmarkEnd w:id="172"/>
    </w:p>
    <w:p w14:paraId="0A9C23DB" w14:textId="23183A9D" w:rsidR="00386DDE" w:rsidRDefault="00386DDE" w:rsidP="00386DDE"/>
    <w:p w14:paraId="738D5965" w14:textId="10AB7905" w:rsidR="00386DDE" w:rsidRDefault="00386DDE" w:rsidP="00386DDE"/>
    <w:p w14:paraId="1D4E7C13" w14:textId="66FAB4C6" w:rsidR="00386DDE" w:rsidRDefault="00386DDE" w:rsidP="00386DDE"/>
    <w:p w14:paraId="3AF601E5" w14:textId="0AB39299" w:rsidR="00386DDE" w:rsidRDefault="00386DDE" w:rsidP="00386DDE"/>
    <w:p w14:paraId="260BBA58" w14:textId="2AF895BD" w:rsidR="00386DDE" w:rsidRDefault="00386DDE" w:rsidP="00386DDE"/>
    <w:p w14:paraId="1D955059" w14:textId="04383443" w:rsidR="00386DDE" w:rsidRDefault="00386DDE" w:rsidP="00386DDE"/>
    <w:p w14:paraId="7B399E37" w14:textId="6C77A6CE" w:rsidR="00386DDE" w:rsidRDefault="00386DDE" w:rsidP="00386DDE"/>
    <w:p w14:paraId="45470C5F" w14:textId="51B262C4" w:rsidR="00386DDE" w:rsidRDefault="00386DDE" w:rsidP="00386DDE"/>
    <w:p w14:paraId="4383D344" w14:textId="77777777" w:rsidR="00386DDE" w:rsidRPr="00386DDE" w:rsidRDefault="00386DDE" w:rsidP="00386DDE"/>
    <w:p w14:paraId="1ABCB1AC" w14:textId="77777777" w:rsidR="00ED12CF" w:rsidRPr="00ED12CF" w:rsidRDefault="00ED12CF" w:rsidP="00ED12CF"/>
    <w:p w14:paraId="69362C26" w14:textId="5E48A28B" w:rsidR="002615ED" w:rsidRPr="00EC139D" w:rsidRDefault="002615ED" w:rsidP="009506EA">
      <w:pPr>
        <w:spacing w:line="480" w:lineRule="auto"/>
        <w:ind w:firstLine="720"/>
        <w:jc w:val="both"/>
        <w:rPr>
          <w:rFonts w:ascii="Times New Roman" w:hAnsi="Times New Roman" w:cs="Times New Roman"/>
        </w:rPr>
      </w:pPr>
    </w:p>
    <w:p w14:paraId="190B5880" w14:textId="1C2331FA" w:rsidR="002615ED" w:rsidRPr="005F5240" w:rsidRDefault="002615ED" w:rsidP="005F5240">
      <w:pPr>
        <w:pStyle w:val="Heading3"/>
        <w:numPr>
          <w:ilvl w:val="2"/>
          <w:numId w:val="8"/>
        </w:numPr>
        <w:spacing w:before="0" w:line="480" w:lineRule="auto"/>
        <w:rPr>
          <w:rFonts w:ascii="Times New Roman" w:hAnsi="Times New Roman" w:cs="Times New Roman"/>
          <w:b/>
          <w:bCs/>
          <w:color w:val="auto"/>
        </w:rPr>
      </w:pPr>
      <w:bookmarkStart w:id="173" w:name="_Ref45204956"/>
      <w:bookmarkStart w:id="174" w:name="_Toc68871045"/>
      <w:r w:rsidRPr="00EC139D">
        <w:rPr>
          <w:rFonts w:ascii="Times New Roman" w:hAnsi="Times New Roman" w:cs="Times New Roman"/>
          <w:b/>
          <w:bCs/>
          <w:color w:val="auto"/>
        </w:rPr>
        <w:lastRenderedPageBreak/>
        <w:t>Power Coupling Factors Neutronics Study</w:t>
      </w:r>
      <w:bookmarkEnd w:id="173"/>
      <w:bookmarkEnd w:id="174"/>
    </w:p>
    <w:p w14:paraId="242E1BF1" w14:textId="75E3EFCE" w:rsidR="002615ED" w:rsidRPr="00EC139D" w:rsidRDefault="002615ED" w:rsidP="009506EA">
      <w:pPr>
        <w:spacing w:line="480" w:lineRule="auto"/>
        <w:ind w:firstLine="720"/>
        <w:jc w:val="both"/>
        <w:rPr>
          <w:rFonts w:ascii="Times New Roman" w:hAnsi="Times New Roman" w:cs="Times New Roman"/>
        </w:rPr>
      </w:pPr>
      <w:r w:rsidRPr="00EC139D">
        <w:rPr>
          <w:rFonts w:ascii="Times New Roman" w:hAnsi="Times New Roman" w:cs="Times New Roman"/>
        </w:rPr>
        <w:t>The purpose of this study was to determine the heat generation response of the borated steel rod placed in TREAT. Using Serpent [</w:t>
      </w:r>
      <w:r w:rsidRPr="00EC139D">
        <w:rPr>
          <w:rFonts w:ascii="Times New Roman" w:hAnsi="Times New Roman" w:cs="Times New Roman"/>
        </w:rPr>
        <w:fldChar w:fldCharType="begin"/>
      </w:r>
      <w:r w:rsidRPr="00EC139D">
        <w:rPr>
          <w:rFonts w:ascii="Times New Roman" w:hAnsi="Times New Roman" w:cs="Times New Roman"/>
        </w:rPr>
        <w:instrText xml:space="preserve"> NOTEREF _Ref17300917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7</w:t>
      </w:r>
      <w:r w:rsidRPr="00EC139D">
        <w:rPr>
          <w:rFonts w:ascii="Times New Roman" w:hAnsi="Times New Roman" w:cs="Times New Roman"/>
        </w:rPr>
        <w:fldChar w:fldCharType="end"/>
      </w:r>
      <w:r w:rsidRPr="00EC139D">
        <w:rPr>
          <w:rFonts w:ascii="Times New Roman" w:hAnsi="Times New Roman" w:cs="Times New Roman"/>
        </w:rPr>
        <w:t>], a power coupling factor (PCF) was calculated for each of the six chosen boron concentration candidates for the rod</w:t>
      </w:r>
      <w:r w:rsidR="00174DA3" w:rsidRPr="00EC139D">
        <w:rPr>
          <w:rFonts w:ascii="Times New Roman" w:hAnsi="Times New Roman" w:cs="Times New Roman"/>
        </w:rPr>
        <w:t xml:space="preserve"> using equation 10</w:t>
      </w:r>
      <w:r w:rsidRPr="00EC139D">
        <w:rPr>
          <w:rFonts w:ascii="Times New Roman" w:hAnsi="Times New Roman" w:cs="Times New Roman"/>
        </w:rPr>
        <w:t xml:space="preserve">. The PCF serves as a relation between how much heat, in Watts (W) per gram, is expected to be generated in the borated rodlet per Megawatt (MW) of reactor power produced in the TREAT facility resulting from a transient power prescription. A PCF was calculated for several known boron concentrations as shown in </w:t>
      </w:r>
      <w:r w:rsidRPr="00EC139D">
        <w:rPr>
          <w:rFonts w:ascii="Times New Roman" w:hAnsi="Times New Roman" w:cs="Times New Roman"/>
        </w:rPr>
        <w:fldChar w:fldCharType="begin"/>
      </w:r>
      <w:r w:rsidRPr="00EC139D">
        <w:rPr>
          <w:rFonts w:ascii="Times New Roman" w:hAnsi="Times New Roman" w:cs="Times New Roman"/>
        </w:rPr>
        <w:instrText xml:space="preserve"> REF _Ref45203381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Table </w:t>
      </w:r>
      <w:r w:rsidR="00920294" w:rsidRPr="00920294">
        <w:rPr>
          <w:rFonts w:ascii="Times New Roman" w:hAnsi="Times New Roman" w:cs="Times New Roman"/>
          <w:noProof/>
        </w:rPr>
        <w:t>1</w:t>
      </w:r>
      <w:r w:rsidRPr="00EC139D">
        <w:rPr>
          <w:rFonts w:ascii="Times New Roman" w:hAnsi="Times New Roman" w:cs="Times New Roman"/>
        </w:rPr>
        <w:fldChar w:fldCharType="end"/>
      </w:r>
      <w:r w:rsidRPr="00EC139D">
        <w:rPr>
          <w:rFonts w:ascii="Times New Roman" w:hAnsi="Times New Roman" w:cs="Times New Roman"/>
        </w:rPr>
        <w:t>.</w:t>
      </w:r>
    </w:p>
    <w:p w14:paraId="7A19BCC0" w14:textId="77777777" w:rsidR="00325E99" w:rsidRPr="00EC139D" w:rsidRDefault="00325E99" w:rsidP="009506EA">
      <w:pPr>
        <w:spacing w:line="480" w:lineRule="auto"/>
        <w:ind w:firstLine="720"/>
        <w:jc w:val="both"/>
        <w:rPr>
          <w:rFonts w:ascii="Times New Roman" w:hAnsi="Times New Roman" w:cs="Times New Roman"/>
        </w:rPr>
      </w:pPr>
    </w:p>
    <w:p w14:paraId="2F09BCAB" w14:textId="78B15030" w:rsidR="00325E99" w:rsidRDefault="004A08C2" w:rsidP="009506EA">
      <w:pPr>
        <w:spacing w:line="480" w:lineRule="auto"/>
        <w:ind w:firstLine="720"/>
        <w:jc w:val="both"/>
        <w:rPr>
          <w:rFonts w:ascii="Times New Roman" w:hAnsi="Times New Roman" w:cs="Times New Roman"/>
          <w:bCs/>
        </w:rPr>
      </w:pPr>
      <m:oMath>
        <m:r>
          <w:rPr>
            <w:rFonts w:ascii="Cambria Math" w:hAnsi="Cambria Math" w:cs="Times New Roman"/>
          </w:rPr>
          <m:t xml:space="preserve">PCF </m:t>
        </m:r>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W</m:t>
                </m:r>
              </m:num>
              <m:den>
                <m:r>
                  <w:rPr>
                    <w:rFonts w:ascii="Cambria Math" w:hAnsi="Cambria Math" w:cs="Times New Roman"/>
                  </w:rPr>
                  <m:t>g*M</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reactor</m:t>
                    </m:r>
                  </m:sub>
                </m:sSub>
              </m:den>
            </m:f>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Detector Output (W)</m:t>
            </m:r>
          </m:num>
          <m:den>
            <m:r>
              <w:rPr>
                <w:rFonts w:ascii="Cambria Math" w:hAnsi="Cambria Math" w:cs="Times New Roman"/>
              </w:rPr>
              <m:t>volum</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cell</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 xml:space="preserve">ss304 </m:t>
                </m:r>
              </m:sub>
            </m:sSub>
            <m:r>
              <w:rPr>
                <w:rFonts w:ascii="Cambria Math" w:hAnsi="Cambria Math" w:cs="Times New Roman"/>
              </w:rPr>
              <m:t xml:space="preserve">*1000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reactor</m:t>
                </m:r>
              </m:sub>
            </m:sSub>
          </m:den>
        </m:f>
        <m:r>
          <w:rPr>
            <w:rFonts w:ascii="Cambria Math" w:eastAsiaTheme="minorEastAsia" w:hAnsi="Cambria Math" w:cs="Times New Roman"/>
          </w:rPr>
          <m:t>*</m:t>
        </m:r>
        <m:f>
          <m:fPr>
            <m:ctrlPr>
              <w:rPr>
                <w:rFonts w:ascii="Cambria Math" w:eastAsiaTheme="minorEastAsia" w:hAnsi="Cambria Math" w:cs="Times New Roman"/>
                <w:bCs/>
                <w:i/>
              </w:rPr>
            </m:ctrlPr>
          </m:fPr>
          <m:num>
            <m:sSup>
              <m:sSupPr>
                <m:ctrlPr>
                  <w:rPr>
                    <w:rFonts w:ascii="Cambria Math" w:eastAsiaTheme="minorEastAsia" w:hAnsi="Cambria Math" w:cs="Times New Roman"/>
                    <w:bCs/>
                    <w:i/>
                  </w:rPr>
                </m:ctrlPr>
              </m:sSupPr>
              <m:e>
                <m:r>
                  <w:rPr>
                    <w:rFonts w:ascii="Cambria Math" w:eastAsiaTheme="minorEastAsia" w:hAnsi="Cambria Math" w:cs="Times New Roman"/>
                  </w:rPr>
                  <m:t>10</m:t>
                </m:r>
              </m:e>
              <m:sup>
                <m:r>
                  <w:rPr>
                    <w:rFonts w:ascii="Cambria Math" w:eastAsiaTheme="minorEastAsia" w:hAnsi="Cambria Math" w:cs="Times New Roman"/>
                  </w:rPr>
                  <m:t>6</m:t>
                </m:r>
              </m:sup>
            </m:sSup>
            <m:sSub>
              <m:sSubPr>
                <m:ctrlPr>
                  <w:rPr>
                    <w:rFonts w:ascii="Cambria Math" w:eastAsiaTheme="minorEastAsia" w:hAnsi="Cambria Math" w:cs="Times New Roman"/>
                    <w:bCs/>
                    <w:i/>
                  </w:rPr>
                </m:ctrlPr>
              </m:sSubPr>
              <m:e>
                <m:r>
                  <w:rPr>
                    <w:rFonts w:ascii="Cambria Math" w:eastAsiaTheme="minorEastAsia" w:hAnsi="Cambria Math" w:cs="Times New Roman"/>
                  </w:rPr>
                  <m:t>W</m:t>
                </m:r>
              </m:e>
              <m:sub>
                <m:r>
                  <w:rPr>
                    <w:rFonts w:ascii="Cambria Math" w:eastAsiaTheme="minorEastAsia" w:hAnsi="Cambria Math" w:cs="Times New Roman"/>
                  </w:rPr>
                  <m:t>reactor</m:t>
                </m:r>
              </m:sub>
            </m:sSub>
          </m:num>
          <m:den>
            <m:r>
              <w:rPr>
                <w:rFonts w:ascii="Cambria Math" w:eastAsiaTheme="minorEastAsia" w:hAnsi="Cambria Math" w:cs="Times New Roman"/>
              </w:rPr>
              <m:t>M</m:t>
            </m:r>
            <m:sSub>
              <m:sSubPr>
                <m:ctrlPr>
                  <w:rPr>
                    <w:rFonts w:ascii="Cambria Math" w:eastAsiaTheme="minorEastAsia" w:hAnsi="Cambria Math" w:cs="Times New Roman"/>
                    <w:bCs/>
                    <w:i/>
                  </w:rPr>
                </m:ctrlPr>
              </m:sSubPr>
              <m:e>
                <m:r>
                  <w:rPr>
                    <w:rFonts w:ascii="Cambria Math" w:eastAsiaTheme="minorEastAsia" w:hAnsi="Cambria Math" w:cs="Times New Roman"/>
                  </w:rPr>
                  <m:t>W</m:t>
                </m:r>
              </m:e>
              <m:sub>
                <m:r>
                  <w:rPr>
                    <w:rFonts w:ascii="Cambria Math" w:eastAsiaTheme="minorEastAsia" w:hAnsi="Cambria Math" w:cs="Times New Roman"/>
                  </w:rPr>
                  <m:t>reactor</m:t>
                </m:r>
              </m:sub>
            </m:sSub>
          </m:den>
        </m:f>
      </m:oMath>
      <w:r w:rsidR="00325E99" w:rsidRPr="00642BD6">
        <w:rPr>
          <w:rFonts w:ascii="Times New Roman" w:hAnsi="Times New Roman" w:cs="Times New Roman"/>
          <w:bCs/>
        </w:rPr>
        <w:t xml:space="preserve">  Eq.10</w:t>
      </w:r>
    </w:p>
    <w:p w14:paraId="719E5815" w14:textId="62A600E8" w:rsidR="004B4A66" w:rsidRDefault="004B4A66" w:rsidP="004B4A66">
      <w:pPr>
        <w:spacing w:line="480" w:lineRule="auto"/>
        <w:jc w:val="both"/>
        <w:rPr>
          <w:rFonts w:ascii="Times New Roman" w:hAnsi="Times New Roman" w:cs="Times New Roman"/>
          <w:bCs/>
        </w:rPr>
      </w:pPr>
    </w:p>
    <w:p w14:paraId="7BB09733" w14:textId="63E09B76" w:rsidR="004B4A66" w:rsidRPr="00EC139D" w:rsidRDefault="004B4A66" w:rsidP="004B4A66">
      <w:pPr>
        <w:spacing w:line="480" w:lineRule="auto"/>
        <w:ind w:firstLine="720"/>
        <w:jc w:val="both"/>
        <w:rPr>
          <w:rFonts w:ascii="Times New Roman" w:hAnsi="Times New Roman" w:cs="Times New Roman"/>
        </w:rPr>
      </w:pPr>
      <w:r w:rsidRPr="00EC139D">
        <w:rPr>
          <w:rFonts w:ascii="Times New Roman" w:hAnsi="Times New Roman" w:cs="Times New Roman"/>
        </w:rPr>
        <w:t xml:space="preserve">To determine the PCF values for boron concentrations between these cases, a continuous polynomial function was determined by plotting these values as a function of boron concentration as shown in </w:t>
      </w:r>
      <w:r w:rsidRPr="00EC139D">
        <w:rPr>
          <w:rFonts w:ascii="Times New Roman" w:hAnsi="Times New Roman" w:cs="Times New Roman"/>
        </w:rPr>
        <w:fldChar w:fldCharType="begin"/>
      </w:r>
      <w:r w:rsidRPr="00EC139D">
        <w:rPr>
          <w:rFonts w:ascii="Times New Roman" w:hAnsi="Times New Roman" w:cs="Times New Roman"/>
        </w:rPr>
        <w:instrText xml:space="preserve"> REF _Ref17120037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9</w:t>
      </w:r>
      <w:r w:rsidRPr="00EC139D">
        <w:rPr>
          <w:rFonts w:ascii="Times New Roman" w:hAnsi="Times New Roman" w:cs="Times New Roman"/>
        </w:rPr>
        <w:fldChar w:fldCharType="end"/>
      </w:r>
      <w:r w:rsidRPr="00EC139D">
        <w:rPr>
          <w:rFonts w:ascii="Times New Roman" w:hAnsi="Times New Roman" w:cs="Times New Roman"/>
        </w:rPr>
        <w:t>, and a database was formed. The slope of the line is seen to decrease due to the increasing effects of self-shielding as boron concentration increases. The advantage of these PCFs is that the heat generation can be scaled to different reactor power outputs or weight samples of the rodlet. These PCFs were used to provide a framework for the concurrent thermal-hydraulics analysis following this study.</w:t>
      </w:r>
    </w:p>
    <w:p w14:paraId="765FB0C2" w14:textId="77777777" w:rsidR="00BC05A9" w:rsidRPr="005F5240" w:rsidRDefault="00BC05A9" w:rsidP="00BC05A9">
      <w:pPr>
        <w:pStyle w:val="Heading3"/>
        <w:numPr>
          <w:ilvl w:val="2"/>
          <w:numId w:val="8"/>
        </w:numPr>
        <w:spacing w:before="0" w:line="480" w:lineRule="auto"/>
        <w:rPr>
          <w:rFonts w:ascii="Times New Roman" w:hAnsi="Times New Roman" w:cs="Times New Roman"/>
          <w:b/>
          <w:bCs/>
          <w:color w:val="auto"/>
        </w:rPr>
      </w:pPr>
      <w:bookmarkStart w:id="175" w:name="_Toc68871046"/>
      <w:r w:rsidRPr="00EC139D">
        <w:rPr>
          <w:rFonts w:ascii="Times New Roman" w:hAnsi="Times New Roman" w:cs="Times New Roman"/>
          <w:b/>
          <w:bCs/>
          <w:color w:val="auto"/>
        </w:rPr>
        <w:t>Validation of Serpent Neutronics Study</w:t>
      </w:r>
      <w:bookmarkEnd w:id="175"/>
    </w:p>
    <w:p w14:paraId="157DB80C" w14:textId="4767EF0A" w:rsidR="004B4A66" w:rsidRDefault="00BC05A9" w:rsidP="00BC05A9">
      <w:pPr>
        <w:spacing w:line="480" w:lineRule="auto"/>
        <w:ind w:firstLine="720"/>
        <w:jc w:val="both"/>
        <w:rPr>
          <w:rFonts w:ascii="Times New Roman" w:hAnsi="Times New Roman" w:cs="Times New Roman"/>
          <w:bCs/>
        </w:rPr>
      </w:pPr>
      <w:r w:rsidRPr="00EC139D">
        <w:rPr>
          <w:rFonts w:ascii="Times New Roman" w:hAnsi="Times New Roman" w:cs="Times New Roman"/>
        </w:rPr>
        <w:t>A TREAT model using the Monte Carlo Neutron and Photon (MCNP) [</w:t>
      </w:r>
      <w:r w:rsidRPr="00EC139D">
        <w:rPr>
          <w:rStyle w:val="EndnoteReference"/>
          <w:rFonts w:ascii="Times New Roman" w:hAnsi="Times New Roman" w:cs="Times New Roman"/>
          <w:vertAlign w:val="baseline"/>
        </w:rPr>
        <w:endnoteReference w:id="112"/>
      </w:r>
      <w:r w:rsidRPr="00EC139D">
        <w:rPr>
          <w:rFonts w:ascii="Times New Roman" w:hAnsi="Times New Roman" w:cs="Times New Roman"/>
        </w:rPr>
        <w:t xml:space="preserve">] transport code was used to carry out an independent study of the radial heat generation of a 1.50 % natural boron enriched steel tube rodlet with an inner and outer radius of 0.275 cm and 0.475 cm, respectively. </w:t>
      </w:r>
    </w:p>
    <w:p w14:paraId="127EB463" w14:textId="21DAF05D" w:rsidR="004B4A66" w:rsidRDefault="004B4A66" w:rsidP="009506EA">
      <w:pPr>
        <w:spacing w:line="480" w:lineRule="auto"/>
        <w:ind w:firstLine="720"/>
        <w:jc w:val="both"/>
        <w:rPr>
          <w:rFonts w:ascii="Times New Roman" w:hAnsi="Times New Roman" w:cs="Times New Roman"/>
          <w:bCs/>
        </w:rPr>
      </w:pPr>
    </w:p>
    <w:p w14:paraId="65F20161" w14:textId="40A570D2" w:rsidR="004B4A66" w:rsidRDefault="004B4A66" w:rsidP="004B4A66">
      <w:pPr>
        <w:spacing w:line="480" w:lineRule="auto"/>
        <w:jc w:val="both"/>
        <w:rPr>
          <w:rFonts w:ascii="Times New Roman" w:hAnsi="Times New Roman" w:cs="Times New Roman"/>
          <w:bCs/>
        </w:rPr>
      </w:pPr>
    </w:p>
    <w:p w14:paraId="25E5F458" w14:textId="77777777" w:rsidR="004B4A66" w:rsidRPr="00642BD6" w:rsidRDefault="004B4A66" w:rsidP="004B4A66">
      <w:pPr>
        <w:spacing w:line="480" w:lineRule="auto"/>
        <w:jc w:val="both"/>
        <w:rPr>
          <w:rFonts w:ascii="Times New Roman" w:hAnsi="Times New Roman" w:cs="Times New Roman"/>
          <w:bCs/>
        </w:rPr>
      </w:pPr>
    </w:p>
    <w:p w14:paraId="03677A1E" w14:textId="33C47132" w:rsidR="002615ED" w:rsidRPr="00EC139D" w:rsidRDefault="002615ED" w:rsidP="009506EA">
      <w:pPr>
        <w:spacing w:line="480" w:lineRule="auto"/>
        <w:ind w:firstLine="720"/>
        <w:jc w:val="both"/>
        <w:rPr>
          <w:rFonts w:ascii="Times New Roman" w:hAnsi="Times New Roman" w:cs="Times New Roman"/>
        </w:rPr>
      </w:pPr>
    </w:p>
    <w:p w14:paraId="6E11783D" w14:textId="720B9CD7" w:rsidR="002615ED" w:rsidRPr="00EC139D" w:rsidRDefault="002615ED" w:rsidP="009506EA">
      <w:pPr>
        <w:pStyle w:val="Caption"/>
        <w:spacing w:after="0" w:line="480" w:lineRule="auto"/>
        <w:jc w:val="center"/>
        <w:rPr>
          <w:rFonts w:ascii="Times New Roman" w:hAnsi="Times New Roman" w:cs="Times New Roman"/>
          <w:i w:val="0"/>
          <w:iCs w:val="0"/>
          <w:color w:val="auto"/>
          <w:sz w:val="24"/>
          <w:szCs w:val="24"/>
        </w:rPr>
      </w:pPr>
      <w:bookmarkStart w:id="176" w:name="_Ref45203381"/>
      <w:bookmarkStart w:id="177" w:name="_Toc69137327"/>
      <w:r w:rsidRPr="00B506FE">
        <w:rPr>
          <w:rFonts w:ascii="Times New Roman" w:hAnsi="Times New Roman" w:cs="Times New Roman"/>
          <w:i w:val="0"/>
          <w:iCs w:val="0"/>
          <w:color w:val="auto"/>
          <w:sz w:val="24"/>
          <w:szCs w:val="24"/>
        </w:rPr>
        <w:t xml:space="preserve">Table </w:t>
      </w:r>
      <w:r w:rsidRPr="00B506FE">
        <w:rPr>
          <w:rFonts w:ascii="Times New Roman" w:hAnsi="Times New Roman" w:cs="Times New Roman"/>
          <w:i w:val="0"/>
          <w:iCs w:val="0"/>
          <w:color w:val="auto"/>
          <w:sz w:val="24"/>
          <w:szCs w:val="24"/>
        </w:rPr>
        <w:fldChar w:fldCharType="begin"/>
      </w:r>
      <w:r w:rsidRPr="00B506FE">
        <w:rPr>
          <w:rFonts w:ascii="Times New Roman" w:hAnsi="Times New Roman" w:cs="Times New Roman"/>
          <w:i w:val="0"/>
          <w:iCs w:val="0"/>
          <w:color w:val="auto"/>
          <w:sz w:val="24"/>
          <w:szCs w:val="24"/>
        </w:rPr>
        <w:instrText xml:space="preserve"> SEQ Table \* ARABIC </w:instrText>
      </w:r>
      <w:r w:rsidRPr="00B506FE">
        <w:rPr>
          <w:rFonts w:ascii="Times New Roman" w:hAnsi="Times New Roman" w:cs="Times New Roman"/>
          <w:i w:val="0"/>
          <w:iCs w:val="0"/>
          <w:color w:val="auto"/>
          <w:sz w:val="24"/>
          <w:szCs w:val="24"/>
        </w:rPr>
        <w:fldChar w:fldCharType="separate"/>
      </w:r>
      <w:r w:rsidR="00564014">
        <w:rPr>
          <w:rFonts w:ascii="Times New Roman" w:hAnsi="Times New Roman" w:cs="Times New Roman"/>
          <w:i w:val="0"/>
          <w:iCs w:val="0"/>
          <w:noProof/>
          <w:color w:val="auto"/>
          <w:sz w:val="24"/>
          <w:szCs w:val="24"/>
        </w:rPr>
        <w:t>1</w:t>
      </w:r>
      <w:r w:rsidRPr="00B506FE">
        <w:rPr>
          <w:rFonts w:ascii="Times New Roman" w:hAnsi="Times New Roman" w:cs="Times New Roman"/>
          <w:i w:val="0"/>
          <w:iCs w:val="0"/>
          <w:color w:val="auto"/>
          <w:sz w:val="24"/>
          <w:szCs w:val="24"/>
        </w:rPr>
        <w:fldChar w:fldCharType="end"/>
      </w:r>
      <w:bookmarkEnd w:id="176"/>
      <w:r w:rsidRPr="00B506FE">
        <w:rPr>
          <w:rFonts w:ascii="Times New Roman" w:hAnsi="Times New Roman" w:cs="Times New Roman"/>
          <w:i w:val="0"/>
          <w:iCs w:val="0"/>
          <w:color w:val="auto"/>
          <w:sz w:val="24"/>
          <w:szCs w:val="24"/>
        </w:rPr>
        <w:t>. PCFs</w:t>
      </w:r>
      <w:r w:rsidRPr="00EC139D">
        <w:rPr>
          <w:rFonts w:ascii="Times New Roman" w:hAnsi="Times New Roman" w:cs="Times New Roman"/>
          <w:i w:val="0"/>
          <w:iCs w:val="0"/>
          <w:color w:val="auto"/>
          <w:sz w:val="24"/>
          <w:szCs w:val="24"/>
        </w:rPr>
        <w:t xml:space="preserve"> results for the chosen natural boron concentration cases in the helium filled experimental capsule.</w:t>
      </w:r>
      <w:bookmarkEnd w:id="177"/>
    </w:p>
    <w:tbl>
      <w:tblPr>
        <w:tblW w:w="8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1"/>
        <w:gridCol w:w="1621"/>
        <w:gridCol w:w="1793"/>
        <w:gridCol w:w="1449"/>
        <w:gridCol w:w="1621"/>
      </w:tblGrid>
      <w:tr w:rsidR="002615ED" w:rsidRPr="00EC139D" w14:paraId="1F2B26DD" w14:textId="77777777" w:rsidTr="00F23679">
        <w:trPr>
          <w:trHeight w:val="1016"/>
          <w:jc w:val="center"/>
        </w:trPr>
        <w:tc>
          <w:tcPr>
            <w:tcW w:w="1621" w:type="dxa"/>
          </w:tcPr>
          <w:p w14:paraId="1468FD99"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Natural Boron</w:t>
            </w:r>
          </w:p>
          <w:p w14:paraId="1AD5A329"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Concentration</w:t>
            </w:r>
          </w:p>
          <w:p w14:paraId="10E127CD"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w:t>
            </w:r>
            <w:proofErr w:type="gramStart"/>
            <w:r w:rsidRPr="00EC139D">
              <w:rPr>
                <w:rFonts w:ascii="Times New Roman" w:hAnsi="Times New Roman" w:cs="Times New Roman"/>
                <w:color w:val="000000"/>
              </w:rPr>
              <w:t>at.%</w:t>
            </w:r>
            <w:proofErr w:type="gramEnd"/>
            <w:r w:rsidRPr="00EC139D">
              <w:rPr>
                <w:rFonts w:ascii="Times New Roman" w:hAnsi="Times New Roman" w:cs="Times New Roman"/>
                <w:color w:val="000000"/>
              </w:rPr>
              <w:t>)</w:t>
            </w:r>
          </w:p>
        </w:tc>
        <w:tc>
          <w:tcPr>
            <w:tcW w:w="1621" w:type="dxa"/>
          </w:tcPr>
          <w:p w14:paraId="28C09706"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Natural Boron</w:t>
            </w:r>
          </w:p>
          <w:p w14:paraId="7F6E99D1"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Concentration</w:t>
            </w:r>
          </w:p>
          <w:p w14:paraId="510FE28F"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(wt.%)</w:t>
            </w:r>
          </w:p>
        </w:tc>
        <w:tc>
          <w:tcPr>
            <w:tcW w:w="1793" w:type="dxa"/>
          </w:tcPr>
          <w:p w14:paraId="697356B2"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 xml:space="preserve">Heat Generated in Rod </w:t>
            </w:r>
          </w:p>
          <w:p w14:paraId="08D1E733"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(W)</w:t>
            </w:r>
          </w:p>
        </w:tc>
        <w:tc>
          <w:tcPr>
            <w:tcW w:w="1449" w:type="dxa"/>
          </w:tcPr>
          <w:p w14:paraId="779F3EA7"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 xml:space="preserve">Reactor Power </w:t>
            </w:r>
          </w:p>
          <w:p w14:paraId="3333968A"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(W)</w:t>
            </w:r>
          </w:p>
        </w:tc>
        <w:tc>
          <w:tcPr>
            <w:tcW w:w="1621" w:type="dxa"/>
          </w:tcPr>
          <w:p w14:paraId="5D22E800"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Power Factor (W/g – MW)</w:t>
            </w:r>
          </w:p>
        </w:tc>
      </w:tr>
      <w:tr w:rsidR="002615ED" w:rsidRPr="00EC139D" w14:paraId="4FF29A6D" w14:textId="77777777" w:rsidTr="00F23679">
        <w:trPr>
          <w:trHeight w:val="260"/>
          <w:jc w:val="center"/>
        </w:trPr>
        <w:tc>
          <w:tcPr>
            <w:tcW w:w="1621" w:type="dxa"/>
          </w:tcPr>
          <w:p w14:paraId="557E9E1D"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0.50</w:t>
            </w:r>
          </w:p>
        </w:tc>
        <w:tc>
          <w:tcPr>
            <w:tcW w:w="1621" w:type="dxa"/>
            <w:vAlign w:val="bottom"/>
          </w:tcPr>
          <w:p w14:paraId="7584905B" w14:textId="77777777" w:rsidR="002615ED" w:rsidRPr="00EC139D" w:rsidRDefault="002615ED" w:rsidP="00B7576A">
            <w:pPr>
              <w:pBdr>
                <w:top w:val="nil"/>
                <w:left w:val="nil"/>
                <w:bottom w:val="nil"/>
                <w:right w:val="nil"/>
                <w:between w:val="nil"/>
              </w:pBdr>
              <w:jc w:val="center"/>
              <w:rPr>
                <w:rFonts w:ascii="Times New Roman" w:hAnsi="Times New Roman" w:cs="Times New Roman"/>
                <w:b/>
                <w:color w:val="000000"/>
              </w:rPr>
            </w:pPr>
            <w:r w:rsidRPr="00EC139D">
              <w:rPr>
                <w:rFonts w:ascii="Times New Roman" w:hAnsi="Times New Roman" w:cs="Times New Roman"/>
                <w:color w:val="000000"/>
              </w:rPr>
              <w:t>0.10</w:t>
            </w:r>
          </w:p>
        </w:tc>
        <w:tc>
          <w:tcPr>
            <w:tcW w:w="1793" w:type="dxa"/>
            <w:vAlign w:val="bottom"/>
          </w:tcPr>
          <w:p w14:paraId="79A2DA62" w14:textId="77777777" w:rsidR="002615ED" w:rsidRPr="00EC139D" w:rsidRDefault="002615ED" w:rsidP="00B7576A">
            <w:pPr>
              <w:jc w:val="center"/>
              <w:rPr>
                <w:rFonts w:ascii="Times New Roman" w:hAnsi="Times New Roman" w:cs="Times New Roman"/>
                <w:color w:val="000000"/>
              </w:rPr>
            </w:pPr>
            <w:r w:rsidRPr="00EC139D">
              <w:rPr>
                <w:rFonts w:ascii="Times New Roman" w:hAnsi="Times New Roman" w:cs="Times New Roman"/>
                <w:color w:val="000000"/>
              </w:rPr>
              <w:t>8.62E-04</w:t>
            </w:r>
          </w:p>
        </w:tc>
        <w:tc>
          <w:tcPr>
            <w:tcW w:w="1449" w:type="dxa"/>
          </w:tcPr>
          <w:p w14:paraId="77A0CE05"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1000</w:t>
            </w:r>
          </w:p>
        </w:tc>
        <w:tc>
          <w:tcPr>
            <w:tcW w:w="1621" w:type="dxa"/>
            <w:vAlign w:val="bottom"/>
          </w:tcPr>
          <w:p w14:paraId="6F0C8FB9" w14:textId="77777777" w:rsidR="002615ED" w:rsidRPr="00EC139D" w:rsidRDefault="002615ED" w:rsidP="00B7576A">
            <w:pPr>
              <w:jc w:val="center"/>
              <w:rPr>
                <w:rFonts w:ascii="Times New Roman" w:hAnsi="Times New Roman" w:cs="Times New Roman"/>
                <w:color w:val="000000"/>
              </w:rPr>
            </w:pPr>
            <w:r w:rsidRPr="00EC139D">
              <w:rPr>
                <w:rFonts w:ascii="Times New Roman" w:hAnsi="Times New Roman" w:cs="Times New Roman"/>
                <w:color w:val="000000"/>
              </w:rPr>
              <w:t>0.0208</w:t>
            </w:r>
          </w:p>
        </w:tc>
      </w:tr>
      <w:tr w:rsidR="002615ED" w:rsidRPr="00EC139D" w14:paraId="4A1A4C69" w14:textId="77777777" w:rsidTr="00F23679">
        <w:trPr>
          <w:trHeight w:val="240"/>
          <w:jc w:val="center"/>
        </w:trPr>
        <w:tc>
          <w:tcPr>
            <w:tcW w:w="1621" w:type="dxa"/>
          </w:tcPr>
          <w:p w14:paraId="291B28EE"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1.00</w:t>
            </w:r>
          </w:p>
        </w:tc>
        <w:tc>
          <w:tcPr>
            <w:tcW w:w="1621" w:type="dxa"/>
            <w:vAlign w:val="bottom"/>
          </w:tcPr>
          <w:p w14:paraId="11FE0A6E" w14:textId="77777777" w:rsidR="002615ED" w:rsidRPr="00EC139D" w:rsidRDefault="002615ED" w:rsidP="00B7576A">
            <w:pPr>
              <w:pBdr>
                <w:top w:val="nil"/>
                <w:left w:val="nil"/>
                <w:bottom w:val="nil"/>
                <w:right w:val="nil"/>
                <w:between w:val="nil"/>
              </w:pBdr>
              <w:jc w:val="center"/>
              <w:rPr>
                <w:rFonts w:ascii="Times New Roman" w:hAnsi="Times New Roman" w:cs="Times New Roman"/>
                <w:b/>
                <w:color w:val="000000"/>
              </w:rPr>
            </w:pPr>
            <w:r w:rsidRPr="00EC139D">
              <w:rPr>
                <w:rFonts w:ascii="Times New Roman" w:hAnsi="Times New Roman" w:cs="Times New Roman"/>
                <w:color w:val="000000"/>
              </w:rPr>
              <w:t>0.19</w:t>
            </w:r>
          </w:p>
        </w:tc>
        <w:tc>
          <w:tcPr>
            <w:tcW w:w="1793" w:type="dxa"/>
            <w:vAlign w:val="bottom"/>
          </w:tcPr>
          <w:p w14:paraId="59E2DAE0" w14:textId="77777777" w:rsidR="002615ED" w:rsidRPr="00EC139D" w:rsidRDefault="002615ED" w:rsidP="00B7576A">
            <w:pPr>
              <w:jc w:val="center"/>
              <w:rPr>
                <w:rFonts w:ascii="Times New Roman" w:hAnsi="Times New Roman" w:cs="Times New Roman"/>
                <w:color w:val="000000"/>
              </w:rPr>
            </w:pPr>
            <w:r w:rsidRPr="00EC139D">
              <w:rPr>
                <w:rFonts w:ascii="Times New Roman" w:hAnsi="Times New Roman" w:cs="Times New Roman"/>
                <w:color w:val="000000"/>
              </w:rPr>
              <w:t>1.49E-03</w:t>
            </w:r>
          </w:p>
        </w:tc>
        <w:tc>
          <w:tcPr>
            <w:tcW w:w="1449" w:type="dxa"/>
          </w:tcPr>
          <w:p w14:paraId="6EF3B710"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1000</w:t>
            </w:r>
          </w:p>
        </w:tc>
        <w:tc>
          <w:tcPr>
            <w:tcW w:w="1621" w:type="dxa"/>
            <w:vAlign w:val="bottom"/>
          </w:tcPr>
          <w:p w14:paraId="16C2CC0A" w14:textId="77777777" w:rsidR="002615ED" w:rsidRPr="00EC139D" w:rsidRDefault="002615ED" w:rsidP="00B7576A">
            <w:pPr>
              <w:jc w:val="center"/>
              <w:rPr>
                <w:rFonts w:ascii="Times New Roman" w:hAnsi="Times New Roman" w:cs="Times New Roman"/>
                <w:color w:val="000000"/>
              </w:rPr>
            </w:pPr>
            <w:r w:rsidRPr="00EC139D">
              <w:rPr>
                <w:rFonts w:ascii="Times New Roman" w:hAnsi="Times New Roman" w:cs="Times New Roman"/>
                <w:color w:val="000000"/>
              </w:rPr>
              <w:t>0.0369</w:t>
            </w:r>
          </w:p>
        </w:tc>
      </w:tr>
      <w:tr w:rsidR="002615ED" w:rsidRPr="00EC139D" w14:paraId="685098D5" w14:textId="77777777" w:rsidTr="00F23679">
        <w:trPr>
          <w:trHeight w:val="240"/>
          <w:jc w:val="center"/>
        </w:trPr>
        <w:tc>
          <w:tcPr>
            <w:tcW w:w="1621" w:type="dxa"/>
          </w:tcPr>
          <w:p w14:paraId="6DF23B7F"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2.50</w:t>
            </w:r>
          </w:p>
        </w:tc>
        <w:tc>
          <w:tcPr>
            <w:tcW w:w="1621" w:type="dxa"/>
            <w:vAlign w:val="bottom"/>
          </w:tcPr>
          <w:p w14:paraId="00E171CC" w14:textId="77777777" w:rsidR="002615ED" w:rsidRPr="00EC139D" w:rsidRDefault="002615ED" w:rsidP="00B7576A">
            <w:pPr>
              <w:pBdr>
                <w:top w:val="nil"/>
                <w:left w:val="nil"/>
                <w:bottom w:val="nil"/>
                <w:right w:val="nil"/>
                <w:between w:val="nil"/>
              </w:pBdr>
              <w:jc w:val="center"/>
              <w:rPr>
                <w:rFonts w:ascii="Times New Roman" w:hAnsi="Times New Roman" w:cs="Times New Roman"/>
                <w:b/>
                <w:color w:val="000000"/>
              </w:rPr>
            </w:pPr>
            <w:r w:rsidRPr="00EC139D">
              <w:rPr>
                <w:rFonts w:ascii="Times New Roman" w:hAnsi="Times New Roman" w:cs="Times New Roman"/>
                <w:color w:val="000000"/>
              </w:rPr>
              <w:t>0.49</w:t>
            </w:r>
          </w:p>
        </w:tc>
        <w:tc>
          <w:tcPr>
            <w:tcW w:w="1793" w:type="dxa"/>
            <w:vAlign w:val="bottom"/>
          </w:tcPr>
          <w:p w14:paraId="63D75FEC" w14:textId="77777777" w:rsidR="002615ED" w:rsidRPr="00EC139D" w:rsidRDefault="002615ED" w:rsidP="00B7576A">
            <w:pPr>
              <w:jc w:val="center"/>
              <w:rPr>
                <w:rFonts w:ascii="Times New Roman" w:hAnsi="Times New Roman" w:cs="Times New Roman"/>
                <w:color w:val="000000"/>
              </w:rPr>
            </w:pPr>
            <w:r w:rsidRPr="00EC139D">
              <w:rPr>
                <w:rFonts w:ascii="Times New Roman" w:hAnsi="Times New Roman" w:cs="Times New Roman"/>
                <w:color w:val="000000"/>
              </w:rPr>
              <w:t>2.94E-03</w:t>
            </w:r>
          </w:p>
        </w:tc>
        <w:tc>
          <w:tcPr>
            <w:tcW w:w="1449" w:type="dxa"/>
          </w:tcPr>
          <w:p w14:paraId="5887BF25"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1000</w:t>
            </w:r>
          </w:p>
        </w:tc>
        <w:tc>
          <w:tcPr>
            <w:tcW w:w="1621" w:type="dxa"/>
            <w:vAlign w:val="bottom"/>
          </w:tcPr>
          <w:p w14:paraId="6ABCCEA6" w14:textId="77777777" w:rsidR="002615ED" w:rsidRPr="00EC139D" w:rsidRDefault="002615ED" w:rsidP="00B7576A">
            <w:pPr>
              <w:jc w:val="center"/>
              <w:rPr>
                <w:rFonts w:ascii="Times New Roman" w:hAnsi="Times New Roman" w:cs="Times New Roman"/>
                <w:color w:val="000000"/>
              </w:rPr>
            </w:pPr>
            <w:r w:rsidRPr="00EC139D">
              <w:rPr>
                <w:rFonts w:ascii="Times New Roman" w:hAnsi="Times New Roman" w:cs="Times New Roman"/>
                <w:color w:val="000000"/>
              </w:rPr>
              <w:t>0.0751</w:t>
            </w:r>
          </w:p>
        </w:tc>
      </w:tr>
      <w:tr w:rsidR="002615ED" w:rsidRPr="00EC139D" w14:paraId="6701F7DE" w14:textId="77777777" w:rsidTr="00F23679">
        <w:trPr>
          <w:trHeight w:val="160"/>
          <w:jc w:val="center"/>
        </w:trPr>
        <w:tc>
          <w:tcPr>
            <w:tcW w:w="1621" w:type="dxa"/>
          </w:tcPr>
          <w:p w14:paraId="77041E1C"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5.00</w:t>
            </w:r>
          </w:p>
        </w:tc>
        <w:tc>
          <w:tcPr>
            <w:tcW w:w="1621" w:type="dxa"/>
            <w:vAlign w:val="bottom"/>
          </w:tcPr>
          <w:p w14:paraId="7404063D" w14:textId="77777777" w:rsidR="002615ED" w:rsidRPr="00EC139D" w:rsidRDefault="002615ED" w:rsidP="00B7576A">
            <w:pPr>
              <w:pBdr>
                <w:top w:val="nil"/>
                <w:left w:val="nil"/>
                <w:bottom w:val="nil"/>
                <w:right w:val="nil"/>
                <w:between w:val="nil"/>
              </w:pBdr>
              <w:jc w:val="center"/>
              <w:rPr>
                <w:rFonts w:ascii="Times New Roman" w:hAnsi="Times New Roman" w:cs="Times New Roman"/>
                <w:b/>
                <w:color w:val="000000"/>
              </w:rPr>
            </w:pPr>
            <w:r w:rsidRPr="00EC139D">
              <w:rPr>
                <w:rFonts w:ascii="Times New Roman" w:hAnsi="Times New Roman" w:cs="Times New Roman"/>
                <w:color w:val="000000"/>
              </w:rPr>
              <w:t>1.00</w:t>
            </w:r>
          </w:p>
        </w:tc>
        <w:tc>
          <w:tcPr>
            <w:tcW w:w="1793" w:type="dxa"/>
            <w:vAlign w:val="bottom"/>
          </w:tcPr>
          <w:p w14:paraId="59704BEB" w14:textId="77777777" w:rsidR="002615ED" w:rsidRPr="00EC139D" w:rsidRDefault="002615ED" w:rsidP="00B7576A">
            <w:pPr>
              <w:jc w:val="center"/>
              <w:rPr>
                <w:rFonts w:ascii="Times New Roman" w:hAnsi="Times New Roman" w:cs="Times New Roman"/>
                <w:color w:val="000000"/>
              </w:rPr>
            </w:pPr>
            <w:r w:rsidRPr="00EC139D">
              <w:rPr>
                <w:rFonts w:ascii="Times New Roman" w:hAnsi="Times New Roman" w:cs="Times New Roman"/>
                <w:color w:val="000000"/>
              </w:rPr>
              <w:t>4.28E-03</w:t>
            </w:r>
          </w:p>
        </w:tc>
        <w:tc>
          <w:tcPr>
            <w:tcW w:w="1449" w:type="dxa"/>
          </w:tcPr>
          <w:p w14:paraId="441D56A7"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1000</w:t>
            </w:r>
          </w:p>
        </w:tc>
        <w:tc>
          <w:tcPr>
            <w:tcW w:w="1621" w:type="dxa"/>
            <w:vAlign w:val="bottom"/>
          </w:tcPr>
          <w:p w14:paraId="34922E2B" w14:textId="77777777" w:rsidR="002615ED" w:rsidRPr="00EC139D" w:rsidRDefault="002615ED" w:rsidP="00B7576A">
            <w:pPr>
              <w:jc w:val="center"/>
              <w:rPr>
                <w:rFonts w:ascii="Times New Roman" w:hAnsi="Times New Roman" w:cs="Times New Roman"/>
                <w:color w:val="000000"/>
              </w:rPr>
            </w:pPr>
            <w:r w:rsidRPr="00EC139D">
              <w:rPr>
                <w:rFonts w:ascii="Times New Roman" w:hAnsi="Times New Roman" w:cs="Times New Roman"/>
                <w:color w:val="000000"/>
              </w:rPr>
              <w:t>0.1131</w:t>
            </w:r>
          </w:p>
        </w:tc>
      </w:tr>
      <w:tr w:rsidR="002615ED" w:rsidRPr="00EC139D" w14:paraId="1C230481" w14:textId="77777777" w:rsidTr="00F23679">
        <w:trPr>
          <w:trHeight w:val="100"/>
          <w:jc w:val="center"/>
        </w:trPr>
        <w:tc>
          <w:tcPr>
            <w:tcW w:w="1621" w:type="dxa"/>
          </w:tcPr>
          <w:p w14:paraId="518EEE18"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7.50</w:t>
            </w:r>
          </w:p>
        </w:tc>
        <w:tc>
          <w:tcPr>
            <w:tcW w:w="1621" w:type="dxa"/>
            <w:vAlign w:val="bottom"/>
          </w:tcPr>
          <w:p w14:paraId="7350DE84" w14:textId="77777777" w:rsidR="002615ED" w:rsidRPr="00EC139D" w:rsidRDefault="002615ED" w:rsidP="00B7576A">
            <w:pPr>
              <w:pBdr>
                <w:top w:val="nil"/>
                <w:left w:val="nil"/>
                <w:bottom w:val="nil"/>
                <w:right w:val="nil"/>
                <w:between w:val="nil"/>
              </w:pBdr>
              <w:jc w:val="center"/>
              <w:rPr>
                <w:rFonts w:ascii="Times New Roman" w:hAnsi="Times New Roman" w:cs="Times New Roman"/>
                <w:b/>
                <w:color w:val="000000"/>
              </w:rPr>
            </w:pPr>
            <w:r w:rsidRPr="00EC139D">
              <w:rPr>
                <w:rFonts w:ascii="Times New Roman" w:hAnsi="Times New Roman" w:cs="Times New Roman"/>
                <w:color w:val="000000"/>
              </w:rPr>
              <w:t>1.54</w:t>
            </w:r>
          </w:p>
        </w:tc>
        <w:tc>
          <w:tcPr>
            <w:tcW w:w="1793" w:type="dxa"/>
            <w:vAlign w:val="bottom"/>
          </w:tcPr>
          <w:p w14:paraId="007558F4" w14:textId="77777777" w:rsidR="002615ED" w:rsidRPr="00EC139D" w:rsidRDefault="002615ED" w:rsidP="00B7576A">
            <w:pPr>
              <w:jc w:val="center"/>
              <w:rPr>
                <w:rFonts w:ascii="Times New Roman" w:hAnsi="Times New Roman" w:cs="Times New Roman"/>
                <w:color w:val="000000"/>
              </w:rPr>
            </w:pPr>
            <w:r w:rsidRPr="00EC139D">
              <w:rPr>
                <w:rFonts w:ascii="Times New Roman" w:hAnsi="Times New Roman" w:cs="Times New Roman"/>
                <w:color w:val="000000"/>
              </w:rPr>
              <w:t>5.06E-03</w:t>
            </w:r>
          </w:p>
        </w:tc>
        <w:tc>
          <w:tcPr>
            <w:tcW w:w="1449" w:type="dxa"/>
          </w:tcPr>
          <w:p w14:paraId="30E24ACE"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1000</w:t>
            </w:r>
          </w:p>
        </w:tc>
        <w:tc>
          <w:tcPr>
            <w:tcW w:w="1621" w:type="dxa"/>
            <w:vAlign w:val="bottom"/>
          </w:tcPr>
          <w:p w14:paraId="745C8339" w14:textId="77777777" w:rsidR="002615ED" w:rsidRPr="00EC139D" w:rsidRDefault="002615ED" w:rsidP="00B7576A">
            <w:pPr>
              <w:jc w:val="center"/>
              <w:rPr>
                <w:rFonts w:ascii="Times New Roman" w:hAnsi="Times New Roman" w:cs="Times New Roman"/>
                <w:color w:val="000000"/>
              </w:rPr>
            </w:pPr>
            <w:r w:rsidRPr="00EC139D">
              <w:rPr>
                <w:rFonts w:ascii="Times New Roman" w:hAnsi="Times New Roman" w:cs="Times New Roman"/>
                <w:color w:val="000000"/>
              </w:rPr>
              <w:t>0.1359</w:t>
            </w:r>
          </w:p>
        </w:tc>
      </w:tr>
      <w:tr w:rsidR="002615ED" w:rsidRPr="00EC139D" w14:paraId="78246FBB" w14:textId="77777777" w:rsidTr="00F23679">
        <w:trPr>
          <w:trHeight w:val="100"/>
          <w:jc w:val="center"/>
        </w:trPr>
        <w:tc>
          <w:tcPr>
            <w:tcW w:w="1621" w:type="dxa"/>
          </w:tcPr>
          <w:p w14:paraId="06707C31"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10.0</w:t>
            </w:r>
          </w:p>
        </w:tc>
        <w:tc>
          <w:tcPr>
            <w:tcW w:w="1621" w:type="dxa"/>
            <w:vAlign w:val="bottom"/>
          </w:tcPr>
          <w:p w14:paraId="2459278A"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2.09</w:t>
            </w:r>
          </w:p>
        </w:tc>
        <w:tc>
          <w:tcPr>
            <w:tcW w:w="1793" w:type="dxa"/>
            <w:vAlign w:val="bottom"/>
          </w:tcPr>
          <w:p w14:paraId="0B4E9468" w14:textId="77777777" w:rsidR="002615ED" w:rsidRPr="00EC139D" w:rsidRDefault="002615ED" w:rsidP="00B7576A">
            <w:pPr>
              <w:jc w:val="center"/>
              <w:rPr>
                <w:rFonts w:ascii="Times New Roman" w:hAnsi="Times New Roman" w:cs="Times New Roman"/>
                <w:color w:val="000000"/>
              </w:rPr>
            </w:pPr>
            <w:r w:rsidRPr="00EC139D">
              <w:rPr>
                <w:rFonts w:ascii="Times New Roman" w:hAnsi="Times New Roman" w:cs="Times New Roman"/>
                <w:color w:val="000000"/>
              </w:rPr>
              <w:t>5.81E-03</w:t>
            </w:r>
          </w:p>
        </w:tc>
        <w:tc>
          <w:tcPr>
            <w:tcW w:w="1449" w:type="dxa"/>
          </w:tcPr>
          <w:p w14:paraId="60A000E4" w14:textId="77777777" w:rsidR="002615ED" w:rsidRPr="00EC139D" w:rsidRDefault="002615ED" w:rsidP="00B7576A">
            <w:pPr>
              <w:pBdr>
                <w:top w:val="nil"/>
                <w:left w:val="nil"/>
                <w:bottom w:val="nil"/>
                <w:right w:val="nil"/>
                <w:between w:val="nil"/>
              </w:pBdr>
              <w:jc w:val="center"/>
              <w:rPr>
                <w:rFonts w:ascii="Times New Roman" w:hAnsi="Times New Roman" w:cs="Times New Roman"/>
                <w:color w:val="000000"/>
              </w:rPr>
            </w:pPr>
            <w:r w:rsidRPr="00EC139D">
              <w:rPr>
                <w:rFonts w:ascii="Times New Roman" w:hAnsi="Times New Roman" w:cs="Times New Roman"/>
                <w:color w:val="000000"/>
              </w:rPr>
              <w:t>1000</w:t>
            </w:r>
          </w:p>
        </w:tc>
        <w:tc>
          <w:tcPr>
            <w:tcW w:w="1621" w:type="dxa"/>
            <w:vAlign w:val="bottom"/>
          </w:tcPr>
          <w:p w14:paraId="754F23FC" w14:textId="77777777" w:rsidR="002615ED" w:rsidRPr="00EC139D" w:rsidRDefault="002615ED" w:rsidP="00B7576A">
            <w:pPr>
              <w:jc w:val="center"/>
              <w:rPr>
                <w:rFonts w:ascii="Times New Roman" w:hAnsi="Times New Roman" w:cs="Times New Roman"/>
                <w:color w:val="000000"/>
              </w:rPr>
            </w:pPr>
            <w:r w:rsidRPr="00EC139D">
              <w:rPr>
                <w:rFonts w:ascii="Times New Roman" w:hAnsi="Times New Roman" w:cs="Times New Roman"/>
                <w:color w:val="000000"/>
              </w:rPr>
              <w:t>0.1612</w:t>
            </w:r>
          </w:p>
        </w:tc>
      </w:tr>
    </w:tbl>
    <w:p w14:paraId="5D5B8C10" w14:textId="466E2B2E" w:rsidR="002615ED" w:rsidRDefault="002615ED" w:rsidP="00CE7158">
      <w:pPr>
        <w:spacing w:line="480" w:lineRule="auto"/>
        <w:jc w:val="both"/>
        <w:rPr>
          <w:rFonts w:ascii="Times New Roman" w:hAnsi="Times New Roman" w:cs="Times New Roman"/>
        </w:rPr>
      </w:pPr>
    </w:p>
    <w:p w14:paraId="0B7B6A37" w14:textId="77777777" w:rsidR="003B2A52" w:rsidRPr="00EC139D" w:rsidRDefault="003B2A52" w:rsidP="00CE7158">
      <w:pPr>
        <w:spacing w:line="480" w:lineRule="auto"/>
        <w:jc w:val="both"/>
        <w:rPr>
          <w:rFonts w:ascii="Times New Roman" w:hAnsi="Times New Roman" w:cs="Times New Roman"/>
        </w:rPr>
      </w:pPr>
    </w:p>
    <w:p w14:paraId="401C2282" w14:textId="12649D29" w:rsidR="002615ED" w:rsidRPr="00EC139D" w:rsidRDefault="002615ED" w:rsidP="009506EA">
      <w:pPr>
        <w:spacing w:line="480" w:lineRule="auto"/>
        <w:ind w:firstLine="720"/>
        <w:jc w:val="center"/>
        <w:rPr>
          <w:rFonts w:ascii="Times New Roman" w:hAnsi="Times New Roman" w:cs="Times New Roman"/>
        </w:rPr>
      </w:pPr>
      <w:r w:rsidRPr="00EC139D">
        <w:rPr>
          <w:rFonts w:ascii="Times New Roman" w:hAnsi="Times New Roman" w:cs="Times New Roman"/>
          <w:noProof/>
        </w:rPr>
        <w:drawing>
          <wp:inline distT="0" distB="0" distL="0" distR="0" wp14:anchorId="38EDEFC2" wp14:editId="1B13B25B">
            <wp:extent cx="4078224" cy="2953512"/>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78224" cy="2953512"/>
                    </a:xfrm>
                    <a:prstGeom prst="rect">
                      <a:avLst/>
                    </a:prstGeom>
                  </pic:spPr>
                </pic:pic>
              </a:graphicData>
            </a:graphic>
          </wp:inline>
        </w:drawing>
      </w:r>
    </w:p>
    <w:p w14:paraId="15CD528F" w14:textId="6A370737" w:rsidR="002615ED" w:rsidRDefault="002615ED" w:rsidP="009506EA">
      <w:pPr>
        <w:pStyle w:val="Caption"/>
        <w:spacing w:after="0" w:line="480" w:lineRule="auto"/>
        <w:jc w:val="center"/>
        <w:rPr>
          <w:rFonts w:ascii="Times New Roman" w:hAnsi="Times New Roman" w:cs="Times New Roman"/>
          <w:i w:val="0"/>
          <w:iCs w:val="0"/>
          <w:color w:val="auto"/>
          <w:sz w:val="24"/>
          <w:szCs w:val="24"/>
        </w:rPr>
      </w:pPr>
      <w:bookmarkStart w:id="178" w:name="_Ref17120037"/>
      <w:bookmarkStart w:id="179" w:name="_Toc69137446"/>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9</w:t>
      </w:r>
      <w:r w:rsidRPr="00EC139D">
        <w:rPr>
          <w:rFonts w:ascii="Times New Roman" w:hAnsi="Times New Roman" w:cs="Times New Roman"/>
          <w:i w:val="0"/>
          <w:iCs w:val="0"/>
          <w:color w:val="auto"/>
          <w:sz w:val="24"/>
          <w:szCs w:val="24"/>
        </w:rPr>
        <w:fldChar w:fldCharType="end"/>
      </w:r>
      <w:bookmarkEnd w:id="178"/>
      <w:r w:rsidRPr="00EC139D">
        <w:rPr>
          <w:rFonts w:ascii="Times New Roman" w:hAnsi="Times New Roman" w:cs="Times New Roman"/>
          <w:i w:val="0"/>
          <w:iCs w:val="0"/>
          <w:color w:val="auto"/>
          <w:sz w:val="24"/>
          <w:szCs w:val="24"/>
        </w:rPr>
        <w:t>. Polynomial fit used to determine PCFs as a function of natural boron concentration.</w:t>
      </w:r>
      <w:bookmarkEnd w:id="179"/>
    </w:p>
    <w:p w14:paraId="3D320327" w14:textId="77777777" w:rsidR="00BC05A9" w:rsidRDefault="00BC05A9" w:rsidP="00BC05A9">
      <w:pPr>
        <w:spacing w:line="480" w:lineRule="auto"/>
        <w:jc w:val="both"/>
      </w:pPr>
    </w:p>
    <w:p w14:paraId="2FE613C4" w14:textId="3052C6E6" w:rsidR="002615ED" w:rsidRDefault="002615ED" w:rsidP="00BC05A9">
      <w:pPr>
        <w:spacing w:line="480" w:lineRule="auto"/>
        <w:jc w:val="both"/>
        <w:rPr>
          <w:rFonts w:ascii="Times New Roman" w:hAnsi="Times New Roman" w:cs="Times New Roman"/>
        </w:rPr>
      </w:pPr>
      <w:r w:rsidRPr="00EC139D">
        <w:rPr>
          <w:rFonts w:ascii="Times New Roman" w:hAnsi="Times New Roman" w:cs="Times New Roman"/>
        </w:rPr>
        <w:lastRenderedPageBreak/>
        <w:t xml:space="preserve">In this study, the radial PCFs for this 2-mm thick tube rodlet inside of the helium-filled MARCH-SERTTA capsule were generated. To independently verify the conclusion from the above Serpent results, a similar study of the heat generated in the outer 2 mm of the 0.41-cm outer radius of the solid SS304 rodlet with a boron concentration of 1.50 % was compared to these calculations. The radial PCF results for both of these cases are similar and are shown in </w:t>
      </w:r>
      <w:r w:rsidRPr="00EC139D">
        <w:rPr>
          <w:rFonts w:ascii="Times New Roman" w:hAnsi="Times New Roman" w:cs="Times New Roman"/>
        </w:rPr>
        <w:fldChar w:fldCharType="begin"/>
      </w:r>
      <w:r w:rsidRPr="00EC139D">
        <w:rPr>
          <w:rFonts w:ascii="Times New Roman" w:hAnsi="Times New Roman" w:cs="Times New Roman"/>
        </w:rPr>
        <w:instrText xml:space="preserve"> REF _Ref19890380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10</w:t>
      </w:r>
      <w:r w:rsidRPr="00EC139D">
        <w:rPr>
          <w:rFonts w:ascii="Times New Roman" w:hAnsi="Times New Roman" w:cs="Times New Roman"/>
        </w:rPr>
        <w:fldChar w:fldCharType="end"/>
      </w:r>
      <w:r w:rsidRPr="00EC139D">
        <w:rPr>
          <w:rFonts w:ascii="Times New Roman" w:hAnsi="Times New Roman" w:cs="Times New Roman"/>
        </w:rPr>
        <w:t xml:space="preserve">. At a midpoint value of about 0.3 cm, Serpent and MCNP calculations yielded similar PCFs of 0.118 and 0.116 respectively. At a midpoint range of around 0.35 cm, Serpent and MCNP values were also akin with PCFs of 0.130 and 0.120 respectively. The Serpent solid rodlet was split into smaller radii than those in the MCNP model, which, along with the different cross section libraries and model characteristics in both codes, could be the source of the minor discrepancies. </w:t>
      </w:r>
    </w:p>
    <w:p w14:paraId="006AB977" w14:textId="77777777" w:rsidR="00677A0B" w:rsidRPr="005F5240" w:rsidRDefault="00677A0B" w:rsidP="00677A0B">
      <w:pPr>
        <w:pStyle w:val="Heading2"/>
        <w:numPr>
          <w:ilvl w:val="1"/>
          <w:numId w:val="8"/>
        </w:numPr>
        <w:spacing w:before="0" w:line="480" w:lineRule="auto"/>
        <w:rPr>
          <w:rFonts w:ascii="Times New Roman" w:hAnsi="Times New Roman" w:cs="Times New Roman"/>
          <w:b/>
          <w:bCs/>
          <w:color w:val="auto"/>
        </w:rPr>
      </w:pPr>
      <w:bookmarkStart w:id="180" w:name="_Ref45294423"/>
      <w:bookmarkStart w:id="181" w:name="_Toc68871047"/>
      <w:r w:rsidRPr="00EC139D">
        <w:rPr>
          <w:rFonts w:ascii="Times New Roman" w:hAnsi="Times New Roman" w:cs="Times New Roman"/>
          <w:b/>
          <w:bCs/>
          <w:color w:val="auto"/>
        </w:rPr>
        <w:t>Thermal Hydraulics Design of Heater Rod</w:t>
      </w:r>
      <w:bookmarkEnd w:id="180"/>
      <w:bookmarkEnd w:id="181"/>
    </w:p>
    <w:p w14:paraId="1959AC7A" w14:textId="4752FF94" w:rsidR="00677A0B" w:rsidRDefault="00677A0B" w:rsidP="00677A0B">
      <w:pPr>
        <w:spacing w:line="480" w:lineRule="auto"/>
        <w:ind w:firstLine="720"/>
        <w:jc w:val="both"/>
        <w:rPr>
          <w:rFonts w:ascii="Times New Roman" w:hAnsi="Times New Roman" w:cs="Times New Roman"/>
        </w:rPr>
      </w:pPr>
      <w:r w:rsidRPr="00EC139D">
        <w:rPr>
          <w:rFonts w:ascii="Times New Roman" w:hAnsi="Times New Roman" w:cs="Times New Roman"/>
        </w:rPr>
        <w:t>Thermal hydraulic sensitivity studies were conducted using the thermal-hydraulics RELAP5-3D code, coupled with the capabilities of the RAVEN program [</w:t>
      </w:r>
      <w:r w:rsidRPr="00EC139D">
        <w:rPr>
          <w:rFonts w:ascii="Times New Roman" w:hAnsi="Times New Roman" w:cs="Times New Roman"/>
        </w:rPr>
        <w:fldChar w:fldCharType="begin"/>
      </w:r>
      <w:r w:rsidRPr="00EC139D">
        <w:rPr>
          <w:rFonts w:ascii="Times New Roman" w:hAnsi="Times New Roman" w:cs="Times New Roman"/>
        </w:rPr>
        <w:instrText xml:space="preserve"> NOTEREF _Ref45810762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8</w:t>
      </w:r>
      <w:r w:rsidRPr="00EC139D">
        <w:rPr>
          <w:rFonts w:ascii="Times New Roman" w:hAnsi="Times New Roman" w:cs="Times New Roman"/>
        </w:rPr>
        <w:fldChar w:fldCharType="end"/>
      </w:r>
      <w:r w:rsidRPr="00EC139D">
        <w:rPr>
          <w:rFonts w:ascii="Times New Roman" w:hAnsi="Times New Roman" w:cs="Times New Roman"/>
        </w:rPr>
        <w:t xml:space="preserve">, </w:t>
      </w:r>
      <w:r w:rsidRPr="00EC139D">
        <w:rPr>
          <w:rFonts w:ascii="Times New Roman" w:hAnsi="Times New Roman" w:cs="Times New Roman"/>
        </w:rPr>
        <w:fldChar w:fldCharType="begin"/>
      </w:r>
      <w:r w:rsidRPr="00EC139D">
        <w:rPr>
          <w:rFonts w:ascii="Times New Roman" w:hAnsi="Times New Roman" w:cs="Times New Roman"/>
        </w:rPr>
        <w:instrText xml:space="preserve"> NOTEREF _Ref36562731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9</w:t>
      </w:r>
      <w:r w:rsidRPr="00EC139D">
        <w:rPr>
          <w:rFonts w:ascii="Times New Roman" w:hAnsi="Times New Roman" w:cs="Times New Roman"/>
        </w:rPr>
        <w:fldChar w:fldCharType="end"/>
      </w:r>
      <w:r w:rsidRPr="00EC139D">
        <w:rPr>
          <w:rFonts w:ascii="Times New Roman" w:hAnsi="Times New Roman" w:cs="Times New Roman"/>
        </w:rPr>
        <w:t xml:space="preserve">]. RAVEN has the ability to act as a parametric input controller of the RELAP5-3D code, allowing the user to carry out uncertainty and sensitivity analyses and aids in identifying the most important impacting parameters for a specific scenario relating to reactor safety. </w:t>
      </w:r>
      <w:proofErr w:type="spellStart"/>
      <w:r w:rsidRPr="00EC139D">
        <w:rPr>
          <w:rFonts w:ascii="Times New Roman" w:hAnsi="Times New Roman" w:cs="Times New Roman"/>
        </w:rPr>
        <w:t>Mandelli</w:t>
      </w:r>
      <w:proofErr w:type="spellEnd"/>
      <w:r w:rsidRPr="00EC139D">
        <w:rPr>
          <w:rFonts w:ascii="Times New Roman" w:hAnsi="Times New Roman" w:cs="Times New Roman"/>
        </w:rPr>
        <w:t xml:space="preserve"> [</w:t>
      </w:r>
      <w:r w:rsidRPr="00EC139D">
        <w:rPr>
          <w:rStyle w:val="EndnoteReference"/>
          <w:rFonts w:ascii="Times New Roman" w:hAnsi="Times New Roman" w:cs="Times New Roman"/>
          <w:vertAlign w:val="baseline"/>
        </w:rPr>
        <w:endnoteReference w:id="113"/>
      </w:r>
      <w:r w:rsidRPr="00EC139D">
        <w:rPr>
          <w:rFonts w:ascii="Times New Roman" w:hAnsi="Times New Roman" w:cs="Times New Roman"/>
        </w:rPr>
        <w:t xml:space="preserve">] demonstrated RAVEN’s capabilities </w:t>
      </w:r>
      <w:r>
        <w:rPr>
          <w:rFonts w:ascii="Times New Roman" w:hAnsi="Times New Roman" w:cs="Times New Roman"/>
        </w:rPr>
        <w:t xml:space="preserve">and other </w:t>
      </w:r>
      <w:r w:rsidRPr="00EC139D">
        <w:rPr>
          <w:rFonts w:ascii="Times New Roman" w:hAnsi="Times New Roman" w:cs="Times New Roman"/>
        </w:rPr>
        <w:t xml:space="preserve">examples of the RELAP5-3D/RAVEN coupling for usage in sensitivity studies is discussed in section </w:t>
      </w:r>
      <w:r w:rsidRPr="00EC139D">
        <w:rPr>
          <w:rFonts w:ascii="Times New Roman" w:hAnsi="Times New Roman" w:cs="Times New Roman"/>
        </w:rPr>
        <w:fldChar w:fldCharType="begin"/>
      </w:r>
      <w:r w:rsidRPr="00EC139D">
        <w:rPr>
          <w:rFonts w:ascii="Times New Roman" w:hAnsi="Times New Roman" w:cs="Times New Roman"/>
        </w:rPr>
        <w:instrText xml:space="preserve"> REF _Ref45204208 \r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6.1.1</w:t>
      </w:r>
      <w:r w:rsidRPr="00EC139D">
        <w:rPr>
          <w:rFonts w:ascii="Times New Roman" w:hAnsi="Times New Roman" w:cs="Times New Roman"/>
        </w:rPr>
        <w:fldChar w:fldCharType="end"/>
      </w:r>
      <w:r w:rsidRPr="00EC139D">
        <w:rPr>
          <w:rFonts w:ascii="Times New Roman" w:hAnsi="Times New Roman" w:cs="Times New Roman"/>
        </w:rPr>
        <w:t>.</w:t>
      </w:r>
    </w:p>
    <w:p w14:paraId="2DD8B2DE" w14:textId="77777777" w:rsidR="00677A0B" w:rsidRPr="00677A0B" w:rsidRDefault="00677A0B" w:rsidP="00677A0B">
      <w:pPr>
        <w:pStyle w:val="Heading3"/>
        <w:numPr>
          <w:ilvl w:val="2"/>
          <w:numId w:val="15"/>
        </w:numPr>
        <w:spacing w:before="0" w:line="480" w:lineRule="auto"/>
        <w:rPr>
          <w:rFonts w:ascii="Times New Roman" w:hAnsi="Times New Roman" w:cs="Times New Roman"/>
          <w:b/>
          <w:bCs/>
          <w:color w:val="auto"/>
        </w:rPr>
      </w:pPr>
      <w:bookmarkStart w:id="182" w:name="_Ref45275673"/>
      <w:bookmarkStart w:id="183" w:name="_Toc68871048"/>
      <w:r w:rsidRPr="00EC139D">
        <w:rPr>
          <w:rFonts w:ascii="Times New Roman" w:hAnsi="Times New Roman" w:cs="Times New Roman"/>
          <w:b/>
          <w:bCs/>
          <w:color w:val="auto"/>
        </w:rPr>
        <w:t>RELAP5-3D Model Description and Study Methodology</w:t>
      </w:r>
      <w:bookmarkEnd w:id="182"/>
      <w:bookmarkEnd w:id="183"/>
    </w:p>
    <w:p w14:paraId="48F9AFC3" w14:textId="71CEA299" w:rsidR="00677A0B" w:rsidRPr="00EC139D" w:rsidRDefault="00677A0B" w:rsidP="00677A0B">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thermal-hydraulics studies were started with the construction of a RELAP5-3D heater tube model, submerged in water within a simplified version of the SERTTA capsule. The characteristics of the model are shown in </w:t>
      </w:r>
      <w:r w:rsidRPr="00EC139D">
        <w:rPr>
          <w:rFonts w:ascii="Times New Roman" w:hAnsi="Times New Roman" w:cs="Times New Roman"/>
        </w:rPr>
        <w:fldChar w:fldCharType="begin"/>
      </w:r>
      <w:r w:rsidRPr="00EC139D">
        <w:rPr>
          <w:rFonts w:ascii="Times New Roman" w:hAnsi="Times New Roman" w:cs="Times New Roman"/>
        </w:rPr>
        <w:instrText xml:space="preserve"> REF _Ref17120118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Figure 11</w:t>
      </w:r>
      <w:r w:rsidRPr="00EC139D">
        <w:rPr>
          <w:rFonts w:ascii="Times New Roman" w:hAnsi="Times New Roman" w:cs="Times New Roman"/>
        </w:rPr>
        <w:fldChar w:fldCharType="end"/>
      </w:r>
      <w:r w:rsidRPr="00EC139D">
        <w:rPr>
          <w:rFonts w:ascii="Times New Roman" w:hAnsi="Times New Roman" w:cs="Times New Roman"/>
        </w:rPr>
        <w:t>. A pipe segment was used to represent the pool</w:t>
      </w:r>
    </w:p>
    <w:p w14:paraId="05CF6538" w14:textId="77777777" w:rsidR="00677A0B" w:rsidRDefault="00677A0B" w:rsidP="00BC05A9">
      <w:pPr>
        <w:spacing w:line="480" w:lineRule="auto"/>
        <w:jc w:val="both"/>
        <w:rPr>
          <w:rFonts w:ascii="Times New Roman" w:hAnsi="Times New Roman" w:cs="Times New Roman"/>
        </w:rPr>
      </w:pPr>
    </w:p>
    <w:p w14:paraId="13071453" w14:textId="11A378A4" w:rsidR="009017EE" w:rsidRDefault="009017EE" w:rsidP="009506EA">
      <w:pPr>
        <w:spacing w:line="480" w:lineRule="auto"/>
        <w:ind w:firstLine="720"/>
        <w:jc w:val="both"/>
        <w:rPr>
          <w:rFonts w:ascii="Times New Roman" w:hAnsi="Times New Roman" w:cs="Times New Roman"/>
        </w:rPr>
      </w:pPr>
    </w:p>
    <w:p w14:paraId="61B8C929" w14:textId="090A053C" w:rsidR="009017EE" w:rsidRDefault="009017EE" w:rsidP="00063A9F">
      <w:pPr>
        <w:spacing w:line="480" w:lineRule="auto"/>
        <w:jc w:val="both"/>
        <w:rPr>
          <w:rFonts w:ascii="Times New Roman" w:hAnsi="Times New Roman" w:cs="Times New Roman"/>
        </w:rPr>
      </w:pPr>
    </w:p>
    <w:p w14:paraId="60779261" w14:textId="66378D4B" w:rsidR="009017EE" w:rsidRDefault="009017EE" w:rsidP="009506EA">
      <w:pPr>
        <w:spacing w:line="480" w:lineRule="auto"/>
        <w:ind w:firstLine="720"/>
        <w:jc w:val="both"/>
        <w:rPr>
          <w:rFonts w:ascii="Times New Roman" w:hAnsi="Times New Roman" w:cs="Times New Roman"/>
        </w:rPr>
      </w:pPr>
    </w:p>
    <w:p w14:paraId="7C347253" w14:textId="0312D291" w:rsidR="009017EE" w:rsidRDefault="009017EE" w:rsidP="009506EA">
      <w:pPr>
        <w:spacing w:line="480" w:lineRule="auto"/>
        <w:ind w:firstLine="720"/>
        <w:jc w:val="both"/>
        <w:rPr>
          <w:rFonts w:ascii="Times New Roman" w:hAnsi="Times New Roman" w:cs="Times New Roman"/>
        </w:rPr>
      </w:pPr>
    </w:p>
    <w:p w14:paraId="0742CD3F" w14:textId="28C89E43" w:rsidR="00DA16F4" w:rsidRPr="00EC139D" w:rsidRDefault="00DA16F4" w:rsidP="00677A0B">
      <w:pPr>
        <w:spacing w:line="480" w:lineRule="auto"/>
        <w:jc w:val="both"/>
        <w:rPr>
          <w:rFonts w:ascii="Times New Roman" w:hAnsi="Times New Roman" w:cs="Times New Roman"/>
        </w:rPr>
      </w:pPr>
    </w:p>
    <w:p w14:paraId="39B1364B" w14:textId="4F76AB60" w:rsidR="00DA16F4" w:rsidRPr="00EC139D" w:rsidRDefault="00DA16F4" w:rsidP="009506EA">
      <w:pPr>
        <w:spacing w:line="480" w:lineRule="auto"/>
        <w:jc w:val="center"/>
        <w:rPr>
          <w:rFonts w:ascii="Times New Roman" w:hAnsi="Times New Roman" w:cs="Times New Roman"/>
        </w:rPr>
      </w:pPr>
      <w:r w:rsidRPr="00EC139D">
        <w:rPr>
          <w:rFonts w:ascii="Times New Roman" w:hAnsi="Times New Roman" w:cs="Times New Roman"/>
          <w:noProof/>
        </w:rPr>
        <w:drawing>
          <wp:inline distT="0" distB="0" distL="0" distR="0" wp14:anchorId="1443B8DA" wp14:editId="425F8DDE">
            <wp:extent cx="4681331" cy="3397910"/>
            <wp:effectExtent l="0" t="0" r="508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89096" cy="3403546"/>
                    </a:xfrm>
                    <a:prstGeom prst="rect">
                      <a:avLst/>
                    </a:prstGeom>
                  </pic:spPr>
                </pic:pic>
              </a:graphicData>
            </a:graphic>
          </wp:inline>
        </w:drawing>
      </w:r>
    </w:p>
    <w:p w14:paraId="03BAE1E3" w14:textId="2558C3D4" w:rsidR="00DA16F4" w:rsidRDefault="00DA16F4" w:rsidP="009506EA">
      <w:pPr>
        <w:pStyle w:val="Caption"/>
        <w:spacing w:after="0" w:line="480" w:lineRule="auto"/>
        <w:jc w:val="center"/>
        <w:rPr>
          <w:rFonts w:ascii="Times New Roman" w:hAnsi="Times New Roman" w:cs="Times New Roman"/>
          <w:i w:val="0"/>
          <w:iCs w:val="0"/>
          <w:color w:val="000000" w:themeColor="text1"/>
          <w:sz w:val="24"/>
          <w:szCs w:val="24"/>
        </w:rPr>
      </w:pPr>
      <w:bookmarkStart w:id="184" w:name="_Ref19890380"/>
      <w:bookmarkStart w:id="185" w:name="_Toc69137447"/>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10</w:t>
      </w:r>
      <w:r w:rsidRPr="00EC139D">
        <w:rPr>
          <w:rFonts w:ascii="Times New Roman" w:hAnsi="Times New Roman" w:cs="Times New Roman"/>
          <w:i w:val="0"/>
          <w:iCs w:val="0"/>
          <w:color w:val="000000" w:themeColor="text1"/>
          <w:sz w:val="24"/>
          <w:szCs w:val="24"/>
        </w:rPr>
        <w:fldChar w:fldCharType="end"/>
      </w:r>
      <w:bookmarkEnd w:id="184"/>
      <w:r w:rsidRPr="00EC139D">
        <w:rPr>
          <w:rFonts w:ascii="Times New Roman" w:hAnsi="Times New Roman" w:cs="Times New Roman"/>
          <w:i w:val="0"/>
          <w:iCs w:val="0"/>
          <w:color w:val="000000" w:themeColor="text1"/>
          <w:sz w:val="24"/>
          <w:szCs w:val="24"/>
        </w:rPr>
        <w:t>. Comparison between the MCNP and Serpent PCFs neutronics analysis of the outer 2mm of two rodlet geometries.</w:t>
      </w:r>
      <w:bookmarkEnd w:id="185"/>
    </w:p>
    <w:p w14:paraId="1B8C9759" w14:textId="7B96FB82" w:rsidR="009017EE" w:rsidRDefault="009017EE" w:rsidP="009017EE"/>
    <w:p w14:paraId="6A3BA3AF" w14:textId="0D035B5A" w:rsidR="009017EE" w:rsidRDefault="009017EE" w:rsidP="009017EE"/>
    <w:p w14:paraId="54D438F3" w14:textId="23A77A87" w:rsidR="009017EE" w:rsidRDefault="009017EE" w:rsidP="009017EE"/>
    <w:p w14:paraId="6B144277" w14:textId="0346BCA1" w:rsidR="00063A9F" w:rsidRDefault="00063A9F" w:rsidP="009017EE"/>
    <w:p w14:paraId="4BBF2775" w14:textId="7F598B78" w:rsidR="00063A9F" w:rsidRDefault="00063A9F" w:rsidP="009017EE"/>
    <w:p w14:paraId="294874E1" w14:textId="5BB89FFF" w:rsidR="00063A9F" w:rsidRDefault="00063A9F" w:rsidP="009017EE"/>
    <w:p w14:paraId="54DEE5AF" w14:textId="77777777" w:rsidR="00063A9F" w:rsidRDefault="00063A9F" w:rsidP="009017EE"/>
    <w:p w14:paraId="601D4D7E" w14:textId="5F32D6C7" w:rsidR="009017EE" w:rsidRDefault="009017EE" w:rsidP="009017EE"/>
    <w:p w14:paraId="3C6681BC" w14:textId="438BE349" w:rsidR="009017EE" w:rsidRDefault="009017EE" w:rsidP="009017EE"/>
    <w:p w14:paraId="47D4E2D4" w14:textId="0FD51649" w:rsidR="00832E7F" w:rsidRDefault="00677A0B" w:rsidP="00832E7F">
      <w:pPr>
        <w:spacing w:line="480" w:lineRule="auto"/>
        <w:jc w:val="both"/>
        <w:rPr>
          <w:rFonts w:ascii="Times New Roman" w:hAnsi="Times New Roman" w:cs="Times New Roman"/>
        </w:rPr>
      </w:pPr>
      <w:r w:rsidRPr="00EC139D">
        <w:rPr>
          <w:rFonts w:ascii="Times New Roman" w:hAnsi="Times New Roman" w:cs="Times New Roman"/>
        </w:rPr>
        <w:lastRenderedPageBreak/>
        <w:t>of water surrounding the SS rodlet in the experimental SERTTA capsule and the argon gas chamber connected above that prevents over-pressurization of the capsule.</w:t>
      </w:r>
      <w:r>
        <w:rPr>
          <w:rFonts w:ascii="Times New Roman" w:hAnsi="Times New Roman" w:cs="Times New Roman"/>
        </w:rPr>
        <w:t xml:space="preserve"> </w:t>
      </w:r>
      <w:r w:rsidR="003C2B08" w:rsidRPr="00EC139D">
        <w:rPr>
          <w:rFonts w:ascii="Times New Roman" w:hAnsi="Times New Roman" w:cs="Times New Roman"/>
        </w:rPr>
        <w:t xml:space="preserve">The vertical length of the argon and water segments were 26.67 and 24.78 cm, respectively. The flow areas (FAs) were calculated by dividing the volume of these components by their respective lengths. An 80 mesh volumes HT represented the borated SS heater rodlet geometry within the capsule. Because the self-shielding study above indicated that a 2-mm thick tube could be used in place of a solid rod, the HT represented a tube with an outer radius of about 0.48 cm and inner radius of about 0.28 cm.  The exact dimensions of the components in the model are summarized in </w:t>
      </w:r>
      <w:r w:rsidR="003C2B08" w:rsidRPr="00EC139D">
        <w:rPr>
          <w:rFonts w:ascii="Times New Roman" w:hAnsi="Times New Roman" w:cs="Times New Roman"/>
        </w:rPr>
        <w:fldChar w:fldCharType="begin"/>
      </w:r>
      <w:r w:rsidR="003C2B08" w:rsidRPr="00EC139D">
        <w:rPr>
          <w:rFonts w:ascii="Times New Roman" w:hAnsi="Times New Roman" w:cs="Times New Roman"/>
        </w:rPr>
        <w:instrText xml:space="preserve"> REF _Ref45204418 \h  \* MERGEFORMAT </w:instrText>
      </w:r>
      <w:r w:rsidR="003C2B08" w:rsidRPr="00EC139D">
        <w:rPr>
          <w:rFonts w:ascii="Times New Roman" w:hAnsi="Times New Roman" w:cs="Times New Roman"/>
        </w:rPr>
      </w:r>
      <w:r w:rsidR="003C2B08" w:rsidRPr="00EC139D">
        <w:rPr>
          <w:rFonts w:ascii="Times New Roman" w:hAnsi="Times New Roman" w:cs="Times New Roman"/>
        </w:rPr>
        <w:fldChar w:fldCharType="separate"/>
      </w:r>
      <w:r w:rsidR="00920294" w:rsidRPr="00920294">
        <w:rPr>
          <w:rFonts w:ascii="Times New Roman" w:hAnsi="Times New Roman" w:cs="Times New Roman"/>
        </w:rPr>
        <w:t xml:space="preserve">Table </w:t>
      </w:r>
      <w:r w:rsidR="00920294" w:rsidRPr="00920294">
        <w:rPr>
          <w:rFonts w:ascii="Times New Roman" w:hAnsi="Times New Roman" w:cs="Times New Roman"/>
          <w:noProof/>
        </w:rPr>
        <w:t>2</w:t>
      </w:r>
      <w:r w:rsidR="003C2B08" w:rsidRPr="00EC139D">
        <w:rPr>
          <w:rFonts w:ascii="Times New Roman" w:hAnsi="Times New Roman" w:cs="Times New Roman"/>
        </w:rPr>
        <w:fldChar w:fldCharType="end"/>
      </w:r>
      <w:r w:rsidR="003C2B08" w:rsidRPr="00EC139D">
        <w:rPr>
          <w:rFonts w:ascii="Times New Roman" w:hAnsi="Times New Roman" w:cs="Times New Roman"/>
        </w:rPr>
        <w:t>.</w:t>
      </w:r>
      <w:r w:rsidR="00832E7F">
        <w:rPr>
          <w:rFonts w:ascii="Times New Roman" w:hAnsi="Times New Roman" w:cs="Times New Roman"/>
        </w:rPr>
        <w:t xml:space="preserve"> </w:t>
      </w:r>
      <w:r w:rsidR="00832E7F" w:rsidRPr="00EC139D">
        <w:rPr>
          <w:rFonts w:ascii="Times New Roman" w:hAnsi="Times New Roman" w:cs="Times New Roman"/>
        </w:rPr>
        <w:t xml:space="preserve">Axial and radial mesh node sensitivity studies were conducted on the model to verify that the correct number of these input parameters was being used so as to not bias the results. For a power pulse, the HF and outer cladding temperatures were compared as the axial nodes and radial mesh points were varied to determine when the results converged. The studies concluded that a minimum of 15 radial mesh points is needed to accurately predict the maximum HF and cladding temperatures, as shown in </w:t>
      </w:r>
      <w:r w:rsidR="00832E7F" w:rsidRPr="00EC139D">
        <w:rPr>
          <w:rFonts w:ascii="Times New Roman" w:hAnsi="Times New Roman" w:cs="Times New Roman"/>
        </w:rPr>
        <w:fldChar w:fldCharType="begin"/>
      </w:r>
      <w:r w:rsidR="00832E7F" w:rsidRPr="00EC139D">
        <w:rPr>
          <w:rFonts w:ascii="Times New Roman" w:hAnsi="Times New Roman" w:cs="Times New Roman"/>
        </w:rPr>
        <w:instrText xml:space="preserve"> REF _Ref17120213 \h  \* MERGEFORMAT </w:instrText>
      </w:r>
      <w:r w:rsidR="00832E7F" w:rsidRPr="00EC139D">
        <w:rPr>
          <w:rFonts w:ascii="Times New Roman" w:hAnsi="Times New Roman" w:cs="Times New Roman"/>
        </w:rPr>
      </w:r>
      <w:r w:rsidR="00832E7F"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12</w:t>
      </w:r>
      <w:r w:rsidR="00832E7F" w:rsidRPr="00EC139D">
        <w:rPr>
          <w:rFonts w:ascii="Times New Roman" w:hAnsi="Times New Roman" w:cs="Times New Roman"/>
        </w:rPr>
        <w:fldChar w:fldCharType="end"/>
      </w:r>
      <w:r w:rsidR="00832E7F" w:rsidRPr="00EC139D">
        <w:rPr>
          <w:rFonts w:ascii="Times New Roman" w:hAnsi="Times New Roman" w:cs="Times New Roman"/>
        </w:rPr>
        <w:t>. The number of axial nodes had no significant impact on the results.</w:t>
      </w:r>
    </w:p>
    <w:p w14:paraId="52460B27" w14:textId="1EBE0619" w:rsidR="004915DF" w:rsidRDefault="00E316E7" w:rsidP="00E316E7">
      <w:pPr>
        <w:spacing w:line="480" w:lineRule="auto"/>
        <w:ind w:firstLine="720"/>
        <w:jc w:val="both"/>
        <w:rPr>
          <w:rFonts w:ascii="Times New Roman" w:hAnsi="Times New Roman" w:cs="Times New Roman"/>
        </w:rPr>
      </w:pPr>
      <w:r w:rsidRPr="00EC139D">
        <w:rPr>
          <w:rFonts w:ascii="Times New Roman" w:hAnsi="Times New Roman" w:cs="Times New Roman"/>
        </w:rPr>
        <w:t xml:space="preserve">Transient power pulses typical of those expected in the TREAT facility were used along with the PCFs determined from the neutronic study to apply the power into the SS tube heater. To accurately represent the SERTTA capsule conditions, no time-dependent inlet/outlet volumes were attached to the HT to allow pressurization within the pipe model. Further, the coolant pressure was initialized to 3.447 MPa (500 psi) to represent the anticipated test pressure under experimental conditions. The sensitivity studies were carried out on five different prototypic PWR subcooling test condition cases (0, 10, 20 30 and 40 K) and three different TREAT representative transient power pulses, shown in </w:t>
      </w:r>
      <w:r w:rsidRPr="00EC139D">
        <w:rPr>
          <w:rFonts w:ascii="Times New Roman" w:hAnsi="Times New Roman" w:cs="Times New Roman"/>
        </w:rPr>
        <w:fldChar w:fldCharType="begin"/>
      </w:r>
      <w:r w:rsidRPr="00EC139D">
        <w:rPr>
          <w:rFonts w:ascii="Times New Roman" w:hAnsi="Times New Roman" w:cs="Times New Roman"/>
        </w:rPr>
        <w:instrText xml:space="preserve"> REF _Ref17120421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13</w:t>
      </w:r>
      <w:r w:rsidRPr="00EC139D">
        <w:rPr>
          <w:rFonts w:ascii="Times New Roman" w:hAnsi="Times New Roman" w:cs="Times New Roman"/>
        </w:rPr>
        <w:fldChar w:fldCharType="end"/>
      </w:r>
      <w:r w:rsidRPr="00EC139D">
        <w:rPr>
          <w:rFonts w:ascii="Times New Roman" w:hAnsi="Times New Roman" w:cs="Times New Roman"/>
        </w:rPr>
        <w:t>, with energy depositions of 920, 1157 and 1407 MJs. All the power profiles were modeled as Gaussian shapes. To verify that the time steps for the power pulse</w:t>
      </w:r>
      <w:r>
        <w:rPr>
          <w:rFonts w:ascii="Times New Roman" w:hAnsi="Times New Roman" w:cs="Times New Roman"/>
        </w:rPr>
        <w:t>s</w:t>
      </w:r>
    </w:p>
    <w:p w14:paraId="6ABE793C" w14:textId="77777777" w:rsidR="00E316E7" w:rsidRPr="00EC139D" w:rsidRDefault="00E316E7" w:rsidP="00E316E7">
      <w:pPr>
        <w:spacing w:line="480" w:lineRule="auto"/>
        <w:ind w:firstLine="720"/>
        <w:jc w:val="both"/>
        <w:rPr>
          <w:rFonts w:ascii="Times New Roman" w:hAnsi="Times New Roman" w:cs="Times New Roman"/>
        </w:rPr>
      </w:pPr>
    </w:p>
    <w:p w14:paraId="07EEC193" w14:textId="6D84DC72" w:rsidR="003C2B08" w:rsidRPr="00EC139D" w:rsidRDefault="003C2B08" w:rsidP="009506EA">
      <w:pPr>
        <w:spacing w:line="480" w:lineRule="auto"/>
        <w:ind w:firstLine="720"/>
        <w:jc w:val="both"/>
        <w:rPr>
          <w:rFonts w:ascii="Times New Roman" w:hAnsi="Times New Roman" w:cs="Times New Roman"/>
        </w:rPr>
      </w:pPr>
    </w:p>
    <w:p w14:paraId="1D09FC86" w14:textId="154A2581" w:rsidR="003C2B08" w:rsidRPr="00EC139D" w:rsidRDefault="003C2B08" w:rsidP="009506EA">
      <w:pPr>
        <w:spacing w:line="480" w:lineRule="auto"/>
        <w:ind w:firstLine="720"/>
        <w:jc w:val="center"/>
        <w:rPr>
          <w:rFonts w:ascii="Times New Roman" w:hAnsi="Times New Roman" w:cs="Times New Roman"/>
        </w:rPr>
      </w:pPr>
      <w:r w:rsidRPr="00EC139D">
        <w:rPr>
          <w:rFonts w:ascii="Times New Roman" w:hAnsi="Times New Roman" w:cs="Times New Roman"/>
          <w:noProof/>
        </w:rPr>
        <w:drawing>
          <wp:inline distT="0" distB="0" distL="0" distR="0" wp14:anchorId="0612373D" wp14:editId="03DDCFCB">
            <wp:extent cx="3352800" cy="2662897"/>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68848" cy="2675643"/>
                    </a:xfrm>
                    <a:prstGeom prst="rect">
                      <a:avLst/>
                    </a:prstGeom>
                  </pic:spPr>
                </pic:pic>
              </a:graphicData>
            </a:graphic>
          </wp:inline>
        </w:drawing>
      </w:r>
    </w:p>
    <w:p w14:paraId="3B322673" w14:textId="106E5C6A" w:rsidR="00CE7158" w:rsidRPr="00CE7158" w:rsidRDefault="003C2B08" w:rsidP="00CE7158">
      <w:pPr>
        <w:pStyle w:val="Caption"/>
        <w:spacing w:after="0" w:line="480" w:lineRule="auto"/>
        <w:jc w:val="center"/>
        <w:rPr>
          <w:rFonts w:ascii="Times New Roman" w:hAnsi="Times New Roman" w:cs="Times New Roman"/>
          <w:i w:val="0"/>
          <w:iCs w:val="0"/>
          <w:color w:val="auto"/>
          <w:sz w:val="24"/>
          <w:szCs w:val="24"/>
        </w:rPr>
      </w:pPr>
      <w:bookmarkStart w:id="186" w:name="_Ref17120118"/>
      <w:bookmarkStart w:id="187" w:name="_Toc69137448"/>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11</w:t>
      </w:r>
      <w:r w:rsidRPr="00EC139D">
        <w:rPr>
          <w:rFonts w:ascii="Times New Roman" w:hAnsi="Times New Roman" w:cs="Times New Roman"/>
          <w:i w:val="0"/>
          <w:iCs w:val="0"/>
          <w:color w:val="auto"/>
          <w:sz w:val="24"/>
          <w:szCs w:val="24"/>
        </w:rPr>
        <w:fldChar w:fldCharType="end"/>
      </w:r>
      <w:bookmarkEnd w:id="186"/>
      <w:r w:rsidRPr="00EC139D">
        <w:rPr>
          <w:rFonts w:ascii="Times New Roman" w:hAnsi="Times New Roman" w:cs="Times New Roman"/>
          <w:i w:val="0"/>
          <w:iCs w:val="0"/>
          <w:color w:val="auto"/>
          <w:sz w:val="24"/>
          <w:szCs w:val="24"/>
        </w:rPr>
        <w:t>. RELAP5-3D schematic of the simplified SERTTA capsule model.</w:t>
      </w:r>
      <w:bookmarkEnd w:id="187"/>
    </w:p>
    <w:p w14:paraId="4F1C3483" w14:textId="18CF2594" w:rsidR="003C2B08" w:rsidRPr="00EC139D" w:rsidRDefault="003C2B08" w:rsidP="009506EA">
      <w:pPr>
        <w:pStyle w:val="Caption"/>
        <w:spacing w:after="0" w:line="480" w:lineRule="auto"/>
        <w:jc w:val="center"/>
        <w:rPr>
          <w:rFonts w:ascii="Times New Roman" w:eastAsiaTheme="minorEastAsia" w:hAnsi="Times New Roman" w:cs="Times New Roman"/>
          <w:i w:val="0"/>
          <w:iCs w:val="0"/>
          <w:color w:val="auto"/>
          <w:sz w:val="24"/>
          <w:szCs w:val="24"/>
          <w:shd w:val="clear" w:color="auto" w:fill="FFFFFF"/>
        </w:rPr>
      </w:pPr>
      <w:bookmarkStart w:id="188" w:name="_Ref45204418"/>
      <w:bookmarkStart w:id="189" w:name="_Toc69137328"/>
      <w:r w:rsidRPr="00EC139D">
        <w:rPr>
          <w:rFonts w:ascii="Times New Roman" w:hAnsi="Times New Roman" w:cs="Times New Roman"/>
          <w:i w:val="0"/>
          <w:iCs w:val="0"/>
          <w:color w:val="auto"/>
          <w:sz w:val="24"/>
          <w:szCs w:val="24"/>
        </w:rPr>
        <w:t xml:space="preserve">Table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Table \* ARABIC </w:instrText>
      </w:r>
      <w:r w:rsidRPr="00EC139D">
        <w:rPr>
          <w:rFonts w:ascii="Times New Roman" w:hAnsi="Times New Roman" w:cs="Times New Roman"/>
          <w:i w:val="0"/>
          <w:iCs w:val="0"/>
          <w:color w:val="auto"/>
          <w:sz w:val="24"/>
          <w:szCs w:val="24"/>
        </w:rPr>
        <w:fldChar w:fldCharType="separate"/>
      </w:r>
      <w:r w:rsidR="00564014">
        <w:rPr>
          <w:rFonts w:ascii="Times New Roman" w:hAnsi="Times New Roman" w:cs="Times New Roman"/>
          <w:i w:val="0"/>
          <w:iCs w:val="0"/>
          <w:noProof/>
          <w:color w:val="auto"/>
          <w:sz w:val="24"/>
          <w:szCs w:val="24"/>
        </w:rPr>
        <w:t>2</w:t>
      </w:r>
      <w:r w:rsidRPr="00EC139D">
        <w:rPr>
          <w:rFonts w:ascii="Times New Roman" w:hAnsi="Times New Roman" w:cs="Times New Roman"/>
          <w:i w:val="0"/>
          <w:iCs w:val="0"/>
          <w:color w:val="auto"/>
          <w:sz w:val="24"/>
          <w:szCs w:val="24"/>
        </w:rPr>
        <w:fldChar w:fldCharType="end"/>
      </w:r>
      <w:bookmarkEnd w:id="188"/>
      <w:r w:rsidRPr="00EC139D">
        <w:rPr>
          <w:rFonts w:ascii="Times New Roman" w:eastAsiaTheme="minorEastAsia" w:hAnsi="Times New Roman" w:cs="Times New Roman"/>
          <w:i w:val="0"/>
          <w:iCs w:val="0"/>
          <w:color w:val="auto"/>
          <w:sz w:val="24"/>
          <w:szCs w:val="24"/>
          <w:shd w:val="clear" w:color="auto" w:fill="FFFFFF"/>
        </w:rPr>
        <w:t>. Summary of RELAP5-3D component geometries</w:t>
      </w:r>
      <w:bookmarkEnd w:id="189"/>
    </w:p>
    <w:tbl>
      <w:tblPr>
        <w:tblStyle w:val="ListTable1Light"/>
        <w:tblW w:w="0" w:type="auto"/>
        <w:tblLook w:val="06A0" w:firstRow="1" w:lastRow="0" w:firstColumn="1" w:lastColumn="0" w:noHBand="1" w:noVBand="1"/>
      </w:tblPr>
      <w:tblGrid>
        <w:gridCol w:w="3330"/>
        <w:gridCol w:w="2912"/>
        <w:gridCol w:w="3118"/>
      </w:tblGrid>
      <w:tr w:rsidR="003C2B08" w:rsidRPr="00EC139D" w14:paraId="756F3862" w14:textId="77777777" w:rsidTr="00F236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Pr>
          <w:p w14:paraId="1F15CDD1" w14:textId="77777777" w:rsidR="003C2B08" w:rsidRPr="00EC139D" w:rsidRDefault="003C2B08" w:rsidP="00F54D50">
            <w:pPr>
              <w:suppressAutoHyphens/>
              <w:jc w:val="center"/>
              <w:rPr>
                <w:rFonts w:ascii="Times New Roman" w:hAnsi="Times New Roman" w:cs="Times New Roman"/>
                <w:b w:val="0"/>
              </w:rPr>
            </w:pPr>
            <w:r w:rsidRPr="00EC139D">
              <w:rPr>
                <w:rFonts w:ascii="Times New Roman" w:hAnsi="Times New Roman" w:cs="Times New Roman"/>
                <w:b w:val="0"/>
              </w:rPr>
              <w:t>Component</w:t>
            </w:r>
          </w:p>
        </w:tc>
        <w:tc>
          <w:tcPr>
            <w:tcW w:w="2912" w:type="dxa"/>
          </w:tcPr>
          <w:p w14:paraId="22859E2C" w14:textId="77777777" w:rsidR="003C2B08" w:rsidRPr="00EC139D" w:rsidRDefault="003C2B08" w:rsidP="00F54D5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C139D">
              <w:rPr>
                <w:rFonts w:ascii="Times New Roman" w:hAnsi="Times New Roman" w:cs="Times New Roman"/>
                <w:b w:val="0"/>
              </w:rPr>
              <w:t>Component Value</w:t>
            </w:r>
          </w:p>
        </w:tc>
        <w:tc>
          <w:tcPr>
            <w:tcW w:w="3118" w:type="dxa"/>
          </w:tcPr>
          <w:p w14:paraId="7B11D041" w14:textId="77777777" w:rsidR="003C2B08" w:rsidRPr="00EC139D" w:rsidRDefault="003C2B08" w:rsidP="00F54D5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C139D">
              <w:rPr>
                <w:rFonts w:ascii="Times New Roman" w:hAnsi="Times New Roman" w:cs="Times New Roman"/>
                <w:b w:val="0"/>
              </w:rPr>
              <w:t>Units</w:t>
            </w:r>
          </w:p>
        </w:tc>
      </w:tr>
      <w:tr w:rsidR="003C2B08" w:rsidRPr="00EC139D" w14:paraId="0D040BE4" w14:textId="77777777" w:rsidTr="00F23679">
        <w:tc>
          <w:tcPr>
            <w:cnfStyle w:val="001000000000" w:firstRow="0" w:lastRow="0" w:firstColumn="1" w:lastColumn="0" w:oddVBand="0" w:evenVBand="0" w:oddHBand="0" w:evenHBand="0" w:firstRowFirstColumn="0" w:firstRowLastColumn="0" w:lastRowFirstColumn="0" w:lastRowLastColumn="0"/>
            <w:tcW w:w="3330" w:type="dxa"/>
          </w:tcPr>
          <w:p w14:paraId="46D301A9" w14:textId="77777777" w:rsidR="003C2B08" w:rsidRPr="00EC139D" w:rsidRDefault="003C2B08" w:rsidP="00F54D50">
            <w:pPr>
              <w:suppressAutoHyphens/>
              <w:jc w:val="center"/>
              <w:rPr>
                <w:rFonts w:ascii="Times New Roman" w:hAnsi="Times New Roman" w:cs="Times New Roman"/>
                <w:b w:val="0"/>
              </w:rPr>
            </w:pPr>
            <w:r w:rsidRPr="00EC139D">
              <w:rPr>
                <w:rFonts w:ascii="Times New Roman" w:hAnsi="Times New Roman" w:cs="Times New Roman"/>
                <w:b w:val="0"/>
              </w:rPr>
              <w:t>Length of Argon Chamber</w:t>
            </w:r>
          </w:p>
        </w:tc>
        <w:tc>
          <w:tcPr>
            <w:tcW w:w="2912" w:type="dxa"/>
          </w:tcPr>
          <w:p w14:paraId="27F38630" w14:textId="77777777" w:rsidR="003C2B08" w:rsidRPr="00EC139D" w:rsidRDefault="003C2B08"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26.67</w:t>
            </w:r>
          </w:p>
        </w:tc>
        <w:tc>
          <w:tcPr>
            <w:tcW w:w="3118" w:type="dxa"/>
          </w:tcPr>
          <w:p w14:paraId="446FB874" w14:textId="5AB16A34" w:rsidR="003C2B08" w:rsidRPr="00EC139D" w:rsidRDefault="0022754C"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m:oMathPara>
              <m:oMath>
                <m:r>
                  <m:rPr>
                    <m:sty m:val="p"/>
                  </m:rPr>
                  <w:rPr>
                    <w:rFonts w:ascii="Cambria Math" w:eastAsia="Calibri" w:hAnsi="Cambria Math" w:cs="Times New Roman"/>
                  </w:rPr>
                  <m:t>Cm</m:t>
                </m:r>
              </m:oMath>
            </m:oMathPara>
          </w:p>
        </w:tc>
      </w:tr>
      <w:tr w:rsidR="003C2B08" w:rsidRPr="00EC139D" w14:paraId="1DBA9FA3" w14:textId="77777777" w:rsidTr="00F23679">
        <w:tc>
          <w:tcPr>
            <w:cnfStyle w:val="001000000000" w:firstRow="0" w:lastRow="0" w:firstColumn="1" w:lastColumn="0" w:oddVBand="0" w:evenVBand="0" w:oddHBand="0" w:evenHBand="0" w:firstRowFirstColumn="0" w:firstRowLastColumn="0" w:lastRowFirstColumn="0" w:lastRowLastColumn="0"/>
            <w:tcW w:w="3330" w:type="dxa"/>
          </w:tcPr>
          <w:p w14:paraId="6F48E3D2" w14:textId="77777777" w:rsidR="003C2B08" w:rsidRPr="00EC139D" w:rsidRDefault="003C2B08" w:rsidP="00F54D50">
            <w:pPr>
              <w:suppressAutoHyphens/>
              <w:jc w:val="center"/>
              <w:rPr>
                <w:rFonts w:ascii="Times New Roman" w:hAnsi="Times New Roman" w:cs="Times New Roman"/>
                <w:b w:val="0"/>
              </w:rPr>
            </w:pPr>
            <w:r w:rsidRPr="00EC139D">
              <w:rPr>
                <w:rFonts w:ascii="Times New Roman" w:hAnsi="Times New Roman" w:cs="Times New Roman"/>
                <w:b w:val="0"/>
              </w:rPr>
              <w:t>FA of Argon Chamber</w:t>
            </w:r>
          </w:p>
        </w:tc>
        <w:tc>
          <w:tcPr>
            <w:tcW w:w="2912" w:type="dxa"/>
          </w:tcPr>
          <w:p w14:paraId="5A58DFC1" w14:textId="77777777" w:rsidR="003C2B08" w:rsidRPr="00EC139D" w:rsidRDefault="003C2B08"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20.30</w:t>
            </w:r>
          </w:p>
        </w:tc>
        <w:tc>
          <w:tcPr>
            <w:tcW w:w="3118" w:type="dxa"/>
          </w:tcPr>
          <w:p w14:paraId="1E8CE1AE" w14:textId="699E1326" w:rsidR="003C2B08" w:rsidRPr="00EC139D" w:rsidRDefault="00E1420F"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m:oMathPara>
              <m:oMath>
                <m:sSup>
                  <m:sSupPr>
                    <m:ctrlPr>
                      <w:rPr>
                        <w:rFonts w:ascii="Cambria Math" w:hAnsi="Cambria Math" w:cs="Times New Roman"/>
                      </w:rPr>
                    </m:ctrlPr>
                  </m:sSupPr>
                  <m:e>
                    <m:r>
                      <m:rPr>
                        <m:sty m:val="p"/>
                      </m:rPr>
                      <w:rPr>
                        <w:rFonts w:ascii="Cambria Math" w:hAnsi="Cambria Math" w:cs="Times New Roman"/>
                      </w:rPr>
                      <m:t>cm</m:t>
                    </m:r>
                  </m:e>
                  <m:sup>
                    <m:r>
                      <m:rPr>
                        <m:sty m:val="p"/>
                      </m:rPr>
                      <w:rPr>
                        <w:rFonts w:ascii="Cambria Math" w:hAnsi="Cambria Math" w:cs="Times New Roman"/>
                      </w:rPr>
                      <m:t>2</m:t>
                    </m:r>
                  </m:sup>
                </m:sSup>
              </m:oMath>
            </m:oMathPara>
          </w:p>
        </w:tc>
      </w:tr>
      <w:tr w:rsidR="003C2B08" w:rsidRPr="00EC139D" w14:paraId="66EF6E05" w14:textId="77777777" w:rsidTr="00F23679">
        <w:tc>
          <w:tcPr>
            <w:cnfStyle w:val="001000000000" w:firstRow="0" w:lastRow="0" w:firstColumn="1" w:lastColumn="0" w:oddVBand="0" w:evenVBand="0" w:oddHBand="0" w:evenHBand="0" w:firstRowFirstColumn="0" w:firstRowLastColumn="0" w:lastRowFirstColumn="0" w:lastRowLastColumn="0"/>
            <w:tcW w:w="3330" w:type="dxa"/>
          </w:tcPr>
          <w:p w14:paraId="1B8AF860" w14:textId="77777777" w:rsidR="003C2B08" w:rsidRPr="00EC139D" w:rsidRDefault="003C2B08" w:rsidP="00F54D50">
            <w:pPr>
              <w:suppressAutoHyphens/>
              <w:jc w:val="center"/>
              <w:rPr>
                <w:rFonts w:ascii="Times New Roman" w:hAnsi="Times New Roman" w:cs="Times New Roman"/>
                <w:b w:val="0"/>
              </w:rPr>
            </w:pPr>
            <w:r w:rsidRPr="00EC139D">
              <w:rPr>
                <w:rFonts w:ascii="Times New Roman" w:hAnsi="Times New Roman" w:cs="Times New Roman"/>
                <w:b w:val="0"/>
              </w:rPr>
              <w:t xml:space="preserve">Length of Water Segment </w:t>
            </w:r>
          </w:p>
        </w:tc>
        <w:tc>
          <w:tcPr>
            <w:tcW w:w="2912" w:type="dxa"/>
          </w:tcPr>
          <w:p w14:paraId="3D672B47" w14:textId="77777777" w:rsidR="003C2B08" w:rsidRPr="00EC139D" w:rsidRDefault="003C2B08"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24.786</w:t>
            </w:r>
          </w:p>
        </w:tc>
        <w:tc>
          <w:tcPr>
            <w:tcW w:w="3118" w:type="dxa"/>
          </w:tcPr>
          <w:p w14:paraId="39F429AC" w14:textId="4A29B31D" w:rsidR="003C2B08" w:rsidRPr="00EC139D" w:rsidRDefault="0022754C"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m:oMathPara>
              <m:oMath>
                <m:r>
                  <m:rPr>
                    <m:sty m:val="p"/>
                  </m:rPr>
                  <w:rPr>
                    <w:rFonts w:ascii="Cambria Math" w:eastAsia="Calibri" w:hAnsi="Cambria Math" w:cs="Times New Roman"/>
                  </w:rPr>
                  <m:t>Cm</m:t>
                </m:r>
              </m:oMath>
            </m:oMathPara>
          </w:p>
        </w:tc>
      </w:tr>
      <w:tr w:rsidR="003C2B08" w:rsidRPr="00EC139D" w14:paraId="16FEE8B4" w14:textId="77777777" w:rsidTr="00F23679">
        <w:tc>
          <w:tcPr>
            <w:cnfStyle w:val="001000000000" w:firstRow="0" w:lastRow="0" w:firstColumn="1" w:lastColumn="0" w:oddVBand="0" w:evenVBand="0" w:oddHBand="0" w:evenHBand="0" w:firstRowFirstColumn="0" w:firstRowLastColumn="0" w:lastRowFirstColumn="0" w:lastRowLastColumn="0"/>
            <w:tcW w:w="3330" w:type="dxa"/>
          </w:tcPr>
          <w:p w14:paraId="0A5C9B0C" w14:textId="77777777" w:rsidR="003C2B08" w:rsidRPr="00EC139D" w:rsidRDefault="003C2B08" w:rsidP="00F54D50">
            <w:pPr>
              <w:suppressAutoHyphens/>
              <w:jc w:val="center"/>
              <w:rPr>
                <w:rFonts w:ascii="Times New Roman" w:hAnsi="Times New Roman" w:cs="Times New Roman"/>
                <w:b w:val="0"/>
              </w:rPr>
            </w:pPr>
            <w:r w:rsidRPr="00EC139D">
              <w:rPr>
                <w:rFonts w:ascii="Times New Roman" w:hAnsi="Times New Roman" w:cs="Times New Roman"/>
                <w:b w:val="0"/>
              </w:rPr>
              <w:t>FA of Water Above/Below HT</w:t>
            </w:r>
          </w:p>
        </w:tc>
        <w:tc>
          <w:tcPr>
            <w:tcW w:w="2912" w:type="dxa"/>
          </w:tcPr>
          <w:p w14:paraId="1DB4DE0C" w14:textId="77777777" w:rsidR="003C2B08" w:rsidRPr="00EC139D" w:rsidRDefault="003C2B08"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11.40</w:t>
            </w:r>
          </w:p>
        </w:tc>
        <w:tc>
          <w:tcPr>
            <w:tcW w:w="3118" w:type="dxa"/>
          </w:tcPr>
          <w:p w14:paraId="3EB73F29" w14:textId="386805A5" w:rsidR="003C2B08" w:rsidRPr="00EC139D" w:rsidRDefault="00E1420F"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m:oMathPara>
              <m:oMath>
                <m:sSup>
                  <m:sSupPr>
                    <m:ctrlPr>
                      <w:rPr>
                        <w:rFonts w:ascii="Cambria Math" w:hAnsi="Cambria Math" w:cs="Times New Roman"/>
                      </w:rPr>
                    </m:ctrlPr>
                  </m:sSupPr>
                  <m:e>
                    <m:r>
                      <m:rPr>
                        <m:sty m:val="p"/>
                      </m:rPr>
                      <w:rPr>
                        <w:rFonts w:ascii="Cambria Math" w:hAnsi="Cambria Math" w:cs="Times New Roman"/>
                      </w:rPr>
                      <m:t>cm</m:t>
                    </m:r>
                  </m:e>
                  <m:sup>
                    <m:r>
                      <m:rPr>
                        <m:sty m:val="p"/>
                      </m:rPr>
                      <w:rPr>
                        <w:rFonts w:ascii="Cambria Math" w:hAnsi="Cambria Math" w:cs="Times New Roman"/>
                      </w:rPr>
                      <m:t>2</m:t>
                    </m:r>
                  </m:sup>
                </m:sSup>
              </m:oMath>
            </m:oMathPara>
          </w:p>
        </w:tc>
      </w:tr>
      <w:tr w:rsidR="003C2B08" w:rsidRPr="00EC139D" w14:paraId="112B7A81" w14:textId="77777777" w:rsidTr="00F23679">
        <w:tc>
          <w:tcPr>
            <w:cnfStyle w:val="001000000000" w:firstRow="0" w:lastRow="0" w:firstColumn="1" w:lastColumn="0" w:oddVBand="0" w:evenVBand="0" w:oddHBand="0" w:evenHBand="0" w:firstRowFirstColumn="0" w:firstRowLastColumn="0" w:lastRowFirstColumn="0" w:lastRowLastColumn="0"/>
            <w:tcW w:w="3330" w:type="dxa"/>
          </w:tcPr>
          <w:p w14:paraId="4C320EF1" w14:textId="77777777" w:rsidR="003C2B08" w:rsidRPr="00EC139D" w:rsidRDefault="003C2B08" w:rsidP="00F54D50">
            <w:pPr>
              <w:suppressAutoHyphens/>
              <w:jc w:val="center"/>
              <w:rPr>
                <w:rFonts w:ascii="Times New Roman" w:hAnsi="Times New Roman" w:cs="Times New Roman"/>
                <w:b w:val="0"/>
              </w:rPr>
            </w:pPr>
            <w:r w:rsidRPr="00EC139D">
              <w:rPr>
                <w:rFonts w:ascii="Times New Roman" w:hAnsi="Times New Roman" w:cs="Times New Roman"/>
                <w:b w:val="0"/>
              </w:rPr>
              <w:t>FA of Water surrounding HT</w:t>
            </w:r>
          </w:p>
        </w:tc>
        <w:tc>
          <w:tcPr>
            <w:tcW w:w="2912" w:type="dxa"/>
          </w:tcPr>
          <w:p w14:paraId="37740D51" w14:textId="77777777" w:rsidR="003C2B08" w:rsidRPr="00EC139D" w:rsidRDefault="003C2B08"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10.70</w:t>
            </w:r>
          </w:p>
        </w:tc>
        <w:tc>
          <w:tcPr>
            <w:tcW w:w="3118" w:type="dxa"/>
          </w:tcPr>
          <w:p w14:paraId="7A2FA720" w14:textId="418EF1CF" w:rsidR="003C2B08" w:rsidRPr="00EC139D" w:rsidRDefault="00E1420F"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m:oMathPara>
              <m:oMath>
                <m:sSup>
                  <m:sSupPr>
                    <m:ctrlPr>
                      <w:rPr>
                        <w:rFonts w:ascii="Cambria Math" w:hAnsi="Cambria Math" w:cs="Times New Roman"/>
                      </w:rPr>
                    </m:ctrlPr>
                  </m:sSupPr>
                  <m:e>
                    <m:r>
                      <m:rPr>
                        <m:sty m:val="p"/>
                      </m:rPr>
                      <w:rPr>
                        <w:rFonts w:ascii="Cambria Math" w:hAnsi="Cambria Math" w:cs="Times New Roman"/>
                      </w:rPr>
                      <m:t>cm</m:t>
                    </m:r>
                  </m:e>
                  <m:sup>
                    <m:r>
                      <m:rPr>
                        <m:sty m:val="p"/>
                      </m:rPr>
                      <w:rPr>
                        <w:rFonts w:ascii="Cambria Math" w:hAnsi="Cambria Math" w:cs="Times New Roman"/>
                      </w:rPr>
                      <m:t>2</m:t>
                    </m:r>
                  </m:sup>
                </m:sSup>
              </m:oMath>
            </m:oMathPara>
          </w:p>
        </w:tc>
      </w:tr>
      <w:tr w:rsidR="003C2B08" w:rsidRPr="00EC139D" w14:paraId="0AE8D6DC" w14:textId="77777777" w:rsidTr="00F23679">
        <w:tc>
          <w:tcPr>
            <w:cnfStyle w:val="001000000000" w:firstRow="0" w:lastRow="0" w:firstColumn="1" w:lastColumn="0" w:oddVBand="0" w:evenVBand="0" w:oddHBand="0" w:evenHBand="0" w:firstRowFirstColumn="0" w:firstRowLastColumn="0" w:lastRowFirstColumn="0" w:lastRowLastColumn="0"/>
            <w:tcW w:w="3330" w:type="dxa"/>
          </w:tcPr>
          <w:p w14:paraId="4C074E5A" w14:textId="77777777" w:rsidR="003C2B08" w:rsidRPr="00EC139D" w:rsidRDefault="003C2B08" w:rsidP="00F54D50">
            <w:pPr>
              <w:suppressAutoHyphens/>
              <w:jc w:val="center"/>
              <w:rPr>
                <w:rFonts w:ascii="Times New Roman" w:hAnsi="Times New Roman" w:cs="Times New Roman"/>
                <w:b w:val="0"/>
              </w:rPr>
            </w:pPr>
            <w:r w:rsidRPr="00EC139D">
              <w:rPr>
                <w:rFonts w:ascii="Times New Roman" w:hAnsi="Times New Roman" w:cs="Times New Roman"/>
                <w:b w:val="0"/>
              </w:rPr>
              <w:t>HT Number of Axial Volumes</w:t>
            </w:r>
          </w:p>
        </w:tc>
        <w:tc>
          <w:tcPr>
            <w:tcW w:w="2912" w:type="dxa"/>
          </w:tcPr>
          <w:p w14:paraId="4F55A1F8" w14:textId="77777777" w:rsidR="003C2B08" w:rsidRPr="00EC139D" w:rsidRDefault="003C2B08"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80</w:t>
            </w:r>
          </w:p>
        </w:tc>
        <w:tc>
          <w:tcPr>
            <w:tcW w:w="3118" w:type="dxa"/>
          </w:tcPr>
          <w:p w14:paraId="233387AE" w14:textId="77777777" w:rsidR="003C2B08" w:rsidRPr="00EC139D" w:rsidRDefault="003C2B08"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3C2B08" w:rsidRPr="00EC139D" w14:paraId="0C1F5BD9" w14:textId="77777777" w:rsidTr="00F23679">
        <w:trPr>
          <w:trHeight w:val="288"/>
        </w:trPr>
        <w:tc>
          <w:tcPr>
            <w:cnfStyle w:val="001000000000" w:firstRow="0" w:lastRow="0" w:firstColumn="1" w:lastColumn="0" w:oddVBand="0" w:evenVBand="0" w:oddHBand="0" w:evenHBand="0" w:firstRowFirstColumn="0" w:firstRowLastColumn="0" w:lastRowFirstColumn="0" w:lastRowLastColumn="0"/>
            <w:tcW w:w="3330" w:type="dxa"/>
          </w:tcPr>
          <w:p w14:paraId="218775B0" w14:textId="77777777" w:rsidR="003C2B08" w:rsidRPr="00EC139D" w:rsidRDefault="003C2B08" w:rsidP="00F54D50">
            <w:pPr>
              <w:suppressAutoHyphens/>
              <w:jc w:val="center"/>
              <w:rPr>
                <w:rFonts w:ascii="Times New Roman" w:hAnsi="Times New Roman" w:cs="Times New Roman"/>
                <w:b w:val="0"/>
              </w:rPr>
            </w:pPr>
            <w:r w:rsidRPr="00EC139D">
              <w:rPr>
                <w:rFonts w:ascii="Times New Roman" w:hAnsi="Times New Roman" w:cs="Times New Roman"/>
                <w:b w:val="0"/>
              </w:rPr>
              <w:t>HT Number of Radial Sections</w:t>
            </w:r>
          </w:p>
        </w:tc>
        <w:tc>
          <w:tcPr>
            <w:tcW w:w="2912" w:type="dxa"/>
          </w:tcPr>
          <w:p w14:paraId="64BAAA84" w14:textId="77777777" w:rsidR="003C2B08" w:rsidRPr="00EC139D" w:rsidRDefault="003C2B08"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15</w:t>
            </w:r>
          </w:p>
        </w:tc>
        <w:tc>
          <w:tcPr>
            <w:tcW w:w="3118" w:type="dxa"/>
          </w:tcPr>
          <w:p w14:paraId="682C7207" w14:textId="77777777" w:rsidR="003C2B08" w:rsidRPr="00EC139D" w:rsidRDefault="003C2B08"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3C2B08" w:rsidRPr="00EC139D" w14:paraId="029D142B" w14:textId="77777777" w:rsidTr="00F23679">
        <w:tc>
          <w:tcPr>
            <w:cnfStyle w:val="001000000000" w:firstRow="0" w:lastRow="0" w:firstColumn="1" w:lastColumn="0" w:oddVBand="0" w:evenVBand="0" w:oddHBand="0" w:evenHBand="0" w:firstRowFirstColumn="0" w:firstRowLastColumn="0" w:lastRowFirstColumn="0" w:lastRowLastColumn="0"/>
            <w:tcW w:w="3330" w:type="dxa"/>
          </w:tcPr>
          <w:p w14:paraId="2A135D7D" w14:textId="77777777" w:rsidR="003C2B08" w:rsidRPr="00EC139D" w:rsidRDefault="003C2B08" w:rsidP="00F54D50">
            <w:pPr>
              <w:suppressAutoHyphens/>
              <w:jc w:val="center"/>
              <w:rPr>
                <w:rFonts w:ascii="Times New Roman" w:hAnsi="Times New Roman" w:cs="Times New Roman"/>
                <w:b w:val="0"/>
              </w:rPr>
            </w:pPr>
            <w:r w:rsidRPr="00EC139D">
              <w:rPr>
                <w:rFonts w:ascii="Times New Roman" w:hAnsi="Times New Roman" w:cs="Times New Roman"/>
                <w:b w:val="0"/>
              </w:rPr>
              <w:t>Inner Radius of HT</w:t>
            </w:r>
          </w:p>
        </w:tc>
        <w:tc>
          <w:tcPr>
            <w:tcW w:w="2912" w:type="dxa"/>
          </w:tcPr>
          <w:p w14:paraId="43F64D17" w14:textId="77777777" w:rsidR="003C2B08" w:rsidRPr="00EC139D" w:rsidRDefault="003C2B08"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0.27686</w:t>
            </w:r>
          </w:p>
        </w:tc>
        <w:tc>
          <w:tcPr>
            <w:tcW w:w="3118" w:type="dxa"/>
          </w:tcPr>
          <w:p w14:paraId="5AF84C89" w14:textId="44BCA7C0" w:rsidR="003C2B08" w:rsidRPr="00EC139D" w:rsidRDefault="0022754C"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m:oMathPara>
              <m:oMath>
                <m:r>
                  <m:rPr>
                    <m:sty m:val="p"/>
                  </m:rPr>
                  <w:rPr>
                    <w:rFonts w:ascii="Cambria Math" w:eastAsia="Calibri" w:hAnsi="Cambria Math" w:cs="Times New Roman"/>
                  </w:rPr>
                  <m:t>cm</m:t>
                </m:r>
              </m:oMath>
            </m:oMathPara>
          </w:p>
        </w:tc>
      </w:tr>
      <w:tr w:rsidR="003C2B08" w:rsidRPr="00EC139D" w14:paraId="5C98D16C" w14:textId="77777777" w:rsidTr="00F23679">
        <w:tc>
          <w:tcPr>
            <w:cnfStyle w:val="001000000000" w:firstRow="0" w:lastRow="0" w:firstColumn="1" w:lastColumn="0" w:oddVBand="0" w:evenVBand="0" w:oddHBand="0" w:evenHBand="0" w:firstRowFirstColumn="0" w:firstRowLastColumn="0" w:lastRowFirstColumn="0" w:lastRowLastColumn="0"/>
            <w:tcW w:w="3330" w:type="dxa"/>
          </w:tcPr>
          <w:p w14:paraId="5F1B546A" w14:textId="77777777" w:rsidR="003C2B08" w:rsidRPr="00EC139D" w:rsidRDefault="003C2B08" w:rsidP="00F54D50">
            <w:pPr>
              <w:suppressAutoHyphens/>
              <w:jc w:val="center"/>
              <w:rPr>
                <w:rFonts w:ascii="Times New Roman" w:hAnsi="Times New Roman" w:cs="Times New Roman"/>
                <w:b w:val="0"/>
              </w:rPr>
            </w:pPr>
            <w:r w:rsidRPr="00EC139D">
              <w:rPr>
                <w:rFonts w:ascii="Times New Roman" w:hAnsi="Times New Roman" w:cs="Times New Roman"/>
                <w:b w:val="0"/>
              </w:rPr>
              <w:t xml:space="preserve">Outer Radius of HT </w:t>
            </w:r>
          </w:p>
        </w:tc>
        <w:tc>
          <w:tcPr>
            <w:tcW w:w="2912" w:type="dxa"/>
          </w:tcPr>
          <w:p w14:paraId="36825973" w14:textId="77777777" w:rsidR="003C2B08" w:rsidRPr="00EC139D" w:rsidRDefault="003C2B08"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0.47625</w:t>
            </w:r>
          </w:p>
        </w:tc>
        <w:tc>
          <w:tcPr>
            <w:tcW w:w="3118" w:type="dxa"/>
          </w:tcPr>
          <w:p w14:paraId="41AE73AF" w14:textId="0F1E83C0" w:rsidR="003C2B08" w:rsidRPr="00EC139D" w:rsidRDefault="0022754C"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m:oMathPara>
              <m:oMath>
                <m:r>
                  <m:rPr>
                    <m:sty m:val="p"/>
                  </m:rPr>
                  <w:rPr>
                    <w:rFonts w:ascii="Cambria Math" w:eastAsia="Calibri" w:hAnsi="Cambria Math" w:cs="Times New Roman"/>
                  </w:rPr>
                  <m:t>Cm</m:t>
                </m:r>
              </m:oMath>
            </m:oMathPara>
          </w:p>
        </w:tc>
      </w:tr>
      <w:tr w:rsidR="003C2B08" w:rsidRPr="00EC139D" w14:paraId="33A70E42" w14:textId="77777777" w:rsidTr="00F23679">
        <w:tc>
          <w:tcPr>
            <w:cnfStyle w:val="001000000000" w:firstRow="0" w:lastRow="0" w:firstColumn="1" w:lastColumn="0" w:oddVBand="0" w:evenVBand="0" w:oddHBand="0" w:evenHBand="0" w:firstRowFirstColumn="0" w:firstRowLastColumn="0" w:lastRowFirstColumn="0" w:lastRowLastColumn="0"/>
            <w:tcW w:w="3330" w:type="dxa"/>
          </w:tcPr>
          <w:p w14:paraId="6DA6F5B2" w14:textId="77777777" w:rsidR="003C2B08" w:rsidRPr="00EC139D" w:rsidRDefault="003C2B08" w:rsidP="00F54D50">
            <w:pPr>
              <w:suppressAutoHyphens/>
              <w:jc w:val="center"/>
              <w:rPr>
                <w:rFonts w:ascii="Times New Roman" w:hAnsi="Times New Roman" w:cs="Times New Roman"/>
                <w:b w:val="0"/>
              </w:rPr>
            </w:pPr>
            <w:r w:rsidRPr="00EC139D">
              <w:rPr>
                <w:rFonts w:ascii="Times New Roman" w:hAnsi="Times New Roman" w:cs="Times New Roman"/>
                <w:b w:val="0"/>
              </w:rPr>
              <w:t>Heat Structure Material</w:t>
            </w:r>
          </w:p>
        </w:tc>
        <w:tc>
          <w:tcPr>
            <w:tcW w:w="2912" w:type="dxa"/>
          </w:tcPr>
          <w:p w14:paraId="392CA939" w14:textId="77777777" w:rsidR="003C2B08" w:rsidRPr="00EC139D" w:rsidRDefault="003C2B08"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Type-304 Stainless Steel</w:t>
            </w:r>
          </w:p>
        </w:tc>
        <w:tc>
          <w:tcPr>
            <w:tcW w:w="3118" w:type="dxa"/>
          </w:tcPr>
          <w:p w14:paraId="0164B76B" w14:textId="77777777" w:rsidR="003C2B08" w:rsidRPr="00EC139D" w:rsidRDefault="003C2B08" w:rsidP="00F54D50">
            <w:pPr>
              <w:suppressAutoHyphen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FDD30D5" w14:textId="77777777" w:rsidR="003C2B08" w:rsidRPr="00EC139D" w:rsidRDefault="003C2B08"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4269C" w:rsidRPr="00EC139D" w14:paraId="437376BA" w14:textId="77777777" w:rsidTr="00F23679">
        <w:tc>
          <w:tcPr>
            <w:cnfStyle w:val="001000000000" w:firstRow="0" w:lastRow="0" w:firstColumn="1" w:lastColumn="0" w:oddVBand="0" w:evenVBand="0" w:oddHBand="0" w:evenHBand="0" w:firstRowFirstColumn="0" w:firstRowLastColumn="0" w:lastRowFirstColumn="0" w:lastRowLastColumn="0"/>
            <w:tcW w:w="3330" w:type="dxa"/>
          </w:tcPr>
          <w:p w14:paraId="416E50F7" w14:textId="77777777" w:rsidR="0064269C" w:rsidRDefault="0064269C" w:rsidP="00F54D50">
            <w:pPr>
              <w:suppressAutoHyphens/>
              <w:jc w:val="center"/>
              <w:rPr>
                <w:rFonts w:ascii="Times New Roman" w:hAnsi="Times New Roman" w:cs="Times New Roman"/>
                <w:b w:val="0"/>
                <w:bCs w:val="0"/>
              </w:rPr>
            </w:pPr>
          </w:p>
          <w:p w14:paraId="46E7E72C" w14:textId="3F9E92B0" w:rsidR="0064269C" w:rsidRPr="00EC139D" w:rsidRDefault="0064269C" w:rsidP="00F54D50">
            <w:pPr>
              <w:suppressAutoHyphens/>
              <w:jc w:val="center"/>
              <w:rPr>
                <w:rFonts w:ascii="Times New Roman" w:hAnsi="Times New Roman" w:cs="Times New Roman"/>
              </w:rPr>
            </w:pPr>
          </w:p>
        </w:tc>
        <w:tc>
          <w:tcPr>
            <w:tcW w:w="2912" w:type="dxa"/>
          </w:tcPr>
          <w:p w14:paraId="499C5687" w14:textId="77777777" w:rsidR="0064269C" w:rsidRPr="00EC139D" w:rsidRDefault="0064269C" w:rsidP="00F54D5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18" w:type="dxa"/>
          </w:tcPr>
          <w:p w14:paraId="0DB06731" w14:textId="77777777" w:rsidR="0064269C" w:rsidRPr="00EC139D" w:rsidRDefault="0064269C" w:rsidP="00F54D50">
            <w:pPr>
              <w:suppressAutoHyphen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67269B2E" w14:textId="283DF300" w:rsidR="003C2B08" w:rsidRDefault="003C2B08" w:rsidP="009506EA">
      <w:pPr>
        <w:spacing w:line="480" w:lineRule="auto"/>
        <w:rPr>
          <w:rFonts w:ascii="Times New Roman" w:hAnsi="Times New Roman" w:cs="Times New Roman"/>
        </w:rPr>
      </w:pPr>
    </w:p>
    <w:p w14:paraId="6BA018AB" w14:textId="77777777" w:rsidR="00E316E7" w:rsidRPr="00EC139D" w:rsidRDefault="00E316E7" w:rsidP="009506EA">
      <w:pPr>
        <w:spacing w:line="480" w:lineRule="auto"/>
        <w:rPr>
          <w:rFonts w:ascii="Times New Roman" w:hAnsi="Times New Roman" w:cs="Times New Roman"/>
        </w:rPr>
      </w:pPr>
    </w:p>
    <w:p w14:paraId="357335C4" w14:textId="77777777" w:rsidR="00E316E7" w:rsidRDefault="00E316E7" w:rsidP="00E316E7">
      <w:pPr>
        <w:spacing w:line="480" w:lineRule="auto"/>
        <w:jc w:val="both"/>
        <w:rPr>
          <w:rFonts w:ascii="Times New Roman" w:hAnsi="Times New Roman" w:cs="Times New Roman"/>
        </w:rPr>
      </w:pPr>
      <w:r w:rsidRPr="00EC139D">
        <w:rPr>
          <w:rFonts w:ascii="Times New Roman" w:hAnsi="Times New Roman" w:cs="Times New Roman"/>
        </w:rPr>
        <w:lastRenderedPageBreak/>
        <w:t>were accurately inserted into the input file, the trapezoid rule was used to estimate their energy depositions. The two thermal-hydraulic sensitivity studies covered below were conducted using the 2006 Groeneveld CHF LUT [</w:t>
      </w:r>
      <w:r w:rsidRPr="00EC139D">
        <w:rPr>
          <w:rStyle w:val="EndnoteReference"/>
          <w:rFonts w:ascii="Times New Roman" w:hAnsi="Times New Roman" w:cs="Times New Roman"/>
          <w:vertAlign w:val="baseline"/>
        </w:rPr>
        <w:endnoteReference w:id="114"/>
      </w:r>
      <w:r w:rsidRPr="00EC139D">
        <w:rPr>
          <w:rFonts w:ascii="Times New Roman" w:hAnsi="Times New Roman" w:cs="Times New Roman"/>
        </w:rPr>
        <w:t>] to predict the value of CHF.</w:t>
      </w:r>
    </w:p>
    <w:p w14:paraId="60A1DA41" w14:textId="4E90A352" w:rsidR="00761ABD" w:rsidRDefault="00761ABD" w:rsidP="00E316E7">
      <w:pPr>
        <w:spacing w:line="480" w:lineRule="auto"/>
        <w:ind w:firstLine="720"/>
        <w:jc w:val="both"/>
        <w:rPr>
          <w:rFonts w:ascii="Times New Roman" w:hAnsi="Times New Roman" w:cs="Times New Roman"/>
        </w:rPr>
      </w:pPr>
      <w:r w:rsidRPr="00EC139D">
        <w:rPr>
          <w:rFonts w:ascii="Times New Roman" w:hAnsi="Times New Roman" w:cs="Times New Roman"/>
        </w:rPr>
        <w:t xml:space="preserve">Transient power pulses typical of those expected in the TREAT facility were used along with the PCFs determined from the neutronic study to apply the power into the SS tube heater. To accurately represent the SERTTA capsule conditions, no time-dependent inlet/outlet volumes were attached to the HT to allow pressurization within the pipe model. Further, the coolant pressure was initialized to 3.447 MPa (500 psi) to represent the anticipated test pressure under experimental conditions. The sensitivity studies were carried out on five different prototypic PWR subcooling test condition cases (0, 10, 20 30 and 40 K) and three different TREAT representative transient power pulses, shown in </w:t>
      </w:r>
      <w:r w:rsidRPr="00EC139D">
        <w:rPr>
          <w:rFonts w:ascii="Times New Roman" w:hAnsi="Times New Roman" w:cs="Times New Roman"/>
        </w:rPr>
        <w:fldChar w:fldCharType="begin"/>
      </w:r>
      <w:r w:rsidRPr="00EC139D">
        <w:rPr>
          <w:rFonts w:ascii="Times New Roman" w:hAnsi="Times New Roman" w:cs="Times New Roman"/>
        </w:rPr>
        <w:instrText xml:space="preserve"> REF _Ref17120421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13</w:t>
      </w:r>
      <w:r w:rsidRPr="00EC139D">
        <w:rPr>
          <w:rFonts w:ascii="Times New Roman" w:hAnsi="Times New Roman" w:cs="Times New Roman"/>
        </w:rPr>
        <w:fldChar w:fldCharType="end"/>
      </w:r>
      <w:r w:rsidRPr="00EC139D">
        <w:rPr>
          <w:rFonts w:ascii="Times New Roman" w:hAnsi="Times New Roman" w:cs="Times New Roman"/>
        </w:rPr>
        <w:t>, with energy depositions of 920, 1157 and 1407 MJs. All the power profiles were modeled as Gaussian shapes. To verify that the time steps for the power pulses were accurately inserted into the input file, the trapezoid rule was used to estimate their energy depositions. The two thermal-hydraulic sensitivity studies covered below were conducted using the 2006 Groeneveld CHF LUT [</w:t>
      </w:r>
      <w:bookmarkStart w:id="190" w:name="_Ref45204704"/>
      <w:r w:rsidRPr="00EC139D">
        <w:rPr>
          <w:rStyle w:val="EndnoteReference"/>
          <w:rFonts w:ascii="Times New Roman" w:hAnsi="Times New Roman" w:cs="Times New Roman"/>
          <w:vertAlign w:val="baseline"/>
        </w:rPr>
        <w:endnoteReference w:id="115"/>
      </w:r>
      <w:bookmarkEnd w:id="190"/>
      <w:r w:rsidRPr="00EC139D">
        <w:rPr>
          <w:rFonts w:ascii="Times New Roman" w:hAnsi="Times New Roman" w:cs="Times New Roman"/>
        </w:rPr>
        <w:t>] to predict the value of CHF.</w:t>
      </w:r>
    </w:p>
    <w:p w14:paraId="1947A9B3" w14:textId="77777777" w:rsidR="0067023E" w:rsidRPr="00B8584F" w:rsidRDefault="0067023E" w:rsidP="0067023E">
      <w:pPr>
        <w:pStyle w:val="Heading3"/>
        <w:numPr>
          <w:ilvl w:val="2"/>
          <w:numId w:val="15"/>
        </w:numPr>
        <w:spacing w:before="0" w:line="480" w:lineRule="auto"/>
        <w:rPr>
          <w:rFonts w:ascii="Times New Roman" w:hAnsi="Times New Roman" w:cs="Times New Roman"/>
          <w:b/>
          <w:bCs/>
          <w:color w:val="auto"/>
        </w:rPr>
      </w:pPr>
      <w:bookmarkStart w:id="191" w:name="_Toc68871049"/>
      <w:r w:rsidRPr="00EC139D">
        <w:rPr>
          <w:rFonts w:ascii="Times New Roman" w:hAnsi="Times New Roman" w:cs="Times New Roman"/>
          <w:b/>
          <w:bCs/>
          <w:color w:val="auto"/>
        </w:rPr>
        <w:t>PCFs Thermal Hydraulics Sensitivity Study</w:t>
      </w:r>
      <w:bookmarkEnd w:id="191"/>
    </w:p>
    <w:p w14:paraId="6D45EF66" w14:textId="44231B5E" w:rsidR="0067023E" w:rsidRPr="00EC139D" w:rsidRDefault="0067023E" w:rsidP="0067023E">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purpose of the PCF sensitivity study was to obtain a conservative estimate of the PCFs needed to induce the CHF phenomenon in different power pulse cases under varying water coolant conditions with different degrees of subcooling. Each of the PCFs corresponded to a rodlet boron concentration between 0.1-2.09 wt.% (0.5-10 </w:t>
      </w:r>
      <w:proofErr w:type="gramStart"/>
      <w:r w:rsidRPr="00EC139D">
        <w:rPr>
          <w:rFonts w:ascii="Times New Roman" w:hAnsi="Times New Roman" w:cs="Times New Roman"/>
        </w:rPr>
        <w:t>at.%</w:t>
      </w:r>
      <w:proofErr w:type="gramEnd"/>
      <w:r w:rsidRPr="00EC139D">
        <w:rPr>
          <w:rFonts w:ascii="Times New Roman" w:hAnsi="Times New Roman" w:cs="Times New Roman"/>
        </w:rPr>
        <w:t xml:space="preserve">), that was determined through the neutronics study conducted in section </w:t>
      </w:r>
      <w:r w:rsidRPr="00EC139D">
        <w:rPr>
          <w:rFonts w:ascii="Times New Roman" w:hAnsi="Times New Roman" w:cs="Times New Roman"/>
        </w:rPr>
        <w:fldChar w:fldCharType="begin"/>
      </w:r>
      <w:r w:rsidRPr="00EC139D">
        <w:rPr>
          <w:rFonts w:ascii="Times New Roman" w:hAnsi="Times New Roman" w:cs="Times New Roman"/>
        </w:rPr>
        <w:instrText xml:space="preserve"> REF _Ref45204956 \r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3.2.3</w:t>
      </w:r>
      <w:r w:rsidRPr="00EC139D">
        <w:rPr>
          <w:rFonts w:ascii="Times New Roman" w:hAnsi="Times New Roman" w:cs="Times New Roman"/>
        </w:rPr>
        <w:fldChar w:fldCharType="end"/>
      </w:r>
      <w:r w:rsidRPr="00EC139D">
        <w:rPr>
          <w:rFonts w:ascii="Times New Roman" w:hAnsi="Times New Roman" w:cs="Times New Roman"/>
        </w:rPr>
        <w:t>. This study was conducted by utilizing the RAVEN code to parametrically vary the power factors in the power card feature of RELAP5-3D.</w:t>
      </w:r>
    </w:p>
    <w:p w14:paraId="62F68DE0" w14:textId="77777777" w:rsidR="003C2B08" w:rsidRPr="00EC139D" w:rsidRDefault="003C2B08" w:rsidP="0067023E">
      <w:pPr>
        <w:spacing w:line="480" w:lineRule="auto"/>
        <w:jc w:val="both"/>
        <w:rPr>
          <w:rFonts w:ascii="Times New Roman" w:hAnsi="Times New Roman" w:cs="Times New Roman"/>
        </w:rPr>
      </w:pPr>
    </w:p>
    <w:p w14:paraId="44EB4934" w14:textId="7C3F8210" w:rsidR="00DA16F4" w:rsidRPr="00EC139D" w:rsidRDefault="003C2B08" w:rsidP="009506EA">
      <w:pPr>
        <w:spacing w:line="480" w:lineRule="auto"/>
        <w:jc w:val="center"/>
        <w:rPr>
          <w:rFonts w:ascii="Times New Roman" w:hAnsi="Times New Roman" w:cs="Times New Roman"/>
        </w:rPr>
      </w:pPr>
      <w:r w:rsidRPr="00EC139D">
        <w:rPr>
          <w:rFonts w:ascii="Times New Roman" w:hAnsi="Times New Roman" w:cs="Times New Roman"/>
          <w:noProof/>
        </w:rPr>
        <w:lastRenderedPageBreak/>
        <w:drawing>
          <wp:inline distT="0" distB="0" distL="0" distR="0" wp14:anchorId="23A15ADA" wp14:editId="3331FFEA">
            <wp:extent cx="4078224" cy="2953512"/>
            <wp:effectExtent l="0" t="0" r="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78224" cy="2953512"/>
                    </a:xfrm>
                    <a:prstGeom prst="rect">
                      <a:avLst/>
                    </a:prstGeom>
                  </pic:spPr>
                </pic:pic>
              </a:graphicData>
            </a:graphic>
          </wp:inline>
        </w:drawing>
      </w:r>
    </w:p>
    <w:p w14:paraId="7F6ECA67" w14:textId="3D95A918" w:rsidR="003C2B08" w:rsidRDefault="003C2B08" w:rsidP="00CE7158">
      <w:pPr>
        <w:pStyle w:val="Caption"/>
        <w:spacing w:after="0" w:line="480" w:lineRule="auto"/>
        <w:jc w:val="center"/>
        <w:rPr>
          <w:rFonts w:ascii="Times New Roman" w:hAnsi="Times New Roman" w:cs="Times New Roman"/>
          <w:i w:val="0"/>
          <w:iCs w:val="0"/>
          <w:color w:val="auto"/>
          <w:sz w:val="24"/>
          <w:szCs w:val="24"/>
        </w:rPr>
      </w:pPr>
      <w:bookmarkStart w:id="192" w:name="_Ref17120213"/>
      <w:bookmarkStart w:id="193" w:name="_Toc69137449"/>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12</w:t>
      </w:r>
      <w:r w:rsidRPr="00EC139D">
        <w:rPr>
          <w:rFonts w:ascii="Times New Roman" w:hAnsi="Times New Roman" w:cs="Times New Roman"/>
          <w:i w:val="0"/>
          <w:iCs w:val="0"/>
          <w:color w:val="auto"/>
          <w:sz w:val="24"/>
          <w:szCs w:val="24"/>
        </w:rPr>
        <w:fldChar w:fldCharType="end"/>
      </w:r>
      <w:bookmarkEnd w:id="192"/>
      <w:r w:rsidRPr="00EC139D">
        <w:rPr>
          <w:rFonts w:ascii="Times New Roman" w:hAnsi="Times New Roman" w:cs="Times New Roman"/>
          <w:i w:val="0"/>
          <w:iCs w:val="0"/>
          <w:color w:val="auto"/>
          <w:sz w:val="24"/>
          <w:szCs w:val="24"/>
        </w:rPr>
        <w:t>. Radial mesh points sensitivity study showing convergence of results for input parameter values greater than 15.</w:t>
      </w:r>
      <w:bookmarkEnd w:id="193"/>
    </w:p>
    <w:p w14:paraId="3184D469" w14:textId="77777777" w:rsidR="005C73C9" w:rsidRPr="005C73C9" w:rsidRDefault="005C73C9" w:rsidP="005C73C9"/>
    <w:p w14:paraId="3C2E5137" w14:textId="243662B1" w:rsidR="003C2B08" w:rsidRPr="00EC139D" w:rsidRDefault="003C2B08" w:rsidP="009506EA">
      <w:pPr>
        <w:spacing w:line="480" w:lineRule="auto"/>
        <w:jc w:val="center"/>
        <w:rPr>
          <w:rFonts w:ascii="Times New Roman" w:hAnsi="Times New Roman" w:cs="Times New Roman"/>
        </w:rPr>
      </w:pPr>
      <w:r w:rsidRPr="00EC139D">
        <w:rPr>
          <w:rFonts w:ascii="Times New Roman" w:hAnsi="Times New Roman" w:cs="Times New Roman"/>
          <w:noProof/>
        </w:rPr>
        <w:drawing>
          <wp:inline distT="0" distB="0" distL="0" distR="0" wp14:anchorId="74F7179F" wp14:editId="4CBD42CF">
            <wp:extent cx="4078224" cy="2953512"/>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78224" cy="2953512"/>
                    </a:xfrm>
                    <a:prstGeom prst="rect">
                      <a:avLst/>
                    </a:prstGeom>
                  </pic:spPr>
                </pic:pic>
              </a:graphicData>
            </a:graphic>
          </wp:inline>
        </w:drawing>
      </w:r>
    </w:p>
    <w:p w14:paraId="23908830" w14:textId="01BE667A" w:rsidR="002615ED" w:rsidRDefault="003C2B08" w:rsidP="00337090">
      <w:pPr>
        <w:pStyle w:val="Caption"/>
        <w:spacing w:after="0" w:line="480" w:lineRule="auto"/>
        <w:jc w:val="center"/>
        <w:rPr>
          <w:rFonts w:ascii="Times New Roman" w:hAnsi="Times New Roman" w:cs="Times New Roman"/>
          <w:i w:val="0"/>
          <w:iCs w:val="0"/>
          <w:color w:val="auto"/>
          <w:sz w:val="24"/>
          <w:szCs w:val="24"/>
        </w:rPr>
      </w:pPr>
      <w:bookmarkStart w:id="194" w:name="_Ref17120421"/>
      <w:bookmarkStart w:id="195" w:name="_Toc69137450"/>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13</w:t>
      </w:r>
      <w:r w:rsidRPr="00EC139D">
        <w:rPr>
          <w:rFonts w:ascii="Times New Roman" w:hAnsi="Times New Roman" w:cs="Times New Roman"/>
          <w:i w:val="0"/>
          <w:iCs w:val="0"/>
          <w:color w:val="auto"/>
          <w:sz w:val="24"/>
          <w:szCs w:val="24"/>
        </w:rPr>
        <w:fldChar w:fldCharType="end"/>
      </w:r>
      <w:bookmarkEnd w:id="194"/>
      <w:r w:rsidRPr="00EC139D">
        <w:rPr>
          <w:rFonts w:ascii="Times New Roman" w:hAnsi="Times New Roman" w:cs="Times New Roman"/>
          <w:i w:val="0"/>
          <w:iCs w:val="0"/>
          <w:color w:val="auto"/>
          <w:sz w:val="24"/>
          <w:szCs w:val="24"/>
        </w:rPr>
        <w:t xml:space="preserve">. Representative TREAT power pulse transients used in the </w:t>
      </w:r>
      <w:r w:rsidR="007F5FD8" w:rsidRPr="00EC139D">
        <w:rPr>
          <w:rFonts w:ascii="Times New Roman" w:hAnsi="Times New Roman" w:cs="Times New Roman"/>
          <w:i w:val="0"/>
          <w:iCs w:val="0"/>
          <w:color w:val="auto"/>
          <w:sz w:val="24"/>
          <w:szCs w:val="24"/>
        </w:rPr>
        <w:t xml:space="preserve">RELAP5-3D/RAVEN </w:t>
      </w:r>
      <w:r w:rsidRPr="00EC139D">
        <w:rPr>
          <w:rFonts w:ascii="Times New Roman" w:hAnsi="Times New Roman" w:cs="Times New Roman"/>
          <w:i w:val="0"/>
          <w:iCs w:val="0"/>
          <w:color w:val="auto"/>
          <w:sz w:val="24"/>
          <w:szCs w:val="24"/>
        </w:rPr>
        <w:t>sensitivity studies.</w:t>
      </w:r>
      <w:bookmarkEnd w:id="195"/>
    </w:p>
    <w:p w14:paraId="299EBA98" w14:textId="77777777" w:rsidR="00CE7158" w:rsidRPr="00CE7158" w:rsidRDefault="00CE7158" w:rsidP="00CE7158"/>
    <w:p w14:paraId="11B7B46E" w14:textId="3411F60F" w:rsidR="00EC2519" w:rsidRPr="00EC139D" w:rsidRDefault="00EC2519" w:rsidP="009506EA">
      <w:pPr>
        <w:spacing w:line="480" w:lineRule="auto"/>
        <w:ind w:firstLine="720"/>
        <w:jc w:val="both"/>
        <w:rPr>
          <w:rFonts w:ascii="Times New Roman" w:hAnsi="Times New Roman" w:cs="Times New Roman"/>
        </w:rPr>
      </w:pPr>
      <w:r w:rsidRPr="00EC139D">
        <w:rPr>
          <w:rFonts w:ascii="Times New Roman" w:hAnsi="Times New Roman" w:cs="Times New Roman"/>
        </w:rPr>
        <w:lastRenderedPageBreak/>
        <w:t xml:space="preserve">Two methods were used to determine when the CHF occurred. First, the incidence of the CHF was verified through a code output to identify which boiling regime the heat transfer is currently under as a function of time. Second, characteristics of the post-CHF behavior was used as described by </w:t>
      </w:r>
      <w:proofErr w:type="spellStart"/>
      <w:r w:rsidRPr="00EC139D">
        <w:rPr>
          <w:rFonts w:ascii="Times New Roman" w:hAnsi="Times New Roman" w:cs="Times New Roman"/>
        </w:rPr>
        <w:t>Bessiron</w:t>
      </w:r>
      <w:proofErr w:type="spellEnd"/>
      <w:r w:rsidRPr="00EC139D">
        <w:rPr>
          <w:rFonts w:ascii="Times New Roman" w:hAnsi="Times New Roman" w:cs="Times New Roman"/>
        </w:rPr>
        <w:t xml:space="preserve"> [</w:t>
      </w:r>
      <w:r w:rsidR="001D5CA9" w:rsidRPr="00EC139D">
        <w:rPr>
          <w:rFonts w:ascii="Times New Roman" w:hAnsi="Times New Roman" w:cs="Times New Roman"/>
        </w:rPr>
        <w:fldChar w:fldCharType="begin"/>
      </w:r>
      <w:r w:rsidR="001D5CA9" w:rsidRPr="00EC139D">
        <w:rPr>
          <w:rFonts w:ascii="Times New Roman" w:hAnsi="Times New Roman" w:cs="Times New Roman"/>
        </w:rPr>
        <w:instrText xml:space="preserve"> NOTEREF _Ref45552039 \h </w:instrText>
      </w:r>
      <w:r w:rsidR="00B630FE" w:rsidRPr="00EC139D">
        <w:rPr>
          <w:rFonts w:ascii="Times New Roman" w:hAnsi="Times New Roman" w:cs="Times New Roman"/>
        </w:rPr>
        <w:instrText xml:space="preserve"> \* MERGEFORMAT </w:instrText>
      </w:r>
      <w:r w:rsidR="001D5CA9" w:rsidRPr="00EC139D">
        <w:rPr>
          <w:rFonts w:ascii="Times New Roman" w:hAnsi="Times New Roman" w:cs="Times New Roman"/>
        </w:rPr>
      </w:r>
      <w:r w:rsidR="001D5CA9" w:rsidRPr="00EC139D">
        <w:rPr>
          <w:rFonts w:ascii="Times New Roman" w:hAnsi="Times New Roman" w:cs="Times New Roman"/>
        </w:rPr>
        <w:fldChar w:fldCharType="separate"/>
      </w:r>
      <w:r w:rsidR="00920294">
        <w:rPr>
          <w:rFonts w:ascii="Times New Roman" w:hAnsi="Times New Roman" w:cs="Times New Roman"/>
        </w:rPr>
        <w:t>82</w:t>
      </w:r>
      <w:r w:rsidR="001D5CA9" w:rsidRPr="00EC139D">
        <w:rPr>
          <w:rFonts w:ascii="Times New Roman" w:hAnsi="Times New Roman" w:cs="Times New Roman"/>
        </w:rPr>
        <w:fldChar w:fldCharType="end"/>
      </w:r>
      <w:r w:rsidRPr="00EC139D">
        <w:rPr>
          <w:rFonts w:ascii="Times New Roman" w:hAnsi="Times New Roman" w:cs="Times New Roman"/>
        </w:rPr>
        <w:t>]. After the CHF is exceeded, a transition boiling phase and subsequent establishment of a film boiling (FB) phase during which the cladding-to-coolant heat transfer drops significantly.  The peak cladding temperature is determined by the HF during this established FB phase [</w:t>
      </w:r>
      <w:r w:rsidR="001D5CA9" w:rsidRPr="00EC139D">
        <w:rPr>
          <w:rFonts w:ascii="Times New Roman" w:hAnsi="Times New Roman" w:cs="Times New Roman"/>
        </w:rPr>
        <w:fldChar w:fldCharType="begin"/>
      </w:r>
      <w:r w:rsidR="001D5CA9" w:rsidRPr="00EC139D">
        <w:rPr>
          <w:rFonts w:ascii="Times New Roman" w:hAnsi="Times New Roman" w:cs="Times New Roman"/>
        </w:rPr>
        <w:instrText xml:space="preserve"> NOTEREF _Ref45552039 \h </w:instrText>
      </w:r>
      <w:r w:rsidR="00B630FE" w:rsidRPr="00EC139D">
        <w:rPr>
          <w:rFonts w:ascii="Times New Roman" w:hAnsi="Times New Roman" w:cs="Times New Roman"/>
        </w:rPr>
        <w:instrText xml:space="preserve"> \* MERGEFORMAT </w:instrText>
      </w:r>
      <w:r w:rsidR="001D5CA9" w:rsidRPr="00EC139D">
        <w:rPr>
          <w:rFonts w:ascii="Times New Roman" w:hAnsi="Times New Roman" w:cs="Times New Roman"/>
        </w:rPr>
      </w:r>
      <w:r w:rsidR="001D5CA9" w:rsidRPr="00EC139D">
        <w:rPr>
          <w:rFonts w:ascii="Times New Roman" w:hAnsi="Times New Roman" w:cs="Times New Roman"/>
        </w:rPr>
        <w:fldChar w:fldCharType="separate"/>
      </w:r>
      <w:r w:rsidR="00920294">
        <w:rPr>
          <w:rFonts w:ascii="Times New Roman" w:hAnsi="Times New Roman" w:cs="Times New Roman"/>
        </w:rPr>
        <w:t>82</w:t>
      </w:r>
      <w:r w:rsidR="001D5CA9" w:rsidRPr="00EC139D">
        <w:rPr>
          <w:rFonts w:ascii="Times New Roman" w:hAnsi="Times New Roman" w:cs="Times New Roman"/>
        </w:rPr>
        <w:fldChar w:fldCharType="end"/>
      </w:r>
      <w:r w:rsidRPr="00EC139D">
        <w:rPr>
          <w:rFonts w:ascii="Times New Roman" w:hAnsi="Times New Roman" w:cs="Times New Roman"/>
        </w:rPr>
        <w:t>]. The duration of the FB phase is extended as the rodlet energy deposition is increased and therefore resulted in higher cladding temperatures. Further, a rewetting HF peak is observed that terminates the establishment of the film boiling phase and indicates that CHF was exceeded. This rewetting peak results in an enhanced heat transfer coefficient and the cladding temperature is reduced to near the saturated temperature of the liquid [</w:t>
      </w:r>
      <w:r w:rsidR="001D5CA9" w:rsidRPr="00EC139D">
        <w:rPr>
          <w:rFonts w:ascii="Times New Roman" w:hAnsi="Times New Roman" w:cs="Times New Roman"/>
        </w:rPr>
        <w:fldChar w:fldCharType="begin"/>
      </w:r>
      <w:r w:rsidR="001D5CA9" w:rsidRPr="00EC139D">
        <w:rPr>
          <w:rFonts w:ascii="Times New Roman" w:hAnsi="Times New Roman" w:cs="Times New Roman"/>
        </w:rPr>
        <w:instrText xml:space="preserve"> NOTEREF _Ref45552039 \h </w:instrText>
      </w:r>
      <w:r w:rsidR="00B630FE" w:rsidRPr="00EC139D">
        <w:rPr>
          <w:rFonts w:ascii="Times New Roman" w:hAnsi="Times New Roman" w:cs="Times New Roman"/>
        </w:rPr>
        <w:instrText xml:space="preserve"> \* MERGEFORMAT </w:instrText>
      </w:r>
      <w:r w:rsidR="001D5CA9" w:rsidRPr="00EC139D">
        <w:rPr>
          <w:rFonts w:ascii="Times New Roman" w:hAnsi="Times New Roman" w:cs="Times New Roman"/>
        </w:rPr>
      </w:r>
      <w:r w:rsidR="001D5CA9" w:rsidRPr="00EC139D">
        <w:rPr>
          <w:rFonts w:ascii="Times New Roman" w:hAnsi="Times New Roman" w:cs="Times New Roman"/>
        </w:rPr>
        <w:fldChar w:fldCharType="separate"/>
      </w:r>
      <w:r w:rsidR="00920294">
        <w:rPr>
          <w:rFonts w:ascii="Times New Roman" w:hAnsi="Times New Roman" w:cs="Times New Roman"/>
        </w:rPr>
        <w:t>82</w:t>
      </w:r>
      <w:r w:rsidR="001D5CA9" w:rsidRPr="00EC139D">
        <w:rPr>
          <w:rFonts w:ascii="Times New Roman" w:hAnsi="Times New Roman" w:cs="Times New Roman"/>
        </w:rPr>
        <w:fldChar w:fldCharType="end"/>
      </w:r>
      <w:r w:rsidRPr="00EC139D">
        <w:rPr>
          <w:rFonts w:ascii="Times New Roman" w:hAnsi="Times New Roman" w:cs="Times New Roman"/>
        </w:rPr>
        <w:t>].</w:t>
      </w:r>
    </w:p>
    <w:p w14:paraId="30841F1A" w14:textId="508375DE" w:rsidR="00A82257" w:rsidRDefault="00EC2519" w:rsidP="009506EA">
      <w:pPr>
        <w:spacing w:line="480" w:lineRule="auto"/>
        <w:ind w:firstLine="720"/>
        <w:jc w:val="both"/>
        <w:rPr>
          <w:rFonts w:ascii="Times New Roman" w:hAnsi="Times New Roman" w:cs="Times New Roman"/>
        </w:rPr>
      </w:pPr>
      <w:r w:rsidRPr="00EC139D">
        <w:rPr>
          <w:rFonts w:ascii="Times New Roman" w:hAnsi="Times New Roman" w:cs="Times New Roman"/>
        </w:rPr>
        <w:t>The methodology of the PCF sensitivity study is shown below for the 20K subcooling and 1157 MJ energy deposition power pulse combination. An initial broad sweep (</w:t>
      </w:r>
      <w:r w:rsidRPr="00EC139D">
        <w:rPr>
          <w:rFonts w:ascii="Times New Roman" w:hAnsi="Times New Roman" w:cs="Times New Roman"/>
        </w:rPr>
        <w:fldChar w:fldCharType="begin"/>
      </w:r>
      <w:r w:rsidRPr="00EC139D">
        <w:rPr>
          <w:rFonts w:ascii="Times New Roman" w:hAnsi="Times New Roman" w:cs="Times New Roman"/>
        </w:rPr>
        <w:instrText xml:space="preserve"> REF _Ref17120526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14</w:t>
      </w:r>
      <w:r w:rsidRPr="00EC139D">
        <w:rPr>
          <w:rFonts w:ascii="Times New Roman" w:hAnsi="Times New Roman" w:cs="Times New Roman"/>
        </w:rPr>
        <w:fldChar w:fldCharType="end"/>
      </w:r>
      <w:r w:rsidRPr="00EC139D">
        <w:rPr>
          <w:rFonts w:ascii="Times New Roman" w:hAnsi="Times New Roman" w:cs="Times New Roman"/>
        </w:rPr>
        <w:t>) of PCFs was conducted with RAVEN for each subcooling and power pulse case. Following, a more defined sweep (</w:t>
      </w:r>
      <w:r w:rsidRPr="00EC139D">
        <w:rPr>
          <w:rFonts w:ascii="Times New Roman" w:hAnsi="Times New Roman" w:cs="Times New Roman"/>
        </w:rPr>
        <w:fldChar w:fldCharType="begin"/>
      </w:r>
      <w:r w:rsidRPr="00EC139D">
        <w:rPr>
          <w:rFonts w:ascii="Times New Roman" w:hAnsi="Times New Roman" w:cs="Times New Roman"/>
        </w:rPr>
        <w:instrText xml:space="preserve"> REF _Ref17120584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15</w:t>
      </w:r>
      <w:r w:rsidRPr="00EC139D">
        <w:rPr>
          <w:rFonts w:ascii="Times New Roman" w:hAnsi="Times New Roman" w:cs="Times New Roman"/>
        </w:rPr>
        <w:fldChar w:fldCharType="end"/>
      </w:r>
      <w:r w:rsidRPr="00EC139D">
        <w:rPr>
          <w:rFonts w:ascii="Times New Roman" w:hAnsi="Times New Roman" w:cs="Times New Roman"/>
        </w:rPr>
        <w:t xml:space="preserve">) was conducted to better pinpoint what PCF first induced CHF. </w:t>
      </w:r>
    </w:p>
    <w:p w14:paraId="69AA6905" w14:textId="12C49C65" w:rsidR="00EE70D5" w:rsidRPr="00EC139D" w:rsidRDefault="00EE70D5" w:rsidP="00EE70D5">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presence of a rewetting peak indicated the first occurrence of CHF. PCFs with energy depositions higher than this case resulted in the manifestations of post-CHF behavior and longer duration of the rewetting peak appearance. As shown in the defined sweep in </w:t>
      </w:r>
      <w:r w:rsidRPr="00EC139D">
        <w:rPr>
          <w:rFonts w:ascii="Times New Roman" w:hAnsi="Times New Roman" w:cs="Times New Roman"/>
        </w:rPr>
        <w:fldChar w:fldCharType="begin"/>
      </w:r>
      <w:r w:rsidRPr="00EC139D">
        <w:rPr>
          <w:rFonts w:ascii="Times New Roman" w:hAnsi="Times New Roman" w:cs="Times New Roman"/>
        </w:rPr>
        <w:instrText xml:space="preserve"> REF _Ref17120526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Figure 14</w:t>
      </w:r>
      <w:r w:rsidRPr="00EC139D">
        <w:rPr>
          <w:rFonts w:ascii="Times New Roman" w:hAnsi="Times New Roman" w:cs="Times New Roman"/>
        </w:rPr>
        <w:fldChar w:fldCharType="end"/>
      </w:r>
      <w:r w:rsidRPr="00EC139D">
        <w:rPr>
          <w:rFonts w:ascii="Times New Roman" w:hAnsi="Times New Roman" w:cs="Times New Roman"/>
        </w:rPr>
        <w:t xml:space="preserve">, the analysis indicated that the CHF is exceeded for a PCF higher than 0.0529 W/g-MW. The closest matching PCF value from the neutronics database is 0.0539 W/g-MW and corresponds to a natural boron concentration of 0.31 wt.% (1.6 </w:t>
      </w:r>
      <w:proofErr w:type="gramStart"/>
      <w:r w:rsidRPr="00EC139D">
        <w:rPr>
          <w:rFonts w:ascii="Times New Roman" w:hAnsi="Times New Roman" w:cs="Times New Roman"/>
        </w:rPr>
        <w:t>at.%</w:t>
      </w:r>
      <w:proofErr w:type="gramEnd"/>
      <w:r w:rsidRPr="00EC139D">
        <w:rPr>
          <w:rFonts w:ascii="Times New Roman" w:hAnsi="Times New Roman" w:cs="Times New Roman"/>
        </w:rPr>
        <w:t>). In this case, the cladding temperature is seen to increase substantially relative to the non-CHF cases due to the insulating effects of the FB phase.</w:t>
      </w:r>
      <w:r>
        <w:rPr>
          <w:rFonts w:ascii="Times New Roman" w:hAnsi="Times New Roman" w:cs="Times New Roman"/>
        </w:rPr>
        <w:t xml:space="preserve"> </w:t>
      </w:r>
      <w:r w:rsidRPr="00EC139D">
        <w:rPr>
          <w:rFonts w:ascii="Times New Roman" w:hAnsi="Times New Roman" w:cs="Times New Roman"/>
        </w:rPr>
        <w:t>This is when mechanical and thermal behavior can lead to fuel and cladding damage.</w:t>
      </w:r>
    </w:p>
    <w:p w14:paraId="172E101C" w14:textId="7E6A8DC0" w:rsidR="008C31B2" w:rsidRPr="00EC139D" w:rsidRDefault="008C31B2" w:rsidP="009506EA">
      <w:pPr>
        <w:spacing w:line="480" w:lineRule="auto"/>
        <w:jc w:val="both"/>
        <w:rPr>
          <w:rFonts w:ascii="Times New Roman" w:hAnsi="Times New Roman" w:cs="Times New Roman"/>
        </w:rPr>
      </w:pPr>
    </w:p>
    <w:p w14:paraId="58CCF36A" w14:textId="0FAC2D2C" w:rsidR="00EC2519" w:rsidRPr="00EC139D" w:rsidRDefault="00FC14AA" w:rsidP="009506EA">
      <w:pPr>
        <w:spacing w:line="480" w:lineRule="auto"/>
        <w:jc w:val="center"/>
        <w:rPr>
          <w:rFonts w:ascii="Times New Roman" w:hAnsi="Times New Roman" w:cs="Times New Roman"/>
        </w:rPr>
      </w:pPr>
      <w:r w:rsidRPr="00EC139D">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7AA4579C" wp14:editId="4D39BA3C">
                <wp:simplePos x="0" y="0"/>
                <wp:positionH relativeFrom="column">
                  <wp:posOffset>4385160</wp:posOffset>
                </wp:positionH>
                <wp:positionV relativeFrom="paragraph">
                  <wp:posOffset>1623695</wp:posOffset>
                </wp:positionV>
                <wp:extent cx="1215390" cy="255905"/>
                <wp:effectExtent l="0" t="0" r="16510" b="10795"/>
                <wp:wrapNone/>
                <wp:docPr id="43" name="Text Box 43"/>
                <wp:cNvGraphicFramePr/>
                <a:graphic xmlns:a="http://schemas.openxmlformats.org/drawingml/2006/main">
                  <a:graphicData uri="http://schemas.microsoft.com/office/word/2010/wordprocessingShape">
                    <wps:wsp>
                      <wps:cNvSpPr txBox="1"/>
                      <wps:spPr>
                        <a:xfrm>
                          <a:off x="0" y="0"/>
                          <a:ext cx="1215390" cy="255905"/>
                        </a:xfrm>
                        <a:prstGeom prst="rect">
                          <a:avLst/>
                        </a:prstGeom>
                        <a:solidFill>
                          <a:schemeClr val="lt1"/>
                        </a:solidFill>
                        <a:ln w="6350">
                          <a:solidFill>
                            <a:prstClr val="black"/>
                          </a:solidFill>
                        </a:ln>
                      </wps:spPr>
                      <wps:txbx>
                        <w:txbxContent>
                          <w:p w14:paraId="34633C55" w14:textId="77777777" w:rsidR="00C60F1B" w:rsidRPr="009C1888" w:rsidRDefault="00C60F1B" w:rsidP="00EC2519">
                            <w:pPr>
                              <w:jc w:val="center"/>
                              <w:rPr>
                                <w:b/>
                                <w:bCs/>
                                <w:sz w:val="20"/>
                                <w:szCs w:val="20"/>
                              </w:rPr>
                            </w:pPr>
                            <w:r>
                              <w:rPr>
                                <w:b/>
                                <w:bCs/>
                                <w:sz w:val="20"/>
                                <w:szCs w:val="20"/>
                              </w:rPr>
                              <w:t>Rewetting Peaks</w:t>
                            </w:r>
                          </w:p>
                          <w:p w14:paraId="5E0E6BA2" w14:textId="77777777" w:rsidR="00C60F1B" w:rsidRDefault="00C60F1B" w:rsidP="00EC25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4579C" id="Text Box 43" o:spid="_x0000_s1033" type="#_x0000_t202" style="position:absolute;left:0;text-align:left;margin-left:345.3pt;margin-top:127.85pt;width:95.7pt;height:20.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" fillcolor="white [3201]" strokeweight=".5pt">
                <v:textbox>
                  <w:txbxContent>
                    <w:p w14:paraId="34633C55" w14:textId="77777777" w:rsidR="00C60F1B" w:rsidRPr="009C1888" w:rsidRDefault="00C60F1B" w:rsidP="00EC2519">
                      <w:pPr>
                        <w:jc w:val="center"/>
                        <w:rPr>
                          <w:b/>
                          <w:bCs/>
                          <w:sz w:val="20"/>
                          <w:szCs w:val="20"/>
                        </w:rPr>
                      </w:pPr>
                      <w:r>
                        <w:rPr>
                          <w:b/>
                          <w:bCs/>
                          <w:sz w:val="20"/>
                          <w:szCs w:val="20"/>
                        </w:rPr>
                        <w:t>Rewetting Peaks</w:t>
                      </w:r>
                    </w:p>
                    <w:p w14:paraId="5E0E6BA2" w14:textId="77777777" w:rsidR="00C60F1B" w:rsidRDefault="00C60F1B" w:rsidP="00EC2519"/>
                  </w:txbxContent>
                </v:textbox>
              </v:shape>
            </w:pict>
          </mc:Fallback>
        </mc:AlternateContent>
      </w:r>
      <w:r w:rsidRPr="00EC139D">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166B4448" wp14:editId="2291A9BA">
                <wp:simplePos x="0" y="0"/>
                <wp:positionH relativeFrom="column">
                  <wp:posOffset>4135063</wp:posOffset>
                </wp:positionH>
                <wp:positionV relativeFrom="paragraph">
                  <wp:posOffset>1714207</wp:posOffset>
                </wp:positionV>
                <wp:extent cx="252002" cy="45719"/>
                <wp:effectExtent l="25400" t="50800" r="15240" b="43815"/>
                <wp:wrapNone/>
                <wp:docPr id="42" name="Straight Arrow Connector 42"/>
                <wp:cNvGraphicFramePr/>
                <a:graphic xmlns:a="http://schemas.openxmlformats.org/drawingml/2006/main">
                  <a:graphicData uri="http://schemas.microsoft.com/office/word/2010/wordprocessingShape">
                    <wps:wsp>
                      <wps:cNvCnPr/>
                      <wps:spPr>
                        <a:xfrm flipH="1" flipV="1">
                          <a:off x="0" y="0"/>
                          <a:ext cx="252002"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1EFC33" id="Straight Arrow Connector 42" o:spid="_x0000_s1026" type="#_x0000_t32" style="position:absolute;margin-left:325.6pt;margin-top:135pt;width:19.85pt;height:3.6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" strokecolor="black [3213]" strokeweight=".5pt">
                <v:stroke endarrow="block" joinstyle="miter"/>
              </v:shape>
            </w:pict>
          </mc:Fallback>
        </mc:AlternateContent>
      </w:r>
      <w:r w:rsidR="00EC2519" w:rsidRPr="00EC139D">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4A02A7C4" wp14:editId="7953EA73">
                <wp:simplePos x="0" y="0"/>
                <wp:positionH relativeFrom="column">
                  <wp:posOffset>2011045</wp:posOffset>
                </wp:positionH>
                <wp:positionV relativeFrom="paragraph">
                  <wp:posOffset>1179830</wp:posOffset>
                </wp:positionV>
                <wp:extent cx="281940" cy="333375"/>
                <wp:effectExtent l="25400" t="0" r="22860" b="34925"/>
                <wp:wrapNone/>
                <wp:docPr id="45" name="Straight Arrow Connector 45"/>
                <wp:cNvGraphicFramePr/>
                <a:graphic xmlns:a="http://schemas.openxmlformats.org/drawingml/2006/main">
                  <a:graphicData uri="http://schemas.microsoft.com/office/word/2010/wordprocessingShape">
                    <wps:wsp>
                      <wps:cNvCnPr/>
                      <wps:spPr>
                        <a:xfrm flipH="1">
                          <a:off x="0" y="0"/>
                          <a:ext cx="281940" cy="333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878794" id="Straight Arrow Connector 45" o:spid="_x0000_s1026" type="#_x0000_t32" style="position:absolute;margin-left:158.35pt;margin-top:92.9pt;width:22.2pt;height:26.2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" strokecolor="black [3213]" strokeweight=".5pt">
                <v:stroke endarrow="block" joinstyle="miter"/>
              </v:shape>
            </w:pict>
          </mc:Fallback>
        </mc:AlternateContent>
      </w:r>
      <w:r w:rsidR="00EC2519" w:rsidRPr="00EC139D">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6510FBBF" wp14:editId="0E42DA29">
                <wp:simplePos x="0" y="0"/>
                <wp:positionH relativeFrom="column">
                  <wp:posOffset>1925955</wp:posOffset>
                </wp:positionH>
                <wp:positionV relativeFrom="paragraph">
                  <wp:posOffset>624840</wp:posOffset>
                </wp:positionV>
                <wp:extent cx="1215390" cy="546735"/>
                <wp:effectExtent l="0" t="0" r="16510" b="12065"/>
                <wp:wrapNone/>
                <wp:docPr id="44" name="Text Box 44"/>
                <wp:cNvGraphicFramePr/>
                <a:graphic xmlns:a="http://schemas.openxmlformats.org/drawingml/2006/main">
                  <a:graphicData uri="http://schemas.microsoft.com/office/word/2010/wordprocessingShape">
                    <wps:wsp>
                      <wps:cNvSpPr txBox="1"/>
                      <wps:spPr>
                        <a:xfrm>
                          <a:off x="0" y="0"/>
                          <a:ext cx="1215390" cy="546735"/>
                        </a:xfrm>
                        <a:prstGeom prst="rect">
                          <a:avLst/>
                        </a:prstGeom>
                        <a:solidFill>
                          <a:schemeClr val="lt1"/>
                        </a:solidFill>
                        <a:ln w="6350">
                          <a:solidFill>
                            <a:prstClr val="black"/>
                          </a:solidFill>
                        </a:ln>
                      </wps:spPr>
                      <wps:txbx>
                        <w:txbxContent>
                          <w:p w14:paraId="50052055" w14:textId="77777777" w:rsidR="00C60F1B" w:rsidRDefault="00C60F1B" w:rsidP="00EC2519">
                            <w:pPr>
                              <w:jc w:val="center"/>
                              <w:rPr>
                                <w:b/>
                                <w:bCs/>
                                <w:sz w:val="20"/>
                                <w:szCs w:val="20"/>
                              </w:rPr>
                            </w:pPr>
                            <w:r>
                              <w:rPr>
                                <w:b/>
                                <w:bCs/>
                                <w:sz w:val="20"/>
                                <w:szCs w:val="20"/>
                              </w:rPr>
                              <w:t>First boron case with post-CHF behavior observed</w:t>
                            </w:r>
                          </w:p>
                          <w:p w14:paraId="6FB63152" w14:textId="77777777" w:rsidR="00C60F1B" w:rsidRPr="009C1888" w:rsidRDefault="00C60F1B" w:rsidP="00EC2519">
                            <w:pPr>
                              <w:jc w:val="center"/>
                              <w:rPr>
                                <w:b/>
                                <w:bCs/>
                                <w:sz w:val="20"/>
                                <w:szCs w:val="20"/>
                              </w:rPr>
                            </w:pPr>
                          </w:p>
                          <w:p w14:paraId="3B8F0BD4" w14:textId="77777777" w:rsidR="00C60F1B" w:rsidRDefault="00C60F1B" w:rsidP="00EC25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0FBBF" id="Text Box 44" o:spid="_x0000_s1034" type="#_x0000_t202" style="position:absolute;left:0;text-align:left;margin-left:151.65pt;margin-top:49.2pt;width:95.7pt;height:43.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" fillcolor="white [3201]" strokeweight=".5pt">
                <v:textbox>
                  <w:txbxContent>
                    <w:p w14:paraId="50052055" w14:textId="77777777" w:rsidR="00C60F1B" w:rsidRDefault="00C60F1B" w:rsidP="00EC2519">
                      <w:pPr>
                        <w:jc w:val="center"/>
                        <w:rPr>
                          <w:b/>
                          <w:bCs/>
                          <w:sz w:val="20"/>
                          <w:szCs w:val="20"/>
                        </w:rPr>
                      </w:pPr>
                      <w:r>
                        <w:rPr>
                          <w:b/>
                          <w:bCs/>
                          <w:sz w:val="20"/>
                          <w:szCs w:val="20"/>
                        </w:rPr>
                        <w:t>First boron case with post-CHF behavior observed</w:t>
                      </w:r>
                    </w:p>
                    <w:p w14:paraId="6FB63152" w14:textId="77777777" w:rsidR="00C60F1B" w:rsidRPr="009C1888" w:rsidRDefault="00C60F1B" w:rsidP="00EC2519">
                      <w:pPr>
                        <w:jc w:val="center"/>
                        <w:rPr>
                          <w:b/>
                          <w:bCs/>
                          <w:sz w:val="20"/>
                          <w:szCs w:val="20"/>
                        </w:rPr>
                      </w:pPr>
                    </w:p>
                    <w:p w14:paraId="3B8F0BD4" w14:textId="77777777" w:rsidR="00C60F1B" w:rsidRDefault="00C60F1B" w:rsidP="00EC2519"/>
                  </w:txbxContent>
                </v:textbox>
              </v:shape>
            </w:pict>
          </mc:Fallback>
        </mc:AlternateContent>
      </w:r>
      <w:r w:rsidR="00EC2519" w:rsidRPr="00EC139D">
        <w:rPr>
          <w:rFonts w:ascii="Times New Roman" w:hAnsi="Times New Roman" w:cs="Times New Roman"/>
          <w:noProof/>
        </w:rPr>
        <w:drawing>
          <wp:inline distT="0" distB="0" distL="0" distR="0" wp14:anchorId="0CB60B2A" wp14:editId="3ED70108">
            <wp:extent cx="4078224" cy="2953512"/>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78224" cy="2953512"/>
                    </a:xfrm>
                    <a:prstGeom prst="rect">
                      <a:avLst/>
                    </a:prstGeom>
                  </pic:spPr>
                </pic:pic>
              </a:graphicData>
            </a:graphic>
          </wp:inline>
        </w:drawing>
      </w:r>
    </w:p>
    <w:p w14:paraId="4E040505" w14:textId="4A5C1580" w:rsidR="00FC14AA" w:rsidRDefault="00EC2519" w:rsidP="00CE7158">
      <w:pPr>
        <w:pStyle w:val="Caption"/>
        <w:spacing w:after="0" w:line="480" w:lineRule="auto"/>
        <w:jc w:val="center"/>
        <w:rPr>
          <w:rFonts w:ascii="Times New Roman" w:hAnsi="Times New Roman" w:cs="Times New Roman"/>
          <w:i w:val="0"/>
          <w:iCs w:val="0"/>
          <w:color w:val="auto"/>
          <w:sz w:val="24"/>
          <w:szCs w:val="24"/>
        </w:rPr>
      </w:pPr>
      <w:bookmarkStart w:id="196" w:name="_Ref17120526"/>
      <w:bookmarkStart w:id="197" w:name="_Toc69137451"/>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14</w:t>
      </w:r>
      <w:r w:rsidRPr="00EC139D">
        <w:rPr>
          <w:rFonts w:ascii="Times New Roman" w:hAnsi="Times New Roman" w:cs="Times New Roman"/>
          <w:i w:val="0"/>
          <w:iCs w:val="0"/>
          <w:color w:val="auto"/>
          <w:sz w:val="24"/>
          <w:szCs w:val="24"/>
        </w:rPr>
        <w:fldChar w:fldCharType="end"/>
      </w:r>
      <w:bookmarkEnd w:id="196"/>
      <w:r w:rsidRPr="00EC139D">
        <w:rPr>
          <w:rFonts w:ascii="Times New Roman" w:hAnsi="Times New Roman" w:cs="Times New Roman"/>
          <w:i w:val="0"/>
          <w:iCs w:val="0"/>
          <w:color w:val="auto"/>
          <w:sz w:val="24"/>
          <w:szCs w:val="24"/>
        </w:rPr>
        <w:t>. PCF sensitivity study broad sweep for the 20K subcooling and 1157-MJ power</w:t>
      </w:r>
      <w:bookmarkEnd w:id="197"/>
      <w:r w:rsidRPr="00EC139D">
        <w:rPr>
          <w:rFonts w:ascii="Times New Roman" w:hAnsi="Times New Roman" w:cs="Times New Roman"/>
          <w:i w:val="0"/>
          <w:iCs w:val="0"/>
          <w:color w:val="auto"/>
          <w:sz w:val="24"/>
          <w:szCs w:val="24"/>
        </w:rPr>
        <w:t xml:space="preserve"> </w:t>
      </w:r>
    </w:p>
    <w:p w14:paraId="5EF38902" w14:textId="45C684FA" w:rsidR="00EC2519" w:rsidRDefault="00EC2519" w:rsidP="00CE7158">
      <w:pPr>
        <w:pStyle w:val="Caption"/>
        <w:spacing w:after="0" w:line="480" w:lineRule="auto"/>
        <w:jc w:val="center"/>
        <w:rPr>
          <w:rFonts w:ascii="Times New Roman" w:hAnsi="Times New Roman" w:cs="Times New Roman"/>
          <w:i w:val="0"/>
          <w:iCs w:val="0"/>
          <w:color w:val="auto"/>
          <w:sz w:val="24"/>
          <w:szCs w:val="24"/>
        </w:rPr>
      </w:pPr>
      <w:r w:rsidRPr="00EC139D">
        <w:rPr>
          <w:rFonts w:ascii="Times New Roman" w:hAnsi="Times New Roman" w:cs="Times New Roman"/>
          <w:i w:val="0"/>
          <w:iCs w:val="0"/>
          <w:color w:val="auto"/>
          <w:sz w:val="24"/>
          <w:szCs w:val="24"/>
        </w:rPr>
        <w:t>pulse case.</w:t>
      </w:r>
    </w:p>
    <w:p w14:paraId="6BE845EE" w14:textId="77777777" w:rsidR="003B2A52" w:rsidRPr="003B2A52" w:rsidRDefault="003B2A52" w:rsidP="003B2A52"/>
    <w:p w14:paraId="74EE5411" w14:textId="19B8D740" w:rsidR="00EC2519" w:rsidRPr="00EC139D" w:rsidRDefault="00EC2519" w:rsidP="009506EA">
      <w:pPr>
        <w:spacing w:line="480" w:lineRule="auto"/>
        <w:jc w:val="center"/>
        <w:rPr>
          <w:rFonts w:ascii="Times New Roman" w:hAnsi="Times New Roman" w:cs="Times New Roman"/>
        </w:rPr>
      </w:pPr>
      <w:r w:rsidRPr="00EC139D">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390D3CE8" wp14:editId="08D6D099">
                <wp:simplePos x="0" y="0"/>
                <wp:positionH relativeFrom="column">
                  <wp:posOffset>2585720</wp:posOffset>
                </wp:positionH>
                <wp:positionV relativeFrom="paragraph">
                  <wp:posOffset>886460</wp:posOffset>
                </wp:positionV>
                <wp:extent cx="281940" cy="333375"/>
                <wp:effectExtent l="25400" t="0" r="22860" b="34925"/>
                <wp:wrapNone/>
                <wp:docPr id="47" name="Straight Arrow Connector 47"/>
                <wp:cNvGraphicFramePr/>
                <a:graphic xmlns:a="http://schemas.openxmlformats.org/drawingml/2006/main">
                  <a:graphicData uri="http://schemas.microsoft.com/office/word/2010/wordprocessingShape">
                    <wps:wsp>
                      <wps:cNvCnPr/>
                      <wps:spPr>
                        <a:xfrm flipH="1">
                          <a:off x="0" y="0"/>
                          <a:ext cx="281940" cy="333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9F379B" id="Straight Arrow Connector 47" o:spid="_x0000_s1026" type="#_x0000_t32" style="position:absolute;margin-left:203.6pt;margin-top:69.8pt;width:22.2pt;height:26.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" strokecolor="black [3213]" strokeweight=".5pt">
                <v:stroke endarrow="block" joinstyle="miter"/>
              </v:shape>
            </w:pict>
          </mc:Fallback>
        </mc:AlternateContent>
      </w:r>
      <w:r w:rsidRPr="00EC139D">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34F0B519" wp14:editId="7905513A">
                <wp:simplePos x="0" y="0"/>
                <wp:positionH relativeFrom="column">
                  <wp:posOffset>2294255</wp:posOffset>
                </wp:positionH>
                <wp:positionV relativeFrom="paragraph">
                  <wp:posOffset>340322</wp:posOffset>
                </wp:positionV>
                <wp:extent cx="1215850" cy="546931"/>
                <wp:effectExtent l="0" t="0" r="16510" b="12065"/>
                <wp:wrapNone/>
                <wp:docPr id="46" name="Text Box 46"/>
                <wp:cNvGraphicFramePr/>
                <a:graphic xmlns:a="http://schemas.openxmlformats.org/drawingml/2006/main">
                  <a:graphicData uri="http://schemas.microsoft.com/office/word/2010/wordprocessingShape">
                    <wps:wsp>
                      <wps:cNvSpPr txBox="1"/>
                      <wps:spPr>
                        <a:xfrm>
                          <a:off x="0" y="0"/>
                          <a:ext cx="1215850" cy="546931"/>
                        </a:xfrm>
                        <a:prstGeom prst="rect">
                          <a:avLst/>
                        </a:prstGeom>
                        <a:solidFill>
                          <a:schemeClr val="lt1"/>
                        </a:solidFill>
                        <a:ln w="6350">
                          <a:solidFill>
                            <a:prstClr val="black"/>
                          </a:solidFill>
                        </a:ln>
                      </wps:spPr>
                      <wps:txbx>
                        <w:txbxContent>
                          <w:p w14:paraId="0C99DB69" w14:textId="77777777" w:rsidR="00C60F1B" w:rsidRDefault="00C60F1B" w:rsidP="00EC2519">
                            <w:pPr>
                              <w:jc w:val="center"/>
                              <w:rPr>
                                <w:b/>
                                <w:bCs/>
                                <w:sz w:val="20"/>
                                <w:szCs w:val="20"/>
                              </w:rPr>
                            </w:pPr>
                            <w:r>
                              <w:rPr>
                                <w:b/>
                                <w:bCs/>
                                <w:sz w:val="20"/>
                                <w:szCs w:val="20"/>
                              </w:rPr>
                              <w:t>First boron case with post-CHF behavior observed</w:t>
                            </w:r>
                          </w:p>
                          <w:p w14:paraId="0582F290" w14:textId="77777777" w:rsidR="00C60F1B" w:rsidRPr="009C1888" w:rsidRDefault="00C60F1B" w:rsidP="00EC2519">
                            <w:pPr>
                              <w:jc w:val="center"/>
                              <w:rPr>
                                <w:b/>
                                <w:bCs/>
                                <w:sz w:val="20"/>
                                <w:szCs w:val="20"/>
                              </w:rPr>
                            </w:pPr>
                          </w:p>
                          <w:p w14:paraId="0BA02042" w14:textId="77777777" w:rsidR="00C60F1B" w:rsidRDefault="00C60F1B" w:rsidP="00EC25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0B519" id="Text Box 46" o:spid="_x0000_s1035" type="#_x0000_t202" style="position:absolute;left:0;text-align:left;margin-left:180.65pt;margin-top:26.8pt;width:95.75pt;height:43.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" fillcolor="white [3201]" strokeweight=".5pt">
                <v:textbox>
                  <w:txbxContent>
                    <w:p w14:paraId="0C99DB69" w14:textId="77777777" w:rsidR="00C60F1B" w:rsidRDefault="00C60F1B" w:rsidP="00EC2519">
                      <w:pPr>
                        <w:jc w:val="center"/>
                        <w:rPr>
                          <w:b/>
                          <w:bCs/>
                          <w:sz w:val="20"/>
                          <w:szCs w:val="20"/>
                        </w:rPr>
                      </w:pPr>
                      <w:r>
                        <w:rPr>
                          <w:b/>
                          <w:bCs/>
                          <w:sz w:val="20"/>
                          <w:szCs w:val="20"/>
                        </w:rPr>
                        <w:t>First boron case with post-CHF behavior observed</w:t>
                      </w:r>
                    </w:p>
                    <w:p w14:paraId="0582F290" w14:textId="77777777" w:rsidR="00C60F1B" w:rsidRPr="009C1888" w:rsidRDefault="00C60F1B" w:rsidP="00EC2519">
                      <w:pPr>
                        <w:jc w:val="center"/>
                        <w:rPr>
                          <w:b/>
                          <w:bCs/>
                          <w:sz w:val="20"/>
                          <w:szCs w:val="20"/>
                        </w:rPr>
                      </w:pPr>
                    </w:p>
                    <w:p w14:paraId="0BA02042" w14:textId="77777777" w:rsidR="00C60F1B" w:rsidRDefault="00C60F1B" w:rsidP="00EC2519"/>
                  </w:txbxContent>
                </v:textbox>
              </v:shape>
            </w:pict>
          </mc:Fallback>
        </mc:AlternateContent>
      </w:r>
      <w:r w:rsidRPr="00EC139D">
        <w:rPr>
          <w:rFonts w:ascii="Times New Roman" w:hAnsi="Times New Roman" w:cs="Times New Roman"/>
          <w:noProof/>
        </w:rPr>
        <w:drawing>
          <wp:inline distT="0" distB="0" distL="0" distR="0" wp14:anchorId="3242570B" wp14:editId="572FAE59">
            <wp:extent cx="4012647" cy="2909599"/>
            <wp:effectExtent l="12700" t="12700" r="13335" b="1143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58184" cy="2942618"/>
                    </a:xfrm>
                    <a:prstGeom prst="rect">
                      <a:avLst/>
                    </a:prstGeom>
                    <a:ln w="3175">
                      <a:solidFill>
                        <a:schemeClr val="tx1"/>
                      </a:solidFill>
                    </a:ln>
                  </pic:spPr>
                </pic:pic>
              </a:graphicData>
            </a:graphic>
          </wp:inline>
        </w:drawing>
      </w:r>
    </w:p>
    <w:p w14:paraId="6C7AD303" w14:textId="21869C72" w:rsidR="00EC2519" w:rsidRPr="00011CB2" w:rsidRDefault="00EC2519" w:rsidP="00011CB2">
      <w:pPr>
        <w:pStyle w:val="Caption"/>
        <w:spacing w:after="0" w:line="480" w:lineRule="auto"/>
        <w:jc w:val="center"/>
        <w:rPr>
          <w:rFonts w:ascii="Times New Roman" w:hAnsi="Times New Roman" w:cs="Times New Roman"/>
          <w:i w:val="0"/>
          <w:iCs w:val="0"/>
          <w:color w:val="auto"/>
          <w:sz w:val="24"/>
          <w:szCs w:val="24"/>
        </w:rPr>
      </w:pPr>
      <w:bookmarkStart w:id="198" w:name="_Ref17120584"/>
      <w:bookmarkStart w:id="199" w:name="_Toc69137452"/>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15</w:t>
      </w:r>
      <w:r w:rsidRPr="00EC139D">
        <w:rPr>
          <w:rFonts w:ascii="Times New Roman" w:hAnsi="Times New Roman" w:cs="Times New Roman"/>
          <w:i w:val="0"/>
          <w:iCs w:val="0"/>
          <w:color w:val="auto"/>
          <w:sz w:val="24"/>
          <w:szCs w:val="24"/>
        </w:rPr>
        <w:fldChar w:fldCharType="end"/>
      </w:r>
      <w:bookmarkEnd w:id="198"/>
      <w:r w:rsidRPr="00EC139D">
        <w:rPr>
          <w:rFonts w:ascii="Times New Roman" w:hAnsi="Times New Roman" w:cs="Times New Roman"/>
          <w:i w:val="0"/>
          <w:iCs w:val="0"/>
          <w:color w:val="auto"/>
          <w:sz w:val="24"/>
          <w:szCs w:val="24"/>
        </w:rPr>
        <w:t>. PCF sensitivity study defined sweep for the 20K subcooling and 1157-MJ power pulse case.</w:t>
      </w:r>
      <w:bookmarkEnd w:id="199"/>
    </w:p>
    <w:p w14:paraId="3135CFC1" w14:textId="110184B4" w:rsidR="00EC2519" w:rsidRDefault="00DA5E3D" w:rsidP="004161C8">
      <w:pPr>
        <w:spacing w:line="480" w:lineRule="auto"/>
        <w:ind w:firstLine="720"/>
        <w:jc w:val="both"/>
        <w:rPr>
          <w:rFonts w:ascii="Times New Roman" w:hAnsi="Times New Roman" w:cs="Times New Roman"/>
        </w:rPr>
      </w:pPr>
      <w:r w:rsidRPr="00EC139D">
        <w:rPr>
          <w:rFonts w:ascii="Times New Roman" w:hAnsi="Times New Roman" w:cs="Times New Roman"/>
        </w:rPr>
        <w:lastRenderedPageBreak/>
        <w:t xml:space="preserve">The results of the PCF sensitivity study are displayed in </w:t>
      </w:r>
      <w:r w:rsidRPr="00EC139D">
        <w:rPr>
          <w:rFonts w:ascii="Times New Roman" w:hAnsi="Times New Roman" w:cs="Times New Roman"/>
        </w:rPr>
        <w:fldChar w:fldCharType="begin"/>
      </w:r>
      <w:r w:rsidRPr="00EC139D">
        <w:rPr>
          <w:rFonts w:ascii="Times New Roman" w:hAnsi="Times New Roman" w:cs="Times New Roman"/>
        </w:rPr>
        <w:instrText xml:space="preserve"> REF _Ref45205567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EC139D">
        <w:rPr>
          <w:rFonts w:ascii="Times New Roman" w:hAnsi="Times New Roman" w:cs="Times New Roman"/>
          <w:i/>
          <w:iCs/>
        </w:rPr>
        <w:t xml:space="preserve">Table </w:t>
      </w:r>
      <w:r w:rsidR="00920294">
        <w:rPr>
          <w:rFonts w:ascii="Times New Roman" w:hAnsi="Times New Roman" w:cs="Times New Roman"/>
          <w:i/>
          <w:iCs/>
          <w:noProof/>
        </w:rPr>
        <w:t>3</w:t>
      </w:r>
      <w:r w:rsidRPr="00EC139D">
        <w:rPr>
          <w:rFonts w:ascii="Times New Roman" w:hAnsi="Times New Roman" w:cs="Times New Roman"/>
        </w:rPr>
        <w:fldChar w:fldCharType="end"/>
      </w:r>
      <w:r w:rsidRPr="00EC139D">
        <w:rPr>
          <w:rFonts w:ascii="Times New Roman" w:hAnsi="Times New Roman" w:cs="Times New Roman"/>
        </w:rPr>
        <w:t xml:space="preserve">, and as expected the PCF needed to cause CHF increases as the subcooling is increased. These results, taken from the axial volume located at the center of the HT, are conservative because a uniform radial power profile was used in all cases, where the results in </w:t>
      </w:r>
      <w:r w:rsidRPr="00EC139D">
        <w:rPr>
          <w:rFonts w:ascii="Times New Roman" w:hAnsi="Times New Roman" w:cs="Times New Roman"/>
        </w:rPr>
        <w:fldChar w:fldCharType="begin"/>
      </w:r>
      <w:r w:rsidRPr="00EC139D">
        <w:rPr>
          <w:rFonts w:ascii="Times New Roman" w:hAnsi="Times New Roman" w:cs="Times New Roman"/>
        </w:rPr>
        <w:instrText xml:space="preserve"> REF _Ref17119936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8</w:t>
      </w:r>
      <w:r w:rsidRPr="00EC139D">
        <w:rPr>
          <w:rFonts w:ascii="Times New Roman" w:hAnsi="Times New Roman" w:cs="Times New Roman"/>
        </w:rPr>
        <w:fldChar w:fldCharType="end"/>
      </w:r>
      <w:r w:rsidRPr="00EC139D">
        <w:rPr>
          <w:rFonts w:ascii="Times New Roman" w:hAnsi="Times New Roman" w:cs="Times New Roman"/>
        </w:rPr>
        <w:t xml:space="preserve"> show a very large radial power distribution. Further, the 2006 Groeneveld LUTs do not take the effects of rapid heating into account. As </w:t>
      </w:r>
      <w:proofErr w:type="spellStart"/>
      <w:r w:rsidRPr="00EC139D">
        <w:rPr>
          <w:rFonts w:ascii="Times New Roman" w:hAnsi="Times New Roman" w:cs="Times New Roman"/>
        </w:rPr>
        <w:t>Bessiron</w:t>
      </w:r>
      <w:proofErr w:type="spellEnd"/>
      <w:r w:rsidRPr="00EC139D">
        <w:rPr>
          <w:rFonts w:ascii="Times New Roman" w:hAnsi="Times New Roman" w:cs="Times New Roman"/>
        </w:rPr>
        <w:t xml:space="preserve"> [</w:t>
      </w:r>
      <w:r w:rsidR="001D5CA9" w:rsidRPr="00EC139D">
        <w:rPr>
          <w:rFonts w:ascii="Times New Roman" w:hAnsi="Times New Roman" w:cs="Times New Roman"/>
        </w:rPr>
        <w:fldChar w:fldCharType="begin"/>
      </w:r>
      <w:r w:rsidR="001D5CA9" w:rsidRPr="00EC139D">
        <w:rPr>
          <w:rFonts w:ascii="Times New Roman" w:hAnsi="Times New Roman" w:cs="Times New Roman"/>
        </w:rPr>
        <w:instrText xml:space="preserve"> NOTEREF _Ref45552039 \h </w:instrText>
      </w:r>
      <w:r w:rsidR="00B630FE" w:rsidRPr="00EC139D">
        <w:rPr>
          <w:rFonts w:ascii="Times New Roman" w:hAnsi="Times New Roman" w:cs="Times New Roman"/>
        </w:rPr>
        <w:instrText xml:space="preserve"> \* MERGEFORMAT </w:instrText>
      </w:r>
      <w:r w:rsidR="001D5CA9" w:rsidRPr="00EC139D">
        <w:rPr>
          <w:rFonts w:ascii="Times New Roman" w:hAnsi="Times New Roman" w:cs="Times New Roman"/>
        </w:rPr>
      </w:r>
      <w:r w:rsidR="001D5CA9" w:rsidRPr="00EC139D">
        <w:rPr>
          <w:rFonts w:ascii="Times New Roman" w:hAnsi="Times New Roman" w:cs="Times New Roman"/>
        </w:rPr>
        <w:fldChar w:fldCharType="separate"/>
      </w:r>
      <w:r w:rsidR="00920294">
        <w:rPr>
          <w:rFonts w:ascii="Times New Roman" w:hAnsi="Times New Roman" w:cs="Times New Roman"/>
        </w:rPr>
        <w:t>82</w:t>
      </w:r>
      <w:r w:rsidR="001D5CA9" w:rsidRPr="00EC139D">
        <w:rPr>
          <w:rFonts w:ascii="Times New Roman" w:hAnsi="Times New Roman" w:cs="Times New Roman"/>
        </w:rPr>
        <w:fldChar w:fldCharType="end"/>
      </w:r>
      <w:r w:rsidR="001D5CA9" w:rsidRPr="00EC139D">
        <w:rPr>
          <w:rFonts w:ascii="Times New Roman" w:hAnsi="Times New Roman" w:cs="Times New Roman"/>
        </w:rPr>
        <w:t>,</w:t>
      </w:r>
      <w:r w:rsidR="000B5FED" w:rsidRPr="00EC139D">
        <w:rPr>
          <w:rFonts w:ascii="Times New Roman" w:hAnsi="Times New Roman" w:cs="Times New Roman"/>
        </w:rPr>
        <w:t xml:space="preserve"> </w:t>
      </w:r>
      <w:r w:rsidR="001D5CA9" w:rsidRPr="00EC139D">
        <w:rPr>
          <w:rFonts w:ascii="Times New Roman" w:hAnsi="Times New Roman" w:cs="Times New Roman"/>
        </w:rPr>
        <w:fldChar w:fldCharType="begin"/>
      </w:r>
      <w:r w:rsidR="001D5CA9" w:rsidRPr="00EC139D">
        <w:rPr>
          <w:rFonts w:ascii="Times New Roman" w:hAnsi="Times New Roman" w:cs="Times New Roman"/>
        </w:rPr>
        <w:instrText xml:space="preserve"> NOTEREF _Ref45552074 \h </w:instrText>
      </w:r>
      <w:r w:rsidR="00B630FE" w:rsidRPr="00EC139D">
        <w:rPr>
          <w:rFonts w:ascii="Times New Roman" w:hAnsi="Times New Roman" w:cs="Times New Roman"/>
        </w:rPr>
        <w:instrText xml:space="preserve"> \* MERGEFORMAT </w:instrText>
      </w:r>
      <w:r w:rsidR="001D5CA9" w:rsidRPr="00EC139D">
        <w:rPr>
          <w:rFonts w:ascii="Times New Roman" w:hAnsi="Times New Roman" w:cs="Times New Roman"/>
        </w:rPr>
      </w:r>
      <w:r w:rsidR="001D5CA9" w:rsidRPr="00EC139D">
        <w:rPr>
          <w:rFonts w:ascii="Times New Roman" w:hAnsi="Times New Roman" w:cs="Times New Roman"/>
        </w:rPr>
        <w:fldChar w:fldCharType="separate"/>
      </w:r>
      <w:r w:rsidR="00920294">
        <w:rPr>
          <w:rFonts w:ascii="Times New Roman" w:hAnsi="Times New Roman" w:cs="Times New Roman"/>
        </w:rPr>
        <w:t>83</w:t>
      </w:r>
      <w:r w:rsidR="001D5CA9" w:rsidRPr="00EC139D">
        <w:rPr>
          <w:rFonts w:ascii="Times New Roman" w:hAnsi="Times New Roman" w:cs="Times New Roman"/>
        </w:rPr>
        <w:fldChar w:fldCharType="end"/>
      </w:r>
      <w:r w:rsidRPr="00EC139D">
        <w:rPr>
          <w:rFonts w:ascii="Times New Roman" w:hAnsi="Times New Roman" w:cs="Times New Roman"/>
        </w:rPr>
        <w:t>] described in his experiments the value of pool boiling CHF is expected to increase under fast transient heating rates as experienced during these pulses. Since this effect exceeds the capabilities of the 2006 LUTs correlation used in the RELAP model, a follow up CHF multiplier sensitivity study was carried out below to investigate the influence of rapid heating.</w:t>
      </w:r>
    </w:p>
    <w:p w14:paraId="05EBE31D" w14:textId="77777777" w:rsidR="00EE70D5" w:rsidRPr="002974D4" w:rsidRDefault="00EE70D5" w:rsidP="00EE70D5">
      <w:pPr>
        <w:pStyle w:val="Heading3"/>
        <w:numPr>
          <w:ilvl w:val="2"/>
          <w:numId w:val="15"/>
        </w:numPr>
        <w:spacing w:before="0" w:line="480" w:lineRule="auto"/>
        <w:rPr>
          <w:rFonts w:ascii="Times New Roman" w:hAnsi="Times New Roman" w:cs="Times New Roman"/>
          <w:b/>
          <w:bCs/>
          <w:color w:val="auto"/>
        </w:rPr>
      </w:pPr>
      <w:bookmarkStart w:id="200" w:name="_Toc68871050"/>
      <w:r w:rsidRPr="00EC139D">
        <w:rPr>
          <w:rFonts w:ascii="Times New Roman" w:hAnsi="Times New Roman" w:cs="Times New Roman"/>
          <w:b/>
          <w:bCs/>
          <w:color w:val="auto"/>
        </w:rPr>
        <w:t>CHF Multiplier Sensitivity Study</w:t>
      </w:r>
      <w:bookmarkEnd w:id="200"/>
    </w:p>
    <w:p w14:paraId="45747393" w14:textId="20448867" w:rsidR="00EE70D5" w:rsidRDefault="00EE70D5" w:rsidP="00EE70D5">
      <w:pPr>
        <w:spacing w:line="480" w:lineRule="auto"/>
        <w:ind w:firstLine="720"/>
        <w:jc w:val="both"/>
        <w:rPr>
          <w:rFonts w:ascii="Times New Roman" w:hAnsi="Times New Roman" w:cs="Times New Roman"/>
        </w:rPr>
      </w:pPr>
      <w:r w:rsidRPr="00EC139D">
        <w:rPr>
          <w:rFonts w:ascii="Times New Roman" w:hAnsi="Times New Roman" w:cs="Times New Roman"/>
        </w:rPr>
        <w:t>RELAP5-3D has a CHF multiplier parametric feature that allows the user to change the transition to film boiling point by increasing/decreasing the CHF value at which this occurs [</w:t>
      </w:r>
      <w:r w:rsidRPr="00EC139D">
        <w:rPr>
          <w:rFonts w:ascii="Times New Roman" w:hAnsi="Times New Roman" w:cs="Times New Roman"/>
        </w:rPr>
        <w:fldChar w:fldCharType="begin"/>
      </w:r>
      <w:r w:rsidRPr="00EC139D">
        <w:rPr>
          <w:rFonts w:ascii="Times New Roman" w:hAnsi="Times New Roman" w:cs="Times New Roman"/>
        </w:rPr>
        <w:instrText xml:space="preserve"> NOTEREF _Ref45810762 \h </w:instrText>
      </w:r>
      <w:r>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8</w:t>
      </w:r>
      <w:r w:rsidRPr="00EC139D">
        <w:rPr>
          <w:rFonts w:ascii="Times New Roman" w:hAnsi="Times New Roman" w:cs="Times New Roman"/>
        </w:rPr>
        <w:fldChar w:fldCharType="end"/>
      </w:r>
      <w:r w:rsidRPr="00EC139D">
        <w:rPr>
          <w:rFonts w:ascii="Times New Roman" w:hAnsi="Times New Roman" w:cs="Times New Roman"/>
        </w:rPr>
        <w:t xml:space="preserve">]. Therefore, the goal of this sensitivity study was to determine what multiplier value would inhibit the occurrence of CHF under specified conditions. NSRR pool boiling transient heat experiments have shown that during these fast energy deposition rates, such as those found under RIA conditions, higher HF can be achieved due to higher nucleation sites and increased forced convection resulting from bubble agitation as explained in section </w:t>
      </w:r>
      <w:r w:rsidRPr="00EC139D">
        <w:rPr>
          <w:rFonts w:ascii="Times New Roman" w:hAnsi="Times New Roman" w:cs="Times New Roman"/>
        </w:rPr>
        <w:fldChar w:fldCharType="begin"/>
      </w:r>
      <w:r w:rsidRPr="00EC139D">
        <w:rPr>
          <w:rFonts w:ascii="Times New Roman" w:hAnsi="Times New Roman" w:cs="Times New Roman"/>
        </w:rPr>
        <w:instrText xml:space="preserve"> REF _Ref45892408 \r \h </w:instrText>
      </w:r>
      <w:r>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2.3.7</w:t>
      </w:r>
      <w:r w:rsidRPr="00EC139D">
        <w:rPr>
          <w:rFonts w:ascii="Times New Roman" w:hAnsi="Times New Roman" w:cs="Times New Roman"/>
        </w:rPr>
        <w:fldChar w:fldCharType="end"/>
      </w:r>
      <w:r w:rsidRPr="00EC139D">
        <w:rPr>
          <w:rFonts w:ascii="Times New Roman" w:hAnsi="Times New Roman" w:cs="Times New Roman"/>
        </w:rPr>
        <w:t xml:space="preserve">. </w:t>
      </w:r>
      <w:proofErr w:type="spellStart"/>
      <w:r w:rsidRPr="00EC139D">
        <w:rPr>
          <w:rFonts w:ascii="Times New Roman" w:hAnsi="Times New Roman" w:cs="Times New Roman"/>
        </w:rPr>
        <w:t>Bessiron</w:t>
      </w:r>
      <w:proofErr w:type="spellEnd"/>
      <w:r w:rsidRPr="00EC139D">
        <w:rPr>
          <w:rFonts w:ascii="Times New Roman" w:hAnsi="Times New Roman" w:cs="Times New Roman"/>
        </w:rPr>
        <w:t xml:space="preserve"> [</w:t>
      </w:r>
      <w:r w:rsidRPr="00EC139D">
        <w:rPr>
          <w:rFonts w:ascii="Times New Roman" w:hAnsi="Times New Roman" w:cs="Times New Roman"/>
        </w:rPr>
        <w:fldChar w:fldCharType="begin"/>
      </w:r>
      <w:r w:rsidRPr="00EC139D">
        <w:rPr>
          <w:rFonts w:ascii="Times New Roman" w:hAnsi="Times New Roman" w:cs="Times New Roman"/>
        </w:rPr>
        <w:instrText xml:space="preserve"> NOTEREF _Ref45552039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82</w:t>
      </w:r>
      <w:r w:rsidRPr="00EC139D">
        <w:rPr>
          <w:rFonts w:ascii="Times New Roman" w:hAnsi="Times New Roman" w:cs="Times New Roman"/>
        </w:rPr>
        <w:fldChar w:fldCharType="end"/>
      </w:r>
      <w:r w:rsidRPr="00EC139D">
        <w:rPr>
          <w:rFonts w:ascii="Times New Roman" w:hAnsi="Times New Roman" w:cs="Times New Roman"/>
        </w:rPr>
        <w:t xml:space="preserve">, </w:t>
      </w:r>
      <w:r w:rsidRPr="00EC139D">
        <w:rPr>
          <w:rFonts w:ascii="Times New Roman" w:hAnsi="Times New Roman" w:cs="Times New Roman"/>
        </w:rPr>
        <w:fldChar w:fldCharType="begin"/>
      </w:r>
      <w:r w:rsidRPr="00EC139D">
        <w:rPr>
          <w:rFonts w:ascii="Times New Roman" w:hAnsi="Times New Roman" w:cs="Times New Roman"/>
        </w:rPr>
        <w:instrText xml:space="preserve"> NOTEREF _Ref45552074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83</w:t>
      </w:r>
      <w:r w:rsidRPr="00EC139D">
        <w:rPr>
          <w:rFonts w:ascii="Times New Roman" w:hAnsi="Times New Roman" w:cs="Times New Roman"/>
        </w:rPr>
        <w:fldChar w:fldCharType="end"/>
      </w:r>
      <w:r w:rsidRPr="00EC139D">
        <w:rPr>
          <w:rFonts w:ascii="Times New Roman" w:hAnsi="Times New Roman" w:cs="Times New Roman"/>
        </w:rPr>
        <w:t>] also determined that transient CHF values can be up to about 10 times higher than those found in steady state heating. This forms the basis behind the analysis carried out in this section.</w:t>
      </w:r>
    </w:p>
    <w:p w14:paraId="3A509A5F" w14:textId="120E31CD" w:rsidR="004510EB" w:rsidRDefault="00EE70D5" w:rsidP="00EE70D5">
      <w:pPr>
        <w:spacing w:line="480" w:lineRule="auto"/>
        <w:ind w:firstLine="720"/>
        <w:jc w:val="both"/>
        <w:rPr>
          <w:rFonts w:ascii="Times New Roman" w:hAnsi="Times New Roman" w:cs="Times New Roman"/>
        </w:rPr>
      </w:pPr>
      <w:r w:rsidRPr="00EC139D">
        <w:rPr>
          <w:rFonts w:ascii="Times New Roman" w:hAnsi="Times New Roman" w:cs="Times New Roman"/>
        </w:rPr>
        <w:t xml:space="preserve">Over 550 CHF multiplier cases were conducted for two different PCFs corresponding to natural boron concentrations of 1.5 wt.% (7.4 </w:t>
      </w:r>
      <w:proofErr w:type="gramStart"/>
      <w:r w:rsidRPr="00EC139D">
        <w:rPr>
          <w:rFonts w:ascii="Times New Roman" w:hAnsi="Times New Roman" w:cs="Times New Roman"/>
        </w:rPr>
        <w:t>at.%</w:t>
      </w:r>
      <w:proofErr w:type="gramEnd"/>
      <w:r w:rsidRPr="00EC139D">
        <w:rPr>
          <w:rFonts w:ascii="Times New Roman" w:hAnsi="Times New Roman" w:cs="Times New Roman"/>
        </w:rPr>
        <w:t>) and 2.0 wt.% (9.6 at.%). The tube averaged PCFs were 0.135 and 0.156 W/g-MW, respectively, for these two boron concentrations, which were chosen because borated steel can be procured with these concentrations.</w:t>
      </w:r>
      <w:r w:rsidRPr="00EE70D5">
        <w:rPr>
          <w:rFonts w:ascii="Times New Roman" w:hAnsi="Times New Roman" w:cs="Times New Roman"/>
        </w:rPr>
        <w:t xml:space="preserve"> </w:t>
      </w:r>
      <w:r w:rsidRPr="00EC139D">
        <w:rPr>
          <w:rFonts w:ascii="Times New Roman" w:hAnsi="Times New Roman" w:cs="Times New Roman"/>
        </w:rPr>
        <w:t>The RELAP</w:t>
      </w:r>
      <w:r>
        <w:rPr>
          <w:rFonts w:ascii="Times New Roman" w:hAnsi="Times New Roman" w:cs="Times New Roman"/>
        </w:rPr>
        <w:t xml:space="preserve"> model</w:t>
      </w:r>
    </w:p>
    <w:p w14:paraId="27B21314" w14:textId="7592B9CF" w:rsidR="004510EB" w:rsidRDefault="004510EB" w:rsidP="009506EA">
      <w:pPr>
        <w:spacing w:line="480" w:lineRule="auto"/>
        <w:ind w:firstLine="720"/>
        <w:jc w:val="both"/>
        <w:rPr>
          <w:rFonts w:ascii="Times New Roman" w:hAnsi="Times New Roman" w:cs="Times New Roman"/>
        </w:rPr>
      </w:pPr>
    </w:p>
    <w:p w14:paraId="18EF2859" w14:textId="29EB9269" w:rsidR="004510EB" w:rsidRDefault="004510EB" w:rsidP="009506EA">
      <w:pPr>
        <w:spacing w:line="480" w:lineRule="auto"/>
        <w:ind w:firstLine="720"/>
        <w:jc w:val="both"/>
        <w:rPr>
          <w:rFonts w:ascii="Times New Roman" w:hAnsi="Times New Roman" w:cs="Times New Roman"/>
        </w:rPr>
      </w:pPr>
    </w:p>
    <w:p w14:paraId="4D5C82D6" w14:textId="77777777" w:rsidR="004510EB" w:rsidRPr="00EC139D" w:rsidRDefault="004510EB" w:rsidP="009506EA">
      <w:pPr>
        <w:spacing w:line="480" w:lineRule="auto"/>
        <w:ind w:firstLine="720"/>
        <w:jc w:val="both"/>
        <w:rPr>
          <w:rFonts w:ascii="Times New Roman" w:hAnsi="Times New Roman" w:cs="Times New Roman"/>
        </w:rPr>
      </w:pPr>
    </w:p>
    <w:p w14:paraId="4F025375" w14:textId="27488154" w:rsidR="00DA5E3D" w:rsidRPr="00EC139D" w:rsidRDefault="00DA5E3D" w:rsidP="009506EA">
      <w:pPr>
        <w:spacing w:line="480" w:lineRule="auto"/>
        <w:ind w:firstLine="720"/>
        <w:jc w:val="both"/>
        <w:rPr>
          <w:rFonts w:ascii="Times New Roman" w:hAnsi="Times New Roman" w:cs="Times New Roman"/>
        </w:rPr>
      </w:pPr>
    </w:p>
    <w:p w14:paraId="403F8586" w14:textId="77777777" w:rsidR="00EB6FCD" w:rsidRDefault="00EB6FCD" w:rsidP="009506EA">
      <w:pPr>
        <w:pStyle w:val="Caption"/>
        <w:spacing w:after="0" w:line="480" w:lineRule="auto"/>
        <w:jc w:val="center"/>
        <w:rPr>
          <w:rFonts w:ascii="Times New Roman" w:hAnsi="Times New Roman" w:cs="Times New Roman"/>
          <w:i w:val="0"/>
          <w:iCs w:val="0"/>
          <w:color w:val="auto"/>
          <w:sz w:val="24"/>
          <w:szCs w:val="24"/>
        </w:rPr>
      </w:pPr>
      <w:bookmarkStart w:id="201" w:name="_Ref45205567"/>
    </w:p>
    <w:p w14:paraId="24F9339F" w14:textId="77777777" w:rsidR="00EE70D5" w:rsidRPr="00EE70D5" w:rsidRDefault="00EE70D5" w:rsidP="00EE70D5"/>
    <w:p w14:paraId="39B1DA16" w14:textId="23137469" w:rsidR="00EB6FCD" w:rsidRDefault="00EB6FCD" w:rsidP="009506EA">
      <w:pPr>
        <w:pStyle w:val="Caption"/>
        <w:spacing w:after="0" w:line="480" w:lineRule="auto"/>
        <w:jc w:val="center"/>
        <w:rPr>
          <w:rFonts w:ascii="Times New Roman" w:hAnsi="Times New Roman" w:cs="Times New Roman"/>
          <w:i w:val="0"/>
          <w:iCs w:val="0"/>
          <w:color w:val="auto"/>
          <w:sz w:val="24"/>
          <w:szCs w:val="24"/>
        </w:rPr>
      </w:pPr>
    </w:p>
    <w:p w14:paraId="3C65B0D8" w14:textId="77777777" w:rsidR="00EC48F2" w:rsidRPr="00EC48F2" w:rsidRDefault="00EC48F2" w:rsidP="00EC48F2"/>
    <w:p w14:paraId="546818AA" w14:textId="1570509F" w:rsidR="00DA5E3D" w:rsidRPr="00EC139D" w:rsidRDefault="00DA5E3D" w:rsidP="009506EA">
      <w:pPr>
        <w:pStyle w:val="Caption"/>
        <w:spacing w:after="0" w:line="480" w:lineRule="auto"/>
        <w:jc w:val="center"/>
        <w:rPr>
          <w:rFonts w:ascii="Times New Roman" w:hAnsi="Times New Roman" w:cs="Times New Roman"/>
          <w:i w:val="0"/>
          <w:iCs w:val="0"/>
          <w:color w:val="auto"/>
          <w:sz w:val="24"/>
          <w:szCs w:val="24"/>
        </w:rPr>
      </w:pPr>
      <w:bookmarkStart w:id="202" w:name="_Toc69137329"/>
      <w:r w:rsidRPr="00EC139D">
        <w:rPr>
          <w:rFonts w:ascii="Times New Roman" w:hAnsi="Times New Roman" w:cs="Times New Roman"/>
          <w:i w:val="0"/>
          <w:iCs w:val="0"/>
          <w:color w:val="auto"/>
          <w:sz w:val="24"/>
          <w:szCs w:val="24"/>
        </w:rPr>
        <w:t xml:space="preserve">Table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Table \* ARABIC </w:instrText>
      </w:r>
      <w:r w:rsidRPr="00EC139D">
        <w:rPr>
          <w:rFonts w:ascii="Times New Roman" w:hAnsi="Times New Roman" w:cs="Times New Roman"/>
          <w:i w:val="0"/>
          <w:iCs w:val="0"/>
          <w:color w:val="auto"/>
          <w:sz w:val="24"/>
          <w:szCs w:val="24"/>
        </w:rPr>
        <w:fldChar w:fldCharType="separate"/>
      </w:r>
      <w:r w:rsidR="00564014">
        <w:rPr>
          <w:rFonts w:ascii="Times New Roman" w:hAnsi="Times New Roman" w:cs="Times New Roman"/>
          <w:i w:val="0"/>
          <w:iCs w:val="0"/>
          <w:noProof/>
          <w:color w:val="auto"/>
          <w:sz w:val="24"/>
          <w:szCs w:val="24"/>
        </w:rPr>
        <w:t>3</w:t>
      </w:r>
      <w:r w:rsidRPr="00EC139D">
        <w:rPr>
          <w:rFonts w:ascii="Times New Roman" w:hAnsi="Times New Roman" w:cs="Times New Roman"/>
          <w:i w:val="0"/>
          <w:iCs w:val="0"/>
          <w:color w:val="auto"/>
          <w:sz w:val="24"/>
          <w:szCs w:val="24"/>
        </w:rPr>
        <w:fldChar w:fldCharType="end"/>
      </w:r>
      <w:bookmarkEnd w:id="201"/>
      <w:r w:rsidRPr="00EC139D">
        <w:rPr>
          <w:rFonts w:ascii="Times New Roman" w:hAnsi="Times New Roman" w:cs="Times New Roman"/>
          <w:i w:val="0"/>
          <w:iCs w:val="0"/>
          <w:color w:val="auto"/>
          <w:sz w:val="24"/>
          <w:szCs w:val="24"/>
        </w:rPr>
        <w:t>. PCF sensitivity study results for all cases studied taken from the center axial HT volume.</w:t>
      </w:r>
      <w:bookmarkEnd w:id="202"/>
    </w:p>
    <w:tbl>
      <w:tblPr>
        <w:tblW w:w="8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2"/>
        <w:gridCol w:w="1473"/>
        <w:gridCol w:w="895"/>
        <w:gridCol w:w="1525"/>
        <w:gridCol w:w="1075"/>
        <w:gridCol w:w="1530"/>
        <w:gridCol w:w="990"/>
      </w:tblGrid>
      <w:tr w:rsidR="00DA5E3D" w:rsidRPr="00EC139D" w14:paraId="53675E4D" w14:textId="77777777" w:rsidTr="002F6D80">
        <w:trPr>
          <w:trHeight w:val="722"/>
          <w:jc w:val="center"/>
        </w:trPr>
        <w:tc>
          <w:tcPr>
            <w:tcW w:w="1322" w:type="dxa"/>
          </w:tcPr>
          <w:p w14:paraId="1CE80935"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Coolant Subcooling</w:t>
            </w:r>
          </w:p>
          <w:p w14:paraId="0CB5F426"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(°C)</w:t>
            </w:r>
          </w:p>
        </w:tc>
        <w:tc>
          <w:tcPr>
            <w:tcW w:w="1473" w:type="dxa"/>
          </w:tcPr>
          <w:p w14:paraId="3B640AA1"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920 MJ Pulse</w:t>
            </w:r>
          </w:p>
          <w:p w14:paraId="07F89E81"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PCFs</w:t>
            </w:r>
          </w:p>
          <w:p w14:paraId="67E5706F"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(W/g-MW)</w:t>
            </w:r>
          </w:p>
        </w:tc>
        <w:tc>
          <w:tcPr>
            <w:tcW w:w="895" w:type="dxa"/>
          </w:tcPr>
          <w:p w14:paraId="68174DA7" w14:textId="7DFF4B00" w:rsidR="00DA5E3D" w:rsidRPr="00EC139D" w:rsidRDefault="00DA5E3D" w:rsidP="007D008C">
            <w:pPr>
              <w:jc w:val="center"/>
              <w:rPr>
                <w:rFonts w:ascii="Times New Roman" w:hAnsi="Times New Roman" w:cs="Times New Roman"/>
              </w:rPr>
            </w:pPr>
            <w:r w:rsidRPr="00EC139D">
              <w:rPr>
                <w:rFonts w:ascii="Times New Roman" w:hAnsi="Times New Roman" w:cs="Times New Roman"/>
              </w:rPr>
              <w:t xml:space="preserve">Boron </w:t>
            </w:r>
            <w:r w:rsidRPr="00EC139D">
              <w:rPr>
                <w:rFonts w:ascii="Times New Roman" w:hAnsi="Times New Roman" w:cs="Times New Roman"/>
              </w:rPr>
              <w:br/>
              <w:t>Conc</w:t>
            </w:r>
          </w:p>
          <w:p w14:paraId="610AFF1F"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(wt.%)</w:t>
            </w:r>
          </w:p>
        </w:tc>
        <w:tc>
          <w:tcPr>
            <w:tcW w:w="1525" w:type="dxa"/>
          </w:tcPr>
          <w:p w14:paraId="7DEA20F9"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1157 MJ Pulse</w:t>
            </w:r>
          </w:p>
          <w:p w14:paraId="19FFF30F"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PCFs</w:t>
            </w:r>
          </w:p>
          <w:p w14:paraId="0B1C5102"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(W/g-MW)</w:t>
            </w:r>
          </w:p>
        </w:tc>
        <w:tc>
          <w:tcPr>
            <w:tcW w:w="1075" w:type="dxa"/>
          </w:tcPr>
          <w:p w14:paraId="585C62F0" w14:textId="6F9BF459" w:rsidR="00DA5E3D" w:rsidRPr="00EC139D" w:rsidRDefault="00DA5E3D" w:rsidP="007D008C">
            <w:pPr>
              <w:jc w:val="center"/>
              <w:rPr>
                <w:rFonts w:ascii="Times New Roman" w:hAnsi="Times New Roman" w:cs="Times New Roman"/>
              </w:rPr>
            </w:pPr>
            <w:r w:rsidRPr="00EC139D">
              <w:rPr>
                <w:rFonts w:ascii="Times New Roman" w:hAnsi="Times New Roman" w:cs="Times New Roman"/>
              </w:rPr>
              <w:t xml:space="preserve">Boron </w:t>
            </w:r>
            <w:r w:rsidRPr="00EC139D">
              <w:rPr>
                <w:rFonts w:ascii="Times New Roman" w:hAnsi="Times New Roman" w:cs="Times New Roman"/>
              </w:rPr>
              <w:br/>
              <w:t>Conc</w:t>
            </w:r>
          </w:p>
          <w:p w14:paraId="6B4C6747"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(wt.%)</w:t>
            </w:r>
          </w:p>
        </w:tc>
        <w:tc>
          <w:tcPr>
            <w:tcW w:w="1530" w:type="dxa"/>
          </w:tcPr>
          <w:p w14:paraId="6D2303AE"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1407 MJ Pulse</w:t>
            </w:r>
          </w:p>
          <w:p w14:paraId="735111D5"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PCFs</w:t>
            </w:r>
          </w:p>
          <w:p w14:paraId="082620AD"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(W/g-MW)</w:t>
            </w:r>
          </w:p>
        </w:tc>
        <w:tc>
          <w:tcPr>
            <w:tcW w:w="990" w:type="dxa"/>
          </w:tcPr>
          <w:p w14:paraId="39C04FE9" w14:textId="476C8E19" w:rsidR="00DA5E3D" w:rsidRPr="00EC139D" w:rsidRDefault="00DA5E3D" w:rsidP="007D008C">
            <w:pPr>
              <w:jc w:val="center"/>
              <w:rPr>
                <w:rFonts w:ascii="Times New Roman" w:hAnsi="Times New Roman" w:cs="Times New Roman"/>
              </w:rPr>
            </w:pPr>
            <w:r w:rsidRPr="00EC139D">
              <w:rPr>
                <w:rFonts w:ascii="Times New Roman" w:hAnsi="Times New Roman" w:cs="Times New Roman"/>
              </w:rPr>
              <w:t xml:space="preserve">Boron </w:t>
            </w:r>
            <w:r w:rsidRPr="00EC139D">
              <w:rPr>
                <w:rFonts w:ascii="Times New Roman" w:hAnsi="Times New Roman" w:cs="Times New Roman"/>
              </w:rPr>
              <w:br/>
              <w:t>Conc</w:t>
            </w:r>
          </w:p>
          <w:p w14:paraId="21C666ED"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(wt.%)</w:t>
            </w:r>
          </w:p>
        </w:tc>
      </w:tr>
      <w:tr w:rsidR="00DA5E3D" w:rsidRPr="00EC139D" w14:paraId="76CE75E4" w14:textId="77777777" w:rsidTr="002F6D80">
        <w:trPr>
          <w:trHeight w:val="288"/>
          <w:jc w:val="center"/>
        </w:trPr>
        <w:tc>
          <w:tcPr>
            <w:tcW w:w="1322" w:type="dxa"/>
          </w:tcPr>
          <w:p w14:paraId="3F997F66"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0</w:t>
            </w:r>
          </w:p>
        </w:tc>
        <w:tc>
          <w:tcPr>
            <w:tcW w:w="1473" w:type="dxa"/>
            <w:vAlign w:val="center"/>
          </w:tcPr>
          <w:p w14:paraId="7EB93435"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color w:val="000000" w:themeColor="text1"/>
                <w:kern w:val="24"/>
              </w:rPr>
              <w:t>0.0565</w:t>
            </w:r>
          </w:p>
        </w:tc>
        <w:tc>
          <w:tcPr>
            <w:tcW w:w="895" w:type="dxa"/>
            <w:vAlign w:val="center"/>
          </w:tcPr>
          <w:p w14:paraId="2214D263"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0.33</w:t>
            </w:r>
          </w:p>
        </w:tc>
        <w:tc>
          <w:tcPr>
            <w:tcW w:w="1525" w:type="dxa"/>
            <w:vAlign w:val="center"/>
          </w:tcPr>
          <w:p w14:paraId="13D7E0A2"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0.0457</w:t>
            </w:r>
          </w:p>
        </w:tc>
        <w:tc>
          <w:tcPr>
            <w:tcW w:w="1075" w:type="dxa"/>
            <w:vAlign w:val="center"/>
          </w:tcPr>
          <w:p w14:paraId="5BD150F6"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0.25</w:t>
            </w:r>
          </w:p>
        </w:tc>
        <w:tc>
          <w:tcPr>
            <w:tcW w:w="1530" w:type="dxa"/>
            <w:vAlign w:val="center"/>
          </w:tcPr>
          <w:p w14:paraId="081BCA5B"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0.0369</w:t>
            </w:r>
          </w:p>
        </w:tc>
        <w:tc>
          <w:tcPr>
            <w:tcW w:w="990" w:type="dxa"/>
            <w:vAlign w:val="center"/>
          </w:tcPr>
          <w:p w14:paraId="2D2EC87F"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0.19</w:t>
            </w:r>
          </w:p>
        </w:tc>
      </w:tr>
      <w:tr w:rsidR="00DA5E3D" w:rsidRPr="00EC139D" w14:paraId="12846127" w14:textId="77777777" w:rsidTr="002F6D80">
        <w:trPr>
          <w:trHeight w:val="268"/>
          <w:jc w:val="center"/>
        </w:trPr>
        <w:tc>
          <w:tcPr>
            <w:tcW w:w="1322" w:type="dxa"/>
          </w:tcPr>
          <w:p w14:paraId="698DB026"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10</w:t>
            </w:r>
          </w:p>
        </w:tc>
        <w:tc>
          <w:tcPr>
            <w:tcW w:w="1473" w:type="dxa"/>
            <w:vAlign w:val="center"/>
          </w:tcPr>
          <w:p w14:paraId="7BAB999D"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color w:val="000000" w:themeColor="text1"/>
                <w:kern w:val="24"/>
              </w:rPr>
              <w:t>0.0615</w:t>
            </w:r>
          </w:p>
        </w:tc>
        <w:tc>
          <w:tcPr>
            <w:tcW w:w="895" w:type="dxa"/>
            <w:vAlign w:val="center"/>
          </w:tcPr>
          <w:p w14:paraId="013106E3"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0.37</w:t>
            </w:r>
          </w:p>
        </w:tc>
        <w:tc>
          <w:tcPr>
            <w:tcW w:w="1525" w:type="dxa"/>
            <w:vAlign w:val="center"/>
          </w:tcPr>
          <w:p w14:paraId="50E1E6D7"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0.0512</w:t>
            </w:r>
          </w:p>
        </w:tc>
        <w:tc>
          <w:tcPr>
            <w:tcW w:w="1075" w:type="dxa"/>
            <w:vAlign w:val="center"/>
          </w:tcPr>
          <w:p w14:paraId="05619EAD"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0.29</w:t>
            </w:r>
          </w:p>
        </w:tc>
        <w:tc>
          <w:tcPr>
            <w:tcW w:w="1530" w:type="dxa"/>
            <w:vAlign w:val="center"/>
          </w:tcPr>
          <w:p w14:paraId="0D110640"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0.0428</w:t>
            </w:r>
          </w:p>
        </w:tc>
        <w:tc>
          <w:tcPr>
            <w:tcW w:w="990" w:type="dxa"/>
            <w:vAlign w:val="center"/>
          </w:tcPr>
          <w:p w14:paraId="61298FF4"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0.23</w:t>
            </w:r>
          </w:p>
        </w:tc>
      </w:tr>
      <w:tr w:rsidR="00DA5E3D" w:rsidRPr="00EC139D" w14:paraId="6180D8AF" w14:textId="77777777" w:rsidTr="002F6D80">
        <w:trPr>
          <w:trHeight w:val="288"/>
          <w:jc w:val="center"/>
        </w:trPr>
        <w:tc>
          <w:tcPr>
            <w:tcW w:w="1322" w:type="dxa"/>
          </w:tcPr>
          <w:p w14:paraId="7B8FE304"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20</w:t>
            </w:r>
          </w:p>
        </w:tc>
        <w:tc>
          <w:tcPr>
            <w:tcW w:w="1473" w:type="dxa"/>
            <w:vAlign w:val="center"/>
          </w:tcPr>
          <w:p w14:paraId="5A050617"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color w:val="000000" w:themeColor="text1"/>
                <w:kern w:val="24"/>
              </w:rPr>
              <w:t>0.0663</w:t>
            </w:r>
          </w:p>
        </w:tc>
        <w:tc>
          <w:tcPr>
            <w:tcW w:w="895" w:type="dxa"/>
            <w:vAlign w:val="center"/>
          </w:tcPr>
          <w:p w14:paraId="0DC78117"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0.41</w:t>
            </w:r>
          </w:p>
        </w:tc>
        <w:tc>
          <w:tcPr>
            <w:tcW w:w="1525" w:type="dxa"/>
            <w:vAlign w:val="center"/>
          </w:tcPr>
          <w:p w14:paraId="39B015F0"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0.0539</w:t>
            </w:r>
          </w:p>
        </w:tc>
        <w:tc>
          <w:tcPr>
            <w:tcW w:w="1075" w:type="dxa"/>
            <w:vAlign w:val="center"/>
          </w:tcPr>
          <w:p w14:paraId="33467613"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0.31</w:t>
            </w:r>
          </w:p>
        </w:tc>
        <w:tc>
          <w:tcPr>
            <w:tcW w:w="1530" w:type="dxa"/>
            <w:vAlign w:val="center"/>
          </w:tcPr>
          <w:p w14:paraId="312C813C"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0.0457</w:t>
            </w:r>
          </w:p>
        </w:tc>
        <w:tc>
          <w:tcPr>
            <w:tcW w:w="990" w:type="dxa"/>
            <w:vAlign w:val="center"/>
          </w:tcPr>
          <w:p w14:paraId="13669578"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0.25</w:t>
            </w:r>
          </w:p>
        </w:tc>
      </w:tr>
      <w:tr w:rsidR="00DA5E3D" w:rsidRPr="00EC139D" w14:paraId="659A0A7E" w14:textId="77777777" w:rsidTr="002F6D80">
        <w:trPr>
          <w:trHeight w:val="288"/>
          <w:jc w:val="center"/>
        </w:trPr>
        <w:tc>
          <w:tcPr>
            <w:tcW w:w="1322" w:type="dxa"/>
          </w:tcPr>
          <w:p w14:paraId="2705A557"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30</w:t>
            </w:r>
          </w:p>
        </w:tc>
        <w:tc>
          <w:tcPr>
            <w:tcW w:w="1473" w:type="dxa"/>
            <w:vAlign w:val="center"/>
          </w:tcPr>
          <w:p w14:paraId="1EA4C66F"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color w:val="000000" w:themeColor="text1"/>
                <w:kern w:val="24"/>
              </w:rPr>
              <w:t>0.0708</w:t>
            </w:r>
          </w:p>
        </w:tc>
        <w:tc>
          <w:tcPr>
            <w:tcW w:w="895" w:type="dxa"/>
            <w:vAlign w:val="center"/>
          </w:tcPr>
          <w:p w14:paraId="325D6345"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0.45</w:t>
            </w:r>
          </w:p>
        </w:tc>
        <w:tc>
          <w:tcPr>
            <w:tcW w:w="1525" w:type="dxa"/>
            <w:vAlign w:val="center"/>
          </w:tcPr>
          <w:p w14:paraId="43B62AD4"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0.0565</w:t>
            </w:r>
          </w:p>
        </w:tc>
        <w:tc>
          <w:tcPr>
            <w:tcW w:w="1075" w:type="dxa"/>
            <w:vAlign w:val="center"/>
          </w:tcPr>
          <w:p w14:paraId="3E95DBE9"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0.33</w:t>
            </w:r>
          </w:p>
        </w:tc>
        <w:tc>
          <w:tcPr>
            <w:tcW w:w="1530" w:type="dxa"/>
            <w:vAlign w:val="center"/>
          </w:tcPr>
          <w:p w14:paraId="16224BC5"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0.0485</w:t>
            </w:r>
          </w:p>
        </w:tc>
        <w:tc>
          <w:tcPr>
            <w:tcW w:w="990" w:type="dxa"/>
            <w:vAlign w:val="center"/>
          </w:tcPr>
          <w:p w14:paraId="3CC17B0A"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0.27</w:t>
            </w:r>
          </w:p>
        </w:tc>
      </w:tr>
      <w:tr w:rsidR="00DA5E3D" w:rsidRPr="00EC139D" w14:paraId="75ED6D0F" w14:textId="77777777" w:rsidTr="002F6D80">
        <w:trPr>
          <w:trHeight w:val="288"/>
          <w:jc w:val="center"/>
        </w:trPr>
        <w:tc>
          <w:tcPr>
            <w:tcW w:w="1322" w:type="dxa"/>
          </w:tcPr>
          <w:p w14:paraId="61917823"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rPr>
              <w:t>40</w:t>
            </w:r>
          </w:p>
        </w:tc>
        <w:tc>
          <w:tcPr>
            <w:tcW w:w="1473" w:type="dxa"/>
            <w:vAlign w:val="center"/>
          </w:tcPr>
          <w:p w14:paraId="24BAB3ED" w14:textId="77777777" w:rsidR="00DA5E3D" w:rsidRPr="00EC139D" w:rsidRDefault="00DA5E3D" w:rsidP="007D008C">
            <w:pPr>
              <w:jc w:val="center"/>
              <w:rPr>
                <w:rFonts w:ascii="Times New Roman" w:hAnsi="Times New Roman" w:cs="Times New Roman"/>
              </w:rPr>
            </w:pPr>
            <w:r w:rsidRPr="00EC139D">
              <w:rPr>
                <w:rFonts w:ascii="Times New Roman" w:hAnsi="Times New Roman" w:cs="Times New Roman"/>
                <w:color w:val="000000" w:themeColor="text1"/>
                <w:kern w:val="24"/>
              </w:rPr>
              <w:t>0.0730</w:t>
            </w:r>
          </w:p>
        </w:tc>
        <w:tc>
          <w:tcPr>
            <w:tcW w:w="895" w:type="dxa"/>
            <w:vAlign w:val="center"/>
          </w:tcPr>
          <w:p w14:paraId="29956371"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0.47</w:t>
            </w:r>
          </w:p>
        </w:tc>
        <w:tc>
          <w:tcPr>
            <w:tcW w:w="1525" w:type="dxa"/>
            <w:vAlign w:val="center"/>
          </w:tcPr>
          <w:p w14:paraId="63149F72"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0.0615</w:t>
            </w:r>
          </w:p>
        </w:tc>
        <w:tc>
          <w:tcPr>
            <w:tcW w:w="1075" w:type="dxa"/>
            <w:vAlign w:val="center"/>
          </w:tcPr>
          <w:p w14:paraId="2935B780"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0.37</w:t>
            </w:r>
          </w:p>
        </w:tc>
        <w:tc>
          <w:tcPr>
            <w:tcW w:w="1530" w:type="dxa"/>
            <w:vAlign w:val="center"/>
          </w:tcPr>
          <w:p w14:paraId="0CCD703C"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0.0512</w:t>
            </w:r>
          </w:p>
        </w:tc>
        <w:tc>
          <w:tcPr>
            <w:tcW w:w="990" w:type="dxa"/>
            <w:vAlign w:val="center"/>
          </w:tcPr>
          <w:p w14:paraId="40577341" w14:textId="77777777" w:rsidR="00DA5E3D" w:rsidRPr="00EC139D" w:rsidRDefault="00DA5E3D" w:rsidP="007D008C">
            <w:pPr>
              <w:jc w:val="center"/>
              <w:rPr>
                <w:rFonts w:ascii="Times New Roman" w:hAnsi="Times New Roman" w:cs="Times New Roman"/>
                <w:color w:val="000000"/>
              </w:rPr>
            </w:pPr>
            <w:r w:rsidRPr="00EC139D">
              <w:rPr>
                <w:rFonts w:ascii="Times New Roman" w:hAnsi="Times New Roman" w:cs="Times New Roman"/>
                <w:color w:val="000000" w:themeColor="text1"/>
                <w:kern w:val="24"/>
              </w:rPr>
              <w:t>0.29</w:t>
            </w:r>
          </w:p>
        </w:tc>
      </w:tr>
    </w:tbl>
    <w:p w14:paraId="37C5F1CC" w14:textId="6D969A1A" w:rsidR="00DF7DA0" w:rsidRDefault="00DF7DA0" w:rsidP="009506EA">
      <w:pPr>
        <w:pStyle w:val="Heading3"/>
        <w:spacing w:before="0" w:line="480" w:lineRule="auto"/>
        <w:ind w:left="720"/>
        <w:rPr>
          <w:rFonts w:ascii="Times New Roman" w:hAnsi="Times New Roman" w:cs="Times New Roman"/>
          <w:b/>
          <w:bCs/>
          <w:color w:val="auto"/>
        </w:rPr>
      </w:pPr>
    </w:p>
    <w:p w14:paraId="45A2BFBF" w14:textId="073E1356" w:rsidR="004510EB" w:rsidRDefault="004510EB" w:rsidP="004510EB"/>
    <w:p w14:paraId="73788309" w14:textId="7147E455" w:rsidR="00EE70D5" w:rsidRDefault="00EE70D5" w:rsidP="004510EB"/>
    <w:p w14:paraId="6E0F78A7" w14:textId="62948E89" w:rsidR="00EE70D5" w:rsidRDefault="00EE70D5" w:rsidP="004510EB"/>
    <w:p w14:paraId="782CFEF3" w14:textId="713DA0AB" w:rsidR="00EE70D5" w:rsidRDefault="00EE70D5" w:rsidP="004510EB"/>
    <w:p w14:paraId="6449ABA4" w14:textId="794AA597" w:rsidR="00EE70D5" w:rsidRDefault="00EE70D5" w:rsidP="004510EB"/>
    <w:p w14:paraId="3FBF8B17" w14:textId="3247C74D" w:rsidR="00EE70D5" w:rsidRDefault="00EE70D5" w:rsidP="004510EB"/>
    <w:p w14:paraId="06B59591" w14:textId="7F377ED0" w:rsidR="00EE70D5" w:rsidRDefault="00EE70D5" w:rsidP="004510EB"/>
    <w:p w14:paraId="0F08F909" w14:textId="66469154" w:rsidR="00EE70D5" w:rsidRDefault="00EE70D5" w:rsidP="004510EB"/>
    <w:p w14:paraId="3C423329" w14:textId="52B17819" w:rsidR="00EE70D5" w:rsidRDefault="00EE70D5" w:rsidP="004510EB"/>
    <w:p w14:paraId="7D592681" w14:textId="60271162" w:rsidR="00EE70D5" w:rsidRDefault="00EE70D5" w:rsidP="004510EB"/>
    <w:p w14:paraId="55D2B371" w14:textId="0F3AE3E6" w:rsidR="00EE70D5" w:rsidRDefault="00EE70D5" w:rsidP="004510EB"/>
    <w:p w14:paraId="6145ACF8" w14:textId="49098BB2" w:rsidR="00EE70D5" w:rsidRDefault="00EE70D5" w:rsidP="004510EB"/>
    <w:p w14:paraId="0E411132" w14:textId="77777777" w:rsidR="00EE70D5" w:rsidRDefault="00EE70D5" w:rsidP="004510EB"/>
    <w:p w14:paraId="75017916" w14:textId="6CE50266" w:rsidR="004510EB" w:rsidRDefault="004510EB" w:rsidP="004510EB"/>
    <w:p w14:paraId="609C4615" w14:textId="290E68A9" w:rsidR="009555E1" w:rsidRPr="00EC139D" w:rsidRDefault="009555E1" w:rsidP="00EE70D5">
      <w:pPr>
        <w:spacing w:line="480" w:lineRule="auto"/>
        <w:jc w:val="both"/>
        <w:rPr>
          <w:rFonts w:ascii="Times New Roman" w:hAnsi="Times New Roman" w:cs="Times New Roman"/>
        </w:rPr>
      </w:pPr>
      <w:r w:rsidRPr="00EC139D">
        <w:rPr>
          <w:rFonts w:ascii="Times New Roman" w:hAnsi="Times New Roman" w:cs="Times New Roman"/>
        </w:rPr>
        <w:lastRenderedPageBreak/>
        <w:t xml:space="preserve">model incorporated radial power profiles for these two cases, which were determined using the same approach described in self-shielding study in section </w:t>
      </w:r>
      <w:r w:rsidRPr="00EC139D">
        <w:rPr>
          <w:rFonts w:ascii="Times New Roman" w:hAnsi="Times New Roman" w:cs="Times New Roman"/>
        </w:rPr>
        <w:fldChar w:fldCharType="begin"/>
      </w:r>
      <w:r w:rsidRPr="00EC139D">
        <w:rPr>
          <w:rFonts w:ascii="Times New Roman" w:hAnsi="Times New Roman" w:cs="Times New Roman"/>
        </w:rPr>
        <w:instrText xml:space="preserve"> REF _Ref45273959 \r \h </w:instrText>
      </w:r>
      <w:r w:rsidR="007146E7" w:rsidRPr="00EC139D">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3.2.2</w:t>
      </w:r>
      <w:r w:rsidRPr="00EC139D">
        <w:rPr>
          <w:rFonts w:ascii="Times New Roman" w:hAnsi="Times New Roman" w:cs="Times New Roman"/>
        </w:rPr>
        <w:fldChar w:fldCharType="end"/>
      </w:r>
      <w:r w:rsidRPr="00EC139D">
        <w:rPr>
          <w:rFonts w:ascii="Times New Roman" w:hAnsi="Times New Roman" w:cs="Times New Roman"/>
        </w:rPr>
        <w:t>. This radial profile distributed the heat generation from the PCFs above within the tube geometry of the HT.</w:t>
      </w:r>
    </w:p>
    <w:p w14:paraId="3F3D4EF3" w14:textId="16B4FF7E" w:rsidR="00A82257" w:rsidRDefault="00A82257" w:rsidP="009506EA">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investigated degrees of subcooling were 40, 30, 20, 10 and 0K. Further, power pulses with total energy depositions of 920, 1157 and 1407 MJ were used. Using RAVEN, the RELAP5-3D CHF multiplier parameter was varied between the default value of 1.0 and increased up to 10.0 times the CHF value. To demonstrate the approach of the CHF multiplier study, the combination of a 2.0 wt.% boron case, a power pulse energy deposition of 1407 MJ, and a coolant degree of subcooling of 30K was selected. The broad sweep shown in </w:t>
      </w:r>
      <w:r w:rsidRPr="00EC139D">
        <w:rPr>
          <w:rFonts w:ascii="Times New Roman" w:hAnsi="Times New Roman" w:cs="Times New Roman"/>
        </w:rPr>
        <w:fldChar w:fldCharType="begin"/>
      </w:r>
      <w:r w:rsidRPr="00EC139D">
        <w:rPr>
          <w:rFonts w:ascii="Times New Roman" w:hAnsi="Times New Roman" w:cs="Times New Roman"/>
        </w:rPr>
        <w:instrText xml:space="preserve"> REF _Ref17120761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16</w:t>
      </w:r>
      <w:r w:rsidRPr="00EC139D">
        <w:rPr>
          <w:rFonts w:ascii="Times New Roman" w:hAnsi="Times New Roman" w:cs="Times New Roman"/>
        </w:rPr>
        <w:fldChar w:fldCharType="end"/>
      </w:r>
      <w:r w:rsidRPr="00EC139D">
        <w:rPr>
          <w:rFonts w:ascii="Times New Roman" w:hAnsi="Times New Roman" w:cs="Times New Roman"/>
        </w:rPr>
        <w:t xml:space="preserve"> indicates that CHF is inhibited when the CHF multiplier exceeds a value of 5.0. Further, </w:t>
      </w:r>
      <w:r w:rsidRPr="00EC139D">
        <w:rPr>
          <w:rFonts w:ascii="Times New Roman" w:hAnsi="Times New Roman" w:cs="Times New Roman"/>
        </w:rPr>
        <w:fldChar w:fldCharType="begin"/>
      </w:r>
      <w:r w:rsidRPr="00EC139D">
        <w:rPr>
          <w:rFonts w:ascii="Times New Roman" w:hAnsi="Times New Roman" w:cs="Times New Roman"/>
        </w:rPr>
        <w:instrText xml:space="preserve"> REF _Ref17120785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17</w:t>
      </w:r>
      <w:r w:rsidRPr="00EC139D">
        <w:rPr>
          <w:rFonts w:ascii="Times New Roman" w:hAnsi="Times New Roman" w:cs="Times New Roman"/>
        </w:rPr>
        <w:fldChar w:fldCharType="end"/>
      </w:r>
      <w:r w:rsidRPr="00EC139D">
        <w:rPr>
          <w:rFonts w:ascii="Times New Roman" w:hAnsi="Times New Roman" w:cs="Times New Roman"/>
        </w:rPr>
        <w:t xml:space="preserve"> shows the defined sweep of CHF values between 5.0 and 6.0. After a value of 5.8, a rewetting peak is no longer observed, and thus CHF was no longer exceeded. The results of the CHF multiplier study are shown in </w:t>
      </w:r>
      <w:r w:rsidRPr="00EC139D">
        <w:rPr>
          <w:rFonts w:ascii="Times New Roman" w:hAnsi="Times New Roman" w:cs="Times New Roman"/>
        </w:rPr>
        <w:fldChar w:fldCharType="begin"/>
      </w:r>
      <w:r w:rsidRPr="00EC139D">
        <w:rPr>
          <w:rFonts w:ascii="Times New Roman" w:hAnsi="Times New Roman" w:cs="Times New Roman"/>
        </w:rPr>
        <w:instrText xml:space="preserve"> REF _Ref45274253 \h </w:instrText>
      </w:r>
      <w:r w:rsidR="007146E7" w:rsidRPr="00EC139D">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Table </w:t>
      </w:r>
      <w:r w:rsidR="00920294" w:rsidRPr="00920294">
        <w:rPr>
          <w:rFonts w:ascii="Times New Roman" w:hAnsi="Times New Roman" w:cs="Times New Roman"/>
          <w:noProof/>
        </w:rPr>
        <w:t>4</w:t>
      </w:r>
      <w:r w:rsidRPr="00EC139D">
        <w:rPr>
          <w:rFonts w:ascii="Times New Roman" w:hAnsi="Times New Roman" w:cs="Times New Roman"/>
        </w:rPr>
        <w:fldChar w:fldCharType="end"/>
      </w:r>
      <w:r w:rsidRPr="00EC139D">
        <w:rPr>
          <w:rFonts w:ascii="Times New Roman" w:hAnsi="Times New Roman" w:cs="Times New Roman"/>
        </w:rPr>
        <w:t xml:space="preserve"> and </w:t>
      </w:r>
      <w:r w:rsidRPr="00EC139D">
        <w:rPr>
          <w:rFonts w:ascii="Times New Roman" w:hAnsi="Times New Roman" w:cs="Times New Roman"/>
        </w:rPr>
        <w:fldChar w:fldCharType="begin"/>
      </w:r>
      <w:r w:rsidRPr="00EC139D">
        <w:rPr>
          <w:rFonts w:ascii="Times New Roman" w:hAnsi="Times New Roman" w:cs="Times New Roman"/>
        </w:rPr>
        <w:instrText xml:space="preserve"> REF _Ref45274235 \h </w:instrText>
      </w:r>
      <w:r w:rsidR="007146E7" w:rsidRPr="00EC139D">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Table </w:t>
      </w:r>
      <w:r w:rsidR="00920294" w:rsidRPr="00920294">
        <w:rPr>
          <w:rFonts w:ascii="Times New Roman" w:hAnsi="Times New Roman" w:cs="Times New Roman"/>
          <w:noProof/>
        </w:rPr>
        <w:t>5</w:t>
      </w:r>
      <w:r w:rsidRPr="00EC139D">
        <w:rPr>
          <w:rFonts w:ascii="Times New Roman" w:hAnsi="Times New Roman" w:cs="Times New Roman"/>
        </w:rPr>
        <w:fldChar w:fldCharType="end"/>
      </w:r>
      <w:r w:rsidRPr="00EC139D">
        <w:rPr>
          <w:rFonts w:ascii="Times New Roman" w:hAnsi="Times New Roman" w:cs="Times New Roman"/>
        </w:rPr>
        <w:t xml:space="preserve"> below. As expected, the CHF multiplier value is observed to increase as the degree of subcooling decreases. This is because as the subcooling increases the value of CHF increases and thus, keeping the energy deposition constant, the CHF multiplier would be smaller for higher degrees of subcooling. A maximum CHF multiplier value of 7.8 was achieved using a 1407-MJ pulse and 0° subcooling conditions for the current borated tube rodlet geometrical configuration.</w:t>
      </w:r>
    </w:p>
    <w:p w14:paraId="64208A2C" w14:textId="4F61AA87" w:rsidR="000178EB" w:rsidRDefault="000178EB" w:rsidP="009506EA">
      <w:pPr>
        <w:spacing w:line="480" w:lineRule="auto"/>
        <w:ind w:firstLine="720"/>
        <w:jc w:val="both"/>
        <w:rPr>
          <w:rFonts w:ascii="Times New Roman" w:hAnsi="Times New Roman" w:cs="Times New Roman"/>
        </w:rPr>
      </w:pPr>
    </w:p>
    <w:p w14:paraId="70D7D023" w14:textId="2258B96A" w:rsidR="000178EB" w:rsidRDefault="000178EB" w:rsidP="009506EA">
      <w:pPr>
        <w:spacing w:line="480" w:lineRule="auto"/>
        <w:ind w:firstLine="720"/>
        <w:jc w:val="both"/>
        <w:rPr>
          <w:rFonts w:ascii="Times New Roman" w:hAnsi="Times New Roman" w:cs="Times New Roman"/>
        </w:rPr>
      </w:pPr>
    </w:p>
    <w:p w14:paraId="40CDE429" w14:textId="35B6CBC4" w:rsidR="000178EB" w:rsidRDefault="000178EB" w:rsidP="009506EA">
      <w:pPr>
        <w:spacing w:line="480" w:lineRule="auto"/>
        <w:ind w:firstLine="720"/>
        <w:jc w:val="both"/>
        <w:rPr>
          <w:rFonts w:ascii="Times New Roman" w:hAnsi="Times New Roman" w:cs="Times New Roman"/>
        </w:rPr>
      </w:pPr>
    </w:p>
    <w:p w14:paraId="40B3F3FF" w14:textId="52A456A7" w:rsidR="000178EB" w:rsidRDefault="000178EB" w:rsidP="009506EA">
      <w:pPr>
        <w:spacing w:line="480" w:lineRule="auto"/>
        <w:ind w:firstLine="720"/>
        <w:jc w:val="both"/>
        <w:rPr>
          <w:rFonts w:ascii="Times New Roman" w:hAnsi="Times New Roman" w:cs="Times New Roman"/>
        </w:rPr>
      </w:pPr>
    </w:p>
    <w:p w14:paraId="059D166B" w14:textId="7671C0DD" w:rsidR="000178EB" w:rsidRDefault="000178EB" w:rsidP="009506EA">
      <w:pPr>
        <w:spacing w:line="480" w:lineRule="auto"/>
        <w:ind w:firstLine="720"/>
        <w:jc w:val="both"/>
        <w:rPr>
          <w:rFonts w:ascii="Times New Roman" w:hAnsi="Times New Roman" w:cs="Times New Roman"/>
        </w:rPr>
      </w:pPr>
    </w:p>
    <w:p w14:paraId="0500CEC2" w14:textId="77777777" w:rsidR="000178EB" w:rsidRPr="00EC139D" w:rsidRDefault="000178EB" w:rsidP="009506EA">
      <w:pPr>
        <w:spacing w:line="480" w:lineRule="auto"/>
        <w:ind w:firstLine="720"/>
        <w:jc w:val="both"/>
        <w:rPr>
          <w:rFonts w:ascii="Times New Roman" w:hAnsi="Times New Roman" w:cs="Times New Roman"/>
        </w:rPr>
      </w:pPr>
    </w:p>
    <w:p w14:paraId="2396347B" w14:textId="6CAA5E0E" w:rsidR="00DA5E3D" w:rsidRPr="00EC139D" w:rsidRDefault="00DA5E3D" w:rsidP="009506EA">
      <w:pPr>
        <w:spacing w:line="480" w:lineRule="auto"/>
        <w:ind w:firstLine="720"/>
        <w:jc w:val="both"/>
        <w:rPr>
          <w:rFonts w:ascii="Times New Roman" w:hAnsi="Times New Roman" w:cs="Times New Roman"/>
        </w:rPr>
      </w:pPr>
    </w:p>
    <w:p w14:paraId="7E99FCA3" w14:textId="77777777" w:rsidR="00A82257" w:rsidRPr="00EC139D" w:rsidRDefault="00A82257" w:rsidP="009506EA">
      <w:pPr>
        <w:spacing w:line="480" w:lineRule="auto"/>
        <w:jc w:val="center"/>
        <w:rPr>
          <w:rFonts w:ascii="Times New Roman" w:hAnsi="Times New Roman" w:cs="Times New Roman"/>
        </w:rPr>
      </w:pPr>
      <w:r w:rsidRPr="00EC139D">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1E01C4A0" wp14:editId="44E0F4C8">
                <wp:simplePos x="0" y="0"/>
                <wp:positionH relativeFrom="column">
                  <wp:posOffset>3520867</wp:posOffset>
                </wp:positionH>
                <wp:positionV relativeFrom="paragraph">
                  <wp:posOffset>2127048</wp:posOffset>
                </wp:positionV>
                <wp:extent cx="452927" cy="145279"/>
                <wp:effectExtent l="0" t="0" r="55245" b="45720"/>
                <wp:wrapNone/>
                <wp:docPr id="53" name="Straight Arrow Connector 53"/>
                <wp:cNvGraphicFramePr/>
                <a:graphic xmlns:a="http://schemas.openxmlformats.org/drawingml/2006/main">
                  <a:graphicData uri="http://schemas.microsoft.com/office/word/2010/wordprocessingShape">
                    <wps:wsp>
                      <wps:cNvCnPr/>
                      <wps:spPr>
                        <a:xfrm>
                          <a:off x="0" y="0"/>
                          <a:ext cx="452927" cy="14527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E2B535" id="Straight Arrow Connector 53" o:spid="_x0000_s1026" type="#_x0000_t32" style="position:absolute;margin-left:277.25pt;margin-top:167.5pt;width:35.65pt;height:11.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" strokecolor="black [3213]" strokeweight=".5pt">
                <v:stroke endarrow="block" joinstyle="miter"/>
              </v:shape>
            </w:pict>
          </mc:Fallback>
        </mc:AlternateContent>
      </w:r>
      <w:r w:rsidRPr="00EC139D">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051B8183" wp14:editId="0B4444CD">
                <wp:simplePos x="0" y="0"/>
                <wp:positionH relativeFrom="column">
                  <wp:posOffset>2305222</wp:posOffset>
                </wp:positionH>
                <wp:positionV relativeFrom="paragraph">
                  <wp:posOffset>1579067</wp:posOffset>
                </wp:positionV>
                <wp:extent cx="1215850" cy="546931"/>
                <wp:effectExtent l="0" t="0" r="16510" b="12065"/>
                <wp:wrapNone/>
                <wp:docPr id="49" name="Text Box 49"/>
                <wp:cNvGraphicFramePr/>
                <a:graphic xmlns:a="http://schemas.openxmlformats.org/drawingml/2006/main">
                  <a:graphicData uri="http://schemas.microsoft.com/office/word/2010/wordprocessingShape">
                    <wps:wsp>
                      <wps:cNvSpPr txBox="1"/>
                      <wps:spPr>
                        <a:xfrm>
                          <a:off x="0" y="0"/>
                          <a:ext cx="1215850" cy="546931"/>
                        </a:xfrm>
                        <a:prstGeom prst="rect">
                          <a:avLst/>
                        </a:prstGeom>
                        <a:solidFill>
                          <a:schemeClr val="lt1"/>
                        </a:solidFill>
                        <a:ln w="6350">
                          <a:solidFill>
                            <a:prstClr val="black"/>
                          </a:solidFill>
                        </a:ln>
                      </wps:spPr>
                      <wps:txbx>
                        <w:txbxContent>
                          <w:p w14:paraId="653DB09D" w14:textId="77777777" w:rsidR="00C60F1B" w:rsidRDefault="00C60F1B" w:rsidP="00A82257">
                            <w:pPr>
                              <w:jc w:val="center"/>
                              <w:rPr>
                                <w:b/>
                                <w:bCs/>
                                <w:sz w:val="20"/>
                                <w:szCs w:val="20"/>
                              </w:rPr>
                            </w:pPr>
                            <w:r>
                              <w:rPr>
                                <w:b/>
                                <w:bCs/>
                                <w:sz w:val="20"/>
                                <w:szCs w:val="20"/>
                              </w:rPr>
                              <w:t>Last boron case with post-CHF behavior observed</w:t>
                            </w:r>
                          </w:p>
                          <w:p w14:paraId="0AAD731F" w14:textId="77777777" w:rsidR="00C60F1B" w:rsidRPr="009C1888" w:rsidRDefault="00C60F1B" w:rsidP="00A82257">
                            <w:pPr>
                              <w:jc w:val="center"/>
                              <w:rPr>
                                <w:b/>
                                <w:bCs/>
                                <w:sz w:val="20"/>
                                <w:szCs w:val="20"/>
                              </w:rPr>
                            </w:pPr>
                          </w:p>
                          <w:p w14:paraId="3B2617F2" w14:textId="77777777" w:rsidR="00C60F1B" w:rsidRDefault="00C60F1B" w:rsidP="00A822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B8183" id="Text Box 49" o:spid="_x0000_s1036" type="#_x0000_t202" style="position:absolute;left:0;text-align:left;margin-left:181.5pt;margin-top:124.35pt;width:95.75pt;height:43.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" fillcolor="white [3201]" strokeweight=".5pt">
                <v:textbox>
                  <w:txbxContent>
                    <w:p w14:paraId="653DB09D" w14:textId="77777777" w:rsidR="00C60F1B" w:rsidRDefault="00C60F1B" w:rsidP="00A82257">
                      <w:pPr>
                        <w:jc w:val="center"/>
                        <w:rPr>
                          <w:b/>
                          <w:bCs/>
                          <w:sz w:val="20"/>
                          <w:szCs w:val="20"/>
                        </w:rPr>
                      </w:pPr>
                      <w:r>
                        <w:rPr>
                          <w:b/>
                          <w:bCs/>
                          <w:sz w:val="20"/>
                          <w:szCs w:val="20"/>
                        </w:rPr>
                        <w:t>Last boron case with post-CHF behavior observed</w:t>
                      </w:r>
                    </w:p>
                    <w:p w14:paraId="0AAD731F" w14:textId="77777777" w:rsidR="00C60F1B" w:rsidRPr="009C1888" w:rsidRDefault="00C60F1B" w:rsidP="00A82257">
                      <w:pPr>
                        <w:jc w:val="center"/>
                        <w:rPr>
                          <w:b/>
                          <w:bCs/>
                          <w:sz w:val="20"/>
                          <w:szCs w:val="20"/>
                        </w:rPr>
                      </w:pPr>
                    </w:p>
                    <w:p w14:paraId="3B2617F2" w14:textId="77777777" w:rsidR="00C60F1B" w:rsidRDefault="00C60F1B" w:rsidP="00A82257"/>
                  </w:txbxContent>
                </v:textbox>
              </v:shape>
            </w:pict>
          </mc:Fallback>
        </mc:AlternateContent>
      </w:r>
      <w:r w:rsidRPr="00EC139D">
        <w:rPr>
          <w:rFonts w:ascii="Times New Roman" w:hAnsi="Times New Roman" w:cs="Times New Roman"/>
          <w:noProof/>
        </w:rPr>
        <w:drawing>
          <wp:inline distT="0" distB="0" distL="0" distR="0" wp14:anchorId="55102784" wp14:editId="67C8D1E3">
            <wp:extent cx="4069080" cy="2953512"/>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69080" cy="2953512"/>
                    </a:xfrm>
                    <a:prstGeom prst="rect">
                      <a:avLst/>
                    </a:prstGeom>
                  </pic:spPr>
                </pic:pic>
              </a:graphicData>
            </a:graphic>
          </wp:inline>
        </w:drawing>
      </w:r>
    </w:p>
    <w:p w14:paraId="27B871B5" w14:textId="27AE5F40" w:rsidR="00A82257" w:rsidRDefault="00A82257" w:rsidP="00CE7158">
      <w:pPr>
        <w:pStyle w:val="Caption"/>
        <w:spacing w:after="0" w:line="480" w:lineRule="auto"/>
        <w:jc w:val="center"/>
        <w:rPr>
          <w:rFonts w:ascii="Times New Roman" w:hAnsi="Times New Roman" w:cs="Times New Roman"/>
          <w:i w:val="0"/>
          <w:iCs w:val="0"/>
          <w:color w:val="auto"/>
          <w:sz w:val="24"/>
          <w:szCs w:val="24"/>
        </w:rPr>
      </w:pPr>
      <w:bookmarkStart w:id="203" w:name="_Ref17120761"/>
      <w:bookmarkStart w:id="204" w:name="_Toc69137453"/>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16</w:t>
      </w:r>
      <w:r w:rsidRPr="00EC139D">
        <w:rPr>
          <w:rFonts w:ascii="Times New Roman" w:hAnsi="Times New Roman" w:cs="Times New Roman"/>
          <w:i w:val="0"/>
          <w:iCs w:val="0"/>
          <w:color w:val="auto"/>
          <w:sz w:val="24"/>
          <w:szCs w:val="24"/>
        </w:rPr>
        <w:fldChar w:fldCharType="end"/>
      </w:r>
      <w:bookmarkEnd w:id="203"/>
      <w:r w:rsidRPr="00EC139D">
        <w:rPr>
          <w:rFonts w:ascii="Times New Roman" w:hAnsi="Times New Roman" w:cs="Times New Roman"/>
          <w:i w:val="0"/>
          <w:iCs w:val="0"/>
          <w:color w:val="auto"/>
          <w:sz w:val="24"/>
          <w:szCs w:val="24"/>
        </w:rPr>
        <w:t>. HF Broad Sweep of the 1407MJ Pulse, 2.0 wt.% Boron, 30°K Subcooling Case.</w:t>
      </w:r>
      <w:bookmarkEnd w:id="204"/>
    </w:p>
    <w:p w14:paraId="3DD5951E" w14:textId="77777777" w:rsidR="003B2A52" w:rsidRPr="003B2A52" w:rsidRDefault="003B2A52" w:rsidP="003B2A52"/>
    <w:p w14:paraId="5C506F41" w14:textId="3A00794D" w:rsidR="00A82257" w:rsidRPr="00EC139D" w:rsidRDefault="00A82257" w:rsidP="009506EA">
      <w:pPr>
        <w:pBdr>
          <w:top w:val="nil"/>
          <w:left w:val="nil"/>
          <w:bottom w:val="nil"/>
          <w:right w:val="nil"/>
          <w:between w:val="nil"/>
        </w:pBdr>
        <w:spacing w:line="480" w:lineRule="auto"/>
        <w:jc w:val="center"/>
        <w:rPr>
          <w:rFonts w:ascii="Times New Roman" w:hAnsi="Times New Roman" w:cs="Times New Roman"/>
          <w:bCs/>
          <w:color w:val="000000"/>
        </w:rPr>
      </w:pPr>
      <w:r w:rsidRPr="00EC139D">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7D5DF8B6" wp14:editId="191B575B">
                <wp:simplePos x="0" y="0"/>
                <wp:positionH relativeFrom="column">
                  <wp:posOffset>3273039</wp:posOffset>
                </wp:positionH>
                <wp:positionV relativeFrom="paragraph">
                  <wp:posOffset>1813370</wp:posOffset>
                </wp:positionV>
                <wp:extent cx="221615" cy="333286"/>
                <wp:effectExtent l="0" t="0" r="32385" b="35560"/>
                <wp:wrapNone/>
                <wp:docPr id="50" name="Straight Arrow Connector 50"/>
                <wp:cNvGraphicFramePr/>
                <a:graphic xmlns:a="http://schemas.openxmlformats.org/drawingml/2006/main">
                  <a:graphicData uri="http://schemas.microsoft.com/office/word/2010/wordprocessingShape">
                    <wps:wsp>
                      <wps:cNvCnPr/>
                      <wps:spPr>
                        <a:xfrm>
                          <a:off x="0" y="0"/>
                          <a:ext cx="221615" cy="33328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FCB4A4" id="Straight Arrow Connector 50" o:spid="_x0000_s1026" type="#_x0000_t32" style="position:absolute;margin-left:257.7pt;margin-top:142.8pt;width:17.45pt;height:2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" strokecolor="black [3213]" strokeweight=".5pt">
                <v:stroke endarrow="block" joinstyle="miter"/>
              </v:shape>
            </w:pict>
          </mc:Fallback>
        </mc:AlternateContent>
      </w:r>
      <w:r w:rsidRPr="00EC139D">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48F2EDA3" wp14:editId="2A936D2B">
                <wp:simplePos x="0" y="0"/>
                <wp:positionH relativeFrom="column">
                  <wp:posOffset>2083114</wp:posOffset>
                </wp:positionH>
                <wp:positionV relativeFrom="paragraph">
                  <wp:posOffset>1269852</wp:posOffset>
                </wp:positionV>
                <wp:extent cx="1215850" cy="546931"/>
                <wp:effectExtent l="0" t="0" r="16510" b="12065"/>
                <wp:wrapNone/>
                <wp:docPr id="52" name="Text Box 52"/>
                <wp:cNvGraphicFramePr/>
                <a:graphic xmlns:a="http://schemas.openxmlformats.org/drawingml/2006/main">
                  <a:graphicData uri="http://schemas.microsoft.com/office/word/2010/wordprocessingShape">
                    <wps:wsp>
                      <wps:cNvSpPr txBox="1"/>
                      <wps:spPr>
                        <a:xfrm>
                          <a:off x="0" y="0"/>
                          <a:ext cx="1215850" cy="546931"/>
                        </a:xfrm>
                        <a:prstGeom prst="rect">
                          <a:avLst/>
                        </a:prstGeom>
                        <a:solidFill>
                          <a:schemeClr val="lt1"/>
                        </a:solidFill>
                        <a:ln w="6350">
                          <a:solidFill>
                            <a:prstClr val="black"/>
                          </a:solidFill>
                        </a:ln>
                      </wps:spPr>
                      <wps:txbx>
                        <w:txbxContent>
                          <w:p w14:paraId="36A51AFB" w14:textId="77777777" w:rsidR="00C60F1B" w:rsidRDefault="00C60F1B" w:rsidP="00A82257">
                            <w:pPr>
                              <w:jc w:val="center"/>
                              <w:rPr>
                                <w:b/>
                                <w:bCs/>
                                <w:sz w:val="20"/>
                                <w:szCs w:val="20"/>
                              </w:rPr>
                            </w:pPr>
                            <w:r>
                              <w:rPr>
                                <w:b/>
                                <w:bCs/>
                                <w:sz w:val="20"/>
                                <w:szCs w:val="20"/>
                              </w:rPr>
                              <w:t>Last boron case with post-CHF behavior observed</w:t>
                            </w:r>
                          </w:p>
                          <w:p w14:paraId="7708D131" w14:textId="77777777" w:rsidR="00C60F1B" w:rsidRPr="009C1888" w:rsidRDefault="00C60F1B" w:rsidP="00A82257">
                            <w:pPr>
                              <w:jc w:val="center"/>
                              <w:rPr>
                                <w:b/>
                                <w:bCs/>
                                <w:sz w:val="20"/>
                                <w:szCs w:val="20"/>
                              </w:rPr>
                            </w:pPr>
                          </w:p>
                          <w:p w14:paraId="284E45FB" w14:textId="77777777" w:rsidR="00C60F1B" w:rsidRDefault="00C60F1B" w:rsidP="00A822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2EDA3" id="Text Box 52" o:spid="_x0000_s1037" type="#_x0000_t202" style="position:absolute;left:0;text-align:left;margin-left:164pt;margin-top:100pt;width:95.75pt;height:43.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" fillcolor="white [3201]" strokeweight=".5pt">
                <v:textbox>
                  <w:txbxContent>
                    <w:p w14:paraId="36A51AFB" w14:textId="77777777" w:rsidR="00C60F1B" w:rsidRDefault="00C60F1B" w:rsidP="00A82257">
                      <w:pPr>
                        <w:jc w:val="center"/>
                        <w:rPr>
                          <w:b/>
                          <w:bCs/>
                          <w:sz w:val="20"/>
                          <w:szCs w:val="20"/>
                        </w:rPr>
                      </w:pPr>
                      <w:r>
                        <w:rPr>
                          <w:b/>
                          <w:bCs/>
                          <w:sz w:val="20"/>
                          <w:szCs w:val="20"/>
                        </w:rPr>
                        <w:t>Last boron case with post-CHF behavior observed</w:t>
                      </w:r>
                    </w:p>
                    <w:p w14:paraId="7708D131" w14:textId="77777777" w:rsidR="00C60F1B" w:rsidRPr="009C1888" w:rsidRDefault="00C60F1B" w:rsidP="00A82257">
                      <w:pPr>
                        <w:jc w:val="center"/>
                        <w:rPr>
                          <w:b/>
                          <w:bCs/>
                          <w:sz w:val="20"/>
                          <w:szCs w:val="20"/>
                        </w:rPr>
                      </w:pPr>
                    </w:p>
                    <w:p w14:paraId="284E45FB" w14:textId="77777777" w:rsidR="00C60F1B" w:rsidRDefault="00C60F1B" w:rsidP="00A82257"/>
                  </w:txbxContent>
                </v:textbox>
              </v:shape>
            </w:pict>
          </mc:Fallback>
        </mc:AlternateContent>
      </w:r>
      <w:r w:rsidRPr="00EC139D">
        <w:rPr>
          <w:rFonts w:ascii="Times New Roman" w:hAnsi="Times New Roman" w:cs="Times New Roman"/>
          <w:noProof/>
        </w:rPr>
        <w:drawing>
          <wp:inline distT="0" distB="0" distL="0" distR="0" wp14:anchorId="74CFD41F" wp14:editId="6409B0BB">
            <wp:extent cx="4078224" cy="2953512"/>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078224" cy="2953512"/>
                    </a:xfrm>
                    <a:prstGeom prst="rect">
                      <a:avLst/>
                    </a:prstGeom>
                  </pic:spPr>
                </pic:pic>
              </a:graphicData>
            </a:graphic>
          </wp:inline>
        </w:drawing>
      </w:r>
    </w:p>
    <w:p w14:paraId="14C8FB50" w14:textId="28977A6D" w:rsidR="00A82257" w:rsidRPr="00EC139D" w:rsidRDefault="00A82257" w:rsidP="009506EA">
      <w:pPr>
        <w:pStyle w:val="Caption"/>
        <w:spacing w:after="0" w:line="480" w:lineRule="auto"/>
        <w:jc w:val="center"/>
        <w:rPr>
          <w:rFonts w:ascii="Times New Roman" w:hAnsi="Times New Roman" w:cs="Times New Roman"/>
          <w:i w:val="0"/>
          <w:iCs w:val="0"/>
          <w:color w:val="auto"/>
          <w:sz w:val="24"/>
          <w:szCs w:val="24"/>
        </w:rPr>
      </w:pPr>
      <w:bookmarkStart w:id="205" w:name="_Ref17120785"/>
      <w:bookmarkStart w:id="206" w:name="_Toc69137454"/>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17</w:t>
      </w:r>
      <w:r w:rsidRPr="00EC139D">
        <w:rPr>
          <w:rFonts w:ascii="Times New Roman" w:hAnsi="Times New Roman" w:cs="Times New Roman"/>
          <w:i w:val="0"/>
          <w:iCs w:val="0"/>
          <w:color w:val="auto"/>
          <w:sz w:val="24"/>
          <w:szCs w:val="24"/>
        </w:rPr>
        <w:fldChar w:fldCharType="end"/>
      </w:r>
      <w:bookmarkEnd w:id="205"/>
      <w:r w:rsidRPr="00EC139D">
        <w:rPr>
          <w:rFonts w:ascii="Times New Roman" w:hAnsi="Times New Roman" w:cs="Times New Roman"/>
          <w:i w:val="0"/>
          <w:iCs w:val="0"/>
          <w:color w:val="auto"/>
          <w:sz w:val="24"/>
          <w:szCs w:val="24"/>
        </w:rPr>
        <w:t>. HF Defined Sweep of the 1407MJ Pulse, 2.0 wt.% Boron, 30°C Subcooling Case.</w:t>
      </w:r>
      <w:bookmarkEnd w:id="206"/>
    </w:p>
    <w:p w14:paraId="7F99A795" w14:textId="0B088E52" w:rsidR="00A82257" w:rsidRDefault="00A82257" w:rsidP="009506EA">
      <w:pPr>
        <w:spacing w:line="480" w:lineRule="auto"/>
        <w:rPr>
          <w:rFonts w:ascii="Times New Roman" w:hAnsi="Times New Roman" w:cs="Times New Roman"/>
        </w:rPr>
      </w:pPr>
    </w:p>
    <w:p w14:paraId="624888D9" w14:textId="13B6DB5B" w:rsidR="000178EB" w:rsidRDefault="000178EB" w:rsidP="009506EA">
      <w:pPr>
        <w:spacing w:line="480" w:lineRule="auto"/>
        <w:rPr>
          <w:rFonts w:ascii="Times New Roman" w:hAnsi="Times New Roman" w:cs="Times New Roman"/>
        </w:rPr>
      </w:pPr>
    </w:p>
    <w:p w14:paraId="6909E276" w14:textId="3363E6F7" w:rsidR="000178EB" w:rsidRDefault="000178EB" w:rsidP="009506EA">
      <w:pPr>
        <w:spacing w:line="480" w:lineRule="auto"/>
        <w:rPr>
          <w:rFonts w:ascii="Times New Roman" w:hAnsi="Times New Roman" w:cs="Times New Roman"/>
        </w:rPr>
      </w:pPr>
    </w:p>
    <w:p w14:paraId="1AA0546B" w14:textId="359296CC" w:rsidR="000178EB" w:rsidRDefault="000178EB" w:rsidP="009506EA">
      <w:pPr>
        <w:spacing w:line="480" w:lineRule="auto"/>
        <w:rPr>
          <w:rFonts w:ascii="Times New Roman" w:hAnsi="Times New Roman" w:cs="Times New Roman"/>
        </w:rPr>
      </w:pPr>
    </w:p>
    <w:p w14:paraId="33523BB7" w14:textId="77777777" w:rsidR="000178EB" w:rsidRPr="00EC139D" w:rsidRDefault="000178EB" w:rsidP="009506EA">
      <w:pPr>
        <w:spacing w:line="480" w:lineRule="auto"/>
        <w:rPr>
          <w:rFonts w:ascii="Times New Roman" w:hAnsi="Times New Roman" w:cs="Times New Roman"/>
        </w:rPr>
      </w:pPr>
    </w:p>
    <w:p w14:paraId="548F6364" w14:textId="5D16EE80" w:rsidR="00A82257" w:rsidRPr="00606DDB" w:rsidRDefault="00A82257" w:rsidP="00606DDB">
      <w:pPr>
        <w:pStyle w:val="Caption"/>
        <w:spacing w:after="0" w:line="480" w:lineRule="auto"/>
        <w:jc w:val="center"/>
        <w:rPr>
          <w:rFonts w:ascii="Times New Roman" w:hAnsi="Times New Roman" w:cs="Times New Roman"/>
          <w:bCs/>
          <w:i w:val="0"/>
          <w:iCs w:val="0"/>
          <w:color w:val="auto"/>
          <w:sz w:val="24"/>
          <w:szCs w:val="24"/>
        </w:rPr>
      </w:pPr>
      <w:bookmarkStart w:id="207" w:name="_Ref45274253"/>
      <w:bookmarkStart w:id="208" w:name="_Toc69137330"/>
      <w:r w:rsidRPr="000204ED">
        <w:rPr>
          <w:rFonts w:ascii="Times New Roman" w:hAnsi="Times New Roman" w:cs="Times New Roman"/>
          <w:i w:val="0"/>
          <w:iCs w:val="0"/>
          <w:color w:val="auto"/>
          <w:sz w:val="24"/>
          <w:szCs w:val="24"/>
        </w:rPr>
        <w:t xml:space="preserve">Table </w:t>
      </w:r>
      <w:r w:rsidRPr="000204ED">
        <w:rPr>
          <w:rFonts w:ascii="Times New Roman" w:hAnsi="Times New Roman" w:cs="Times New Roman"/>
          <w:i w:val="0"/>
          <w:iCs w:val="0"/>
          <w:color w:val="auto"/>
          <w:sz w:val="24"/>
          <w:szCs w:val="24"/>
        </w:rPr>
        <w:fldChar w:fldCharType="begin"/>
      </w:r>
      <w:r w:rsidRPr="000204ED">
        <w:rPr>
          <w:rFonts w:ascii="Times New Roman" w:hAnsi="Times New Roman" w:cs="Times New Roman"/>
          <w:i w:val="0"/>
          <w:iCs w:val="0"/>
          <w:color w:val="auto"/>
          <w:sz w:val="24"/>
          <w:szCs w:val="24"/>
        </w:rPr>
        <w:instrText xml:space="preserve"> SEQ Table \* ARABIC </w:instrText>
      </w:r>
      <w:r w:rsidRPr="000204ED">
        <w:rPr>
          <w:rFonts w:ascii="Times New Roman" w:hAnsi="Times New Roman" w:cs="Times New Roman"/>
          <w:i w:val="0"/>
          <w:iCs w:val="0"/>
          <w:color w:val="auto"/>
          <w:sz w:val="24"/>
          <w:szCs w:val="24"/>
        </w:rPr>
        <w:fldChar w:fldCharType="separate"/>
      </w:r>
      <w:r w:rsidR="00564014">
        <w:rPr>
          <w:rFonts w:ascii="Times New Roman" w:hAnsi="Times New Roman" w:cs="Times New Roman"/>
          <w:i w:val="0"/>
          <w:iCs w:val="0"/>
          <w:noProof/>
          <w:color w:val="auto"/>
          <w:sz w:val="24"/>
          <w:szCs w:val="24"/>
        </w:rPr>
        <w:t>4</w:t>
      </w:r>
      <w:r w:rsidRPr="000204ED">
        <w:rPr>
          <w:rFonts w:ascii="Times New Roman" w:hAnsi="Times New Roman" w:cs="Times New Roman"/>
          <w:i w:val="0"/>
          <w:iCs w:val="0"/>
          <w:color w:val="auto"/>
          <w:sz w:val="24"/>
          <w:szCs w:val="24"/>
        </w:rPr>
        <w:fldChar w:fldCharType="end"/>
      </w:r>
      <w:bookmarkEnd w:id="207"/>
      <w:r w:rsidRPr="000204ED">
        <w:rPr>
          <w:rFonts w:ascii="Times New Roman" w:hAnsi="Times New Roman" w:cs="Times New Roman"/>
          <w:i w:val="0"/>
          <w:iCs w:val="0"/>
          <w:color w:val="auto"/>
          <w:sz w:val="24"/>
          <w:szCs w:val="24"/>
        </w:rPr>
        <w:t>.</w:t>
      </w:r>
      <w:r w:rsidRPr="00EC139D">
        <w:rPr>
          <w:rFonts w:ascii="Times New Roman" w:hAnsi="Times New Roman" w:cs="Times New Roman"/>
          <w:bCs/>
          <w:i w:val="0"/>
          <w:iCs w:val="0"/>
          <w:color w:val="auto"/>
          <w:sz w:val="24"/>
          <w:szCs w:val="24"/>
        </w:rPr>
        <w:t xml:space="preserve"> CHF multipliers for the Tube Rodlet with 1.5 wt.% Natural Boron Concentration.</w:t>
      </w:r>
      <w:bookmarkEnd w:id="208"/>
    </w:p>
    <w:tbl>
      <w:tblPr>
        <w:tblW w:w="7999" w:type="dxa"/>
        <w:jc w:val="center"/>
        <w:tblCellMar>
          <w:left w:w="0" w:type="dxa"/>
          <w:right w:w="0" w:type="dxa"/>
        </w:tblCellMar>
        <w:tblLook w:val="0420" w:firstRow="1" w:lastRow="0" w:firstColumn="0" w:lastColumn="0" w:noHBand="0" w:noVBand="1"/>
      </w:tblPr>
      <w:tblGrid>
        <w:gridCol w:w="1999"/>
        <w:gridCol w:w="2000"/>
        <w:gridCol w:w="2000"/>
        <w:gridCol w:w="2000"/>
      </w:tblGrid>
      <w:tr w:rsidR="00A82257" w:rsidRPr="00EC139D" w14:paraId="4F34184E" w14:textId="77777777" w:rsidTr="00F23679">
        <w:trPr>
          <w:trHeight w:val="169"/>
          <w:jc w:val="center"/>
        </w:trPr>
        <w:tc>
          <w:tcPr>
            <w:tcW w:w="19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E4D842" w14:textId="44BF070D"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Subcooling Case</w:t>
            </w:r>
          </w:p>
          <w:p w14:paraId="35492927"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(°C)</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2BC9A74"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920 MJ Power Pulse</w:t>
            </w:r>
          </w:p>
        </w:tc>
        <w:tc>
          <w:tcPr>
            <w:tcW w:w="2000" w:type="dxa"/>
            <w:tcBorders>
              <w:top w:val="single" w:sz="8" w:space="0" w:color="000000"/>
              <w:left w:val="single" w:sz="8" w:space="0" w:color="000000"/>
              <w:bottom w:val="single" w:sz="8" w:space="0" w:color="000000"/>
              <w:right w:val="single" w:sz="8" w:space="0" w:color="000000"/>
            </w:tcBorders>
          </w:tcPr>
          <w:p w14:paraId="287E3374" w14:textId="6F7E4461"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1157 MJ Power</w:t>
            </w:r>
          </w:p>
          <w:p w14:paraId="0C889E6B"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Pulse</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03227F7"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1407 MJ Power Pulse</w:t>
            </w:r>
          </w:p>
        </w:tc>
      </w:tr>
      <w:tr w:rsidR="00A82257" w:rsidRPr="00EC139D" w14:paraId="3692D5E4" w14:textId="77777777" w:rsidTr="00F23679">
        <w:trPr>
          <w:trHeight w:val="169"/>
          <w:jc w:val="center"/>
        </w:trPr>
        <w:tc>
          <w:tcPr>
            <w:tcW w:w="19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953FA1" w14:textId="5A12221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40</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B6CE6B"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2.8</w:t>
            </w:r>
          </w:p>
        </w:tc>
        <w:tc>
          <w:tcPr>
            <w:tcW w:w="2000" w:type="dxa"/>
            <w:tcBorders>
              <w:top w:val="single" w:sz="8" w:space="0" w:color="000000"/>
              <w:left w:val="single" w:sz="8" w:space="0" w:color="000000"/>
              <w:bottom w:val="single" w:sz="8" w:space="0" w:color="000000"/>
              <w:right w:val="single" w:sz="8" w:space="0" w:color="000000"/>
            </w:tcBorders>
          </w:tcPr>
          <w:p w14:paraId="1419AAED"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3.6</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BF0796"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4.6</w:t>
            </w:r>
          </w:p>
        </w:tc>
      </w:tr>
      <w:tr w:rsidR="00A82257" w:rsidRPr="00EC139D" w14:paraId="7DC8347B" w14:textId="77777777" w:rsidTr="00F23679">
        <w:trPr>
          <w:trHeight w:val="169"/>
          <w:jc w:val="center"/>
        </w:trPr>
        <w:tc>
          <w:tcPr>
            <w:tcW w:w="19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2461D9"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30</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0CA8964"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3.0</w:t>
            </w:r>
          </w:p>
        </w:tc>
        <w:tc>
          <w:tcPr>
            <w:tcW w:w="2000" w:type="dxa"/>
            <w:tcBorders>
              <w:top w:val="single" w:sz="8" w:space="0" w:color="000000"/>
              <w:left w:val="single" w:sz="8" w:space="0" w:color="000000"/>
              <w:bottom w:val="single" w:sz="8" w:space="0" w:color="000000"/>
              <w:right w:val="single" w:sz="8" w:space="0" w:color="000000"/>
            </w:tcBorders>
          </w:tcPr>
          <w:p w14:paraId="150586B7"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3.6</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0DD59A"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4.8</w:t>
            </w:r>
          </w:p>
        </w:tc>
      </w:tr>
      <w:tr w:rsidR="00A82257" w:rsidRPr="00EC139D" w14:paraId="3E62D4DF" w14:textId="77777777" w:rsidTr="00F23679">
        <w:trPr>
          <w:trHeight w:val="169"/>
          <w:jc w:val="center"/>
        </w:trPr>
        <w:tc>
          <w:tcPr>
            <w:tcW w:w="19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925417" w14:textId="04B2B915"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20</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09E24"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3.0</w:t>
            </w:r>
          </w:p>
        </w:tc>
        <w:tc>
          <w:tcPr>
            <w:tcW w:w="2000" w:type="dxa"/>
            <w:tcBorders>
              <w:top w:val="single" w:sz="8" w:space="0" w:color="000000"/>
              <w:left w:val="single" w:sz="8" w:space="0" w:color="000000"/>
              <w:bottom w:val="single" w:sz="8" w:space="0" w:color="000000"/>
              <w:right w:val="single" w:sz="8" w:space="0" w:color="000000"/>
            </w:tcBorders>
          </w:tcPr>
          <w:p w14:paraId="1EAFB63A"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4.0</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5EE9F51"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5.0</w:t>
            </w:r>
          </w:p>
        </w:tc>
      </w:tr>
      <w:tr w:rsidR="00A82257" w:rsidRPr="00EC139D" w14:paraId="5C0EA319" w14:textId="77777777" w:rsidTr="00F23679">
        <w:trPr>
          <w:trHeight w:val="169"/>
          <w:jc w:val="center"/>
        </w:trPr>
        <w:tc>
          <w:tcPr>
            <w:tcW w:w="19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08D3ECF"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10</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AF7632"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3.2</w:t>
            </w:r>
          </w:p>
        </w:tc>
        <w:tc>
          <w:tcPr>
            <w:tcW w:w="2000" w:type="dxa"/>
            <w:tcBorders>
              <w:top w:val="single" w:sz="8" w:space="0" w:color="000000"/>
              <w:left w:val="single" w:sz="8" w:space="0" w:color="000000"/>
              <w:bottom w:val="single" w:sz="8" w:space="0" w:color="000000"/>
              <w:right w:val="single" w:sz="8" w:space="0" w:color="000000"/>
            </w:tcBorders>
          </w:tcPr>
          <w:p w14:paraId="675644B0"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4.2</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95FCC2"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5.4</w:t>
            </w:r>
          </w:p>
        </w:tc>
      </w:tr>
      <w:tr w:rsidR="00A82257" w:rsidRPr="00EC139D" w14:paraId="1883BE50" w14:textId="77777777" w:rsidTr="00F23679">
        <w:trPr>
          <w:trHeight w:val="169"/>
          <w:jc w:val="center"/>
        </w:trPr>
        <w:tc>
          <w:tcPr>
            <w:tcW w:w="19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93E367"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0</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87C0C9"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3.8</w:t>
            </w:r>
          </w:p>
        </w:tc>
        <w:tc>
          <w:tcPr>
            <w:tcW w:w="2000" w:type="dxa"/>
            <w:tcBorders>
              <w:top w:val="single" w:sz="8" w:space="0" w:color="000000"/>
              <w:left w:val="single" w:sz="8" w:space="0" w:color="000000"/>
              <w:bottom w:val="single" w:sz="8" w:space="0" w:color="000000"/>
              <w:right w:val="single" w:sz="8" w:space="0" w:color="000000"/>
            </w:tcBorders>
          </w:tcPr>
          <w:p w14:paraId="1EFB94BF"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4.8</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861FEE"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6.2</w:t>
            </w:r>
          </w:p>
        </w:tc>
      </w:tr>
      <w:tr w:rsidR="00A82257" w:rsidRPr="00EC139D" w14:paraId="691EA684" w14:textId="77777777" w:rsidTr="00F23679">
        <w:trPr>
          <w:trHeight w:val="369"/>
          <w:jc w:val="center"/>
        </w:trPr>
        <w:tc>
          <w:tcPr>
            <w:tcW w:w="19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28B62B" w14:textId="77777777" w:rsidR="00A82257" w:rsidRPr="00EC139D" w:rsidRDefault="00A82257" w:rsidP="00606DDB">
            <w:pPr>
              <w:pBdr>
                <w:top w:val="nil"/>
                <w:left w:val="nil"/>
                <w:bottom w:val="nil"/>
                <w:right w:val="nil"/>
                <w:between w:val="nil"/>
              </w:pBdr>
              <w:jc w:val="center"/>
              <w:rPr>
                <w:rFonts w:ascii="Times New Roman" w:hAnsi="Times New Roman" w:cs="Times New Roman"/>
                <w:b/>
              </w:rPr>
            </w:pPr>
            <w:r w:rsidRPr="00EC139D">
              <w:rPr>
                <w:rFonts w:ascii="Times New Roman" w:hAnsi="Times New Roman" w:cs="Times New Roman"/>
                <w:b/>
                <w:bCs/>
              </w:rPr>
              <w:t>Total Rod Energy deposition:</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1E13E73" w14:textId="77777777" w:rsidR="00A82257" w:rsidRPr="00EC139D" w:rsidRDefault="00A82257" w:rsidP="00606DDB">
            <w:pPr>
              <w:pBdr>
                <w:top w:val="nil"/>
                <w:left w:val="nil"/>
                <w:bottom w:val="nil"/>
                <w:right w:val="nil"/>
                <w:between w:val="nil"/>
              </w:pBdr>
              <w:jc w:val="center"/>
              <w:rPr>
                <w:rFonts w:ascii="Times New Roman" w:hAnsi="Times New Roman" w:cs="Times New Roman"/>
                <w:b/>
              </w:rPr>
            </w:pPr>
            <w:r w:rsidRPr="00EC139D">
              <w:rPr>
                <w:rFonts w:ascii="Times New Roman" w:hAnsi="Times New Roman" w:cs="Times New Roman"/>
                <w:b/>
                <w:bCs/>
                <w:kern w:val="24"/>
              </w:rPr>
              <w:t>4635.6 J</w:t>
            </w:r>
          </w:p>
        </w:tc>
        <w:tc>
          <w:tcPr>
            <w:tcW w:w="2000" w:type="dxa"/>
            <w:tcBorders>
              <w:top w:val="single" w:sz="8" w:space="0" w:color="000000"/>
              <w:left w:val="single" w:sz="8" w:space="0" w:color="000000"/>
              <w:bottom w:val="single" w:sz="8" w:space="0" w:color="000000"/>
              <w:right w:val="single" w:sz="8" w:space="0" w:color="000000"/>
            </w:tcBorders>
            <w:vAlign w:val="center"/>
          </w:tcPr>
          <w:p w14:paraId="1925AFC6" w14:textId="77777777" w:rsidR="00A82257" w:rsidRPr="00EC139D" w:rsidRDefault="00A82257" w:rsidP="00606DDB">
            <w:pPr>
              <w:pBdr>
                <w:top w:val="nil"/>
                <w:left w:val="nil"/>
                <w:bottom w:val="nil"/>
                <w:right w:val="nil"/>
                <w:between w:val="nil"/>
              </w:pBdr>
              <w:jc w:val="center"/>
              <w:rPr>
                <w:rFonts w:ascii="Times New Roman" w:hAnsi="Times New Roman" w:cs="Times New Roman"/>
                <w:b/>
                <w:bCs/>
              </w:rPr>
            </w:pPr>
            <w:r w:rsidRPr="00EC139D">
              <w:rPr>
                <w:rFonts w:ascii="Times New Roman" w:hAnsi="Times New Roman" w:cs="Times New Roman"/>
                <w:b/>
                <w:bCs/>
                <w:kern w:val="24"/>
              </w:rPr>
              <w:t>5829.8 J</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5D50B48" w14:textId="77777777" w:rsidR="00A82257" w:rsidRPr="00EC139D" w:rsidRDefault="00A82257" w:rsidP="00606DDB">
            <w:pPr>
              <w:pBdr>
                <w:top w:val="nil"/>
                <w:left w:val="nil"/>
                <w:bottom w:val="nil"/>
                <w:right w:val="nil"/>
                <w:between w:val="nil"/>
              </w:pBdr>
              <w:jc w:val="center"/>
              <w:rPr>
                <w:rFonts w:ascii="Times New Roman" w:hAnsi="Times New Roman" w:cs="Times New Roman"/>
                <w:b/>
              </w:rPr>
            </w:pPr>
            <w:r w:rsidRPr="00EC139D">
              <w:rPr>
                <w:rFonts w:ascii="Times New Roman" w:hAnsi="Times New Roman" w:cs="Times New Roman"/>
                <w:b/>
                <w:bCs/>
                <w:kern w:val="24"/>
              </w:rPr>
              <w:t>7089.5 J</w:t>
            </w:r>
          </w:p>
        </w:tc>
      </w:tr>
    </w:tbl>
    <w:p w14:paraId="53673AF3" w14:textId="5544299F" w:rsidR="00A82257" w:rsidRDefault="00A82257" w:rsidP="00606DDB">
      <w:pPr>
        <w:tabs>
          <w:tab w:val="left" w:pos="565"/>
        </w:tabs>
        <w:spacing w:line="480" w:lineRule="auto"/>
        <w:rPr>
          <w:rFonts w:ascii="Times New Roman" w:hAnsi="Times New Roman" w:cs="Times New Roman"/>
        </w:rPr>
      </w:pPr>
    </w:p>
    <w:p w14:paraId="32FD972C" w14:textId="77777777" w:rsidR="003B2A52" w:rsidRPr="00EC139D" w:rsidRDefault="003B2A52" w:rsidP="00606DDB">
      <w:pPr>
        <w:tabs>
          <w:tab w:val="left" w:pos="565"/>
        </w:tabs>
        <w:spacing w:line="480" w:lineRule="auto"/>
        <w:rPr>
          <w:rFonts w:ascii="Times New Roman" w:hAnsi="Times New Roman" w:cs="Times New Roman"/>
        </w:rPr>
      </w:pPr>
    </w:p>
    <w:p w14:paraId="44D38439" w14:textId="23290FCD" w:rsidR="00A82257" w:rsidRPr="00606DDB" w:rsidRDefault="00A82257" w:rsidP="00606DDB">
      <w:pPr>
        <w:pStyle w:val="Caption"/>
        <w:spacing w:after="0" w:line="480" w:lineRule="auto"/>
        <w:jc w:val="center"/>
        <w:rPr>
          <w:rFonts w:ascii="Times New Roman" w:hAnsi="Times New Roman" w:cs="Times New Roman"/>
          <w:bCs/>
          <w:i w:val="0"/>
          <w:iCs w:val="0"/>
          <w:color w:val="auto"/>
          <w:sz w:val="24"/>
          <w:szCs w:val="24"/>
        </w:rPr>
      </w:pPr>
      <w:bookmarkStart w:id="209" w:name="_Ref45274235"/>
      <w:bookmarkStart w:id="210" w:name="_Toc69137331"/>
      <w:r w:rsidRPr="00EC139D">
        <w:rPr>
          <w:rFonts w:ascii="Times New Roman" w:hAnsi="Times New Roman" w:cs="Times New Roman"/>
          <w:i w:val="0"/>
          <w:iCs w:val="0"/>
          <w:color w:val="auto"/>
          <w:sz w:val="24"/>
          <w:szCs w:val="24"/>
        </w:rPr>
        <w:t xml:space="preserve">Table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Table \* ARABIC </w:instrText>
      </w:r>
      <w:r w:rsidRPr="00EC139D">
        <w:rPr>
          <w:rFonts w:ascii="Times New Roman" w:hAnsi="Times New Roman" w:cs="Times New Roman"/>
          <w:i w:val="0"/>
          <w:iCs w:val="0"/>
          <w:color w:val="auto"/>
          <w:sz w:val="24"/>
          <w:szCs w:val="24"/>
        </w:rPr>
        <w:fldChar w:fldCharType="separate"/>
      </w:r>
      <w:r w:rsidR="00564014">
        <w:rPr>
          <w:rFonts w:ascii="Times New Roman" w:hAnsi="Times New Roman" w:cs="Times New Roman"/>
          <w:i w:val="0"/>
          <w:iCs w:val="0"/>
          <w:noProof/>
          <w:color w:val="auto"/>
          <w:sz w:val="24"/>
          <w:szCs w:val="24"/>
        </w:rPr>
        <w:t>5</w:t>
      </w:r>
      <w:r w:rsidRPr="00EC139D">
        <w:rPr>
          <w:rFonts w:ascii="Times New Roman" w:hAnsi="Times New Roman" w:cs="Times New Roman"/>
          <w:i w:val="0"/>
          <w:iCs w:val="0"/>
          <w:color w:val="auto"/>
          <w:sz w:val="24"/>
          <w:szCs w:val="24"/>
        </w:rPr>
        <w:fldChar w:fldCharType="end"/>
      </w:r>
      <w:bookmarkEnd w:id="209"/>
      <w:r w:rsidRPr="00EC139D">
        <w:rPr>
          <w:rFonts w:ascii="Times New Roman" w:hAnsi="Times New Roman" w:cs="Times New Roman"/>
          <w:bCs/>
          <w:i w:val="0"/>
          <w:iCs w:val="0"/>
          <w:color w:val="auto"/>
          <w:sz w:val="24"/>
          <w:szCs w:val="24"/>
        </w:rPr>
        <w:t>. CHF multipliers for the Tube Rodlet with 2.0 wt.% Natural Boron Concentration.</w:t>
      </w:r>
      <w:bookmarkEnd w:id="210"/>
    </w:p>
    <w:tbl>
      <w:tblPr>
        <w:tblW w:w="7999" w:type="dxa"/>
        <w:jc w:val="center"/>
        <w:tblCellMar>
          <w:left w:w="0" w:type="dxa"/>
          <w:right w:w="0" w:type="dxa"/>
        </w:tblCellMar>
        <w:tblLook w:val="0420" w:firstRow="1" w:lastRow="0" w:firstColumn="0" w:lastColumn="0" w:noHBand="0" w:noVBand="1"/>
      </w:tblPr>
      <w:tblGrid>
        <w:gridCol w:w="1999"/>
        <w:gridCol w:w="2000"/>
        <w:gridCol w:w="2000"/>
        <w:gridCol w:w="2000"/>
      </w:tblGrid>
      <w:tr w:rsidR="00A82257" w:rsidRPr="00EC139D" w14:paraId="0168FC25" w14:textId="77777777" w:rsidTr="00F23679">
        <w:trPr>
          <w:trHeight w:val="169"/>
          <w:jc w:val="center"/>
        </w:trPr>
        <w:tc>
          <w:tcPr>
            <w:tcW w:w="19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8467B0" w14:textId="5772FD3F"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Subcooling Case</w:t>
            </w:r>
          </w:p>
          <w:p w14:paraId="4F8A6A68"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(°C)</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C20FCB7"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920 MJ Power Pulse</w:t>
            </w:r>
          </w:p>
        </w:tc>
        <w:tc>
          <w:tcPr>
            <w:tcW w:w="2000" w:type="dxa"/>
            <w:tcBorders>
              <w:top w:val="single" w:sz="8" w:space="0" w:color="000000"/>
              <w:left w:val="single" w:sz="8" w:space="0" w:color="000000"/>
              <w:bottom w:val="single" w:sz="8" w:space="0" w:color="000000"/>
              <w:right w:val="single" w:sz="8" w:space="0" w:color="000000"/>
            </w:tcBorders>
          </w:tcPr>
          <w:p w14:paraId="688BAAC1" w14:textId="716A3093"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1157 MJ Power</w:t>
            </w:r>
          </w:p>
          <w:p w14:paraId="5122A9BF"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Pulse</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D6D2FD"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1407 MJ Power Pulse</w:t>
            </w:r>
          </w:p>
        </w:tc>
      </w:tr>
      <w:tr w:rsidR="00A82257" w:rsidRPr="00EC139D" w14:paraId="139132E5" w14:textId="77777777" w:rsidTr="00F23679">
        <w:trPr>
          <w:trHeight w:val="169"/>
          <w:jc w:val="center"/>
        </w:trPr>
        <w:tc>
          <w:tcPr>
            <w:tcW w:w="19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9DCED1" w14:textId="11D67DAD"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40</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13E452"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3.4</w:t>
            </w:r>
          </w:p>
        </w:tc>
        <w:tc>
          <w:tcPr>
            <w:tcW w:w="2000" w:type="dxa"/>
            <w:tcBorders>
              <w:top w:val="single" w:sz="8" w:space="0" w:color="000000"/>
              <w:left w:val="single" w:sz="8" w:space="0" w:color="000000"/>
              <w:bottom w:val="single" w:sz="8" w:space="0" w:color="000000"/>
              <w:right w:val="single" w:sz="8" w:space="0" w:color="000000"/>
            </w:tcBorders>
          </w:tcPr>
          <w:p w14:paraId="3E2AEC34" w14:textId="77777777" w:rsidR="00A82257" w:rsidRPr="00EC139D" w:rsidRDefault="00A82257" w:rsidP="00606DDB">
            <w:pPr>
              <w:pBdr>
                <w:top w:val="nil"/>
                <w:left w:val="nil"/>
                <w:bottom w:val="nil"/>
                <w:right w:val="nil"/>
                <w:between w:val="nil"/>
              </w:pBdr>
              <w:jc w:val="center"/>
              <w:rPr>
                <w:rFonts w:ascii="Times New Roman" w:hAnsi="Times New Roman" w:cs="Times New Roman"/>
                <w:kern w:val="24"/>
              </w:rPr>
            </w:pPr>
            <w:r w:rsidRPr="00EC139D">
              <w:rPr>
                <w:rFonts w:ascii="Times New Roman" w:hAnsi="Times New Roman" w:cs="Times New Roman"/>
                <w:kern w:val="24"/>
              </w:rPr>
              <w:t>4.4</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FB450EC"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5.6</w:t>
            </w:r>
          </w:p>
        </w:tc>
      </w:tr>
      <w:tr w:rsidR="00A82257" w:rsidRPr="00EC139D" w14:paraId="161509EB" w14:textId="77777777" w:rsidTr="00F23679">
        <w:trPr>
          <w:trHeight w:val="169"/>
          <w:jc w:val="center"/>
        </w:trPr>
        <w:tc>
          <w:tcPr>
            <w:tcW w:w="19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5A47C5"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30</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801C78"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3.6</w:t>
            </w:r>
          </w:p>
        </w:tc>
        <w:tc>
          <w:tcPr>
            <w:tcW w:w="2000" w:type="dxa"/>
            <w:tcBorders>
              <w:top w:val="single" w:sz="8" w:space="0" w:color="000000"/>
              <w:left w:val="single" w:sz="8" w:space="0" w:color="000000"/>
              <w:bottom w:val="single" w:sz="8" w:space="0" w:color="000000"/>
              <w:right w:val="single" w:sz="8" w:space="0" w:color="000000"/>
            </w:tcBorders>
          </w:tcPr>
          <w:p w14:paraId="0BD10183" w14:textId="77777777" w:rsidR="00A82257" w:rsidRPr="00EC139D" w:rsidRDefault="00A82257" w:rsidP="00606DDB">
            <w:pPr>
              <w:pBdr>
                <w:top w:val="nil"/>
                <w:left w:val="nil"/>
                <w:bottom w:val="nil"/>
                <w:right w:val="nil"/>
                <w:between w:val="nil"/>
              </w:pBdr>
              <w:jc w:val="center"/>
              <w:rPr>
                <w:rFonts w:ascii="Times New Roman" w:hAnsi="Times New Roman" w:cs="Times New Roman"/>
                <w:kern w:val="24"/>
              </w:rPr>
            </w:pPr>
            <w:r w:rsidRPr="00EC139D">
              <w:rPr>
                <w:rFonts w:ascii="Times New Roman" w:hAnsi="Times New Roman" w:cs="Times New Roman"/>
                <w:kern w:val="24"/>
              </w:rPr>
              <w:t>4.6</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33B0DD"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5.8</w:t>
            </w:r>
          </w:p>
        </w:tc>
      </w:tr>
      <w:tr w:rsidR="00A82257" w:rsidRPr="00EC139D" w14:paraId="2857E82D" w14:textId="77777777" w:rsidTr="00F23679">
        <w:trPr>
          <w:trHeight w:val="169"/>
          <w:jc w:val="center"/>
        </w:trPr>
        <w:tc>
          <w:tcPr>
            <w:tcW w:w="19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02A4B1F" w14:textId="6CA01C81"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20</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90BA6E"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3.8</w:t>
            </w:r>
          </w:p>
        </w:tc>
        <w:tc>
          <w:tcPr>
            <w:tcW w:w="2000" w:type="dxa"/>
            <w:tcBorders>
              <w:top w:val="single" w:sz="8" w:space="0" w:color="000000"/>
              <w:left w:val="single" w:sz="8" w:space="0" w:color="000000"/>
              <w:bottom w:val="single" w:sz="8" w:space="0" w:color="000000"/>
              <w:right w:val="single" w:sz="8" w:space="0" w:color="000000"/>
            </w:tcBorders>
          </w:tcPr>
          <w:p w14:paraId="184CE375" w14:textId="77777777" w:rsidR="00A82257" w:rsidRPr="00EC139D" w:rsidRDefault="00A82257" w:rsidP="00606DDB">
            <w:pPr>
              <w:pBdr>
                <w:top w:val="nil"/>
                <w:left w:val="nil"/>
                <w:bottom w:val="nil"/>
                <w:right w:val="nil"/>
                <w:between w:val="nil"/>
              </w:pBdr>
              <w:jc w:val="center"/>
              <w:rPr>
                <w:rFonts w:ascii="Times New Roman" w:hAnsi="Times New Roman" w:cs="Times New Roman"/>
                <w:kern w:val="24"/>
              </w:rPr>
            </w:pPr>
            <w:r w:rsidRPr="00EC139D">
              <w:rPr>
                <w:rFonts w:ascii="Times New Roman" w:hAnsi="Times New Roman" w:cs="Times New Roman"/>
                <w:kern w:val="24"/>
              </w:rPr>
              <w:t>4.8</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BEBCA5"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6.2</w:t>
            </w:r>
          </w:p>
        </w:tc>
      </w:tr>
      <w:tr w:rsidR="00A82257" w:rsidRPr="00EC139D" w14:paraId="4DBA5456" w14:textId="77777777" w:rsidTr="00F23679">
        <w:trPr>
          <w:trHeight w:val="169"/>
          <w:jc w:val="center"/>
        </w:trPr>
        <w:tc>
          <w:tcPr>
            <w:tcW w:w="19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F72BED8"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10</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103CAA"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4.0</w:t>
            </w:r>
          </w:p>
        </w:tc>
        <w:tc>
          <w:tcPr>
            <w:tcW w:w="2000" w:type="dxa"/>
            <w:tcBorders>
              <w:top w:val="single" w:sz="8" w:space="0" w:color="000000"/>
              <w:left w:val="single" w:sz="8" w:space="0" w:color="000000"/>
              <w:bottom w:val="single" w:sz="8" w:space="0" w:color="000000"/>
              <w:right w:val="single" w:sz="8" w:space="0" w:color="000000"/>
            </w:tcBorders>
          </w:tcPr>
          <w:p w14:paraId="09F3F138" w14:textId="77777777" w:rsidR="00A82257" w:rsidRPr="00EC139D" w:rsidRDefault="00A82257" w:rsidP="00606DDB">
            <w:pPr>
              <w:pBdr>
                <w:top w:val="nil"/>
                <w:left w:val="nil"/>
                <w:bottom w:val="nil"/>
                <w:right w:val="nil"/>
                <w:between w:val="nil"/>
              </w:pBdr>
              <w:jc w:val="center"/>
              <w:rPr>
                <w:rFonts w:ascii="Times New Roman" w:hAnsi="Times New Roman" w:cs="Times New Roman"/>
                <w:kern w:val="24"/>
              </w:rPr>
            </w:pPr>
            <w:r w:rsidRPr="00EC139D">
              <w:rPr>
                <w:rFonts w:ascii="Times New Roman" w:hAnsi="Times New Roman" w:cs="Times New Roman"/>
                <w:kern w:val="24"/>
              </w:rPr>
              <w:t>5.2</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79B24E"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6.8</w:t>
            </w:r>
          </w:p>
        </w:tc>
      </w:tr>
      <w:tr w:rsidR="00A82257" w:rsidRPr="00EC139D" w14:paraId="613D2B16" w14:textId="77777777" w:rsidTr="00F23679">
        <w:trPr>
          <w:trHeight w:val="169"/>
          <w:jc w:val="center"/>
        </w:trPr>
        <w:tc>
          <w:tcPr>
            <w:tcW w:w="19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425491"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rPr>
              <w:t>0</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B2F2AE"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4.8</w:t>
            </w:r>
          </w:p>
        </w:tc>
        <w:tc>
          <w:tcPr>
            <w:tcW w:w="2000" w:type="dxa"/>
            <w:tcBorders>
              <w:top w:val="single" w:sz="8" w:space="0" w:color="000000"/>
              <w:left w:val="single" w:sz="8" w:space="0" w:color="000000"/>
              <w:bottom w:val="single" w:sz="8" w:space="0" w:color="000000"/>
              <w:right w:val="single" w:sz="8" w:space="0" w:color="000000"/>
            </w:tcBorders>
          </w:tcPr>
          <w:p w14:paraId="6B14B2EF" w14:textId="77777777" w:rsidR="00A82257" w:rsidRPr="00EC139D" w:rsidRDefault="00A82257" w:rsidP="00606DDB">
            <w:pPr>
              <w:pBdr>
                <w:top w:val="nil"/>
                <w:left w:val="nil"/>
                <w:bottom w:val="nil"/>
                <w:right w:val="nil"/>
                <w:between w:val="nil"/>
              </w:pBdr>
              <w:jc w:val="center"/>
              <w:rPr>
                <w:rFonts w:ascii="Times New Roman" w:hAnsi="Times New Roman" w:cs="Times New Roman"/>
                <w:kern w:val="24"/>
              </w:rPr>
            </w:pPr>
            <w:r w:rsidRPr="00EC139D">
              <w:rPr>
                <w:rFonts w:ascii="Times New Roman" w:hAnsi="Times New Roman" w:cs="Times New Roman"/>
                <w:kern w:val="24"/>
              </w:rPr>
              <w:t>6.0</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4216C1C" w14:textId="77777777" w:rsidR="00A82257" w:rsidRPr="00EC139D" w:rsidRDefault="00A82257" w:rsidP="00606DDB">
            <w:pPr>
              <w:pBdr>
                <w:top w:val="nil"/>
                <w:left w:val="nil"/>
                <w:bottom w:val="nil"/>
                <w:right w:val="nil"/>
                <w:between w:val="nil"/>
              </w:pBdr>
              <w:jc w:val="center"/>
              <w:rPr>
                <w:rFonts w:ascii="Times New Roman" w:hAnsi="Times New Roman" w:cs="Times New Roman"/>
              </w:rPr>
            </w:pPr>
            <w:r w:rsidRPr="00EC139D">
              <w:rPr>
                <w:rFonts w:ascii="Times New Roman" w:hAnsi="Times New Roman" w:cs="Times New Roman"/>
                <w:kern w:val="24"/>
              </w:rPr>
              <w:t>7.8</w:t>
            </w:r>
          </w:p>
        </w:tc>
      </w:tr>
      <w:tr w:rsidR="00A82257" w:rsidRPr="00EC139D" w14:paraId="72484A10" w14:textId="77777777" w:rsidTr="00F23679">
        <w:trPr>
          <w:trHeight w:val="295"/>
          <w:jc w:val="center"/>
        </w:trPr>
        <w:tc>
          <w:tcPr>
            <w:tcW w:w="19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2AADEAF" w14:textId="77777777" w:rsidR="00A82257" w:rsidRPr="00EC139D" w:rsidRDefault="00A82257" w:rsidP="00606DDB">
            <w:pPr>
              <w:pBdr>
                <w:top w:val="nil"/>
                <w:left w:val="nil"/>
                <w:bottom w:val="nil"/>
                <w:right w:val="nil"/>
                <w:between w:val="nil"/>
              </w:pBdr>
              <w:jc w:val="center"/>
              <w:rPr>
                <w:rFonts w:ascii="Times New Roman" w:hAnsi="Times New Roman" w:cs="Times New Roman"/>
                <w:b/>
              </w:rPr>
            </w:pPr>
            <w:r w:rsidRPr="00EC139D">
              <w:rPr>
                <w:rFonts w:ascii="Times New Roman" w:hAnsi="Times New Roman" w:cs="Times New Roman"/>
                <w:b/>
                <w:bCs/>
              </w:rPr>
              <w:t>Total Rod Energy deposition:</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2DA46E" w14:textId="77777777" w:rsidR="00A82257" w:rsidRPr="00EC139D" w:rsidRDefault="00A82257" w:rsidP="00606DDB">
            <w:pPr>
              <w:pBdr>
                <w:top w:val="nil"/>
                <w:left w:val="nil"/>
                <w:bottom w:val="nil"/>
                <w:right w:val="nil"/>
                <w:between w:val="nil"/>
              </w:pBdr>
              <w:jc w:val="center"/>
              <w:rPr>
                <w:rFonts w:ascii="Times New Roman" w:hAnsi="Times New Roman" w:cs="Times New Roman"/>
                <w:b/>
              </w:rPr>
            </w:pPr>
            <w:r w:rsidRPr="00EC139D">
              <w:rPr>
                <w:rFonts w:ascii="Times New Roman" w:hAnsi="Times New Roman" w:cs="Times New Roman"/>
                <w:b/>
                <w:bCs/>
                <w:kern w:val="24"/>
              </w:rPr>
              <w:t>5349.4 J</w:t>
            </w:r>
          </w:p>
        </w:tc>
        <w:tc>
          <w:tcPr>
            <w:tcW w:w="2000" w:type="dxa"/>
            <w:tcBorders>
              <w:top w:val="single" w:sz="8" w:space="0" w:color="000000"/>
              <w:left w:val="single" w:sz="8" w:space="0" w:color="000000"/>
              <w:bottom w:val="single" w:sz="8" w:space="0" w:color="000000"/>
              <w:right w:val="single" w:sz="8" w:space="0" w:color="000000"/>
            </w:tcBorders>
            <w:vAlign w:val="center"/>
          </w:tcPr>
          <w:p w14:paraId="220A0D65" w14:textId="77777777" w:rsidR="00A82257" w:rsidRPr="00EC139D" w:rsidRDefault="00A82257" w:rsidP="00606DDB">
            <w:pPr>
              <w:pBdr>
                <w:top w:val="nil"/>
                <w:left w:val="nil"/>
                <w:bottom w:val="nil"/>
                <w:right w:val="nil"/>
                <w:between w:val="nil"/>
              </w:pBdr>
              <w:jc w:val="center"/>
              <w:rPr>
                <w:rFonts w:ascii="Times New Roman" w:hAnsi="Times New Roman" w:cs="Times New Roman"/>
                <w:b/>
                <w:bCs/>
                <w:kern w:val="24"/>
              </w:rPr>
            </w:pPr>
            <w:r w:rsidRPr="00EC139D">
              <w:rPr>
                <w:rFonts w:ascii="Times New Roman" w:hAnsi="Times New Roman" w:cs="Times New Roman"/>
                <w:b/>
                <w:bCs/>
                <w:kern w:val="24"/>
              </w:rPr>
              <w:t>6727.4 J</w:t>
            </w:r>
          </w:p>
        </w:tc>
        <w:tc>
          <w:tcPr>
            <w:tcW w:w="2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B0A8CA" w14:textId="77777777" w:rsidR="00A82257" w:rsidRPr="00EC139D" w:rsidRDefault="00A82257" w:rsidP="00606DDB">
            <w:pPr>
              <w:pBdr>
                <w:top w:val="nil"/>
                <w:left w:val="nil"/>
                <w:bottom w:val="nil"/>
                <w:right w:val="nil"/>
                <w:between w:val="nil"/>
              </w:pBdr>
              <w:jc w:val="center"/>
              <w:rPr>
                <w:rFonts w:ascii="Times New Roman" w:hAnsi="Times New Roman" w:cs="Times New Roman"/>
                <w:b/>
              </w:rPr>
            </w:pPr>
            <w:r w:rsidRPr="00EC139D">
              <w:rPr>
                <w:rFonts w:ascii="Times New Roman" w:eastAsiaTheme="minorEastAsia" w:hAnsi="Times New Roman" w:cs="Times New Roman"/>
                <w:b/>
                <w:bCs/>
                <w:kern w:val="24"/>
              </w:rPr>
              <w:t>8181.1 J</w:t>
            </w:r>
          </w:p>
        </w:tc>
      </w:tr>
    </w:tbl>
    <w:p w14:paraId="3B7C2B7E" w14:textId="659F9C12" w:rsidR="009645FD" w:rsidRPr="00EC139D" w:rsidRDefault="009645FD" w:rsidP="009506EA">
      <w:pPr>
        <w:spacing w:line="480" w:lineRule="auto"/>
        <w:rPr>
          <w:rFonts w:ascii="Times New Roman" w:hAnsi="Times New Roman" w:cs="Times New Roman"/>
        </w:rPr>
      </w:pPr>
    </w:p>
    <w:p w14:paraId="72DDC67A" w14:textId="56D4F690" w:rsidR="001B5378" w:rsidRPr="00F12F75" w:rsidRDefault="00AF145C" w:rsidP="00F12F75">
      <w:pPr>
        <w:pStyle w:val="Heading1"/>
        <w:spacing w:before="0" w:line="480" w:lineRule="auto"/>
        <w:jc w:val="center"/>
        <w:rPr>
          <w:rFonts w:ascii="Times New Roman" w:hAnsi="Times New Roman" w:cs="Times New Roman"/>
          <w:b/>
          <w:bCs/>
          <w:color w:val="auto"/>
          <w:sz w:val="24"/>
          <w:szCs w:val="24"/>
        </w:rPr>
      </w:pPr>
      <w:bookmarkStart w:id="211" w:name="_Toc68871051"/>
      <w:r w:rsidRPr="00EC139D">
        <w:rPr>
          <w:rFonts w:ascii="Times New Roman" w:hAnsi="Times New Roman" w:cs="Times New Roman"/>
          <w:b/>
          <w:bCs/>
          <w:color w:val="auto"/>
          <w:sz w:val="24"/>
          <w:szCs w:val="24"/>
        </w:rPr>
        <w:lastRenderedPageBreak/>
        <w:t xml:space="preserve">CHAPTER </w:t>
      </w:r>
      <w:r w:rsidR="00D65242" w:rsidRPr="00EC139D">
        <w:rPr>
          <w:rFonts w:ascii="Times New Roman" w:hAnsi="Times New Roman" w:cs="Times New Roman"/>
          <w:b/>
          <w:bCs/>
          <w:color w:val="auto"/>
          <w:sz w:val="24"/>
          <w:szCs w:val="24"/>
        </w:rPr>
        <w:t>4</w:t>
      </w:r>
      <w:bookmarkEnd w:id="211"/>
    </w:p>
    <w:p w14:paraId="0EF797DD" w14:textId="4303C6FB" w:rsidR="00C15C93" w:rsidRPr="00EC139D" w:rsidRDefault="00B2279C" w:rsidP="009506EA">
      <w:pPr>
        <w:pStyle w:val="Heading1"/>
        <w:spacing w:before="0" w:line="480" w:lineRule="auto"/>
        <w:jc w:val="center"/>
        <w:rPr>
          <w:rFonts w:ascii="Times New Roman" w:hAnsi="Times New Roman" w:cs="Times New Roman"/>
          <w:b/>
          <w:bCs/>
          <w:color w:val="000000" w:themeColor="text1"/>
          <w:sz w:val="24"/>
          <w:szCs w:val="24"/>
        </w:rPr>
      </w:pPr>
      <w:bookmarkStart w:id="212" w:name="_Toc68871052"/>
      <w:r w:rsidRPr="00EC139D">
        <w:rPr>
          <w:rFonts w:ascii="Times New Roman" w:hAnsi="Times New Roman" w:cs="Times New Roman"/>
          <w:b/>
          <w:bCs/>
          <w:color w:val="000000" w:themeColor="text1"/>
          <w:sz w:val="24"/>
          <w:szCs w:val="24"/>
        </w:rPr>
        <w:t>INCORPORATING BORON GRADIENTS INTO HEATER ROD EXPERIMENT</w:t>
      </w:r>
      <w:bookmarkEnd w:id="212"/>
      <w:r w:rsidRPr="00EC139D">
        <w:rPr>
          <w:rFonts w:ascii="Times New Roman" w:hAnsi="Times New Roman" w:cs="Times New Roman"/>
          <w:b/>
          <w:bCs/>
          <w:color w:val="000000" w:themeColor="text1"/>
          <w:sz w:val="24"/>
          <w:szCs w:val="24"/>
        </w:rPr>
        <w:t xml:space="preserve"> </w:t>
      </w:r>
    </w:p>
    <w:p w14:paraId="68201AB2" w14:textId="3965F0FF" w:rsidR="00826DC8" w:rsidRPr="00EC139D" w:rsidRDefault="00D4323E" w:rsidP="009506EA">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w:t>
      </w:r>
      <w:r w:rsidR="00FA3EDD">
        <w:rPr>
          <w:rFonts w:ascii="Times New Roman" w:hAnsi="Times New Roman" w:cs="Times New Roman"/>
        </w:rPr>
        <w:t>unique contributions</w:t>
      </w:r>
      <w:r w:rsidRPr="00EC139D">
        <w:rPr>
          <w:rFonts w:ascii="Times New Roman" w:hAnsi="Times New Roman" w:cs="Times New Roman"/>
        </w:rPr>
        <w:t xml:space="preserve"> </w:t>
      </w:r>
      <w:r w:rsidR="00FA3EDD">
        <w:rPr>
          <w:rFonts w:ascii="Times New Roman" w:hAnsi="Times New Roman" w:cs="Times New Roman"/>
        </w:rPr>
        <w:t xml:space="preserve">of </w:t>
      </w:r>
      <w:r w:rsidRPr="00EC139D">
        <w:rPr>
          <w:rFonts w:ascii="Times New Roman" w:hAnsi="Times New Roman" w:cs="Times New Roman"/>
        </w:rPr>
        <w:t>the work in this chapter investigate</w:t>
      </w:r>
      <w:r w:rsidR="00A17473">
        <w:rPr>
          <w:rFonts w:ascii="Times New Roman" w:hAnsi="Times New Roman" w:cs="Times New Roman"/>
        </w:rPr>
        <w:t>d</w:t>
      </w:r>
      <w:r w:rsidRPr="00EC139D">
        <w:rPr>
          <w:rFonts w:ascii="Times New Roman" w:hAnsi="Times New Roman" w:cs="Times New Roman"/>
        </w:rPr>
        <w:t xml:space="preserve"> the potential to shape </w:t>
      </w:r>
      <w:r w:rsidR="00E30E03" w:rsidRPr="00EC139D">
        <w:rPr>
          <w:rFonts w:ascii="Times New Roman" w:hAnsi="Times New Roman" w:cs="Times New Roman"/>
        </w:rPr>
        <w:t xml:space="preserve">both </w:t>
      </w:r>
      <w:r w:rsidR="00D149B1" w:rsidRPr="00EC139D">
        <w:rPr>
          <w:rFonts w:ascii="Times New Roman" w:hAnsi="Times New Roman" w:cs="Times New Roman"/>
        </w:rPr>
        <w:t xml:space="preserve">the </w:t>
      </w:r>
      <w:r w:rsidR="00E30E03" w:rsidRPr="00EC139D">
        <w:rPr>
          <w:rFonts w:ascii="Times New Roman" w:hAnsi="Times New Roman" w:cs="Times New Roman"/>
        </w:rPr>
        <w:t xml:space="preserve">axial and radial </w:t>
      </w:r>
      <w:r w:rsidR="00D149B1" w:rsidRPr="00EC139D">
        <w:rPr>
          <w:rFonts w:ascii="Times New Roman" w:hAnsi="Times New Roman" w:cs="Times New Roman"/>
        </w:rPr>
        <w:t xml:space="preserve">power </w:t>
      </w:r>
      <w:r w:rsidR="00E30E03" w:rsidRPr="00EC139D">
        <w:rPr>
          <w:rFonts w:ascii="Times New Roman" w:hAnsi="Times New Roman" w:cs="Times New Roman"/>
        </w:rPr>
        <w:t xml:space="preserve">profiles </w:t>
      </w:r>
      <w:r w:rsidRPr="00EC139D">
        <w:rPr>
          <w:rFonts w:ascii="Times New Roman" w:hAnsi="Times New Roman" w:cs="Times New Roman"/>
        </w:rPr>
        <w:t>of the borated heater tube design</w:t>
      </w:r>
      <w:r w:rsidR="00FA3EDD">
        <w:rPr>
          <w:rFonts w:ascii="Times New Roman" w:hAnsi="Times New Roman" w:cs="Times New Roman"/>
        </w:rPr>
        <w:t>ed at INL,</w:t>
      </w:r>
      <w:r w:rsidRPr="00EC139D">
        <w:rPr>
          <w:rFonts w:ascii="Times New Roman" w:hAnsi="Times New Roman" w:cs="Times New Roman"/>
        </w:rPr>
        <w:t xml:space="preserve"> through additive manufacturing of axial and radial boron gradients. </w:t>
      </w:r>
      <w:r w:rsidR="00562814">
        <w:rPr>
          <w:rFonts w:ascii="Times New Roman" w:hAnsi="Times New Roman" w:cs="Times New Roman"/>
        </w:rPr>
        <w:t xml:space="preserve"> The motivation of this was to provide an alternative approach to fabrication of these heater specimens. </w:t>
      </w:r>
      <w:r w:rsidR="00DD1A99">
        <w:rPr>
          <w:rFonts w:ascii="Times New Roman" w:hAnsi="Times New Roman" w:cs="Times New Roman"/>
        </w:rPr>
        <w:t>Th</w:t>
      </w:r>
      <w:r w:rsidR="00C36DD2">
        <w:rPr>
          <w:rFonts w:ascii="Times New Roman" w:hAnsi="Times New Roman" w:cs="Times New Roman"/>
        </w:rPr>
        <w:t xml:space="preserve">e analysis in this chapter was involved with the multiphysics modeling </w:t>
      </w:r>
      <w:r w:rsidR="00DD1A99">
        <w:rPr>
          <w:rFonts w:ascii="Times New Roman" w:hAnsi="Times New Roman" w:cs="Times New Roman"/>
        </w:rPr>
        <w:t xml:space="preserve">work </w:t>
      </w:r>
      <w:r w:rsidR="00C36DD2">
        <w:rPr>
          <w:rFonts w:ascii="Times New Roman" w:hAnsi="Times New Roman" w:cs="Times New Roman"/>
        </w:rPr>
        <w:t xml:space="preserve">under task two of the specific project flow chart discussed in </w:t>
      </w:r>
      <w:r w:rsidR="00547D93">
        <w:rPr>
          <w:rFonts w:ascii="Times New Roman" w:hAnsi="Times New Roman" w:cs="Times New Roman"/>
        </w:rPr>
        <w:t xml:space="preserve">section </w:t>
      </w:r>
      <w:r w:rsidR="00547D93">
        <w:rPr>
          <w:rFonts w:ascii="Times New Roman" w:hAnsi="Times New Roman" w:cs="Times New Roman"/>
        </w:rPr>
        <w:fldChar w:fldCharType="begin"/>
      </w:r>
      <w:r w:rsidR="00547D93">
        <w:rPr>
          <w:rFonts w:ascii="Times New Roman" w:hAnsi="Times New Roman" w:cs="Times New Roman"/>
        </w:rPr>
        <w:instrText xml:space="preserve"> REF _Ref66910278 \r \h </w:instrText>
      </w:r>
      <w:r w:rsidR="00547D93">
        <w:rPr>
          <w:rFonts w:ascii="Times New Roman" w:hAnsi="Times New Roman" w:cs="Times New Roman"/>
        </w:rPr>
      </w:r>
      <w:r w:rsidR="00547D93">
        <w:rPr>
          <w:rFonts w:ascii="Times New Roman" w:hAnsi="Times New Roman" w:cs="Times New Roman"/>
        </w:rPr>
        <w:fldChar w:fldCharType="separate"/>
      </w:r>
      <w:r w:rsidR="00920294">
        <w:rPr>
          <w:rFonts w:ascii="Times New Roman" w:hAnsi="Times New Roman" w:cs="Times New Roman"/>
        </w:rPr>
        <w:t>1.2.2</w:t>
      </w:r>
      <w:r w:rsidR="00547D93">
        <w:rPr>
          <w:rFonts w:ascii="Times New Roman" w:hAnsi="Times New Roman" w:cs="Times New Roman"/>
        </w:rPr>
        <w:fldChar w:fldCharType="end"/>
      </w:r>
      <w:r w:rsidR="00547D93">
        <w:rPr>
          <w:rFonts w:ascii="Times New Roman" w:hAnsi="Times New Roman" w:cs="Times New Roman"/>
        </w:rPr>
        <w:t xml:space="preserve">. </w:t>
      </w:r>
      <w:r w:rsidR="00C016A7">
        <w:rPr>
          <w:rFonts w:ascii="Times New Roman" w:hAnsi="Times New Roman" w:cs="Times New Roman"/>
        </w:rPr>
        <w:t xml:space="preserve">Having developed the initial design of the borated heater rodlet, it is desired to shape the power curve so that the CHF phenomenon occurs at the optimal </w:t>
      </w:r>
      <w:r w:rsidR="00654361">
        <w:rPr>
          <w:rFonts w:ascii="Times New Roman" w:hAnsi="Times New Roman" w:cs="Times New Roman"/>
        </w:rPr>
        <w:t xml:space="preserve">observation </w:t>
      </w:r>
      <w:r w:rsidR="00C016A7">
        <w:rPr>
          <w:rFonts w:ascii="Times New Roman" w:hAnsi="Times New Roman" w:cs="Times New Roman"/>
        </w:rPr>
        <w:t xml:space="preserve">location </w:t>
      </w:r>
      <w:r w:rsidR="00654361">
        <w:rPr>
          <w:rFonts w:ascii="Times New Roman" w:hAnsi="Times New Roman" w:cs="Times New Roman"/>
        </w:rPr>
        <w:t>during</w:t>
      </w:r>
      <w:r w:rsidR="00C016A7">
        <w:rPr>
          <w:rFonts w:ascii="Times New Roman" w:hAnsi="Times New Roman" w:cs="Times New Roman"/>
        </w:rPr>
        <w:t xml:space="preserve"> experiment</w:t>
      </w:r>
      <w:r w:rsidR="00654361">
        <w:rPr>
          <w:rFonts w:ascii="Times New Roman" w:hAnsi="Times New Roman" w:cs="Times New Roman"/>
        </w:rPr>
        <w:t>s</w:t>
      </w:r>
      <w:r w:rsidR="00C016A7">
        <w:rPr>
          <w:rFonts w:ascii="Times New Roman" w:hAnsi="Times New Roman" w:cs="Times New Roman"/>
        </w:rPr>
        <w:t xml:space="preserve">. Therefore, </w:t>
      </w:r>
      <w:r w:rsidR="00A45B62">
        <w:rPr>
          <w:rFonts w:ascii="Times New Roman" w:hAnsi="Times New Roman" w:cs="Times New Roman"/>
        </w:rPr>
        <w:t>t</w:t>
      </w:r>
      <w:r w:rsidRPr="00EC139D">
        <w:rPr>
          <w:rFonts w:ascii="Times New Roman" w:hAnsi="Times New Roman" w:cs="Times New Roman"/>
        </w:rPr>
        <w:t>h</w:t>
      </w:r>
      <w:r w:rsidR="001C581E" w:rsidRPr="00EC139D">
        <w:rPr>
          <w:rFonts w:ascii="Times New Roman" w:hAnsi="Times New Roman" w:cs="Times New Roman"/>
        </w:rPr>
        <w:t xml:space="preserve">e objective of such approach is to provide </w:t>
      </w:r>
      <w:r w:rsidR="006E79E8" w:rsidRPr="00EC139D">
        <w:rPr>
          <w:rFonts w:ascii="Times New Roman" w:hAnsi="Times New Roman" w:cs="Times New Roman"/>
        </w:rPr>
        <w:t xml:space="preserve">a method </w:t>
      </w:r>
      <w:r w:rsidR="001C581E" w:rsidRPr="00EC139D">
        <w:rPr>
          <w:rFonts w:ascii="Times New Roman" w:hAnsi="Times New Roman" w:cs="Times New Roman"/>
        </w:rPr>
        <w:t>that</w:t>
      </w:r>
      <w:r w:rsidRPr="00EC139D">
        <w:rPr>
          <w:rFonts w:ascii="Times New Roman" w:hAnsi="Times New Roman" w:cs="Times New Roman"/>
        </w:rPr>
        <w:t xml:space="preserve"> can ensure that the peak PCFs, and thus heating, upon the application of a TREAT power pulse </w:t>
      </w:r>
      <w:r w:rsidR="001C581E" w:rsidRPr="00EC139D">
        <w:rPr>
          <w:rFonts w:ascii="Times New Roman" w:hAnsi="Times New Roman" w:cs="Times New Roman"/>
        </w:rPr>
        <w:t xml:space="preserve">on the borated test specimen </w:t>
      </w:r>
      <w:r w:rsidRPr="00EC139D">
        <w:rPr>
          <w:rFonts w:ascii="Times New Roman" w:hAnsi="Times New Roman" w:cs="Times New Roman"/>
        </w:rPr>
        <w:t>occurs at the center region of heater test device</w:t>
      </w:r>
      <w:r w:rsidR="001C581E" w:rsidRPr="00EC139D">
        <w:rPr>
          <w:rFonts w:ascii="Times New Roman" w:hAnsi="Times New Roman" w:cs="Times New Roman"/>
        </w:rPr>
        <w:t xml:space="preserve"> through incorporation of axial boron gradients. Further</w:t>
      </w:r>
      <w:r w:rsidR="004B1234" w:rsidRPr="00EC139D">
        <w:rPr>
          <w:rFonts w:ascii="Times New Roman" w:hAnsi="Times New Roman" w:cs="Times New Roman"/>
        </w:rPr>
        <w:t>more</w:t>
      </w:r>
      <w:r w:rsidR="001C581E" w:rsidRPr="00EC139D">
        <w:rPr>
          <w:rFonts w:ascii="Times New Roman" w:hAnsi="Times New Roman" w:cs="Times New Roman"/>
        </w:rPr>
        <w:t>,</w:t>
      </w:r>
      <w:r w:rsidRPr="00EC139D">
        <w:rPr>
          <w:rFonts w:ascii="Times New Roman" w:hAnsi="Times New Roman" w:cs="Times New Roman"/>
        </w:rPr>
        <w:t xml:space="preserve"> </w:t>
      </w:r>
      <w:r w:rsidR="001C581E" w:rsidRPr="00EC139D">
        <w:rPr>
          <w:rFonts w:ascii="Times New Roman" w:hAnsi="Times New Roman" w:cs="Times New Roman"/>
        </w:rPr>
        <w:t xml:space="preserve">the manufacturing of radial boron gradients was analyzed to study the potential of flattening the radial power profile of the borated </w:t>
      </w:r>
      <w:r w:rsidR="00944846" w:rsidRPr="00EC139D">
        <w:rPr>
          <w:rFonts w:ascii="Times New Roman" w:hAnsi="Times New Roman" w:cs="Times New Roman"/>
        </w:rPr>
        <w:t>heater</w:t>
      </w:r>
      <w:r w:rsidR="001C581E" w:rsidRPr="00EC139D">
        <w:rPr>
          <w:rFonts w:ascii="Times New Roman" w:hAnsi="Times New Roman" w:cs="Times New Roman"/>
        </w:rPr>
        <w:t xml:space="preserve"> to address potential melting at the surface of this material as a result of power peaking due to self-shielding effects. During the first TREAT experiments carried out in December of 2019, an hourglass tube geometry was utilized to </w:t>
      </w:r>
      <w:r w:rsidR="00217B72" w:rsidRPr="00EC139D">
        <w:rPr>
          <w:rFonts w:ascii="Times New Roman" w:hAnsi="Times New Roman" w:cs="Times New Roman"/>
        </w:rPr>
        <w:t xml:space="preserve">shape the axial profile and </w:t>
      </w:r>
      <w:r w:rsidR="001C581E" w:rsidRPr="00EC139D">
        <w:rPr>
          <w:rFonts w:ascii="Times New Roman" w:hAnsi="Times New Roman" w:cs="Times New Roman"/>
        </w:rPr>
        <w:t xml:space="preserve">achieve the maximum heat flux at the center of the </w:t>
      </w:r>
      <w:r w:rsidR="00A86E55" w:rsidRPr="00EC139D">
        <w:rPr>
          <w:rFonts w:ascii="Times New Roman" w:hAnsi="Times New Roman" w:cs="Times New Roman"/>
        </w:rPr>
        <w:t xml:space="preserve">borated </w:t>
      </w:r>
      <w:r w:rsidR="001C581E" w:rsidRPr="00EC139D">
        <w:rPr>
          <w:rFonts w:ascii="Times New Roman" w:hAnsi="Times New Roman" w:cs="Times New Roman"/>
        </w:rPr>
        <w:t>experiment [</w:t>
      </w:r>
      <w:r w:rsidR="001C581E" w:rsidRPr="00EC139D">
        <w:rPr>
          <w:rStyle w:val="EndnoteReference"/>
          <w:rFonts w:ascii="Times New Roman" w:hAnsi="Times New Roman" w:cs="Times New Roman"/>
          <w:vertAlign w:val="baseline"/>
        </w:rPr>
        <w:endnoteReference w:id="116"/>
      </w:r>
      <w:r w:rsidR="001C581E" w:rsidRPr="00EC139D">
        <w:rPr>
          <w:rFonts w:ascii="Times New Roman" w:hAnsi="Times New Roman" w:cs="Times New Roman"/>
        </w:rPr>
        <w:t>]</w:t>
      </w:r>
      <w:r w:rsidR="003952B0" w:rsidRPr="00EC139D">
        <w:rPr>
          <w:rFonts w:ascii="Times New Roman" w:hAnsi="Times New Roman" w:cs="Times New Roman"/>
        </w:rPr>
        <w:t>;</w:t>
      </w:r>
      <w:r w:rsidR="00C525AB" w:rsidRPr="00EC139D">
        <w:rPr>
          <w:rFonts w:ascii="Times New Roman" w:hAnsi="Times New Roman" w:cs="Times New Roman"/>
        </w:rPr>
        <w:t xml:space="preserve"> </w:t>
      </w:r>
      <w:r w:rsidR="003952B0" w:rsidRPr="00EC139D">
        <w:rPr>
          <w:rFonts w:ascii="Times New Roman" w:hAnsi="Times New Roman" w:cs="Times New Roman"/>
        </w:rPr>
        <w:t>th</w:t>
      </w:r>
      <w:r w:rsidR="00201EAA" w:rsidRPr="00EC139D">
        <w:rPr>
          <w:rFonts w:ascii="Times New Roman" w:hAnsi="Times New Roman" w:cs="Times New Roman"/>
        </w:rPr>
        <w:t>e investigation presented here</w:t>
      </w:r>
      <w:r w:rsidR="003952B0" w:rsidRPr="00EC139D">
        <w:rPr>
          <w:rFonts w:ascii="Times New Roman" w:hAnsi="Times New Roman" w:cs="Times New Roman"/>
        </w:rPr>
        <w:t xml:space="preserve"> provide</w:t>
      </w:r>
      <w:r w:rsidR="00201EAA" w:rsidRPr="00EC139D">
        <w:rPr>
          <w:rFonts w:ascii="Times New Roman" w:hAnsi="Times New Roman" w:cs="Times New Roman"/>
        </w:rPr>
        <w:t>s</w:t>
      </w:r>
      <w:r w:rsidR="003952B0" w:rsidRPr="00EC139D">
        <w:rPr>
          <w:rFonts w:ascii="Times New Roman" w:hAnsi="Times New Roman" w:cs="Times New Roman"/>
        </w:rPr>
        <w:t xml:space="preserve"> an alternative approach</w:t>
      </w:r>
      <w:r w:rsidR="001C581E" w:rsidRPr="00EC139D">
        <w:rPr>
          <w:rFonts w:ascii="Times New Roman" w:hAnsi="Times New Roman" w:cs="Times New Roman"/>
        </w:rPr>
        <w:t xml:space="preserve">. </w:t>
      </w:r>
    </w:p>
    <w:p w14:paraId="59D81750" w14:textId="5C6B66A9" w:rsidR="00903755" w:rsidRPr="00EC139D" w:rsidRDefault="003952B0" w:rsidP="0025662F">
      <w:pPr>
        <w:spacing w:line="480" w:lineRule="auto"/>
        <w:ind w:firstLine="720"/>
        <w:jc w:val="both"/>
        <w:rPr>
          <w:rFonts w:ascii="Times New Roman" w:hAnsi="Times New Roman" w:cs="Times New Roman"/>
        </w:rPr>
      </w:pPr>
      <w:r w:rsidRPr="00EC139D">
        <w:rPr>
          <w:rFonts w:ascii="Times New Roman" w:hAnsi="Times New Roman" w:cs="Times New Roman"/>
        </w:rPr>
        <w:t xml:space="preserve">In this chapter, axial and radial boron gradients </w:t>
      </w:r>
      <w:r w:rsidR="009955DA" w:rsidRPr="00EC139D">
        <w:rPr>
          <w:rFonts w:ascii="Times New Roman" w:hAnsi="Times New Roman" w:cs="Times New Roman"/>
        </w:rPr>
        <w:t xml:space="preserve">cases </w:t>
      </w:r>
      <w:r w:rsidRPr="00EC139D">
        <w:rPr>
          <w:rFonts w:ascii="Times New Roman" w:hAnsi="Times New Roman" w:cs="Times New Roman"/>
        </w:rPr>
        <w:t xml:space="preserve">were </w:t>
      </w:r>
      <w:r w:rsidR="002D11F4" w:rsidRPr="00EC139D">
        <w:rPr>
          <w:rFonts w:ascii="Times New Roman" w:hAnsi="Times New Roman" w:cs="Times New Roman"/>
        </w:rPr>
        <w:t>studied</w:t>
      </w:r>
      <w:r w:rsidRPr="00EC139D">
        <w:rPr>
          <w:rFonts w:ascii="Times New Roman" w:hAnsi="Times New Roman" w:cs="Times New Roman"/>
        </w:rPr>
        <w:t xml:space="preserve"> separately</w:t>
      </w:r>
      <w:r w:rsidR="001B1F13" w:rsidRPr="00EC139D">
        <w:rPr>
          <w:rFonts w:ascii="Times New Roman" w:hAnsi="Times New Roman" w:cs="Times New Roman"/>
        </w:rPr>
        <w:t xml:space="preserve"> </w:t>
      </w:r>
      <w:r w:rsidR="002D11F4" w:rsidRPr="00EC139D">
        <w:rPr>
          <w:rFonts w:ascii="Times New Roman" w:hAnsi="Times New Roman" w:cs="Times New Roman"/>
        </w:rPr>
        <w:t xml:space="preserve">through neutronics and thermal hydraulics </w:t>
      </w:r>
      <w:r w:rsidR="00374A7A" w:rsidRPr="00EC139D">
        <w:rPr>
          <w:rFonts w:ascii="Times New Roman" w:hAnsi="Times New Roman" w:cs="Times New Roman"/>
        </w:rPr>
        <w:t>computational analy</w:t>
      </w:r>
      <w:r w:rsidR="00C0733D" w:rsidRPr="00EC139D">
        <w:rPr>
          <w:rFonts w:ascii="Times New Roman" w:hAnsi="Times New Roman" w:cs="Times New Roman"/>
        </w:rPr>
        <w:t>zes</w:t>
      </w:r>
      <w:r w:rsidRPr="00EC139D">
        <w:rPr>
          <w:rFonts w:ascii="Times New Roman" w:hAnsi="Times New Roman" w:cs="Times New Roman"/>
        </w:rPr>
        <w:t>.</w:t>
      </w:r>
      <w:r w:rsidR="00FA1FAF" w:rsidRPr="00EC139D">
        <w:rPr>
          <w:rFonts w:ascii="Times New Roman" w:hAnsi="Times New Roman" w:cs="Times New Roman"/>
        </w:rPr>
        <w:t xml:space="preserve"> </w:t>
      </w:r>
      <w:r w:rsidR="00736B48" w:rsidRPr="00EC139D">
        <w:rPr>
          <w:rFonts w:ascii="Times New Roman" w:hAnsi="Times New Roman" w:cs="Times New Roman"/>
        </w:rPr>
        <w:t>First, a neutronics analysis</w:t>
      </w:r>
      <w:r w:rsidR="00FA1FAF" w:rsidRPr="00EC139D">
        <w:rPr>
          <w:rFonts w:ascii="Times New Roman" w:hAnsi="Times New Roman" w:cs="Times New Roman"/>
        </w:rPr>
        <w:t xml:space="preserve"> of a homogeneous content borated rodlet were compared to those of a rodlet containing axial </w:t>
      </w:r>
      <w:r w:rsidR="00736B48" w:rsidRPr="00EC139D">
        <w:rPr>
          <w:rFonts w:ascii="Times New Roman" w:hAnsi="Times New Roman" w:cs="Times New Roman"/>
        </w:rPr>
        <w:t xml:space="preserve">and radial </w:t>
      </w:r>
      <w:r w:rsidR="00FA1FAF" w:rsidRPr="00EC139D">
        <w:rPr>
          <w:rFonts w:ascii="Times New Roman" w:hAnsi="Times New Roman" w:cs="Times New Roman"/>
        </w:rPr>
        <w:t xml:space="preserve">boron gradients. </w:t>
      </w:r>
      <w:r w:rsidR="00736B48" w:rsidRPr="00EC139D">
        <w:rPr>
          <w:rFonts w:ascii="Times New Roman" w:hAnsi="Times New Roman" w:cs="Times New Roman"/>
        </w:rPr>
        <w:t xml:space="preserve">Following, </w:t>
      </w:r>
      <w:r w:rsidR="00E645AA" w:rsidRPr="00EC139D">
        <w:rPr>
          <w:rFonts w:ascii="Times New Roman" w:hAnsi="Times New Roman" w:cs="Times New Roman"/>
        </w:rPr>
        <w:t xml:space="preserve">the expected shape of these two borated tube rodlets was analyzed using a thermal hydraulics RELAP5-3D model that incorporated decoupled data from the </w:t>
      </w:r>
      <w:r w:rsidR="00E645AA" w:rsidRPr="00EC139D">
        <w:rPr>
          <w:rFonts w:ascii="Times New Roman" w:hAnsi="Times New Roman" w:cs="Times New Roman"/>
        </w:rPr>
        <w:lastRenderedPageBreak/>
        <w:t>neutronics analysis in this chapter</w:t>
      </w:r>
      <w:r w:rsidR="003A3E6B" w:rsidRPr="00EC139D">
        <w:rPr>
          <w:rFonts w:ascii="Times New Roman" w:hAnsi="Times New Roman" w:cs="Times New Roman"/>
        </w:rPr>
        <w:t>.</w:t>
      </w:r>
      <w:r w:rsidR="00E645AA" w:rsidRPr="00EC139D">
        <w:rPr>
          <w:rFonts w:ascii="Times New Roman" w:hAnsi="Times New Roman" w:cs="Times New Roman"/>
        </w:rPr>
        <w:t xml:space="preserve"> </w:t>
      </w:r>
      <w:r w:rsidR="003A3E6B" w:rsidRPr="00EC139D">
        <w:rPr>
          <w:rFonts w:ascii="Times New Roman" w:hAnsi="Times New Roman" w:cs="Times New Roman"/>
        </w:rPr>
        <w:t>T</w:t>
      </w:r>
      <w:r w:rsidR="00E645AA" w:rsidRPr="00EC139D">
        <w:rPr>
          <w:rFonts w:ascii="Times New Roman" w:hAnsi="Times New Roman" w:cs="Times New Roman"/>
        </w:rPr>
        <w:t xml:space="preserve">he </w:t>
      </w:r>
      <w:r w:rsidR="00B175F5" w:rsidRPr="00EC139D">
        <w:rPr>
          <w:rFonts w:ascii="Times New Roman" w:hAnsi="Times New Roman" w:cs="Times New Roman"/>
        </w:rPr>
        <w:t xml:space="preserve">axial </w:t>
      </w:r>
      <w:r w:rsidR="00E645AA" w:rsidRPr="00EC139D">
        <w:rPr>
          <w:rFonts w:ascii="Times New Roman" w:hAnsi="Times New Roman" w:cs="Times New Roman"/>
        </w:rPr>
        <w:t>shape of the generic curve was analyzed for three different power pulses</w:t>
      </w:r>
      <w:r w:rsidR="003A3E6B" w:rsidRPr="00EC139D">
        <w:rPr>
          <w:rFonts w:ascii="Times New Roman" w:hAnsi="Times New Roman" w:cs="Times New Roman"/>
        </w:rPr>
        <w:t xml:space="preserve">, as well as investigate </w:t>
      </w:r>
      <w:r w:rsidR="00B175F5" w:rsidRPr="00EC139D">
        <w:rPr>
          <w:rFonts w:ascii="Times New Roman" w:hAnsi="Times New Roman" w:cs="Times New Roman"/>
        </w:rPr>
        <w:t xml:space="preserve">how the DNB event affects </w:t>
      </w:r>
      <w:r w:rsidR="003A3E6B" w:rsidRPr="00EC139D">
        <w:rPr>
          <w:rFonts w:ascii="Times New Roman" w:hAnsi="Times New Roman" w:cs="Times New Roman"/>
        </w:rPr>
        <w:t>the axial power profile</w:t>
      </w:r>
      <w:r w:rsidR="00B175F5" w:rsidRPr="00EC139D">
        <w:rPr>
          <w:rFonts w:ascii="Times New Roman" w:hAnsi="Times New Roman" w:cs="Times New Roman"/>
        </w:rPr>
        <w:t xml:space="preserve"> with emphasis on the behavior of the power curve over time.</w:t>
      </w:r>
    </w:p>
    <w:p w14:paraId="6A155931" w14:textId="642D754D" w:rsidR="008C3342" w:rsidRPr="0025662F" w:rsidRDefault="009238CC" w:rsidP="008C3342">
      <w:pPr>
        <w:pStyle w:val="Heading2"/>
        <w:numPr>
          <w:ilvl w:val="1"/>
          <w:numId w:val="1"/>
        </w:numPr>
        <w:spacing w:before="0" w:line="480" w:lineRule="auto"/>
        <w:rPr>
          <w:rFonts w:ascii="Times New Roman" w:hAnsi="Times New Roman" w:cs="Times New Roman"/>
          <w:b/>
          <w:bCs/>
          <w:color w:val="auto"/>
          <w:sz w:val="24"/>
          <w:szCs w:val="24"/>
        </w:rPr>
      </w:pPr>
      <w:bookmarkStart w:id="213" w:name="_Toc68871053"/>
      <w:r w:rsidRPr="00EC139D">
        <w:rPr>
          <w:rFonts w:ascii="Times New Roman" w:hAnsi="Times New Roman" w:cs="Times New Roman"/>
          <w:b/>
          <w:bCs/>
          <w:color w:val="auto"/>
          <w:sz w:val="24"/>
          <w:szCs w:val="24"/>
        </w:rPr>
        <w:t>Neutronics Study</w:t>
      </w:r>
      <w:bookmarkEnd w:id="213"/>
    </w:p>
    <w:p w14:paraId="396A6952" w14:textId="29497D9C" w:rsidR="0018501C" w:rsidRPr="0025662F" w:rsidRDefault="009238CC" w:rsidP="009506EA">
      <w:pPr>
        <w:pStyle w:val="Heading3"/>
        <w:numPr>
          <w:ilvl w:val="2"/>
          <w:numId w:val="1"/>
        </w:numPr>
        <w:spacing w:before="0" w:line="480" w:lineRule="auto"/>
        <w:rPr>
          <w:rFonts w:ascii="Times New Roman" w:hAnsi="Times New Roman" w:cs="Times New Roman"/>
          <w:b/>
          <w:bCs/>
          <w:color w:val="000000" w:themeColor="text1"/>
        </w:rPr>
      </w:pPr>
      <w:bookmarkStart w:id="214" w:name="_Ref66291641"/>
      <w:bookmarkStart w:id="215" w:name="_Toc68871054"/>
      <w:r w:rsidRPr="00EC139D">
        <w:rPr>
          <w:rFonts w:ascii="Times New Roman" w:hAnsi="Times New Roman" w:cs="Times New Roman"/>
          <w:b/>
          <w:bCs/>
          <w:color w:val="000000" w:themeColor="text1"/>
        </w:rPr>
        <w:t>Axial Boron Gradient Performance</w:t>
      </w:r>
      <w:bookmarkEnd w:id="214"/>
      <w:bookmarkEnd w:id="215"/>
    </w:p>
    <w:p w14:paraId="71DC4252" w14:textId="70F84003" w:rsidR="00407DD2" w:rsidRPr="00EC139D" w:rsidRDefault="0018501C" w:rsidP="009506EA">
      <w:pPr>
        <w:spacing w:line="480" w:lineRule="auto"/>
        <w:ind w:firstLine="720"/>
        <w:jc w:val="both"/>
        <w:rPr>
          <w:rFonts w:ascii="Times New Roman" w:hAnsi="Times New Roman" w:cs="Times New Roman"/>
        </w:rPr>
      </w:pPr>
      <w:r w:rsidRPr="00EC139D">
        <w:rPr>
          <w:rFonts w:ascii="Times New Roman" w:hAnsi="Times New Roman" w:cs="Times New Roman"/>
        </w:rPr>
        <w:t>The neutronics study in this chapter was conducted using the full core Serpent model of the TREAT</w:t>
      </w:r>
      <w:r w:rsidR="00CF2A70" w:rsidRPr="00EC139D">
        <w:rPr>
          <w:rFonts w:ascii="Times New Roman" w:hAnsi="Times New Roman" w:cs="Times New Roman"/>
        </w:rPr>
        <w:t xml:space="preserve"> </w:t>
      </w:r>
      <w:r w:rsidR="001E4805" w:rsidRPr="00EC139D">
        <w:rPr>
          <w:rFonts w:ascii="Times New Roman" w:hAnsi="Times New Roman" w:cs="Times New Roman"/>
        </w:rPr>
        <w:t>facility</w:t>
      </w:r>
      <w:r w:rsidRPr="00EC139D">
        <w:rPr>
          <w:rFonts w:ascii="Times New Roman" w:hAnsi="Times New Roman" w:cs="Times New Roman"/>
        </w:rPr>
        <w:t xml:space="preserve"> that was provided by INL [</w:t>
      </w:r>
      <w:r w:rsidRPr="00EC139D">
        <w:rPr>
          <w:rFonts w:ascii="Times New Roman" w:hAnsi="Times New Roman" w:cs="Times New Roman"/>
        </w:rPr>
        <w:fldChar w:fldCharType="begin"/>
      </w:r>
      <w:r w:rsidRPr="00EC139D">
        <w:rPr>
          <w:rFonts w:ascii="Times New Roman" w:hAnsi="Times New Roman" w:cs="Times New Roman"/>
        </w:rPr>
        <w:instrText xml:space="preserve"> NOTEREF _Ref66288376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108</w:t>
      </w:r>
      <w:r w:rsidRPr="00EC139D">
        <w:rPr>
          <w:rFonts w:ascii="Times New Roman" w:hAnsi="Times New Roman" w:cs="Times New Roman"/>
        </w:rPr>
        <w:fldChar w:fldCharType="end"/>
      </w:r>
      <w:r w:rsidRPr="00EC139D">
        <w:rPr>
          <w:rFonts w:ascii="Times New Roman" w:hAnsi="Times New Roman" w:cs="Times New Roman"/>
        </w:rPr>
        <w:t>]. The components of the TREAT in the model were kept the same, with the exception of the insertion of a borated heater geometry used to represent the borated heater tube specimen</w:t>
      </w:r>
      <w:r w:rsidR="009761A7" w:rsidRPr="00EC139D">
        <w:rPr>
          <w:rFonts w:ascii="Times New Roman" w:hAnsi="Times New Roman" w:cs="Times New Roman"/>
        </w:rPr>
        <w:t xml:space="preserve"> with a total height of 10.16 cm</w:t>
      </w:r>
      <w:r w:rsidRPr="00EC139D">
        <w:rPr>
          <w:rFonts w:ascii="Times New Roman" w:hAnsi="Times New Roman" w:cs="Times New Roman"/>
        </w:rPr>
        <w:t xml:space="preserve">. </w:t>
      </w:r>
      <w:r w:rsidR="00D52106" w:rsidRPr="00EC139D">
        <w:rPr>
          <w:rFonts w:ascii="Times New Roman" w:hAnsi="Times New Roman" w:cs="Times New Roman"/>
        </w:rPr>
        <w:t xml:space="preserve">Two cases were modeled using this approach; a homogeneous (2.0 wt.%) </w:t>
      </w:r>
      <w:r w:rsidR="003D28D6" w:rsidRPr="00EC139D">
        <w:rPr>
          <w:rFonts w:ascii="Times New Roman" w:hAnsi="Times New Roman" w:cs="Times New Roman"/>
        </w:rPr>
        <w:t>boron tube</w:t>
      </w:r>
      <w:r w:rsidR="00D52106" w:rsidRPr="00EC139D">
        <w:rPr>
          <w:rFonts w:ascii="Times New Roman" w:hAnsi="Times New Roman" w:cs="Times New Roman"/>
        </w:rPr>
        <w:t>, and a borated heater tube with incorporated axial boron gradients to shape the PCFs (~2.0 wt.% for center 2.54 cm region, decreasing to 0.19 wt.% at top/bottom end regions).</w:t>
      </w:r>
      <w:r w:rsidR="0038444D" w:rsidRPr="00EC139D">
        <w:rPr>
          <w:rFonts w:ascii="Times New Roman" w:hAnsi="Times New Roman" w:cs="Times New Roman"/>
        </w:rPr>
        <w:t xml:space="preserve"> The objective of this neutronics study </w:t>
      </w:r>
      <w:r w:rsidR="000E7261" w:rsidRPr="00EC139D">
        <w:rPr>
          <w:rFonts w:ascii="Times New Roman" w:hAnsi="Times New Roman" w:cs="Times New Roman"/>
        </w:rPr>
        <w:t xml:space="preserve">was to shape the HF power shape using axial boron gradients. Benefits included enhancing the </w:t>
      </w:r>
      <w:r w:rsidR="00115532" w:rsidRPr="00EC139D">
        <w:rPr>
          <w:rFonts w:ascii="Times New Roman" w:hAnsi="Times New Roman" w:cs="Times New Roman"/>
        </w:rPr>
        <w:t xml:space="preserve">power peaking </w:t>
      </w:r>
      <w:r w:rsidR="000E7261" w:rsidRPr="00EC139D">
        <w:rPr>
          <w:rFonts w:ascii="Times New Roman" w:hAnsi="Times New Roman" w:cs="Times New Roman"/>
        </w:rPr>
        <w:t xml:space="preserve">near the </w:t>
      </w:r>
      <w:r w:rsidR="00C253AE" w:rsidRPr="00EC139D">
        <w:rPr>
          <w:rFonts w:ascii="Times New Roman" w:hAnsi="Times New Roman" w:cs="Times New Roman"/>
        </w:rPr>
        <w:t xml:space="preserve">axial </w:t>
      </w:r>
      <w:r w:rsidR="000E7261" w:rsidRPr="00EC139D">
        <w:rPr>
          <w:rFonts w:ascii="Times New Roman" w:hAnsi="Times New Roman" w:cs="Times New Roman"/>
        </w:rPr>
        <w:t>center</w:t>
      </w:r>
      <w:r w:rsidR="00C253AE" w:rsidRPr="00EC139D">
        <w:rPr>
          <w:rFonts w:ascii="Times New Roman" w:hAnsi="Times New Roman" w:cs="Times New Roman"/>
        </w:rPr>
        <w:t xml:space="preserve"> of the rodlet</w:t>
      </w:r>
      <w:r w:rsidR="000E7261" w:rsidRPr="00EC139D">
        <w:rPr>
          <w:rFonts w:ascii="Times New Roman" w:hAnsi="Times New Roman" w:cs="Times New Roman"/>
        </w:rPr>
        <w:t xml:space="preserve"> so that CHF occurs at this region where the instrumentation is located</w:t>
      </w:r>
      <w:r w:rsidR="00C253AE" w:rsidRPr="00EC139D">
        <w:rPr>
          <w:rFonts w:ascii="Times New Roman" w:hAnsi="Times New Roman" w:cs="Times New Roman"/>
        </w:rPr>
        <w:t>. Further, this effort also addressed the prevention of</w:t>
      </w:r>
      <w:r w:rsidR="000E7261" w:rsidRPr="00EC139D">
        <w:rPr>
          <w:rFonts w:ascii="Times New Roman" w:hAnsi="Times New Roman" w:cs="Times New Roman"/>
        </w:rPr>
        <w:t xml:space="preserve"> considerable heat transfer that may lead to melting of welding near the top/bottom edges of the borated tube</w:t>
      </w:r>
      <w:r w:rsidR="0068405B" w:rsidRPr="00EC139D">
        <w:rPr>
          <w:rFonts w:ascii="Times New Roman" w:hAnsi="Times New Roman" w:cs="Times New Roman"/>
        </w:rPr>
        <w:t>.</w:t>
      </w:r>
    </w:p>
    <w:p w14:paraId="46CC068C" w14:textId="17258ABA" w:rsidR="009238CC" w:rsidRDefault="004D5C4C" w:rsidP="009506EA">
      <w:pPr>
        <w:spacing w:line="480" w:lineRule="auto"/>
        <w:ind w:firstLine="720"/>
        <w:jc w:val="both"/>
        <w:rPr>
          <w:rFonts w:ascii="Times New Roman" w:hAnsi="Times New Roman" w:cs="Times New Roman"/>
        </w:rPr>
      </w:pPr>
      <w:r w:rsidRPr="00EC139D">
        <w:rPr>
          <w:rFonts w:ascii="Times New Roman" w:hAnsi="Times New Roman" w:cs="Times New Roman"/>
        </w:rPr>
        <w:t>For both cases, the borated tube within the model was discretized into 16 equal height axial</w:t>
      </w:r>
      <w:r w:rsidR="00856B5B" w:rsidRPr="00EC139D">
        <w:rPr>
          <w:rFonts w:ascii="Times New Roman" w:hAnsi="Times New Roman" w:cs="Times New Roman"/>
        </w:rPr>
        <w:t xml:space="preserve"> regions each 0.635 cm in height,</w:t>
      </w:r>
      <w:r w:rsidRPr="00EC139D">
        <w:rPr>
          <w:rFonts w:ascii="Times New Roman" w:hAnsi="Times New Roman" w:cs="Times New Roman"/>
        </w:rPr>
        <w:t xml:space="preserve"> </w:t>
      </w:r>
      <w:r w:rsidR="00B03DCD" w:rsidRPr="00EC139D">
        <w:rPr>
          <w:rFonts w:ascii="Times New Roman" w:hAnsi="Times New Roman" w:cs="Times New Roman"/>
        </w:rPr>
        <w:t>with each being</w:t>
      </w:r>
      <w:r w:rsidRPr="00EC139D">
        <w:rPr>
          <w:rFonts w:ascii="Times New Roman" w:hAnsi="Times New Roman" w:cs="Times New Roman"/>
        </w:rPr>
        <w:t xml:space="preserve"> split into 4 equal volume </w:t>
      </w:r>
      <w:r w:rsidR="0083427E" w:rsidRPr="00EC139D">
        <w:rPr>
          <w:rFonts w:ascii="Times New Roman" w:hAnsi="Times New Roman" w:cs="Times New Roman"/>
        </w:rPr>
        <w:t>areas</w:t>
      </w:r>
      <w:r w:rsidRPr="00EC139D">
        <w:rPr>
          <w:rFonts w:ascii="Times New Roman" w:hAnsi="Times New Roman" w:cs="Times New Roman"/>
        </w:rPr>
        <w:t xml:space="preserve"> (total of 64 equal volume cell</w:t>
      </w:r>
      <w:r w:rsidR="00E026DB" w:rsidRPr="00EC139D">
        <w:rPr>
          <w:rFonts w:ascii="Times New Roman" w:hAnsi="Times New Roman" w:cs="Times New Roman"/>
        </w:rPr>
        <w:t xml:space="preserve">s </w:t>
      </w:r>
      <w:r w:rsidRPr="00EC139D">
        <w:rPr>
          <w:rFonts w:ascii="Times New Roman" w:hAnsi="Times New Roman" w:cs="Times New Roman"/>
        </w:rPr>
        <w:t>for the heater tube)</w:t>
      </w:r>
      <w:r w:rsidR="00E10C58" w:rsidRPr="00EC139D">
        <w:rPr>
          <w:rFonts w:ascii="Times New Roman" w:hAnsi="Times New Roman" w:cs="Times New Roman"/>
        </w:rPr>
        <w:t xml:space="preserve">, as shown in </w:t>
      </w:r>
      <w:r w:rsidR="00D843D0" w:rsidRPr="00EC139D">
        <w:rPr>
          <w:rFonts w:ascii="Times New Roman" w:hAnsi="Times New Roman" w:cs="Times New Roman"/>
        </w:rPr>
        <w:fldChar w:fldCharType="begin"/>
      </w:r>
      <w:r w:rsidR="00D843D0" w:rsidRPr="00EC139D">
        <w:rPr>
          <w:rFonts w:ascii="Times New Roman" w:hAnsi="Times New Roman" w:cs="Times New Roman"/>
        </w:rPr>
        <w:instrText xml:space="preserve"> REF _Ref66289240 \h  \* MERGEFORMAT </w:instrText>
      </w:r>
      <w:r w:rsidR="00D843D0" w:rsidRPr="00EC139D">
        <w:rPr>
          <w:rFonts w:ascii="Times New Roman" w:hAnsi="Times New Roman" w:cs="Times New Roman"/>
        </w:rPr>
      </w:r>
      <w:r w:rsidR="00D843D0"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18</w:t>
      </w:r>
      <w:r w:rsidR="00D843D0" w:rsidRPr="00EC139D">
        <w:rPr>
          <w:rFonts w:ascii="Times New Roman" w:hAnsi="Times New Roman" w:cs="Times New Roman"/>
        </w:rPr>
        <w:fldChar w:fldCharType="end"/>
      </w:r>
      <w:r w:rsidR="00E10C58" w:rsidRPr="00EC139D">
        <w:rPr>
          <w:rFonts w:ascii="Times New Roman" w:hAnsi="Times New Roman" w:cs="Times New Roman"/>
        </w:rPr>
        <w:t>.</w:t>
      </w:r>
      <w:r w:rsidRPr="00EC139D">
        <w:rPr>
          <w:rFonts w:ascii="Times New Roman" w:hAnsi="Times New Roman" w:cs="Times New Roman"/>
        </w:rPr>
        <w:t xml:space="preserve"> </w:t>
      </w:r>
      <w:r w:rsidR="00D843D0" w:rsidRPr="00EC139D">
        <w:rPr>
          <w:rFonts w:ascii="Times New Roman" w:hAnsi="Times New Roman" w:cs="Times New Roman"/>
        </w:rPr>
        <w:t>The h</w:t>
      </w:r>
      <w:r w:rsidRPr="00EC139D">
        <w:rPr>
          <w:rFonts w:ascii="Times New Roman" w:hAnsi="Times New Roman" w:cs="Times New Roman"/>
        </w:rPr>
        <w:t xml:space="preserve">eat detectors feature of Serpent was used to determine the heat generation within these </w:t>
      </w:r>
      <w:r w:rsidR="00896921" w:rsidRPr="00EC139D">
        <w:rPr>
          <w:rFonts w:ascii="Times New Roman" w:hAnsi="Times New Roman" w:cs="Times New Roman"/>
        </w:rPr>
        <w:t xml:space="preserve">64 </w:t>
      </w:r>
      <w:r w:rsidRPr="00EC139D">
        <w:rPr>
          <w:rFonts w:ascii="Times New Roman" w:hAnsi="Times New Roman" w:cs="Times New Roman"/>
        </w:rPr>
        <w:t>regions.</w:t>
      </w:r>
      <w:r w:rsidR="006A1B6C" w:rsidRPr="00EC139D">
        <w:rPr>
          <w:rFonts w:ascii="Times New Roman" w:hAnsi="Times New Roman" w:cs="Times New Roman"/>
        </w:rPr>
        <w:t xml:space="preserve"> This was then used to develop a heat generation map of the two considered boron tube cases, using PCFs to characterize each </w:t>
      </w:r>
      <w:r w:rsidR="00DE6A2E" w:rsidRPr="00EC139D">
        <w:rPr>
          <w:rFonts w:ascii="Times New Roman" w:hAnsi="Times New Roman" w:cs="Times New Roman"/>
        </w:rPr>
        <w:t>volume cell within the borated heater rodlet model</w:t>
      </w:r>
      <w:r w:rsidR="006A1B6C" w:rsidRPr="00EC139D">
        <w:rPr>
          <w:rFonts w:ascii="Times New Roman" w:hAnsi="Times New Roman" w:cs="Times New Roman"/>
        </w:rPr>
        <w:t xml:space="preserve">. </w:t>
      </w:r>
      <w:r w:rsidR="00660B80" w:rsidRPr="00EC139D">
        <w:rPr>
          <w:rFonts w:ascii="Times New Roman" w:hAnsi="Times New Roman" w:cs="Times New Roman"/>
        </w:rPr>
        <w:t xml:space="preserve">These PCFs were calculated using equation 10 in section </w:t>
      </w:r>
      <w:r w:rsidR="00660B80" w:rsidRPr="00EC139D">
        <w:rPr>
          <w:rFonts w:ascii="Times New Roman" w:hAnsi="Times New Roman" w:cs="Times New Roman"/>
        </w:rPr>
        <w:fldChar w:fldCharType="begin"/>
      </w:r>
      <w:r w:rsidR="00660B80" w:rsidRPr="00EC139D">
        <w:rPr>
          <w:rFonts w:ascii="Times New Roman" w:hAnsi="Times New Roman" w:cs="Times New Roman"/>
        </w:rPr>
        <w:instrText xml:space="preserve"> REF _Ref45204956 \r \h </w:instrText>
      </w:r>
      <w:r w:rsidR="00EC139D">
        <w:rPr>
          <w:rFonts w:ascii="Times New Roman" w:hAnsi="Times New Roman" w:cs="Times New Roman"/>
        </w:rPr>
        <w:instrText xml:space="preserve"> \* MERGEFORMAT </w:instrText>
      </w:r>
      <w:r w:rsidR="00660B80" w:rsidRPr="00EC139D">
        <w:rPr>
          <w:rFonts w:ascii="Times New Roman" w:hAnsi="Times New Roman" w:cs="Times New Roman"/>
        </w:rPr>
      </w:r>
      <w:r w:rsidR="00660B80" w:rsidRPr="00EC139D">
        <w:rPr>
          <w:rFonts w:ascii="Times New Roman" w:hAnsi="Times New Roman" w:cs="Times New Roman"/>
        </w:rPr>
        <w:fldChar w:fldCharType="separate"/>
      </w:r>
      <w:r w:rsidR="00920294">
        <w:rPr>
          <w:rFonts w:ascii="Times New Roman" w:hAnsi="Times New Roman" w:cs="Times New Roman"/>
        </w:rPr>
        <w:t>3.2.3</w:t>
      </w:r>
      <w:r w:rsidR="00660B80" w:rsidRPr="00EC139D">
        <w:rPr>
          <w:rFonts w:ascii="Times New Roman" w:hAnsi="Times New Roman" w:cs="Times New Roman"/>
        </w:rPr>
        <w:fldChar w:fldCharType="end"/>
      </w:r>
      <w:r w:rsidR="00660B80" w:rsidRPr="00EC139D">
        <w:rPr>
          <w:rFonts w:ascii="Times New Roman" w:hAnsi="Times New Roman" w:cs="Times New Roman"/>
        </w:rPr>
        <w:t>.</w:t>
      </w:r>
      <w:r w:rsidR="00711CA1" w:rsidRPr="00EC139D">
        <w:rPr>
          <w:rFonts w:ascii="Times New Roman" w:hAnsi="Times New Roman" w:cs="Times New Roman"/>
        </w:rPr>
        <w:t xml:space="preserve"> To achieve convergence of the heat generations calculated using Serpent for each </w:t>
      </w:r>
      <w:r w:rsidR="00711CA1" w:rsidRPr="00EC139D">
        <w:rPr>
          <w:rFonts w:ascii="Times New Roman" w:hAnsi="Times New Roman" w:cs="Times New Roman"/>
        </w:rPr>
        <w:lastRenderedPageBreak/>
        <w:t xml:space="preserve">of the considered regions within the borated rodlets, a neutron population of 2,000,000 was used, along with 30 inactive and 100 active cycles to achieve Shannon entropy convergence and less than +/- 20 pcm statistical </w:t>
      </w:r>
      <w:r w:rsidR="00A016CF" w:rsidRPr="00EC139D">
        <w:rPr>
          <w:rFonts w:ascii="Times New Roman" w:hAnsi="Times New Roman" w:cs="Times New Roman"/>
        </w:rPr>
        <w:t>in</w:t>
      </w:r>
      <w:r w:rsidR="00711CA1" w:rsidRPr="00EC139D">
        <w:rPr>
          <w:rFonts w:ascii="Times New Roman" w:hAnsi="Times New Roman" w:cs="Times New Roman"/>
        </w:rPr>
        <w:t xml:space="preserve">accuracy. </w:t>
      </w:r>
    </w:p>
    <w:p w14:paraId="4AA0FC0B" w14:textId="26C3276E" w:rsidR="00512AC8" w:rsidRDefault="00512AC8" w:rsidP="00512AC8">
      <w:pPr>
        <w:spacing w:line="480" w:lineRule="auto"/>
        <w:ind w:firstLine="720"/>
        <w:jc w:val="both"/>
        <w:rPr>
          <w:rFonts w:ascii="Times New Roman" w:eastAsiaTheme="minorEastAsia" w:hAnsi="Times New Roman" w:cs="Times New Roman"/>
          <w:color w:val="000000" w:themeColor="text1"/>
        </w:rPr>
      </w:pPr>
      <w:r w:rsidRPr="00EC139D">
        <w:rPr>
          <w:rFonts w:ascii="Times New Roman" w:hAnsi="Times New Roman" w:cs="Times New Roman"/>
        </w:rPr>
        <w:t xml:space="preserve">The resulting PCFs for the axial boron gradients study, displayed in </w:t>
      </w:r>
      <w:r w:rsidRPr="00EC139D">
        <w:rPr>
          <w:rFonts w:ascii="Times New Roman" w:hAnsi="Times New Roman" w:cs="Times New Roman"/>
        </w:rPr>
        <w:fldChar w:fldCharType="begin"/>
      </w:r>
      <w:r w:rsidRPr="00EC139D">
        <w:rPr>
          <w:rFonts w:ascii="Times New Roman" w:hAnsi="Times New Roman" w:cs="Times New Roman"/>
        </w:rPr>
        <w:instrText xml:space="preserve"> REF _Ref66289695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19</w:t>
      </w:r>
      <w:r w:rsidRPr="00EC139D">
        <w:rPr>
          <w:rFonts w:ascii="Times New Roman" w:hAnsi="Times New Roman" w:cs="Times New Roman"/>
        </w:rPr>
        <w:fldChar w:fldCharType="end"/>
      </w:r>
      <w:r w:rsidRPr="00EC139D">
        <w:rPr>
          <w:rFonts w:ascii="Times New Roman" w:hAnsi="Times New Roman" w:cs="Times New Roman"/>
        </w:rPr>
        <w:t xml:space="preserve">, shows how the shaping of the axial power curve can be achieved through additive manufacturing. The homogeneous boron gradient tube rodlet shows high peaking PCFs along the entire outer radial region of its axial length. In the case of the rodlet with axial boron gradients these relative high peaking PCFs have been confined to the outer radial region of the center of the rodlet, and thus, this is where the highest heating rates will occur. Another important observation in the homogeneous case, </w:t>
      </w:r>
      <w:r w:rsidRPr="00EC139D">
        <w:rPr>
          <w:rFonts w:ascii="Times New Roman" w:eastAsiaTheme="minorEastAsia" w:hAnsi="Times New Roman" w:cs="Times New Roman"/>
          <w:color w:val="000000" w:themeColor="text1"/>
        </w:rPr>
        <w:t xml:space="preserve">is that there appears to be an axial self-shielding effect as well as the expected radial self-shielding for which higher PCFs are observed in all of the radial segments of the outer most axial regions. These PCFs are higher on the edge axial regions due to the larger surface exposure through which moderated neutrons can enter, and could lead to melting of the welding holding the borated rodlet to the experimental capsule holder during TREAT testing. Using axial boron gradients, this axial self-shielding effect observed in the homogeneous case can be eliminated as shown in </w:t>
      </w:r>
      <w:r w:rsidRPr="00EC139D">
        <w:rPr>
          <w:rFonts w:ascii="Times New Roman" w:eastAsiaTheme="minorEastAsia" w:hAnsi="Times New Roman" w:cs="Times New Roman"/>
          <w:color w:val="000000" w:themeColor="text1"/>
        </w:rPr>
        <w:fldChar w:fldCharType="begin"/>
      </w:r>
      <w:r w:rsidRPr="00EC139D">
        <w:rPr>
          <w:rFonts w:ascii="Times New Roman" w:eastAsiaTheme="minorEastAsia" w:hAnsi="Times New Roman" w:cs="Times New Roman"/>
          <w:color w:val="000000" w:themeColor="text1"/>
        </w:rPr>
        <w:instrText xml:space="preserve"> REF _Ref66289695 \h  \* MERGEFORMAT </w:instrText>
      </w:r>
      <w:r w:rsidRPr="00EC139D">
        <w:rPr>
          <w:rFonts w:ascii="Times New Roman" w:eastAsiaTheme="minorEastAsia" w:hAnsi="Times New Roman" w:cs="Times New Roman"/>
          <w:color w:val="000000" w:themeColor="text1"/>
        </w:rPr>
      </w:r>
      <w:r w:rsidRPr="00EC139D">
        <w:rPr>
          <w:rFonts w:ascii="Times New Roman" w:eastAsiaTheme="minorEastAsia" w:hAnsi="Times New Roman" w:cs="Times New Roman"/>
          <w:color w:val="000000" w:themeColor="text1"/>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19</w:t>
      </w:r>
      <w:r w:rsidRPr="00EC139D">
        <w:rPr>
          <w:rFonts w:ascii="Times New Roman" w:eastAsiaTheme="minorEastAsia" w:hAnsi="Times New Roman" w:cs="Times New Roman"/>
          <w:color w:val="000000" w:themeColor="text1"/>
        </w:rPr>
        <w:fldChar w:fldCharType="end"/>
      </w:r>
      <w:r w:rsidRPr="00EC139D">
        <w:rPr>
          <w:rFonts w:ascii="Times New Roman" w:eastAsiaTheme="minorEastAsia" w:hAnsi="Times New Roman" w:cs="Times New Roman"/>
          <w:color w:val="000000" w:themeColor="text1"/>
        </w:rPr>
        <w:t>, highlighting another advantage of the axial boron gradients tube.</w:t>
      </w:r>
    </w:p>
    <w:p w14:paraId="5458B572" w14:textId="77777777" w:rsidR="002C48C4" w:rsidRPr="004D2FA6" w:rsidRDefault="002C48C4" w:rsidP="002C48C4">
      <w:pPr>
        <w:pStyle w:val="Heading3"/>
        <w:numPr>
          <w:ilvl w:val="2"/>
          <w:numId w:val="1"/>
        </w:numPr>
        <w:spacing w:before="0" w:line="480" w:lineRule="auto"/>
        <w:rPr>
          <w:rFonts w:ascii="Times New Roman" w:hAnsi="Times New Roman" w:cs="Times New Roman"/>
          <w:b/>
          <w:bCs/>
          <w:color w:val="auto"/>
        </w:rPr>
      </w:pPr>
      <w:bookmarkStart w:id="216" w:name="_Toc68871055"/>
      <w:r w:rsidRPr="00EC139D">
        <w:rPr>
          <w:rFonts w:ascii="Times New Roman" w:hAnsi="Times New Roman" w:cs="Times New Roman"/>
          <w:b/>
          <w:bCs/>
          <w:color w:val="auto"/>
        </w:rPr>
        <w:t>Radial Boron Gradients Performance</w:t>
      </w:r>
      <w:bookmarkEnd w:id="216"/>
    </w:p>
    <w:p w14:paraId="1936549C" w14:textId="0509E54E" w:rsidR="002C48C4" w:rsidRPr="00EC139D" w:rsidRDefault="002C48C4" w:rsidP="002C48C4">
      <w:pPr>
        <w:spacing w:line="480" w:lineRule="auto"/>
        <w:ind w:firstLine="720"/>
        <w:jc w:val="both"/>
        <w:rPr>
          <w:rFonts w:ascii="Times New Roman" w:hAnsi="Times New Roman" w:cs="Times New Roman"/>
        </w:rPr>
      </w:pPr>
      <w:r w:rsidRPr="00EC139D">
        <w:rPr>
          <w:rFonts w:ascii="Times New Roman" w:hAnsi="Times New Roman" w:cs="Times New Roman"/>
        </w:rPr>
        <w:t>Following the axial boron gradient study, shaping the radial profile of the boron tube specimens for TREAT experimentation was also analyzed. For this specific study, the reason behind flattening the radial HF power shape (which natural peaks towards the outside due to self-shielding) using boron gradients, is to possibly prevent melting at the outer edges of the heater tube during transient CHF power pulse testing in TREAT.</w:t>
      </w:r>
      <w:r w:rsidRPr="002C48C4">
        <w:rPr>
          <w:rFonts w:ascii="Times New Roman" w:hAnsi="Times New Roman" w:cs="Times New Roman"/>
        </w:rPr>
        <w:t xml:space="preserve"> </w:t>
      </w:r>
      <w:r w:rsidRPr="00EC139D">
        <w:rPr>
          <w:rFonts w:ascii="Times New Roman" w:hAnsi="Times New Roman" w:cs="Times New Roman"/>
        </w:rPr>
        <w:t>The Serpent Monte Carlo code was used to determine PCFs for a case for which the flattening of the radial power profile is the objective.</w:t>
      </w:r>
      <w:r w:rsidRPr="002C48C4">
        <w:rPr>
          <w:rFonts w:ascii="Times New Roman" w:hAnsi="Times New Roman" w:cs="Times New Roman"/>
        </w:rPr>
        <w:t xml:space="preserve"> </w:t>
      </w:r>
    </w:p>
    <w:p w14:paraId="02243F88" w14:textId="43A5E42D" w:rsidR="00E10C58" w:rsidRPr="00EC139D" w:rsidRDefault="00E10C58" w:rsidP="009506EA">
      <w:pPr>
        <w:spacing w:line="480" w:lineRule="auto"/>
        <w:rPr>
          <w:rFonts w:ascii="Times New Roman" w:hAnsi="Times New Roman" w:cs="Times New Roman"/>
        </w:rPr>
      </w:pPr>
    </w:p>
    <w:p w14:paraId="4E2F6CCA" w14:textId="6B02C388" w:rsidR="00E10C58" w:rsidRPr="00EC139D" w:rsidRDefault="00E10C58" w:rsidP="009506EA">
      <w:pPr>
        <w:spacing w:line="480" w:lineRule="auto"/>
        <w:jc w:val="center"/>
        <w:rPr>
          <w:rFonts w:ascii="Times New Roman" w:hAnsi="Times New Roman" w:cs="Times New Roman"/>
        </w:rPr>
      </w:pPr>
      <w:r w:rsidRPr="00EC139D">
        <w:rPr>
          <w:rFonts w:ascii="Times New Roman" w:hAnsi="Times New Roman" w:cs="Times New Roman"/>
          <w:noProof/>
        </w:rPr>
        <w:drawing>
          <wp:inline distT="0" distB="0" distL="0" distR="0" wp14:anchorId="55962BCE" wp14:editId="7095111B">
            <wp:extent cx="5229225" cy="2930266"/>
            <wp:effectExtent l="0" t="0" r="3175" b="381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40587" cy="2936633"/>
                    </a:xfrm>
                    <a:prstGeom prst="rect">
                      <a:avLst/>
                    </a:prstGeom>
                  </pic:spPr>
                </pic:pic>
              </a:graphicData>
            </a:graphic>
          </wp:inline>
        </w:drawing>
      </w:r>
    </w:p>
    <w:p w14:paraId="19799B70" w14:textId="4FD5A00D" w:rsidR="002D11F4" w:rsidRDefault="00E10C58" w:rsidP="00CE78F3">
      <w:pPr>
        <w:pStyle w:val="Caption"/>
        <w:spacing w:after="0" w:line="480" w:lineRule="auto"/>
        <w:jc w:val="center"/>
        <w:rPr>
          <w:rFonts w:ascii="Times New Roman" w:hAnsi="Times New Roman" w:cs="Times New Roman"/>
          <w:i w:val="0"/>
          <w:iCs w:val="0"/>
          <w:color w:val="000000" w:themeColor="text1"/>
          <w:sz w:val="24"/>
          <w:szCs w:val="24"/>
        </w:rPr>
      </w:pPr>
      <w:bookmarkStart w:id="217" w:name="_Ref66289240"/>
      <w:bookmarkStart w:id="218" w:name="_Toc69137455"/>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18</w:t>
      </w:r>
      <w:r w:rsidRPr="00EC139D">
        <w:rPr>
          <w:rFonts w:ascii="Times New Roman" w:hAnsi="Times New Roman" w:cs="Times New Roman"/>
          <w:i w:val="0"/>
          <w:iCs w:val="0"/>
          <w:color w:val="000000" w:themeColor="text1"/>
          <w:sz w:val="24"/>
          <w:szCs w:val="24"/>
        </w:rPr>
        <w:fldChar w:fldCharType="end"/>
      </w:r>
      <w:bookmarkEnd w:id="217"/>
      <w:r w:rsidRPr="00EC139D">
        <w:rPr>
          <w:rFonts w:ascii="Times New Roman" w:hAnsi="Times New Roman" w:cs="Times New Roman"/>
          <w:i w:val="0"/>
          <w:iCs w:val="0"/>
          <w:color w:val="000000" w:themeColor="text1"/>
          <w:sz w:val="24"/>
          <w:szCs w:val="24"/>
        </w:rPr>
        <w:t>. Serpent model axial and radial discretization of the borated tube geometry for boron gradients neutronics analysis.</w:t>
      </w:r>
      <w:bookmarkEnd w:id="218"/>
    </w:p>
    <w:p w14:paraId="5169FFBE" w14:textId="77777777" w:rsidR="005C73C9" w:rsidRPr="005C73C9" w:rsidRDefault="005C73C9" w:rsidP="005C73C9"/>
    <w:p w14:paraId="4B3D3E23" w14:textId="704FB15E" w:rsidR="00A90F1F" w:rsidRPr="00EC139D" w:rsidRDefault="00A90F1F" w:rsidP="009506EA">
      <w:pPr>
        <w:spacing w:line="480" w:lineRule="auto"/>
        <w:ind w:left="360"/>
        <w:jc w:val="center"/>
        <w:rPr>
          <w:rFonts w:ascii="Times New Roman" w:hAnsi="Times New Roman" w:cs="Times New Roman"/>
        </w:rPr>
      </w:pPr>
      <w:r w:rsidRPr="00EC139D">
        <w:rPr>
          <w:rFonts w:ascii="Times New Roman" w:hAnsi="Times New Roman" w:cs="Times New Roman"/>
          <w:noProof/>
        </w:rPr>
        <w:drawing>
          <wp:inline distT="0" distB="0" distL="0" distR="0" wp14:anchorId="3C544B13" wp14:editId="6F737283">
            <wp:extent cx="4777409" cy="302489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88469" cy="3031900"/>
                    </a:xfrm>
                    <a:prstGeom prst="rect">
                      <a:avLst/>
                    </a:prstGeom>
                    <a:ln w="12700">
                      <a:noFill/>
                    </a:ln>
                  </pic:spPr>
                </pic:pic>
              </a:graphicData>
            </a:graphic>
          </wp:inline>
        </w:drawing>
      </w:r>
    </w:p>
    <w:p w14:paraId="25F90B68" w14:textId="5A123111" w:rsidR="00650634" w:rsidRPr="00512AC8" w:rsidRDefault="00A90F1F" w:rsidP="00512AC8">
      <w:pPr>
        <w:pStyle w:val="Caption"/>
        <w:spacing w:after="0" w:line="480" w:lineRule="auto"/>
        <w:jc w:val="center"/>
        <w:rPr>
          <w:rFonts w:ascii="Times New Roman" w:hAnsi="Times New Roman" w:cs="Times New Roman"/>
          <w:i w:val="0"/>
          <w:iCs w:val="0"/>
          <w:color w:val="000000" w:themeColor="text1"/>
          <w:sz w:val="24"/>
          <w:szCs w:val="24"/>
        </w:rPr>
      </w:pPr>
      <w:bookmarkStart w:id="219" w:name="_Ref66289695"/>
      <w:bookmarkStart w:id="220" w:name="_Toc69137456"/>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19</w:t>
      </w:r>
      <w:r w:rsidRPr="00EC139D">
        <w:rPr>
          <w:rFonts w:ascii="Times New Roman" w:hAnsi="Times New Roman" w:cs="Times New Roman"/>
          <w:i w:val="0"/>
          <w:iCs w:val="0"/>
          <w:color w:val="000000" w:themeColor="text1"/>
          <w:sz w:val="24"/>
          <w:szCs w:val="24"/>
        </w:rPr>
        <w:fldChar w:fldCharType="end"/>
      </w:r>
      <w:bookmarkEnd w:id="219"/>
      <w:r w:rsidRPr="00EC139D">
        <w:rPr>
          <w:rFonts w:ascii="Times New Roman" w:hAnsi="Times New Roman" w:cs="Times New Roman"/>
          <w:i w:val="0"/>
          <w:iCs w:val="0"/>
          <w:color w:val="000000" w:themeColor="text1"/>
          <w:sz w:val="24"/>
          <w:szCs w:val="24"/>
        </w:rPr>
        <w:t xml:space="preserve">. PCFs comparison between the homogeneous content borated tube and the chosen axial boron gradients case. </w:t>
      </w:r>
      <w:r w:rsidR="00E00DB5" w:rsidRPr="00EC139D">
        <w:rPr>
          <w:rFonts w:ascii="Times New Roman" w:hAnsi="Times New Roman" w:cs="Times New Roman"/>
          <w:i w:val="0"/>
          <w:iCs w:val="0"/>
          <w:color w:val="000000" w:themeColor="text1"/>
          <w:sz w:val="24"/>
          <w:szCs w:val="24"/>
        </w:rPr>
        <w:t>b</w:t>
      </w:r>
      <w:r w:rsidRPr="00EC139D">
        <w:rPr>
          <w:rFonts w:ascii="Times New Roman" w:hAnsi="Times New Roman" w:cs="Times New Roman"/>
          <w:i w:val="0"/>
          <w:iCs w:val="0"/>
          <w:color w:val="000000" w:themeColor="text1"/>
          <w:sz w:val="24"/>
          <w:szCs w:val="24"/>
        </w:rPr>
        <w:t>oron content in wt.% for both of these</w:t>
      </w:r>
      <w:r w:rsidR="00434C03" w:rsidRPr="00EC139D">
        <w:rPr>
          <w:rFonts w:ascii="Times New Roman" w:hAnsi="Times New Roman" w:cs="Times New Roman"/>
          <w:i w:val="0"/>
          <w:iCs w:val="0"/>
          <w:color w:val="000000" w:themeColor="text1"/>
          <w:sz w:val="24"/>
          <w:szCs w:val="24"/>
        </w:rPr>
        <w:t xml:space="preserve"> cases</w:t>
      </w:r>
      <w:r w:rsidRPr="00EC139D">
        <w:rPr>
          <w:rFonts w:ascii="Times New Roman" w:hAnsi="Times New Roman" w:cs="Times New Roman"/>
          <w:i w:val="0"/>
          <w:iCs w:val="0"/>
          <w:color w:val="000000" w:themeColor="text1"/>
          <w:sz w:val="24"/>
          <w:szCs w:val="24"/>
        </w:rPr>
        <w:t xml:space="preserve"> is shown</w:t>
      </w:r>
      <w:r w:rsidR="006F12C5" w:rsidRPr="00EC139D">
        <w:rPr>
          <w:rFonts w:ascii="Times New Roman" w:hAnsi="Times New Roman" w:cs="Times New Roman"/>
          <w:i w:val="0"/>
          <w:iCs w:val="0"/>
          <w:color w:val="000000" w:themeColor="text1"/>
          <w:sz w:val="24"/>
          <w:szCs w:val="24"/>
        </w:rPr>
        <w:t>.</w:t>
      </w:r>
      <w:bookmarkEnd w:id="220"/>
    </w:p>
    <w:p w14:paraId="4A0B102C" w14:textId="65D02BDA" w:rsidR="00127683" w:rsidRPr="00EC139D" w:rsidRDefault="0042373B" w:rsidP="002C48C4">
      <w:pPr>
        <w:spacing w:line="480" w:lineRule="auto"/>
        <w:jc w:val="both"/>
        <w:rPr>
          <w:rFonts w:ascii="Times New Roman" w:hAnsi="Times New Roman" w:cs="Times New Roman"/>
        </w:rPr>
      </w:pPr>
      <w:r w:rsidRPr="00EC139D">
        <w:rPr>
          <w:rFonts w:ascii="Times New Roman" w:hAnsi="Times New Roman" w:cs="Times New Roman"/>
        </w:rPr>
        <w:lastRenderedPageBreak/>
        <w:t>A homogenous boron heater tube case was compared to a case that had radial boron gradients incorporated</w:t>
      </w:r>
      <w:r w:rsidR="00792424" w:rsidRPr="00EC139D">
        <w:rPr>
          <w:rFonts w:ascii="Times New Roman" w:hAnsi="Times New Roman" w:cs="Times New Roman"/>
        </w:rPr>
        <w:t xml:space="preserve">, </w:t>
      </w:r>
      <w:r w:rsidR="002A423C" w:rsidRPr="00EC139D">
        <w:rPr>
          <w:rFonts w:ascii="Times New Roman" w:hAnsi="Times New Roman" w:cs="Times New Roman"/>
        </w:rPr>
        <w:t>and radial</w:t>
      </w:r>
      <w:r w:rsidRPr="00EC139D">
        <w:rPr>
          <w:rFonts w:ascii="Times New Roman" w:hAnsi="Times New Roman" w:cs="Times New Roman"/>
        </w:rPr>
        <w:t xml:space="preserve"> power profiles were generated</w:t>
      </w:r>
      <w:r w:rsidR="006F4C46" w:rsidRPr="00EC139D">
        <w:rPr>
          <w:rFonts w:ascii="Times New Roman" w:hAnsi="Times New Roman" w:cs="Times New Roman"/>
        </w:rPr>
        <w:t xml:space="preserve"> for both</w:t>
      </w:r>
      <w:r w:rsidRPr="00EC139D">
        <w:rPr>
          <w:rFonts w:ascii="Times New Roman" w:hAnsi="Times New Roman" w:cs="Times New Roman"/>
        </w:rPr>
        <w:t>. The goal of this study was to show what radial boron concentrations are needed to generated a uniform radial power profile</w:t>
      </w:r>
      <w:r w:rsidR="0021070D" w:rsidRPr="00EC139D">
        <w:rPr>
          <w:rFonts w:ascii="Times New Roman" w:hAnsi="Times New Roman" w:cs="Times New Roman"/>
        </w:rPr>
        <w:t xml:space="preserve"> relative to the homogeneous case. </w:t>
      </w:r>
      <w:r w:rsidR="002A423C" w:rsidRPr="00EC139D">
        <w:rPr>
          <w:rFonts w:ascii="Times New Roman" w:hAnsi="Times New Roman" w:cs="Times New Roman"/>
        </w:rPr>
        <w:t xml:space="preserve">To achieve convergence of the heat generations calculated using Serpent for each of the considered regions within the borated rodlets, a neutron population of </w:t>
      </w:r>
      <w:r w:rsidR="00DC248C" w:rsidRPr="00EC139D">
        <w:rPr>
          <w:rFonts w:ascii="Times New Roman" w:hAnsi="Times New Roman" w:cs="Times New Roman"/>
        </w:rPr>
        <w:t>10</w:t>
      </w:r>
      <w:r w:rsidR="002A423C" w:rsidRPr="00EC139D">
        <w:rPr>
          <w:rFonts w:ascii="Times New Roman" w:hAnsi="Times New Roman" w:cs="Times New Roman"/>
        </w:rPr>
        <w:t xml:space="preserve">0,000 was used, along with 30 inactive and 100 active cycles to achieve Shannon entropy convergence and less than +/- 20 pcm statistical </w:t>
      </w:r>
      <w:r w:rsidR="00501418" w:rsidRPr="00EC139D">
        <w:rPr>
          <w:rFonts w:ascii="Times New Roman" w:hAnsi="Times New Roman" w:cs="Times New Roman"/>
        </w:rPr>
        <w:t>in</w:t>
      </w:r>
      <w:r w:rsidR="002A423C" w:rsidRPr="00EC139D">
        <w:rPr>
          <w:rFonts w:ascii="Times New Roman" w:hAnsi="Times New Roman" w:cs="Times New Roman"/>
        </w:rPr>
        <w:t>accuracy.</w:t>
      </w:r>
      <w:r w:rsidR="00BA355A" w:rsidRPr="00EC139D">
        <w:rPr>
          <w:rFonts w:ascii="Times New Roman" w:hAnsi="Times New Roman" w:cs="Times New Roman"/>
        </w:rPr>
        <w:t xml:space="preserve"> Reactor power in </w:t>
      </w:r>
      <w:r w:rsidR="00650A0B" w:rsidRPr="00EC139D">
        <w:rPr>
          <w:rFonts w:ascii="Times New Roman" w:hAnsi="Times New Roman" w:cs="Times New Roman"/>
        </w:rPr>
        <w:t xml:space="preserve">the </w:t>
      </w:r>
      <w:r w:rsidR="00BA355A" w:rsidRPr="00EC139D">
        <w:rPr>
          <w:rFonts w:ascii="Times New Roman" w:hAnsi="Times New Roman" w:cs="Times New Roman"/>
        </w:rPr>
        <w:t xml:space="preserve">TREAT </w:t>
      </w:r>
      <w:r w:rsidR="00650A0B" w:rsidRPr="00EC139D">
        <w:rPr>
          <w:rFonts w:ascii="Times New Roman" w:hAnsi="Times New Roman" w:cs="Times New Roman"/>
        </w:rPr>
        <w:t xml:space="preserve">model </w:t>
      </w:r>
      <w:r w:rsidR="00BA355A" w:rsidRPr="00EC139D">
        <w:rPr>
          <w:rFonts w:ascii="Times New Roman" w:hAnsi="Times New Roman" w:cs="Times New Roman"/>
        </w:rPr>
        <w:t>was set to 1000 W to normalize the heat generation rates.</w:t>
      </w:r>
    </w:p>
    <w:p w14:paraId="1539E108" w14:textId="6785766E" w:rsidR="004D4F09" w:rsidRDefault="004D4F09" w:rsidP="009506EA">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radial boron content distribution of the homogeneous and chosen radial boron gradient cases is shown in </w:t>
      </w:r>
      <w:r w:rsidRPr="00EC139D">
        <w:rPr>
          <w:rFonts w:ascii="Times New Roman" w:hAnsi="Times New Roman" w:cs="Times New Roman"/>
        </w:rPr>
        <w:fldChar w:fldCharType="begin"/>
      </w:r>
      <w:r w:rsidRPr="00EC139D">
        <w:rPr>
          <w:rFonts w:ascii="Times New Roman" w:hAnsi="Times New Roman" w:cs="Times New Roman"/>
        </w:rPr>
        <w:instrText xml:space="preserve"> REF _Ref66290744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Table </w:t>
      </w:r>
      <w:r w:rsidR="00920294" w:rsidRPr="00920294">
        <w:rPr>
          <w:rFonts w:ascii="Times New Roman" w:hAnsi="Times New Roman" w:cs="Times New Roman"/>
          <w:noProof/>
          <w:color w:val="000000" w:themeColor="text1"/>
        </w:rPr>
        <w:t>6</w:t>
      </w:r>
      <w:r w:rsidRPr="00EC139D">
        <w:rPr>
          <w:rFonts w:ascii="Times New Roman" w:hAnsi="Times New Roman" w:cs="Times New Roman"/>
        </w:rPr>
        <w:fldChar w:fldCharType="end"/>
      </w:r>
      <w:r w:rsidRPr="00EC139D">
        <w:rPr>
          <w:rFonts w:ascii="Times New Roman" w:hAnsi="Times New Roman" w:cs="Times New Roman"/>
        </w:rPr>
        <w:t>, as a function of radial length.</w:t>
      </w:r>
      <w:r w:rsidR="00113744" w:rsidRPr="00EC139D">
        <w:rPr>
          <w:rFonts w:ascii="Times New Roman" w:hAnsi="Times New Roman" w:cs="Times New Roman"/>
        </w:rPr>
        <w:t xml:space="preserve"> As shown, the chosen radial gradient case had a boron content of around 1.00 wt.% on the outside, increasing to 2.00 wt.% in the center region.</w:t>
      </w:r>
      <w:r w:rsidR="00C9543E" w:rsidRPr="00EC139D">
        <w:rPr>
          <w:rFonts w:ascii="Times New Roman" w:hAnsi="Times New Roman" w:cs="Times New Roman"/>
        </w:rPr>
        <w:t xml:space="preserve"> The radial PCFs were compared to that of the homogeneous 2.0 wt.% natural </w:t>
      </w:r>
      <w:r w:rsidR="00FD5E76" w:rsidRPr="00EC139D">
        <w:rPr>
          <w:rFonts w:ascii="Times New Roman" w:hAnsi="Times New Roman" w:cs="Times New Roman"/>
        </w:rPr>
        <w:t>boron</w:t>
      </w:r>
      <w:r w:rsidR="00C9543E" w:rsidRPr="00EC139D">
        <w:rPr>
          <w:rFonts w:ascii="Times New Roman" w:hAnsi="Times New Roman" w:cs="Times New Roman"/>
        </w:rPr>
        <w:t xml:space="preserve"> </w:t>
      </w:r>
      <w:r w:rsidR="00CA0A3E" w:rsidRPr="00EC139D">
        <w:rPr>
          <w:rFonts w:ascii="Times New Roman" w:hAnsi="Times New Roman" w:cs="Times New Roman"/>
        </w:rPr>
        <w:t>case and</w:t>
      </w:r>
      <w:r w:rsidR="00C9543E" w:rsidRPr="00EC139D">
        <w:rPr>
          <w:rFonts w:ascii="Times New Roman" w:hAnsi="Times New Roman" w:cs="Times New Roman"/>
        </w:rPr>
        <w:t xml:space="preserve"> shown in </w:t>
      </w:r>
      <w:r w:rsidR="00CA0A3E" w:rsidRPr="00EC139D">
        <w:rPr>
          <w:rFonts w:ascii="Times New Roman" w:hAnsi="Times New Roman" w:cs="Times New Roman"/>
        </w:rPr>
        <w:fldChar w:fldCharType="begin"/>
      </w:r>
      <w:r w:rsidR="00CA0A3E" w:rsidRPr="00EC139D">
        <w:rPr>
          <w:rFonts w:ascii="Times New Roman" w:hAnsi="Times New Roman" w:cs="Times New Roman"/>
        </w:rPr>
        <w:instrText xml:space="preserve"> REF _Ref66291037 \h  \* MERGEFORMAT </w:instrText>
      </w:r>
      <w:r w:rsidR="00CA0A3E" w:rsidRPr="00EC139D">
        <w:rPr>
          <w:rFonts w:ascii="Times New Roman" w:hAnsi="Times New Roman" w:cs="Times New Roman"/>
        </w:rPr>
      </w:r>
      <w:r w:rsidR="00CA0A3E"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20</w:t>
      </w:r>
      <w:r w:rsidR="00CA0A3E" w:rsidRPr="00EC139D">
        <w:rPr>
          <w:rFonts w:ascii="Times New Roman" w:hAnsi="Times New Roman" w:cs="Times New Roman"/>
        </w:rPr>
        <w:fldChar w:fldCharType="end"/>
      </w:r>
      <w:r w:rsidR="00C9543E" w:rsidRPr="00EC139D">
        <w:rPr>
          <w:rFonts w:ascii="Times New Roman" w:hAnsi="Times New Roman" w:cs="Times New Roman"/>
        </w:rPr>
        <w:t>. These PCFs are averaged axially for the tube thickness of the respective radius</w:t>
      </w:r>
      <w:r w:rsidR="00D66EA5" w:rsidRPr="00EC139D">
        <w:rPr>
          <w:rFonts w:ascii="Times New Roman" w:hAnsi="Times New Roman" w:cs="Times New Roman"/>
        </w:rPr>
        <w:t>, and show how the power curve can be flattened to eliminate the effects of self-shielding observed in the homogeneous borated case.</w:t>
      </w:r>
    </w:p>
    <w:p w14:paraId="3E503F87" w14:textId="77777777" w:rsidR="00501BCD" w:rsidRPr="004330F3" w:rsidRDefault="00501BCD" w:rsidP="00501BCD">
      <w:pPr>
        <w:pStyle w:val="Heading2"/>
        <w:numPr>
          <w:ilvl w:val="1"/>
          <w:numId w:val="1"/>
        </w:numPr>
        <w:spacing w:before="0" w:line="480" w:lineRule="auto"/>
        <w:rPr>
          <w:rFonts w:ascii="Times New Roman" w:hAnsi="Times New Roman" w:cs="Times New Roman"/>
          <w:b/>
          <w:bCs/>
          <w:color w:val="auto"/>
          <w:sz w:val="24"/>
          <w:szCs w:val="24"/>
        </w:rPr>
      </w:pPr>
      <w:bookmarkStart w:id="221" w:name="_Toc68871056"/>
      <w:r w:rsidRPr="00EC139D">
        <w:rPr>
          <w:rFonts w:ascii="Times New Roman" w:hAnsi="Times New Roman" w:cs="Times New Roman"/>
          <w:b/>
          <w:bCs/>
          <w:color w:val="auto"/>
          <w:sz w:val="24"/>
          <w:szCs w:val="24"/>
        </w:rPr>
        <w:t>Thermal Hydraulics Study</w:t>
      </w:r>
      <w:bookmarkEnd w:id="221"/>
    </w:p>
    <w:p w14:paraId="27A1EAFF" w14:textId="77777777" w:rsidR="00501BCD" w:rsidRPr="004330F3" w:rsidRDefault="00501BCD" w:rsidP="00501BCD">
      <w:pPr>
        <w:pStyle w:val="Heading3"/>
        <w:numPr>
          <w:ilvl w:val="2"/>
          <w:numId w:val="1"/>
        </w:numPr>
        <w:spacing w:before="0" w:line="480" w:lineRule="auto"/>
        <w:rPr>
          <w:rFonts w:ascii="Times New Roman" w:hAnsi="Times New Roman" w:cs="Times New Roman"/>
          <w:b/>
          <w:bCs/>
          <w:color w:val="auto"/>
        </w:rPr>
      </w:pPr>
      <w:bookmarkStart w:id="222" w:name="_Toc68871057"/>
      <w:r w:rsidRPr="00EC139D">
        <w:rPr>
          <w:rFonts w:ascii="Times New Roman" w:hAnsi="Times New Roman" w:cs="Times New Roman"/>
          <w:b/>
          <w:bCs/>
          <w:color w:val="auto"/>
        </w:rPr>
        <w:t>Methodology</w:t>
      </w:r>
      <w:bookmarkEnd w:id="222"/>
      <w:r w:rsidRPr="00EC139D">
        <w:rPr>
          <w:rFonts w:ascii="Times New Roman" w:hAnsi="Times New Roman" w:cs="Times New Roman"/>
          <w:b/>
          <w:bCs/>
          <w:color w:val="auto"/>
        </w:rPr>
        <w:t xml:space="preserve"> </w:t>
      </w:r>
    </w:p>
    <w:p w14:paraId="73E89385" w14:textId="2E32D947" w:rsidR="00501BCD" w:rsidRDefault="00501BCD" w:rsidP="00501BCD">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goal of the thermal hydraulics analysis in this section was to investigate the heat transfer behavior of the axial boron gradient rodlet for applications of power pulses in TREAT. Furthermore, characterizing how the CHF phenomenon affects the shape of the power curve of the borated axial gradient heater device was also investigated. The basis of the TH study was the neutronics data from the axial boron gradient study in section </w:t>
      </w:r>
      <w:r w:rsidRPr="00EC139D">
        <w:rPr>
          <w:rFonts w:ascii="Times New Roman" w:hAnsi="Times New Roman" w:cs="Times New Roman"/>
        </w:rPr>
        <w:fldChar w:fldCharType="begin"/>
      </w:r>
      <w:r w:rsidRPr="00EC139D">
        <w:rPr>
          <w:rFonts w:ascii="Times New Roman" w:hAnsi="Times New Roman" w:cs="Times New Roman"/>
        </w:rPr>
        <w:instrText xml:space="preserve"> REF _Ref66291641 \r \h </w:instrText>
      </w:r>
      <w:r>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4.1.1</w:t>
      </w:r>
      <w:r w:rsidRPr="00EC139D">
        <w:rPr>
          <w:rFonts w:ascii="Times New Roman" w:hAnsi="Times New Roman" w:cs="Times New Roman"/>
        </w:rPr>
        <w:fldChar w:fldCharType="end"/>
      </w:r>
      <w:r w:rsidRPr="00EC139D">
        <w:rPr>
          <w:rFonts w:ascii="Times New Roman" w:hAnsi="Times New Roman" w:cs="Times New Roman"/>
        </w:rPr>
        <w:t>.</w:t>
      </w:r>
      <w:r w:rsidRPr="00501BCD">
        <w:rPr>
          <w:rFonts w:ascii="Times New Roman" w:hAnsi="Times New Roman" w:cs="Times New Roman"/>
        </w:rPr>
        <w:t xml:space="preserve"> </w:t>
      </w:r>
      <w:r w:rsidRPr="00EC139D">
        <w:rPr>
          <w:rFonts w:ascii="Times New Roman" w:hAnsi="Times New Roman" w:cs="Times New Roman"/>
        </w:rPr>
        <w:t>The PCFs that were determined during this neutronics study were decoupled into a RELAP5-3D simplified model of</w:t>
      </w:r>
    </w:p>
    <w:p w14:paraId="389F8E54" w14:textId="5C23FD70" w:rsidR="00501BCD" w:rsidRDefault="00501BCD" w:rsidP="009506EA">
      <w:pPr>
        <w:spacing w:line="480" w:lineRule="auto"/>
        <w:ind w:firstLine="720"/>
        <w:jc w:val="both"/>
        <w:rPr>
          <w:rFonts w:ascii="Times New Roman" w:hAnsi="Times New Roman" w:cs="Times New Roman"/>
        </w:rPr>
      </w:pPr>
    </w:p>
    <w:p w14:paraId="6BBE921E" w14:textId="77777777" w:rsidR="00501BCD" w:rsidRPr="00EC139D" w:rsidRDefault="00501BCD" w:rsidP="009506EA">
      <w:pPr>
        <w:spacing w:line="480" w:lineRule="auto"/>
        <w:ind w:firstLine="720"/>
        <w:jc w:val="both"/>
        <w:rPr>
          <w:rFonts w:ascii="Times New Roman" w:hAnsi="Times New Roman" w:cs="Times New Roman"/>
        </w:rPr>
      </w:pPr>
    </w:p>
    <w:p w14:paraId="47B78BC9" w14:textId="338F9840" w:rsidR="004D4F09" w:rsidRDefault="004D4F09" w:rsidP="009506EA">
      <w:pPr>
        <w:spacing w:line="480" w:lineRule="auto"/>
        <w:ind w:firstLine="720"/>
        <w:jc w:val="both"/>
        <w:rPr>
          <w:rFonts w:ascii="Times New Roman" w:hAnsi="Times New Roman" w:cs="Times New Roman"/>
        </w:rPr>
      </w:pPr>
    </w:p>
    <w:p w14:paraId="1A81DB0E" w14:textId="77777777" w:rsidR="00334884" w:rsidRPr="00EC139D" w:rsidRDefault="00334884" w:rsidP="00334884">
      <w:pPr>
        <w:spacing w:line="480" w:lineRule="auto"/>
        <w:jc w:val="both"/>
        <w:rPr>
          <w:rFonts w:ascii="Times New Roman" w:hAnsi="Times New Roman" w:cs="Times New Roman"/>
        </w:rPr>
      </w:pPr>
    </w:p>
    <w:p w14:paraId="284007B1" w14:textId="79EAB970" w:rsidR="004D4F09" w:rsidRPr="00EC139D" w:rsidRDefault="004D4F09" w:rsidP="009506EA">
      <w:pPr>
        <w:pStyle w:val="Caption"/>
        <w:spacing w:after="0" w:line="480" w:lineRule="auto"/>
        <w:jc w:val="center"/>
        <w:rPr>
          <w:rFonts w:ascii="Times New Roman" w:hAnsi="Times New Roman" w:cs="Times New Roman"/>
          <w:i w:val="0"/>
          <w:iCs w:val="0"/>
          <w:color w:val="000000" w:themeColor="text1"/>
          <w:sz w:val="24"/>
          <w:szCs w:val="24"/>
        </w:rPr>
      </w:pPr>
      <w:bookmarkStart w:id="223" w:name="_Ref66290744"/>
      <w:bookmarkStart w:id="224" w:name="_Toc69137332"/>
      <w:r w:rsidRPr="00EC139D">
        <w:rPr>
          <w:rFonts w:ascii="Times New Roman" w:hAnsi="Times New Roman" w:cs="Times New Roman"/>
          <w:i w:val="0"/>
          <w:iCs w:val="0"/>
          <w:color w:val="000000" w:themeColor="text1"/>
          <w:sz w:val="24"/>
          <w:szCs w:val="24"/>
        </w:rPr>
        <w:t xml:space="preserve">Table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Table \* ARABIC </w:instrText>
      </w:r>
      <w:r w:rsidRPr="00EC139D">
        <w:rPr>
          <w:rFonts w:ascii="Times New Roman" w:hAnsi="Times New Roman" w:cs="Times New Roman"/>
          <w:i w:val="0"/>
          <w:iCs w:val="0"/>
          <w:color w:val="000000" w:themeColor="text1"/>
          <w:sz w:val="24"/>
          <w:szCs w:val="24"/>
        </w:rPr>
        <w:fldChar w:fldCharType="separate"/>
      </w:r>
      <w:r w:rsidR="00564014">
        <w:rPr>
          <w:rFonts w:ascii="Times New Roman" w:hAnsi="Times New Roman" w:cs="Times New Roman"/>
          <w:i w:val="0"/>
          <w:iCs w:val="0"/>
          <w:noProof/>
          <w:color w:val="000000" w:themeColor="text1"/>
          <w:sz w:val="24"/>
          <w:szCs w:val="24"/>
        </w:rPr>
        <w:t>6</w:t>
      </w:r>
      <w:r w:rsidRPr="00EC139D">
        <w:rPr>
          <w:rFonts w:ascii="Times New Roman" w:hAnsi="Times New Roman" w:cs="Times New Roman"/>
          <w:i w:val="0"/>
          <w:iCs w:val="0"/>
          <w:color w:val="000000" w:themeColor="text1"/>
          <w:sz w:val="24"/>
          <w:szCs w:val="24"/>
        </w:rPr>
        <w:fldChar w:fldCharType="end"/>
      </w:r>
      <w:bookmarkEnd w:id="223"/>
      <w:r w:rsidRPr="00EC139D">
        <w:rPr>
          <w:rFonts w:ascii="Times New Roman" w:hAnsi="Times New Roman" w:cs="Times New Roman"/>
          <w:i w:val="0"/>
          <w:iCs w:val="0"/>
          <w:color w:val="000000" w:themeColor="text1"/>
          <w:sz w:val="24"/>
          <w:szCs w:val="24"/>
        </w:rPr>
        <w:t>. Comparison of the radial boron content distribution between the homogeneous case and the radial BG case chosen.</w:t>
      </w:r>
      <w:bookmarkEnd w:id="224"/>
    </w:p>
    <w:tbl>
      <w:tblPr>
        <w:tblStyle w:val="PlainTable5"/>
        <w:tblW w:w="0" w:type="auto"/>
        <w:jc w:val="center"/>
        <w:tblLook w:val="04A0" w:firstRow="1" w:lastRow="0" w:firstColumn="1" w:lastColumn="0" w:noHBand="0" w:noVBand="1"/>
      </w:tblPr>
      <w:tblGrid>
        <w:gridCol w:w="2166"/>
        <w:gridCol w:w="2166"/>
        <w:gridCol w:w="2167"/>
      </w:tblGrid>
      <w:tr w:rsidR="004D4F09" w:rsidRPr="00EC139D" w14:paraId="0754410F" w14:textId="77777777" w:rsidTr="00802D96">
        <w:trPr>
          <w:cnfStyle w:val="100000000000" w:firstRow="1" w:lastRow="0" w:firstColumn="0" w:lastColumn="0" w:oddVBand="0" w:evenVBand="0" w:oddHBand="0" w:evenHBand="0" w:firstRowFirstColumn="0" w:firstRowLastColumn="0" w:lastRowFirstColumn="0" w:lastRowLastColumn="0"/>
          <w:trHeight w:val="357"/>
          <w:jc w:val="center"/>
        </w:trPr>
        <w:tc>
          <w:tcPr>
            <w:cnfStyle w:val="001000000100" w:firstRow="0" w:lastRow="0" w:firstColumn="1" w:lastColumn="0" w:oddVBand="0" w:evenVBand="0" w:oddHBand="0" w:evenHBand="0" w:firstRowFirstColumn="1" w:firstRowLastColumn="0" w:lastRowFirstColumn="0" w:lastRowLastColumn="0"/>
            <w:tcW w:w="2166" w:type="dxa"/>
          </w:tcPr>
          <w:p w14:paraId="17CD7B9C" w14:textId="77777777" w:rsidR="004D4F09" w:rsidRPr="00EC139D" w:rsidRDefault="004D4F09" w:rsidP="00B36B93">
            <w:pPr>
              <w:jc w:val="center"/>
              <w:rPr>
                <w:rFonts w:ascii="Times New Roman" w:hAnsi="Times New Roman" w:cs="Times New Roman"/>
                <w:b/>
                <w:bCs/>
              </w:rPr>
            </w:pPr>
            <w:r w:rsidRPr="00EC139D">
              <w:rPr>
                <w:rFonts w:ascii="Times New Roman" w:hAnsi="Times New Roman" w:cs="Times New Roman"/>
                <w:b/>
                <w:bCs/>
                <w:i w:val="0"/>
                <w:iCs w:val="0"/>
                <w:sz w:val="24"/>
              </w:rPr>
              <w:t>Radial Cylinders</w:t>
            </w:r>
          </w:p>
          <w:p w14:paraId="410BC027" w14:textId="77777777" w:rsidR="004D4F09" w:rsidRPr="00EC139D" w:rsidRDefault="004D4F09" w:rsidP="00B36B93">
            <w:pPr>
              <w:jc w:val="center"/>
              <w:rPr>
                <w:rFonts w:ascii="Times New Roman" w:hAnsi="Times New Roman" w:cs="Times New Roman"/>
                <w:b/>
                <w:bCs/>
                <w:i w:val="0"/>
                <w:iCs w:val="0"/>
                <w:sz w:val="24"/>
              </w:rPr>
            </w:pPr>
            <w:r w:rsidRPr="00EC139D">
              <w:rPr>
                <w:rFonts w:ascii="Times New Roman" w:hAnsi="Times New Roman" w:cs="Times New Roman"/>
                <w:b/>
                <w:bCs/>
                <w:i w:val="0"/>
                <w:iCs w:val="0"/>
                <w:sz w:val="24"/>
              </w:rPr>
              <w:t>(cm)</w:t>
            </w:r>
          </w:p>
        </w:tc>
        <w:tc>
          <w:tcPr>
            <w:tcW w:w="2166" w:type="dxa"/>
          </w:tcPr>
          <w:p w14:paraId="7AD75FA5" w14:textId="77777777" w:rsidR="004D4F09" w:rsidRPr="00EC139D" w:rsidRDefault="004D4F09" w:rsidP="00B36B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rPr>
            </w:pPr>
            <w:r w:rsidRPr="00EC139D">
              <w:rPr>
                <w:rFonts w:ascii="Times New Roman" w:hAnsi="Times New Roman" w:cs="Times New Roman"/>
                <w:b/>
                <w:bCs/>
                <w:i w:val="0"/>
                <w:iCs w:val="0"/>
                <w:sz w:val="24"/>
              </w:rPr>
              <w:t>Homogeneous Tube</w:t>
            </w:r>
            <w:r w:rsidRPr="00EC139D">
              <w:rPr>
                <w:rFonts w:ascii="Times New Roman" w:hAnsi="Times New Roman" w:cs="Times New Roman"/>
                <w:b/>
                <w:bCs/>
                <w:i w:val="0"/>
                <w:iCs w:val="0"/>
              </w:rPr>
              <w:t xml:space="preserve"> </w:t>
            </w:r>
            <w:r w:rsidRPr="00EC139D">
              <w:rPr>
                <w:rFonts w:ascii="Times New Roman" w:hAnsi="Times New Roman" w:cs="Times New Roman"/>
                <w:b/>
                <w:bCs/>
                <w:i w:val="0"/>
                <w:iCs w:val="0"/>
                <w:sz w:val="24"/>
              </w:rPr>
              <w:t xml:space="preserve">Boron Content </w:t>
            </w:r>
          </w:p>
          <w:p w14:paraId="337D4816" w14:textId="77777777" w:rsidR="004D4F09" w:rsidRPr="00EC139D" w:rsidRDefault="004D4F09" w:rsidP="00B36B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rPr>
            </w:pPr>
            <w:r w:rsidRPr="00EC139D">
              <w:rPr>
                <w:rFonts w:ascii="Times New Roman" w:hAnsi="Times New Roman" w:cs="Times New Roman"/>
                <w:b/>
                <w:bCs/>
                <w:i w:val="0"/>
                <w:iCs w:val="0"/>
                <w:sz w:val="24"/>
              </w:rPr>
              <w:t>(wt.%)</w:t>
            </w:r>
          </w:p>
        </w:tc>
        <w:tc>
          <w:tcPr>
            <w:tcW w:w="2167" w:type="dxa"/>
          </w:tcPr>
          <w:p w14:paraId="6843334E" w14:textId="77777777" w:rsidR="004D4F09" w:rsidRPr="00EC139D" w:rsidRDefault="004D4F09" w:rsidP="00B36B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rPr>
            </w:pPr>
            <w:r w:rsidRPr="00EC139D">
              <w:rPr>
                <w:rFonts w:ascii="Times New Roman" w:hAnsi="Times New Roman" w:cs="Times New Roman"/>
                <w:b/>
                <w:bCs/>
                <w:i w:val="0"/>
                <w:iCs w:val="0"/>
                <w:sz w:val="24"/>
              </w:rPr>
              <w:t>Radial Gradient Tube</w:t>
            </w:r>
          </w:p>
          <w:p w14:paraId="751423D4" w14:textId="77777777" w:rsidR="004D4F09" w:rsidRPr="00EC139D" w:rsidRDefault="004D4F09" w:rsidP="00B36B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rPr>
            </w:pPr>
            <w:r w:rsidRPr="00EC139D">
              <w:rPr>
                <w:rFonts w:ascii="Times New Roman" w:hAnsi="Times New Roman" w:cs="Times New Roman"/>
                <w:b/>
                <w:bCs/>
                <w:i w:val="0"/>
                <w:iCs w:val="0"/>
                <w:sz w:val="24"/>
              </w:rPr>
              <w:t xml:space="preserve">Boron Content </w:t>
            </w:r>
          </w:p>
          <w:p w14:paraId="20AF7CD2" w14:textId="77777777" w:rsidR="004D4F09" w:rsidRPr="00EC139D" w:rsidRDefault="004D4F09" w:rsidP="00B36B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rPr>
            </w:pPr>
            <w:r w:rsidRPr="00EC139D">
              <w:rPr>
                <w:rFonts w:ascii="Times New Roman" w:hAnsi="Times New Roman" w:cs="Times New Roman"/>
                <w:b/>
                <w:bCs/>
                <w:i w:val="0"/>
                <w:iCs w:val="0"/>
                <w:sz w:val="24"/>
              </w:rPr>
              <w:t>(wt.%)</w:t>
            </w:r>
          </w:p>
        </w:tc>
      </w:tr>
      <w:tr w:rsidR="004D4F09" w:rsidRPr="00EC139D" w14:paraId="6EEE0377" w14:textId="77777777" w:rsidTr="00802D9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66" w:type="dxa"/>
          </w:tcPr>
          <w:p w14:paraId="46509BD7" w14:textId="77777777" w:rsidR="004D4F09" w:rsidRPr="00EC139D" w:rsidRDefault="004D4F09" w:rsidP="00B36B93">
            <w:pPr>
              <w:jc w:val="center"/>
              <w:rPr>
                <w:rFonts w:ascii="Times New Roman" w:hAnsi="Times New Roman" w:cs="Times New Roman"/>
                <w:i w:val="0"/>
                <w:iCs w:val="0"/>
                <w:sz w:val="24"/>
              </w:rPr>
            </w:pPr>
            <w:r w:rsidRPr="00EC139D">
              <w:rPr>
                <w:rFonts w:ascii="Times New Roman" w:hAnsi="Times New Roman" w:cs="Times New Roman"/>
                <w:i w:val="0"/>
                <w:iCs w:val="0"/>
                <w:sz w:val="24"/>
              </w:rPr>
              <w:t>0.000 to 0.300</w:t>
            </w:r>
          </w:p>
        </w:tc>
        <w:tc>
          <w:tcPr>
            <w:tcW w:w="2166" w:type="dxa"/>
          </w:tcPr>
          <w:p w14:paraId="1D775436" w14:textId="77777777" w:rsidR="004D4F09" w:rsidRPr="00EC139D" w:rsidRDefault="004D4F09" w:rsidP="00B36B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None</w:t>
            </w:r>
          </w:p>
        </w:tc>
        <w:tc>
          <w:tcPr>
            <w:tcW w:w="2167" w:type="dxa"/>
          </w:tcPr>
          <w:p w14:paraId="05E64B93" w14:textId="77777777" w:rsidR="004D4F09" w:rsidRPr="00EC139D" w:rsidRDefault="004D4F09" w:rsidP="00B36B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None</w:t>
            </w:r>
          </w:p>
        </w:tc>
      </w:tr>
      <w:tr w:rsidR="004D4F09" w:rsidRPr="00EC139D" w14:paraId="61BF5966" w14:textId="77777777" w:rsidTr="00802D96">
        <w:trPr>
          <w:trHeight w:val="340"/>
          <w:jc w:val="center"/>
        </w:trPr>
        <w:tc>
          <w:tcPr>
            <w:cnfStyle w:val="001000000000" w:firstRow="0" w:lastRow="0" w:firstColumn="1" w:lastColumn="0" w:oddVBand="0" w:evenVBand="0" w:oddHBand="0" w:evenHBand="0" w:firstRowFirstColumn="0" w:firstRowLastColumn="0" w:lastRowFirstColumn="0" w:lastRowLastColumn="0"/>
            <w:tcW w:w="2166" w:type="dxa"/>
          </w:tcPr>
          <w:p w14:paraId="3C07EDDB" w14:textId="77777777" w:rsidR="004D4F09" w:rsidRPr="00EC139D" w:rsidRDefault="004D4F09" w:rsidP="00B36B93">
            <w:pPr>
              <w:jc w:val="center"/>
              <w:rPr>
                <w:rFonts w:ascii="Times New Roman" w:hAnsi="Times New Roman" w:cs="Times New Roman"/>
                <w:i w:val="0"/>
                <w:iCs w:val="0"/>
                <w:sz w:val="24"/>
              </w:rPr>
            </w:pPr>
            <w:r w:rsidRPr="00EC139D">
              <w:rPr>
                <w:rFonts w:ascii="Times New Roman" w:hAnsi="Times New Roman" w:cs="Times New Roman"/>
                <w:i w:val="0"/>
                <w:iCs w:val="0"/>
                <w:sz w:val="24"/>
              </w:rPr>
              <w:t>0.300 to 0.352</w:t>
            </w:r>
          </w:p>
        </w:tc>
        <w:tc>
          <w:tcPr>
            <w:tcW w:w="2166" w:type="dxa"/>
          </w:tcPr>
          <w:p w14:paraId="173CCDB1" w14:textId="77777777" w:rsidR="004D4F09" w:rsidRPr="00EC139D" w:rsidRDefault="004D4F09" w:rsidP="00B36B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2.00</w:t>
            </w:r>
          </w:p>
        </w:tc>
        <w:tc>
          <w:tcPr>
            <w:tcW w:w="2167" w:type="dxa"/>
          </w:tcPr>
          <w:p w14:paraId="12ABBEB1" w14:textId="77777777" w:rsidR="004D4F09" w:rsidRPr="00EC139D" w:rsidRDefault="004D4F09" w:rsidP="00B36B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2.00</w:t>
            </w:r>
          </w:p>
        </w:tc>
      </w:tr>
      <w:tr w:rsidR="004D4F09" w:rsidRPr="00EC139D" w14:paraId="3F60295C" w14:textId="77777777" w:rsidTr="00802D96">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2166" w:type="dxa"/>
          </w:tcPr>
          <w:p w14:paraId="04D59ABD" w14:textId="77777777" w:rsidR="004D4F09" w:rsidRPr="00EC139D" w:rsidRDefault="004D4F09" w:rsidP="00B36B93">
            <w:pPr>
              <w:jc w:val="center"/>
              <w:rPr>
                <w:rFonts w:ascii="Times New Roman" w:hAnsi="Times New Roman" w:cs="Times New Roman"/>
                <w:i w:val="0"/>
                <w:iCs w:val="0"/>
                <w:sz w:val="24"/>
              </w:rPr>
            </w:pPr>
            <w:r w:rsidRPr="00EC139D">
              <w:rPr>
                <w:rFonts w:ascii="Times New Roman" w:hAnsi="Times New Roman" w:cs="Times New Roman"/>
                <w:i w:val="0"/>
                <w:iCs w:val="0"/>
                <w:sz w:val="24"/>
              </w:rPr>
              <w:t>0.352 to 0.397</w:t>
            </w:r>
          </w:p>
        </w:tc>
        <w:tc>
          <w:tcPr>
            <w:tcW w:w="2166" w:type="dxa"/>
          </w:tcPr>
          <w:p w14:paraId="119E01BB" w14:textId="77777777" w:rsidR="004D4F09" w:rsidRPr="00EC139D" w:rsidRDefault="004D4F09" w:rsidP="00B36B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2.00</w:t>
            </w:r>
          </w:p>
        </w:tc>
        <w:tc>
          <w:tcPr>
            <w:tcW w:w="2167" w:type="dxa"/>
          </w:tcPr>
          <w:p w14:paraId="75B517D4" w14:textId="77777777" w:rsidR="004D4F09" w:rsidRPr="00EC139D" w:rsidRDefault="004D4F09" w:rsidP="00B36B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1.76</w:t>
            </w:r>
          </w:p>
        </w:tc>
      </w:tr>
      <w:tr w:rsidR="004D4F09" w:rsidRPr="00EC139D" w14:paraId="19B817A4" w14:textId="77777777" w:rsidTr="00802D96">
        <w:trPr>
          <w:trHeight w:val="357"/>
          <w:jc w:val="center"/>
        </w:trPr>
        <w:tc>
          <w:tcPr>
            <w:cnfStyle w:val="001000000000" w:firstRow="0" w:lastRow="0" w:firstColumn="1" w:lastColumn="0" w:oddVBand="0" w:evenVBand="0" w:oddHBand="0" w:evenHBand="0" w:firstRowFirstColumn="0" w:firstRowLastColumn="0" w:lastRowFirstColumn="0" w:lastRowLastColumn="0"/>
            <w:tcW w:w="2166" w:type="dxa"/>
          </w:tcPr>
          <w:p w14:paraId="671F8650" w14:textId="77777777" w:rsidR="004D4F09" w:rsidRPr="00EC139D" w:rsidRDefault="004D4F09" w:rsidP="00B36B93">
            <w:pPr>
              <w:jc w:val="center"/>
              <w:rPr>
                <w:rFonts w:ascii="Times New Roman" w:hAnsi="Times New Roman" w:cs="Times New Roman"/>
                <w:i w:val="0"/>
                <w:iCs w:val="0"/>
                <w:sz w:val="24"/>
              </w:rPr>
            </w:pPr>
            <w:r w:rsidRPr="00EC139D">
              <w:rPr>
                <w:rFonts w:ascii="Times New Roman" w:hAnsi="Times New Roman" w:cs="Times New Roman"/>
                <w:i w:val="0"/>
                <w:iCs w:val="0"/>
                <w:sz w:val="24"/>
              </w:rPr>
              <w:t>0.397 to 0.438</w:t>
            </w:r>
          </w:p>
        </w:tc>
        <w:tc>
          <w:tcPr>
            <w:tcW w:w="2166" w:type="dxa"/>
          </w:tcPr>
          <w:p w14:paraId="3F708760" w14:textId="77777777" w:rsidR="004D4F09" w:rsidRPr="00EC139D" w:rsidRDefault="004D4F09" w:rsidP="00B36B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2.00</w:t>
            </w:r>
          </w:p>
        </w:tc>
        <w:tc>
          <w:tcPr>
            <w:tcW w:w="2167" w:type="dxa"/>
          </w:tcPr>
          <w:p w14:paraId="5B063F52" w14:textId="77777777" w:rsidR="004D4F09" w:rsidRPr="00EC139D" w:rsidRDefault="004D4F09" w:rsidP="00B36B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1.43</w:t>
            </w:r>
          </w:p>
        </w:tc>
      </w:tr>
      <w:tr w:rsidR="004D4F09" w:rsidRPr="00EC139D" w14:paraId="477B77E7" w14:textId="77777777" w:rsidTr="00802D96">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2166" w:type="dxa"/>
          </w:tcPr>
          <w:p w14:paraId="466FA2CE" w14:textId="77777777" w:rsidR="004D4F09" w:rsidRPr="00EC139D" w:rsidRDefault="004D4F09" w:rsidP="00B36B93">
            <w:pPr>
              <w:jc w:val="center"/>
              <w:rPr>
                <w:rFonts w:ascii="Times New Roman" w:hAnsi="Times New Roman" w:cs="Times New Roman"/>
                <w:i w:val="0"/>
                <w:iCs w:val="0"/>
                <w:sz w:val="24"/>
              </w:rPr>
            </w:pPr>
            <w:r w:rsidRPr="00EC139D">
              <w:rPr>
                <w:rFonts w:ascii="Times New Roman" w:hAnsi="Times New Roman" w:cs="Times New Roman"/>
                <w:i w:val="0"/>
                <w:iCs w:val="0"/>
                <w:sz w:val="24"/>
              </w:rPr>
              <w:t>0.438 to 0.475</w:t>
            </w:r>
          </w:p>
        </w:tc>
        <w:tc>
          <w:tcPr>
            <w:tcW w:w="2166" w:type="dxa"/>
          </w:tcPr>
          <w:p w14:paraId="43C58377" w14:textId="77777777" w:rsidR="004D4F09" w:rsidRPr="00EC139D" w:rsidRDefault="004D4F09" w:rsidP="00B36B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2.00</w:t>
            </w:r>
          </w:p>
        </w:tc>
        <w:tc>
          <w:tcPr>
            <w:tcW w:w="2167" w:type="dxa"/>
          </w:tcPr>
          <w:p w14:paraId="0B5142C7" w14:textId="77777777" w:rsidR="004D4F09" w:rsidRPr="00EC139D" w:rsidRDefault="004D4F09" w:rsidP="00B36B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1.00</w:t>
            </w:r>
          </w:p>
        </w:tc>
      </w:tr>
    </w:tbl>
    <w:p w14:paraId="27DFCF22" w14:textId="501A244A" w:rsidR="00C9543E" w:rsidRPr="00EC139D" w:rsidRDefault="00C9543E" w:rsidP="009506EA">
      <w:pPr>
        <w:spacing w:line="480" w:lineRule="auto"/>
        <w:rPr>
          <w:rFonts w:ascii="Times New Roman" w:hAnsi="Times New Roman" w:cs="Times New Roman"/>
        </w:rPr>
      </w:pPr>
    </w:p>
    <w:p w14:paraId="15EF1C07" w14:textId="3FBA9281" w:rsidR="00C9543E" w:rsidRPr="00EC139D" w:rsidRDefault="00C9543E" w:rsidP="009506EA">
      <w:pPr>
        <w:spacing w:line="480" w:lineRule="auto"/>
        <w:jc w:val="center"/>
        <w:rPr>
          <w:rFonts w:ascii="Times New Roman" w:hAnsi="Times New Roman" w:cs="Times New Roman"/>
        </w:rPr>
      </w:pPr>
      <w:r w:rsidRPr="00EC139D">
        <w:rPr>
          <w:rFonts w:ascii="Times New Roman" w:hAnsi="Times New Roman" w:cs="Times New Roman"/>
          <w:noProof/>
        </w:rPr>
        <w:drawing>
          <wp:inline distT="0" distB="0" distL="0" distR="0" wp14:anchorId="34804225" wp14:editId="68FF06C1">
            <wp:extent cx="4010025" cy="2819400"/>
            <wp:effectExtent l="0" t="0" r="3175" b="0"/>
            <wp:docPr id="79" name="Picture 79"/>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30"/>
                    <a:stretch>
                      <a:fillRect/>
                    </a:stretch>
                  </pic:blipFill>
                  <pic:spPr>
                    <a:xfrm>
                      <a:off x="0" y="0"/>
                      <a:ext cx="4028801" cy="2832601"/>
                    </a:xfrm>
                    <a:prstGeom prst="rect">
                      <a:avLst/>
                    </a:prstGeom>
                  </pic:spPr>
                </pic:pic>
              </a:graphicData>
            </a:graphic>
          </wp:inline>
        </w:drawing>
      </w:r>
    </w:p>
    <w:p w14:paraId="51A464B5" w14:textId="49A98F17" w:rsidR="003453F2" w:rsidRDefault="00C9543E" w:rsidP="009506EA">
      <w:pPr>
        <w:pStyle w:val="Caption"/>
        <w:spacing w:after="0" w:line="480" w:lineRule="auto"/>
        <w:jc w:val="center"/>
        <w:rPr>
          <w:rFonts w:ascii="Times New Roman" w:hAnsi="Times New Roman" w:cs="Times New Roman"/>
          <w:i w:val="0"/>
          <w:iCs w:val="0"/>
          <w:color w:val="000000" w:themeColor="text1"/>
          <w:sz w:val="24"/>
          <w:szCs w:val="24"/>
        </w:rPr>
      </w:pPr>
      <w:bookmarkStart w:id="225" w:name="_Ref66291037"/>
      <w:bookmarkStart w:id="226" w:name="_Toc69137457"/>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20</w:t>
      </w:r>
      <w:r w:rsidRPr="00EC139D">
        <w:rPr>
          <w:rFonts w:ascii="Times New Roman" w:hAnsi="Times New Roman" w:cs="Times New Roman"/>
          <w:i w:val="0"/>
          <w:iCs w:val="0"/>
          <w:color w:val="000000" w:themeColor="text1"/>
          <w:sz w:val="24"/>
          <w:szCs w:val="24"/>
        </w:rPr>
        <w:fldChar w:fldCharType="end"/>
      </w:r>
      <w:bookmarkEnd w:id="225"/>
      <w:r w:rsidRPr="00EC139D">
        <w:rPr>
          <w:rFonts w:ascii="Times New Roman" w:hAnsi="Times New Roman" w:cs="Times New Roman"/>
          <w:i w:val="0"/>
          <w:iCs w:val="0"/>
          <w:color w:val="000000" w:themeColor="text1"/>
          <w:sz w:val="24"/>
          <w:szCs w:val="24"/>
        </w:rPr>
        <w:t>. Radial PCFs of the comparison between homogeneous and radial boron gradient case.</w:t>
      </w:r>
      <w:bookmarkEnd w:id="226"/>
    </w:p>
    <w:p w14:paraId="393F7553" w14:textId="77777777" w:rsidR="00501BCD" w:rsidRPr="00501BCD" w:rsidRDefault="00501BCD" w:rsidP="00501BCD"/>
    <w:p w14:paraId="78D194FC" w14:textId="73407B4D" w:rsidR="003F4F02" w:rsidRDefault="006E1292" w:rsidP="00501BCD">
      <w:pPr>
        <w:spacing w:line="480" w:lineRule="auto"/>
        <w:jc w:val="both"/>
        <w:rPr>
          <w:rFonts w:ascii="Times New Roman" w:hAnsi="Times New Roman" w:cs="Times New Roman"/>
        </w:rPr>
      </w:pPr>
      <w:r w:rsidRPr="00EC139D">
        <w:rPr>
          <w:rFonts w:ascii="Times New Roman" w:hAnsi="Times New Roman" w:cs="Times New Roman"/>
        </w:rPr>
        <w:lastRenderedPageBreak/>
        <w:t xml:space="preserve">the SERTTA capsule that held this borated heater tube within the water capsule. </w:t>
      </w:r>
      <w:r w:rsidR="009E0D86" w:rsidRPr="00EC139D">
        <w:rPr>
          <w:rFonts w:ascii="Times New Roman" w:hAnsi="Times New Roman" w:cs="Times New Roman"/>
        </w:rPr>
        <w:t xml:space="preserve">Essentially, the neutronics data indicated the amount of axial and radial hear generation for the HT used to represent the heater tube in the RELAP5-3D model. </w:t>
      </w:r>
      <w:r w:rsidRPr="00EC139D">
        <w:rPr>
          <w:rFonts w:ascii="Times New Roman" w:hAnsi="Times New Roman" w:cs="Times New Roman"/>
        </w:rPr>
        <w:t>The</w:t>
      </w:r>
      <w:r w:rsidR="00F27BE9" w:rsidRPr="00EC139D">
        <w:rPr>
          <w:rFonts w:ascii="Times New Roman" w:hAnsi="Times New Roman" w:cs="Times New Roman"/>
        </w:rPr>
        <w:t xml:space="preserve"> </w:t>
      </w:r>
      <w:r w:rsidRPr="00EC139D">
        <w:rPr>
          <w:rFonts w:ascii="Times New Roman" w:hAnsi="Times New Roman" w:cs="Times New Roman"/>
        </w:rPr>
        <w:t>tube geometry was modeled according to that of the borated tube with a constant radial thickness throughout its 10.16 cm height</w:t>
      </w:r>
      <w:r w:rsidR="00E722FB" w:rsidRPr="00EC139D">
        <w:rPr>
          <w:rFonts w:ascii="Times New Roman" w:hAnsi="Times New Roman" w:cs="Times New Roman"/>
        </w:rPr>
        <w:t xml:space="preserve">, </w:t>
      </w:r>
      <w:r w:rsidRPr="00EC139D">
        <w:rPr>
          <w:rFonts w:ascii="Times New Roman" w:hAnsi="Times New Roman" w:cs="Times New Roman"/>
        </w:rPr>
        <w:t>and inner and outer diameter</w:t>
      </w:r>
      <w:r w:rsidR="00ED4875" w:rsidRPr="00EC139D">
        <w:rPr>
          <w:rFonts w:ascii="Times New Roman" w:hAnsi="Times New Roman" w:cs="Times New Roman"/>
        </w:rPr>
        <w:t xml:space="preserve">s </w:t>
      </w:r>
      <w:r w:rsidRPr="00EC139D">
        <w:rPr>
          <w:rFonts w:ascii="Times New Roman" w:hAnsi="Times New Roman" w:cs="Times New Roman"/>
        </w:rPr>
        <w:t xml:space="preserve">of 0.60 cm and 0.975 cm respectively. Once the PCFs were integrated into the RELAP5-3D model, </w:t>
      </w:r>
      <w:r w:rsidR="00766E32" w:rsidRPr="00EC139D">
        <w:rPr>
          <w:rFonts w:ascii="Times New Roman" w:hAnsi="Times New Roman" w:cs="Times New Roman"/>
        </w:rPr>
        <w:t xml:space="preserve">shown in </w:t>
      </w:r>
      <w:r w:rsidR="009311D1" w:rsidRPr="00EC139D">
        <w:rPr>
          <w:rFonts w:ascii="Times New Roman" w:hAnsi="Times New Roman" w:cs="Times New Roman"/>
        </w:rPr>
        <w:fldChar w:fldCharType="begin"/>
      </w:r>
      <w:r w:rsidR="009311D1" w:rsidRPr="00EC139D">
        <w:rPr>
          <w:rFonts w:ascii="Times New Roman" w:hAnsi="Times New Roman" w:cs="Times New Roman"/>
        </w:rPr>
        <w:instrText xml:space="preserve"> REF _Ref66291874 \h  \* MERGEFORMAT </w:instrText>
      </w:r>
      <w:r w:rsidR="009311D1" w:rsidRPr="00EC139D">
        <w:rPr>
          <w:rFonts w:ascii="Times New Roman" w:hAnsi="Times New Roman" w:cs="Times New Roman"/>
        </w:rPr>
      </w:r>
      <w:r w:rsidR="009311D1"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21</w:t>
      </w:r>
      <w:r w:rsidR="009311D1" w:rsidRPr="00EC139D">
        <w:rPr>
          <w:rFonts w:ascii="Times New Roman" w:hAnsi="Times New Roman" w:cs="Times New Roman"/>
        </w:rPr>
        <w:fldChar w:fldCharType="end"/>
      </w:r>
      <w:r w:rsidR="00766E32" w:rsidRPr="00EC139D">
        <w:rPr>
          <w:rFonts w:ascii="Times New Roman" w:hAnsi="Times New Roman" w:cs="Times New Roman"/>
        </w:rPr>
        <w:t xml:space="preserve"> along with </w:t>
      </w:r>
      <w:r w:rsidR="00577CEC" w:rsidRPr="00EC139D">
        <w:rPr>
          <w:rFonts w:ascii="Times New Roman" w:hAnsi="Times New Roman" w:cs="Times New Roman"/>
        </w:rPr>
        <w:t xml:space="preserve">model </w:t>
      </w:r>
      <w:r w:rsidR="00766E32" w:rsidRPr="00EC139D">
        <w:rPr>
          <w:rFonts w:ascii="Times New Roman" w:hAnsi="Times New Roman" w:cs="Times New Roman"/>
        </w:rPr>
        <w:t xml:space="preserve">specifications, </w:t>
      </w:r>
      <w:r w:rsidRPr="00EC139D">
        <w:rPr>
          <w:rFonts w:ascii="Times New Roman" w:hAnsi="Times New Roman" w:cs="Times New Roman"/>
        </w:rPr>
        <w:t>the CHF multiplier was set to a value of 100 to inhibit the occurrence of the CHF phenomenon for the purpose of studying the influence of increasing energy depositions on the HF power curve of the axial BG heater tube. Following, the occurrence of CHF was included to study its effects on the shape of the HF power curve. To predict the CHF value, the 2006 Groeneveld LUT feature of RELAP5-3D was used. For all of these analyses, 20 degrees of subcooling was provided to the system. At 500 psi, this means that the system was initialized to 493°C.</w:t>
      </w:r>
    </w:p>
    <w:p w14:paraId="230CC33D" w14:textId="77777777" w:rsidR="00A751B5" w:rsidRPr="00AC4E32" w:rsidRDefault="00A751B5" w:rsidP="00A751B5">
      <w:pPr>
        <w:pStyle w:val="Heading3"/>
        <w:numPr>
          <w:ilvl w:val="2"/>
          <w:numId w:val="1"/>
        </w:numPr>
        <w:spacing w:before="0" w:line="480" w:lineRule="auto"/>
        <w:rPr>
          <w:rFonts w:ascii="Times New Roman" w:hAnsi="Times New Roman" w:cs="Times New Roman"/>
          <w:b/>
          <w:bCs/>
          <w:color w:val="auto"/>
        </w:rPr>
      </w:pPr>
      <w:bookmarkStart w:id="227" w:name="_Toc68871058"/>
      <w:r w:rsidRPr="00EC139D">
        <w:rPr>
          <w:rFonts w:ascii="Times New Roman" w:hAnsi="Times New Roman" w:cs="Times New Roman"/>
          <w:b/>
          <w:bCs/>
          <w:color w:val="auto"/>
        </w:rPr>
        <w:t>Influence of Energy Deposition on the HF power curve</w:t>
      </w:r>
      <w:bookmarkEnd w:id="227"/>
    </w:p>
    <w:p w14:paraId="7E122582" w14:textId="6FF23197" w:rsidR="00A751B5" w:rsidRPr="00FC438A" w:rsidRDefault="00A751B5" w:rsidP="00FC438A">
      <w:pPr>
        <w:spacing w:line="480" w:lineRule="auto"/>
        <w:ind w:firstLine="720"/>
        <w:jc w:val="both"/>
        <w:rPr>
          <w:rFonts w:ascii="Times New Roman" w:hAnsi="Times New Roman" w:cs="Times New Roman"/>
        </w:rPr>
      </w:pPr>
      <w:r w:rsidRPr="00FC438A">
        <w:rPr>
          <w:rFonts w:ascii="Times New Roman" w:hAnsi="Times New Roman" w:cs="Times New Roman"/>
        </w:rPr>
        <w:t xml:space="preserve">The thermal hydraulics analysis in this chapter began with studying the influence of the energy deposition of different transient power pulses on the shape of the heat flux power curve of the axial boron gradient borated rodlets. For this study, three gaussian shaped TREAT power pulses were considered with energy depositions, peak power and full width half maximums (FWHMs) shown in </w:t>
      </w:r>
      <w:r w:rsidRPr="00FC438A">
        <w:rPr>
          <w:rFonts w:ascii="Times New Roman" w:hAnsi="Times New Roman" w:cs="Times New Roman"/>
        </w:rPr>
        <w:fldChar w:fldCharType="begin"/>
      </w:r>
      <w:r w:rsidRPr="00FC438A">
        <w:rPr>
          <w:rFonts w:ascii="Times New Roman" w:hAnsi="Times New Roman" w:cs="Times New Roman"/>
        </w:rPr>
        <w:instrText xml:space="preserve"> REF _Ref66292565 \h  \* MERGEFORMAT </w:instrText>
      </w:r>
      <w:r w:rsidRPr="00FC438A">
        <w:rPr>
          <w:rFonts w:ascii="Times New Roman" w:hAnsi="Times New Roman" w:cs="Times New Roman"/>
        </w:rPr>
      </w:r>
      <w:r w:rsidRPr="00FC438A">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Table </w:t>
      </w:r>
      <w:r w:rsidR="00920294" w:rsidRPr="00920294">
        <w:rPr>
          <w:rFonts w:ascii="Times New Roman" w:hAnsi="Times New Roman" w:cs="Times New Roman"/>
          <w:noProof/>
          <w:color w:val="000000" w:themeColor="text1"/>
        </w:rPr>
        <w:t>7</w:t>
      </w:r>
      <w:r w:rsidRPr="00FC438A">
        <w:rPr>
          <w:rFonts w:ascii="Times New Roman" w:hAnsi="Times New Roman" w:cs="Times New Roman"/>
        </w:rPr>
        <w:fldChar w:fldCharType="end"/>
      </w:r>
      <w:r w:rsidRPr="00FC438A">
        <w:rPr>
          <w:rFonts w:ascii="Times New Roman" w:hAnsi="Times New Roman" w:cs="Times New Roman"/>
        </w:rPr>
        <w:t xml:space="preserve">. This study was done to demonstrate how the HF power curve of the axial boron gradient heater would be influence during experiments in TREAT that utilized different power curves. One drawback is that RELAP5-3D is not capable of capturing the transient heating CHF value enhancements. The heating rate would increase (and thus this enhancement) as a result of an increase in power pulse energy deposition rate. </w:t>
      </w:r>
      <w:r w:rsidR="009E48E6" w:rsidRPr="00FC438A">
        <w:rPr>
          <w:rFonts w:ascii="Times New Roman" w:hAnsi="Times New Roman" w:cs="Times New Roman"/>
          <w:color w:val="000000" w:themeColor="text1"/>
        </w:rPr>
        <w:t xml:space="preserve">The results of the effects of energy deposition on axial heat flux curve of the borated gradient heater is shown in </w:t>
      </w:r>
      <w:r w:rsidR="009E48E6" w:rsidRPr="00FC438A">
        <w:rPr>
          <w:rFonts w:ascii="Times New Roman" w:hAnsi="Times New Roman" w:cs="Times New Roman"/>
          <w:color w:val="000000" w:themeColor="text1"/>
        </w:rPr>
        <w:fldChar w:fldCharType="begin"/>
      </w:r>
      <w:r w:rsidR="009E48E6" w:rsidRPr="00FC438A">
        <w:rPr>
          <w:rFonts w:ascii="Times New Roman" w:hAnsi="Times New Roman" w:cs="Times New Roman"/>
          <w:color w:val="000000" w:themeColor="text1"/>
        </w:rPr>
        <w:instrText xml:space="preserve"> REF _Ref66299344 \h  \* MERGEFORMAT </w:instrText>
      </w:r>
      <w:r w:rsidR="009E48E6" w:rsidRPr="00FC438A">
        <w:rPr>
          <w:rFonts w:ascii="Times New Roman" w:hAnsi="Times New Roman" w:cs="Times New Roman"/>
          <w:color w:val="000000" w:themeColor="text1"/>
        </w:rPr>
      </w:r>
      <w:r w:rsidR="009E48E6" w:rsidRPr="00FC438A">
        <w:rPr>
          <w:rFonts w:ascii="Times New Roman" w:hAnsi="Times New Roman" w:cs="Times New Roman"/>
          <w:color w:val="000000" w:themeColor="text1"/>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22</w:t>
      </w:r>
      <w:r w:rsidR="009E48E6" w:rsidRPr="00FC438A">
        <w:rPr>
          <w:rFonts w:ascii="Times New Roman" w:hAnsi="Times New Roman" w:cs="Times New Roman"/>
          <w:color w:val="000000" w:themeColor="text1"/>
        </w:rPr>
        <w:fldChar w:fldCharType="end"/>
      </w:r>
      <w:r w:rsidR="009E48E6" w:rsidRPr="00FC438A">
        <w:rPr>
          <w:rFonts w:ascii="Times New Roman" w:hAnsi="Times New Roman" w:cs="Times New Roman"/>
          <w:color w:val="000000" w:themeColor="text1"/>
        </w:rPr>
        <w:t xml:space="preserve">. The </w:t>
      </w:r>
    </w:p>
    <w:p w14:paraId="345B0648" w14:textId="423DE66B" w:rsidR="00A751B5" w:rsidRPr="00EC139D" w:rsidRDefault="00A751B5" w:rsidP="00A751B5">
      <w:pPr>
        <w:spacing w:line="480" w:lineRule="auto"/>
        <w:jc w:val="both"/>
        <w:rPr>
          <w:rFonts w:ascii="Times New Roman" w:hAnsi="Times New Roman" w:cs="Times New Roman"/>
        </w:rPr>
      </w:pPr>
    </w:p>
    <w:p w14:paraId="5B9947BA" w14:textId="356979FD" w:rsidR="004D1BC0" w:rsidRDefault="004D1BC0" w:rsidP="005E5800">
      <w:pPr>
        <w:spacing w:line="480" w:lineRule="auto"/>
        <w:jc w:val="both"/>
        <w:rPr>
          <w:rFonts w:ascii="Times New Roman" w:hAnsi="Times New Roman" w:cs="Times New Roman"/>
        </w:rPr>
      </w:pPr>
    </w:p>
    <w:p w14:paraId="2A79AF89" w14:textId="77777777" w:rsidR="005E5800" w:rsidRDefault="005E5800" w:rsidP="005E5800">
      <w:pPr>
        <w:spacing w:line="480" w:lineRule="auto"/>
        <w:jc w:val="both"/>
        <w:rPr>
          <w:rFonts w:ascii="Times New Roman" w:hAnsi="Times New Roman" w:cs="Times New Roman"/>
        </w:rPr>
      </w:pPr>
    </w:p>
    <w:p w14:paraId="2257C8A0" w14:textId="78D16473" w:rsidR="004D1BC0" w:rsidRDefault="004D1BC0" w:rsidP="004D1BC0">
      <w:pPr>
        <w:spacing w:line="480" w:lineRule="auto"/>
        <w:jc w:val="both"/>
        <w:rPr>
          <w:rFonts w:ascii="Times New Roman" w:hAnsi="Times New Roman" w:cs="Times New Roman"/>
        </w:rPr>
      </w:pPr>
    </w:p>
    <w:p w14:paraId="14077D53" w14:textId="77777777" w:rsidR="004D1BC0" w:rsidRDefault="004D1BC0" w:rsidP="004D1BC0">
      <w:pPr>
        <w:spacing w:line="480" w:lineRule="auto"/>
        <w:jc w:val="both"/>
        <w:rPr>
          <w:rFonts w:ascii="Times New Roman" w:hAnsi="Times New Roman" w:cs="Times New Roman"/>
        </w:rPr>
      </w:pPr>
    </w:p>
    <w:p w14:paraId="68CF6E8F" w14:textId="77777777" w:rsidR="004D1BC0" w:rsidRPr="00EC139D" w:rsidRDefault="004D1BC0" w:rsidP="009506EA">
      <w:pPr>
        <w:spacing w:line="480" w:lineRule="auto"/>
        <w:ind w:firstLine="720"/>
        <w:jc w:val="both"/>
        <w:rPr>
          <w:rFonts w:ascii="Times New Roman" w:hAnsi="Times New Roman" w:cs="Times New Roman"/>
        </w:rPr>
      </w:pPr>
    </w:p>
    <w:p w14:paraId="32E6F3C1" w14:textId="3D36F27F" w:rsidR="00766E32" w:rsidRPr="00EC139D" w:rsidRDefault="00766E32" w:rsidP="009506EA">
      <w:pPr>
        <w:spacing w:line="480" w:lineRule="auto"/>
        <w:jc w:val="center"/>
        <w:rPr>
          <w:rFonts w:ascii="Times New Roman" w:hAnsi="Times New Roman" w:cs="Times New Roman"/>
        </w:rPr>
      </w:pPr>
      <w:r w:rsidRPr="00EC139D">
        <w:rPr>
          <w:rFonts w:ascii="Times New Roman" w:hAnsi="Times New Roman" w:cs="Times New Roman"/>
          <w:noProof/>
        </w:rPr>
        <w:drawing>
          <wp:inline distT="0" distB="0" distL="0" distR="0" wp14:anchorId="6E02303B" wp14:editId="62EB2AE3">
            <wp:extent cx="5399537" cy="3120887"/>
            <wp:effectExtent l="0" t="0" r="0" b="381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49496" cy="3149763"/>
                    </a:xfrm>
                    <a:prstGeom prst="rect">
                      <a:avLst/>
                    </a:prstGeom>
                  </pic:spPr>
                </pic:pic>
              </a:graphicData>
            </a:graphic>
          </wp:inline>
        </w:drawing>
      </w:r>
    </w:p>
    <w:p w14:paraId="3C8347DC" w14:textId="6145E747" w:rsidR="007F5FD8" w:rsidRDefault="00766E32" w:rsidP="009506EA">
      <w:pPr>
        <w:pStyle w:val="Caption"/>
        <w:spacing w:after="0" w:line="480" w:lineRule="auto"/>
        <w:jc w:val="center"/>
        <w:rPr>
          <w:rFonts w:ascii="Times New Roman" w:hAnsi="Times New Roman" w:cs="Times New Roman"/>
          <w:i w:val="0"/>
          <w:iCs w:val="0"/>
          <w:color w:val="000000" w:themeColor="text1"/>
          <w:sz w:val="24"/>
          <w:szCs w:val="24"/>
        </w:rPr>
      </w:pPr>
      <w:bookmarkStart w:id="228" w:name="_Ref66291874"/>
      <w:bookmarkStart w:id="229" w:name="_Toc69137458"/>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21</w:t>
      </w:r>
      <w:r w:rsidRPr="00EC139D">
        <w:rPr>
          <w:rFonts w:ascii="Times New Roman" w:hAnsi="Times New Roman" w:cs="Times New Roman"/>
          <w:i w:val="0"/>
          <w:iCs w:val="0"/>
          <w:color w:val="000000" w:themeColor="text1"/>
          <w:sz w:val="24"/>
          <w:szCs w:val="24"/>
        </w:rPr>
        <w:fldChar w:fldCharType="end"/>
      </w:r>
      <w:bookmarkEnd w:id="228"/>
      <w:r w:rsidRPr="00EC139D">
        <w:rPr>
          <w:rFonts w:ascii="Times New Roman" w:hAnsi="Times New Roman" w:cs="Times New Roman"/>
          <w:i w:val="0"/>
          <w:iCs w:val="0"/>
          <w:color w:val="000000" w:themeColor="text1"/>
          <w:sz w:val="24"/>
          <w:szCs w:val="24"/>
        </w:rPr>
        <w:t>. RELAP5-3D model consisting of the axial boron gradient tube rodlet held within the SERTTA capsule</w:t>
      </w:r>
      <w:r w:rsidR="00963A36" w:rsidRPr="00EC139D">
        <w:rPr>
          <w:rFonts w:ascii="Times New Roman" w:hAnsi="Times New Roman" w:cs="Times New Roman"/>
          <w:i w:val="0"/>
          <w:iCs w:val="0"/>
          <w:color w:val="000000" w:themeColor="text1"/>
          <w:sz w:val="24"/>
          <w:szCs w:val="24"/>
        </w:rPr>
        <w:t>.</w:t>
      </w:r>
      <w:bookmarkEnd w:id="229"/>
    </w:p>
    <w:p w14:paraId="1A8A5831" w14:textId="486618DB" w:rsidR="004D1BC0" w:rsidRDefault="004D1BC0" w:rsidP="004D1BC0"/>
    <w:p w14:paraId="0FD46739" w14:textId="6288AB21" w:rsidR="004D1BC0" w:rsidRDefault="004D1BC0" w:rsidP="004D1BC0"/>
    <w:p w14:paraId="3019FE63" w14:textId="7040D6EE" w:rsidR="004D1BC0" w:rsidRDefault="004D1BC0" w:rsidP="004D1BC0"/>
    <w:p w14:paraId="028266CB" w14:textId="5FAE36D0" w:rsidR="004D1BC0" w:rsidRDefault="004D1BC0" w:rsidP="004D1BC0"/>
    <w:p w14:paraId="3979A4D4" w14:textId="0AB52CA4" w:rsidR="004D1BC0" w:rsidRDefault="004D1BC0" w:rsidP="004D1BC0"/>
    <w:p w14:paraId="637E37F6" w14:textId="7C35D4E5" w:rsidR="004D1BC0" w:rsidRDefault="004D1BC0" w:rsidP="004D1BC0"/>
    <w:p w14:paraId="28D1C161" w14:textId="77777777" w:rsidR="002B3B8C" w:rsidRDefault="002B3B8C" w:rsidP="002B3B8C">
      <w:pPr>
        <w:spacing w:line="480" w:lineRule="auto"/>
        <w:jc w:val="both"/>
        <w:rPr>
          <w:rFonts w:ascii="Times New Roman" w:hAnsi="Times New Roman" w:cs="Times New Roman"/>
        </w:rPr>
      </w:pPr>
    </w:p>
    <w:p w14:paraId="6A47436E" w14:textId="77777777" w:rsidR="002B3B8C" w:rsidRDefault="002B3B8C" w:rsidP="002B3B8C">
      <w:pPr>
        <w:spacing w:line="480" w:lineRule="auto"/>
        <w:jc w:val="both"/>
        <w:rPr>
          <w:rFonts w:ascii="Times New Roman" w:hAnsi="Times New Roman" w:cs="Times New Roman"/>
        </w:rPr>
      </w:pPr>
    </w:p>
    <w:p w14:paraId="435C8CE8" w14:textId="11F4755E" w:rsidR="009E48E6" w:rsidRPr="002B3B8C" w:rsidRDefault="00BE362A" w:rsidP="002B3B8C">
      <w:pPr>
        <w:spacing w:line="480" w:lineRule="auto"/>
        <w:jc w:val="both"/>
        <w:rPr>
          <w:rFonts w:ascii="Times New Roman" w:hAnsi="Times New Roman" w:cs="Times New Roman"/>
          <w:b/>
          <w:bCs/>
        </w:rPr>
      </w:pPr>
      <w:r w:rsidRPr="002B3B8C">
        <w:rPr>
          <w:rFonts w:ascii="Times New Roman" w:hAnsi="Times New Roman" w:cs="Times New Roman"/>
        </w:rPr>
        <w:lastRenderedPageBreak/>
        <w:t>RELAP5-3D heat transfer prediction results show that the shape of the power curves is not impacted by the total TREAT power pulse energy deposition. Nevertheless, the effect of increasing the power pulse energy results in a higher magnitude of the values of the HF for the power curve of the borated rodlet. These cases involved a high CHF multiplier in RELAP5-3D to inhibit the occurrence of this phenomenon. The HF power curves have a larger curvature than that of the radial averaged PCFs comparison, as a result of self-shielding effects enhance the power peaking near the center.</w:t>
      </w:r>
      <w:r w:rsidR="000F3357" w:rsidRPr="002B3B8C">
        <w:rPr>
          <w:rFonts w:ascii="Times New Roman" w:hAnsi="Times New Roman" w:cs="Times New Roman"/>
          <w:b/>
          <w:bCs/>
        </w:rPr>
        <w:t xml:space="preserve"> </w:t>
      </w:r>
    </w:p>
    <w:p w14:paraId="56A84E91" w14:textId="279CBF1D" w:rsidR="000F3357" w:rsidRPr="00AC4E32" w:rsidRDefault="000F3357" w:rsidP="000F3357">
      <w:pPr>
        <w:pStyle w:val="Heading3"/>
        <w:numPr>
          <w:ilvl w:val="2"/>
          <w:numId w:val="1"/>
        </w:numPr>
        <w:spacing w:before="0" w:line="480" w:lineRule="auto"/>
        <w:rPr>
          <w:rFonts w:ascii="Times New Roman" w:hAnsi="Times New Roman" w:cs="Times New Roman"/>
          <w:b/>
          <w:bCs/>
          <w:color w:val="auto"/>
        </w:rPr>
      </w:pPr>
      <w:bookmarkStart w:id="230" w:name="_Toc68871059"/>
      <w:r w:rsidRPr="00EC139D">
        <w:rPr>
          <w:rFonts w:ascii="Times New Roman" w:hAnsi="Times New Roman" w:cs="Times New Roman"/>
          <w:b/>
          <w:bCs/>
          <w:color w:val="auto"/>
        </w:rPr>
        <w:t xml:space="preserve">Influence of the CHF </w:t>
      </w:r>
      <w:r>
        <w:rPr>
          <w:rFonts w:ascii="Times New Roman" w:hAnsi="Times New Roman" w:cs="Times New Roman"/>
          <w:b/>
          <w:bCs/>
          <w:color w:val="auto"/>
        </w:rPr>
        <w:t>P</w:t>
      </w:r>
      <w:r w:rsidRPr="00EC139D">
        <w:rPr>
          <w:rFonts w:ascii="Times New Roman" w:hAnsi="Times New Roman" w:cs="Times New Roman"/>
          <w:b/>
          <w:bCs/>
          <w:color w:val="auto"/>
        </w:rPr>
        <w:t xml:space="preserve">henomenon on the </w:t>
      </w:r>
      <w:r>
        <w:rPr>
          <w:rFonts w:ascii="Times New Roman" w:hAnsi="Times New Roman" w:cs="Times New Roman"/>
          <w:b/>
          <w:bCs/>
          <w:color w:val="auto"/>
        </w:rPr>
        <w:t>S</w:t>
      </w:r>
      <w:r w:rsidRPr="00EC139D">
        <w:rPr>
          <w:rFonts w:ascii="Times New Roman" w:hAnsi="Times New Roman" w:cs="Times New Roman"/>
          <w:b/>
          <w:bCs/>
          <w:color w:val="auto"/>
        </w:rPr>
        <w:t xml:space="preserve">hape of the </w:t>
      </w:r>
      <w:r>
        <w:rPr>
          <w:rFonts w:ascii="Times New Roman" w:hAnsi="Times New Roman" w:cs="Times New Roman"/>
          <w:b/>
          <w:bCs/>
          <w:color w:val="auto"/>
        </w:rPr>
        <w:t>P</w:t>
      </w:r>
      <w:r w:rsidRPr="00EC139D">
        <w:rPr>
          <w:rFonts w:ascii="Times New Roman" w:hAnsi="Times New Roman" w:cs="Times New Roman"/>
          <w:b/>
          <w:bCs/>
          <w:color w:val="auto"/>
        </w:rPr>
        <w:t xml:space="preserve">ower </w:t>
      </w:r>
      <w:r>
        <w:rPr>
          <w:rFonts w:ascii="Times New Roman" w:hAnsi="Times New Roman" w:cs="Times New Roman"/>
          <w:b/>
          <w:bCs/>
          <w:color w:val="auto"/>
        </w:rPr>
        <w:t>C</w:t>
      </w:r>
      <w:r w:rsidRPr="00EC139D">
        <w:rPr>
          <w:rFonts w:ascii="Times New Roman" w:hAnsi="Times New Roman" w:cs="Times New Roman"/>
          <w:b/>
          <w:bCs/>
          <w:color w:val="auto"/>
        </w:rPr>
        <w:t>urve</w:t>
      </w:r>
      <w:bookmarkEnd w:id="230"/>
    </w:p>
    <w:p w14:paraId="1684647E" w14:textId="5A659440" w:rsidR="000F3357" w:rsidRPr="004634F3" w:rsidRDefault="000F3357" w:rsidP="004634F3">
      <w:pPr>
        <w:spacing w:line="480" w:lineRule="auto"/>
        <w:jc w:val="both"/>
      </w:pPr>
      <w:r w:rsidRPr="00EC139D">
        <w:rPr>
          <w:rFonts w:ascii="Times New Roman" w:hAnsi="Times New Roman" w:cs="Times New Roman"/>
        </w:rPr>
        <w:t xml:space="preserve">The focus of the thermal hydraulics analysis was now to investigate how the CHF phenomenon impacts the shape of the power curve. To study the influence of the CHF phenomenon on the shape of the power curve over time, a case for which the CHF was exceeded in the center region was analyzed. This case was chosen because this is the region where CHF occurrence is preferred during TREAT testing. The 920 MJ power pulse from </w:t>
      </w:r>
      <w:r w:rsidRPr="00EC139D">
        <w:rPr>
          <w:rFonts w:ascii="Times New Roman" w:hAnsi="Times New Roman" w:cs="Times New Roman"/>
        </w:rPr>
        <w:fldChar w:fldCharType="begin"/>
      </w:r>
      <w:r w:rsidRPr="00EC139D">
        <w:rPr>
          <w:rFonts w:ascii="Times New Roman" w:hAnsi="Times New Roman" w:cs="Times New Roman"/>
        </w:rPr>
        <w:instrText xml:space="preserve"> REF _Ref66292565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Table </w:t>
      </w:r>
      <w:r w:rsidR="00920294" w:rsidRPr="00920294">
        <w:rPr>
          <w:rFonts w:ascii="Times New Roman" w:hAnsi="Times New Roman" w:cs="Times New Roman"/>
          <w:noProof/>
          <w:color w:val="000000" w:themeColor="text1"/>
        </w:rPr>
        <w:t>7</w:t>
      </w:r>
      <w:r w:rsidRPr="00EC139D">
        <w:rPr>
          <w:rFonts w:ascii="Times New Roman" w:hAnsi="Times New Roman" w:cs="Times New Roman"/>
        </w:rPr>
        <w:fldChar w:fldCharType="end"/>
      </w:r>
      <w:r w:rsidRPr="00EC139D">
        <w:rPr>
          <w:rFonts w:ascii="Times New Roman" w:hAnsi="Times New Roman" w:cs="Times New Roman"/>
        </w:rPr>
        <w:t xml:space="preserve">, was chosen for this analysis. The analysis shows that before CHF is exceeded the shape of the HF power curve doesn’t not change as you would expect during this nucleate boiling heat transfer dominated regime; remains same as that prescribed initially. When CHF is exceeded in the center axial length of the heater rod, because of the higher boron concentration and thus enhanced heating in this region, the heat flux immediately drops, as modeled by RELAP5-3D, due to a decreased heat transfer efficiency, see </w:t>
      </w:r>
      <w:r w:rsidRPr="00EC139D">
        <w:rPr>
          <w:rFonts w:ascii="Times New Roman" w:hAnsi="Times New Roman" w:cs="Times New Roman"/>
        </w:rPr>
        <w:fldChar w:fldCharType="begin"/>
      </w:r>
      <w:r w:rsidRPr="00EC139D">
        <w:rPr>
          <w:rFonts w:ascii="Times New Roman" w:hAnsi="Times New Roman" w:cs="Times New Roman"/>
        </w:rPr>
        <w:instrText xml:space="preserve"> REF _Ref66300290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23</w:t>
      </w:r>
      <w:r w:rsidRPr="00EC139D">
        <w:rPr>
          <w:rFonts w:ascii="Times New Roman" w:hAnsi="Times New Roman" w:cs="Times New Roman"/>
        </w:rPr>
        <w:fldChar w:fldCharType="end"/>
      </w:r>
      <w:r w:rsidRPr="00EC139D">
        <w:rPr>
          <w:rFonts w:ascii="Times New Roman" w:hAnsi="Times New Roman" w:cs="Times New Roman"/>
        </w:rPr>
        <w:t xml:space="preserve">. This results in an increased surface temperature of the borated heater rodlet within this region, see </w:t>
      </w:r>
      <w:r w:rsidRPr="00EC139D">
        <w:rPr>
          <w:rFonts w:ascii="Times New Roman" w:hAnsi="Times New Roman" w:cs="Times New Roman"/>
        </w:rPr>
        <w:fldChar w:fldCharType="begin"/>
      </w:r>
      <w:r w:rsidRPr="00EC139D">
        <w:rPr>
          <w:rFonts w:ascii="Times New Roman" w:hAnsi="Times New Roman" w:cs="Times New Roman"/>
        </w:rPr>
        <w:instrText xml:space="preserve"> REF _Ref66300355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24</w:t>
      </w:r>
      <w:r w:rsidRPr="00EC139D">
        <w:rPr>
          <w:rFonts w:ascii="Times New Roman" w:hAnsi="Times New Roman" w:cs="Times New Roman"/>
        </w:rPr>
        <w:fldChar w:fldCharType="end"/>
      </w:r>
      <w:r w:rsidRPr="00EC139D">
        <w:rPr>
          <w:rFonts w:ascii="Times New Roman" w:hAnsi="Times New Roman" w:cs="Times New Roman"/>
        </w:rPr>
        <w:t>. As we can see from the analysis of this specific case, the shape of the power curve permanently changes for the remainder of the TREAT experimen</w:t>
      </w:r>
      <w:r>
        <w:rPr>
          <w:rFonts w:ascii="Times New Roman" w:hAnsi="Times New Roman" w:cs="Times New Roman"/>
        </w:rPr>
        <w:t>t</w:t>
      </w:r>
      <w:r w:rsidR="00AA3882" w:rsidRPr="00AA3882">
        <w:rPr>
          <w:rFonts w:ascii="Times New Roman" w:hAnsi="Times New Roman" w:cs="Times New Roman"/>
        </w:rPr>
        <w:t xml:space="preserve"> </w:t>
      </w:r>
      <w:r w:rsidR="00AA3882" w:rsidRPr="00EC139D">
        <w:rPr>
          <w:rFonts w:ascii="Times New Roman" w:hAnsi="Times New Roman" w:cs="Times New Roman"/>
        </w:rPr>
        <w:t>following the application of the power pulse.</w:t>
      </w:r>
      <w:r w:rsidR="00AA3882" w:rsidRPr="00AA3882">
        <w:rPr>
          <w:rFonts w:ascii="Times New Roman" w:hAnsi="Times New Roman" w:cs="Times New Roman"/>
        </w:rPr>
        <w:t xml:space="preserve"> </w:t>
      </w:r>
      <w:r w:rsidR="00AA3882" w:rsidRPr="00EC139D">
        <w:rPr>
          <w:rFonts w:ascii="Times New Roman" w:hAnsi="Times New Roman" w:cs="Times New Roman"/>
        </w:rPr>
        <w:t xml:space="preserve">Therefore, this study determined that </w:t>
      </w:r>
      <w:r w:rsidR="006C31F1">
        <w:rPr>
          <w:rFonts w:ascii="Times New Roman" w:hAnsi="Times New Roman" w:cs="Times New Roman"/>
        </w:rPr>
        <w:t>the CHF location</w:t>
      </w:r>
      <w:r w:rsidR="00AA3882" w:rsidRPr="00EC139D">
        <w:rPr>
          <w:rFonts w:ascii="Times New Roman" w:hAnsi="Times New Roman" w:cs="Times New Roman"/>
        </w:rPr>
        <w:t xml:space="preserve"> along</w:t>
      </w:r>
      <w:r w:rsidR="006C31F1" w:rsidRPr="006C31F1">
        <w:rPr>
          <w:rFonts w:ascii="Times New Roman" w:hAnsi="Times New Roman" w:cs="Times New Roman"/>
        </w:rPr>
        <w:t xml:space="preserve"> </w:t>
      </w:r>
      <w:r w:rsidR="006C31F1" w:rsidRPr="00EC139D">
        <w:rPr>
          <w:rFonts w:ascii="Times New Roman" w:hAnsi="Times New Roman" w:cs="Times New Roman"/>
        </w:rPr>
        <w:t>the axial height of the borated heater</w:t>
      </w:r>
      <w:r w:rsidR="004634F3" w:rsidRPr="004634F3">
        <w:rPr>
          <w:rFonts w:ascii="Times New Roman" w:hAnsi="Times New Roman" w:cs="Times New Roman"/>
        </w:rPr>
        <w:t xml:space="preserve"> </w:t>
      </w:r>
      <w:r w:rsidR="004634F3" w:rsidRPr="00EC139D">
        <w:rPr>
          <w:rFonts w:ascii="Times New Roman" w:hAnsi="Times New Roman" w:cs="Times New Roman"/>
        </w:rPr>
        <w:t>strongly influences the shape of the power curve over tim</w:t>
      </w:r>
      <w:r w:rsidR="004634F3">
        <w:rPr>
          <w:rFonts w:ascii="Times New Roman" w:hAnsi="Times New Roman" w:cs="Times New Roman"/>
        </w:rPr>
        <w:t>e.</w:t>
      </w:r>
    </w:p>
    <w:p w14:paraId="020DECAF" w14:textId="6B3DB722" w:rsidR="00BE362A" w:rsidRDefault="00BE362A" w:rsidP="000F3357">
      <w:pPr>
        <w:spacing w:line="480" w:lineRule="auto"/>
        <w:jc w:val="both"/>
        <w:rPr>
          <w:rFonts w:ascii="Times New Roman" w:hAnsi="Times New Roman" w:cs="Times New Roman"/>
        </w:rPr>
      </w:pPr>
    </w:p>
    <w:p w14:paraId="39A79116" w14:textId="77777777" w:rsidR="00BE362A" w:rsidRPr="00EC139D" w:rsidRDefault="00BE362A" w:rsidP="009506EA">
      <w:pPr>
        <w:spacing w:line="480" w:lineRule="auto"/>
        <w:ind w:firstLine="720"/>
        <w:jc w:val="both"/>
        <w:rPr>
          <w:rFonts w:ascii="Times New Roman" w:hAnsi="Times New Roman" w:cs="Times New Roman"/>
        </w:rPr>
      </w:pPr>
    </w:p>
    <w:p w14:paraId="51054A29" w14:textId="77777777" w:rsidR="00227777" w:rsidRPr="00EC139D" w:rsidRDefault="00227777" w:rsidP="009506EA">
      <w:pPr>
        <w:spacing w:line="480" w:lineRule="auto"/>
        <w:ind w:firstLine="720"/>
        <w:jc w:val="both"/>
        <w:rPr>
          <w:rFonts w:ascii="Times New Roman" w:hAnsi="Times New Roman" w:cs="Times New Roman"/>
        </w:rPr>
      </w:pPr>
    </w:p>
    <w:p w14:paraId="3BACF380" w14:textId="424B37BD" w:rsidR="00227777" w:rsidRPr="00EC139D" w:rsidRDefault="00227777" w:rsidP="009506EA">
      <w:pPr>
        <w:pStyle w:val="Caption"/>
        <w:spacing w:after="0" w:line="480" w:lineRule="auto"/>
        <w:jc w:val="center"/>
        <w:rPr>
          <w:rFonts w:ascii="Times New Roman" w:hAnsi="Times New Roman" w:cs="Times New Roman"/>
          <w:i w:val="0"/>
          <w:iCs w:val="0"/>
          <w:color w:val="000000" w:themeColor="text1"/>
          <w:sz w:val="24"/>
          <w:szCs w:val="24"/>
        </w:rPr>
      </w:pPr>
      <w:bookmarkStart w:id="231" w:name="_Ref66292565"/>
      <w:bookmarkStart w:id="232" w:name="_Toc69137333"/>
      <w:r w:rsidRPr="00EC139D">
        <w:rPr>
          <w:rFonts w:ascii="Times New Roman" w:hAnsi="Times New Roman" w:cs="Times New Roman"/>
          <w:i w:val="0"/>
          <w:iCs w:val="0"/>
          <w:color w:val="000000" w:themeColor="text1"/>
          <w:sz w:val="24"/>
          <w:szCs w:val="24"/>
        </w:rPr>
        <w:t xml:space="preserve">Table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Table \* ARABIC </w:instrText>
      </w:r>
      <w:r w:rsidRPr="00EC139D">
        <w:rPr>
          <w:rFonts w:ascii="Times New Roman" w:hAnsi="Times New Roman" w:cs="Times New Roman"/>
          <w:i w:val="0"/>
          <w:iCs w:val="0"/>
          <w:color w:val="000000" w:themeColor="text1"/>
          <w:sz w:val="24"/>
          <w:szCs w:val="24"/>
        </w:rPr>
        <w:fldChar w:fldCharType="separate"/>
      </w:r>
      <w:r w:rsidR="00564014">
        <w:rPr>
          <w:rFonts w:ascii="Times New Roman" w:hAnsi="Times New Roman" w:cs="Times New Roman"/>
          <w:i w:val="0"/>
          <w:iCs w:val="0"/>
          <w:noProof/>
          <w:color w:val="000000" w:themeColor="text1"/>
          <w:sz w:val="24"/>
          <w:szCs w:val="24"/>
        </w:rPr>
        <w:t>7</w:t>
      </w:r>
      <w:r w:rsidRPr="00EC139D">
        <w:rPr>
          <w:rFonts w:ascii="Times New Roman" w:hAnsi="Times New Roman" w:cs="Times New Roman"/>
          <w:i w:val="0"/>
          <w:iCs w:val="0"/>
          <w:color w:val="000000" w:themeColor="text1"/>
          <w:sz w:val="24"/>
          <w:szCs w:val="24"/>
        </w:rPr>
        <w:fldChar w:fldCharType="end"/>
      </w:r>
      <w:bookmarkEnd w:id="231"/>
      <w:r w:rsidRPr="00EC139D">
        <w:rPr>
          <w:rFonts w:ascii="Times New Roman" w:hAnsi="Times New Roman" w:cs="Times New Roman"/>
          <w:i w:val="0"/>
          <w:iCs w:val="0"/>
          <w:color w:val="000000" w:themeColor="text1"/>
          <w:sz w:val="24"/>
          <w:szCs w:val="24"/>
        </w:rPr>
        <w:t>. Characteristics of the TREAT transient pulses used in this study.</w:t>
      </w:r>
      <w:bookmarkEnd w:id="232"/>
    </w:p>
    <w:tbl>
      <w:tblPr>
        <w:tblStyle w:val="PlainTable5"/>
        <w:tblW w:w="0" w:type="auto"/>
        <w:jc w:val="center"/>
        <w:tblLook w:val="04A0" w:firstRow="1" w:lastRow="0" w:firstColumn="1" w:lastColumn="0" w:noHBand="0" w:noVBand="1"/>
      </w:tblPr>
      <w:tblGrid>
        <w:gridCol w:w="2166"/>
        <w:gridCol w:w="2334"/>
        <w:gridCol w:w="1999"/>
        <w:gridCol w:w="2167"/>
      </w:tblGrid>
      <w:tr w:rsidR="00227777" w:rsidRPr="00EC139D" w14:paraId="5F77DF29" w14:textId="77777777" w:rsidTr="009E0149">
        <w:trPr>
          <w:cnfStyle w:val="100000000000" w:firstRow="1" w:lastRow="0" w:firstColumn="0" w:lastColumn="0" w:oddVBand="0" w:evenVBand="0" w:oddHBand="0" w:evenHBand="0" w:firstRowFirstColumn="0" w:firstRowLastColumn="0" w:lastRowFirstColumn="0" w:lastRowLastColumn="0"/>
          <w:trHeight w:val="357"/>
          <w:jc w:val="center"/>
        </w:trPr>
        <w:tc>
          <w:tcPr>
            <w:cnfStyle w:val="001000000100" w:firstRow="0" w:lastRow="0" w:firstColumn="1" w:lastColumn="0" w:oddVBand="0" w:evenVBand="0" w:oddHBand="0" w:evenHBand="0" w:firstRowFirstColumn="1" w:firstRowLastColumn="0" w:lastRowFirstColumn="0" w:lastRowLastColumn="0"/>
            <w:tcW w:w="2166" w:type="dxa"/>
          </w:tcPr>
          <w:p w14:paraId="6EE96005" w14:textId="77777777" w:rsidR="00227777" w:rsidRPr="00EC139D" w:rsidRDefault="00227777" w:rsidP="00382EDF">
            <w:pPr>
              <w:jc w:val="center"/>
              <w:rPr>
                <w:rFonts w:ascii="Times New Roman" w:hAnsi="Times New Roman" w:cs="Times New Roman"/>
                <w:b/>
                <w:bCs/>
              </w:rPr>
            </w:pPr>
            <w:r w:rsidRPr="00EC139D">
              <w:rPr>
                <w:rFonts w:ascii="Times New Roman" w:hAnsi="Times New Roman" w:cs="Times New Roman"/>
                <w:b/>
                <w:bCs/>
                <w:i w:val="0"/>
                <w:iCs w:val="0"/>
                <w:sz w:val="24"/>
              </w:rPr>
              <w:t>Power Pulse</w:t>
            </w:r>
          </w:p>
          <w:p w14:paraId="0A158114" w14:textId="77777777" w:rsidR="00227777" w:rsidRPr="00EC139D" w:rsidRDefault="00227777" w:rsidP="00382EDF">
            <w:pPr>
              <w:jc w:val="center"/>
              <w:rPr>
                <w:rFonts w:ascii="Times New Roman" w:hAnsi="Times New Roman" w:cs="Times New Roman"/>
                <w:b/>
                <w:bCs/>
                <w:i w:val="0"/>
                <w:iCs w:val="0"/>
                <w:sz w:val="24"/>
              </w:rPr>
            </w:pPr>
            <w:r w:rsidRPr="00EC139D">
              <w:rPr>
                <w:rFonts w:ascii="Times New Roman" w:hAnsi="Times New Roman" w:cs="Times New Roman"/>
                <w:b/>
                <w:bCs/>
                <w:i w:val="0"/>
                <w:iCs w:val="0"/>
                <w:sz w:val="24"/>
              </w:rPr>
              <w:t>Case</w:t>
            </w:r>
          </w:p>
        </w:tc>
        <w:tc>
          <w:tcPr>
            <w:tcW w:w="2334" w:type="dxa"/>
          </w:tcPr>
          <w:p w14:paraId="7605870C" w14:textId="77777777" w:rsidR="00227777" w:rsidRPr="00EC139D" w:rsidRDefault="00227777" w:rsidP="00382E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rPr>
            </w:pPr>
            <w:r w:rsidRPr="00EC139D">
              <w:rPr>
                <w:rFonts w:ascii="Times New Roman" w:hAnsi="Times New Roman" w:cs="Times New Roman"/>
                <w:b/>
                <w:bCs/>
                <w:i w:val="0"/>
                <w:iCs w:val="0"/>
                <w:sz w:val="24"/>
              </w:rPr>
              <w:t>TREAT Peak Power</w:t>
            </w:r>
          </w:p>
          <w:p w14:paraId="4D1ACCB2" w14:textId="77777777" w:rsidR="00227777" w:rsidRPr="00EC139D" w:rsidRDefault="00227777" w:rsidP="00382E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rPr>
            </w:pPr>
            <w:r w:rsidRPr="00EC139D">
              <w:rPr>
                <w:rFonts w:ascii="Times New Roman" w:hAnsi="Times New Roman" w:cs="Times New Roman"/>
                <w:b/>
                <w:bCs/>
                <w:i w:val="0"/>
                <w:iCs w:val="0"/>
                <w:sz w:val="24"/>
              </w:rPr>
              <w:t>(MW)</w:t>
            </w:r>
          </w:p>
        </w:tc>
        <w:tc>
          <w:tcPr>
            <w:tcW w:w="1999" w:type="dxa"/>
          </w:tcPr>
          <w:p w14:paraId="182BB3E4" w14:textId="77777777" w:rsidR="00227777" w:rsidRPr="00EC139D" w:rsidRDefault="00227777" w:rsidP="00382E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rPr>
            </w:pPr>
            <w:r w:rsidRPr="00EC139D">
              <w:rPr>
                <w:rFonts w:ascii="Times New Roman" w:hAnsi="Times New Roman" w:cs="Times New Roman"/>
                <w:b/>
                <w:bCs/>
                <w:i w:val="0"/>
                <w:iCs w:val="0"/>
                <w:sz w:val="24"/>
              </w:rPr>
              <w:t>FWHM</w:t>
            </w:r>
          </w:p>
          <w:p w14:paraId="5FA0E288" w14:textId="77777777" w:rsidR="00227777" w:rsidRPr="00EC139D" w:rsidRDefault="00227777" w:rsidP="00382E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rPr>
            </w:pPr>
            <w:r w:rsidRPr="00EC139D">
              <w:rPr>
                <w:rFonts w:ascii="Times New Roman" w:hAnsi="Times New Roman" w:cs="Times New Roman"/>
                <w:b/>
                <w:bCs/>
                <w:i w:val="0"/>
                <w:iCs w:val="0"/>
                <w:sz w:val="24"/>
              </w:rPr>
              <w:t>(msec)</w:t>
            </w:r>
          </w:p>
        </w:tc>
        <w:tc>
          <w:tcPr>
            <w:tcW w:w="2167" w:type="dxa"/>
          </w:tcPr>
          <w:p w14:paraId="3A1F57CB" w14:textId="77777777" w:rsidR="00227777" w:rsidRPr="00EC139D" w:rsidRDefault="00227777" w:rsidP="00382E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rPr>
            </w:pPr>
            <w:r w:rsidRPr="00EC139D">
              <w:rPr>
                <w:rFonts w:ascii="Times New Roman" w:hAnsi="Times New Roman" w:cs="Times New Roman"/>
                <w:b/>
                <w:bCs/>
                <w:i w:val="0"/>
                <w:iCs w:val="0"/>
                <w:sz w:val="24"/>
              </w:rPr>
              <w:t>Total TREAT Energy Deposition (MJ)</w:t>
            </w:r>
          </w:p>
        </w:tc>
      </w:tr>
      <w:tr w:rsidR="00227777" w:rsidRPr="00EC139D" w14:paraId="24A210A7" w14:textId="77777777" w:rsidTr="009E014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66" w:type="dxa"/>
          </w:tcPr>
          <w:p w14:paraId="14B90EA0" w14:textId="77777777" w:rsidR="00227777" w:rsidRPr="00EC139D" w:rsidRDefault="00227777" w:rsidP="00382EDF">
            <w:pPr>
              <w:jc w:val="center"/>
              <w:rPr>
                <w:rFonts w:ascii="Times New Roman" w:hAnsi="Times New Roman" w:cs="Times New Roman"/>
                <w:b/>
                <w:bCs/>
                <w:i w:val="0"/>
                <w:iCs w:val="0"/>
                <w:sz w:val="24"/>
              </w:rPr>
            </w:pPr>
            <w:r w:rsidRPr="00EC139D">
              <w:rPr>
                <w:rFonts w:ascii="Times New Roman" w:hAnsi="Times New Roman" w:cs="Times New Roman"/>
                <w:b/>
                <w:bCs/>
                <w:i w:val="0"/>
                <w:iCs w:val="0"/>
                <w:sz w:val="24"/>
              </w:rPr>
              <w:t>Power Pulse 1</w:t>
            </w:r>
          </w:p>
        </w:tc>
        <w:tc>
          <w:tcPr>
            <w:tcW w:w="2334" w:type="dxa"/>
          </w:tcPr>
          <w:p w14:paraId="1A72C4BA" w14:textId="77777777" w:rsidR="00227777" w:rsidRPr="00EC139D" w:rsidRDefault="00227777" w:rsidP="00382E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9,243.0</w:t>
            </w:r>
          </w:p>
        </w:tc>
        <w:tc>
          <w:tcPr>
            <w:tcW w:w="1999" w:type="dxa"/>
          </w:tcPr>
          <w:p w14:paraId="3FF1DAAD" w14:textId="77777777" w:rsidR="00227777" w:rsidRPr="00EC139D" w:rsidRDefault="00227777" w:rsidP="00382E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92.5</w:t>
            </w:r>
          </w:p>
        </w:tc>
        <w:tc>
          <w:tcPr>
            <w:tcW w:w="2167" w:type="dxa"/>
          </w:tcPr>
          <w:p w14:paraId="3C5F0726" w14:textId="77777777" w:rsidR="00227777" w:rsidRPr="00EC139D" w:rsidRDefault="00227777" w:rsidP="00382E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920.0</w:t>
            </w:r>
          </w:p>
        </w:tc>
      </w:tr>
      <w:tr w:rsidR="00227777" w:rsidRPr="00EC139D" w14:paraId="67867901" w14:textId="77777777" w:rsidTr="009E0149">
        <w:trPr>
          <w:trHeight w:val="340"/>
          <w:jc w:val="center"/>
        </w:trPr>
        <w:tc>
          <w:tcPr>
            <w:cnfStyle w:val="001000000000" w:firstRow="0" w:lastRow="0" w:firstColumn="1" w:lastColumn="0" w:oddVBand="0" w:evenVBand="0" w:oddHBand="0" w:evenHBand="0" w:firstRowFirstColumn="0" w:firstRowLastColumn="0" w:lastRowFirstColumn="0" w:lastRowLastColumn="0"/>
            <w:tcW w:w="2166" w:type="dxa"/>
          </w:tcPr>
          <w:p w14:paraId="786593F5" w14:textId="77777777" w:rsidR="00227777" w:rsidRPr="00EC139D" w:rsidRDefault="00227777" w:rsidP="00382EDF">
            <w:pPr>
              <w:jc w:val="center"/>
              <w:rPr>
                <w:rFonts w:ascii="Times New Roman" w:hAnsi="Times New Roman" w:cs="Times New Roman"/>
                <w:b/>
                <w:bCs/>
                <w:i w:val="0"/>
                <w:iCs w:val="0"/>
                <w:sz w:val="24"/>
              </w:rPr>
            </w:pPr>
            <w:r w:rsidRPr="00EC139D">
              <w:rPr>
                <w:rFonts w:ascii="Times New Roman" w:hAnsi="Times New Roman" w:cs="Times New Roman"/>
                <w:b/>
                <w:bCs/>
                <w:i w:val="0"/>
                <w:iCs w:val="0"/>
                <w:sz w:val="24"/>
              </w:rPr>
              <w:t>Power Pulse 2</w:t>
            </w:r>
          </w:p>
        </w:tc>
        <w:tc>
          <w:tcPr>
            <w:tcW w:w="2334" w:type="dxa"/>
          </w:tcPr>
          <w:p w14:paraId="6BEA0E2B" w14:textId="77777777" w:rsidR="00227777" w:rsidRPr="00EC139D" w:rsidRDefault="00227777" w:rsidP="00382E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9.998.0</w:t>
            </w:r>
          </w:p>
        </w:tc>
        <w:tc>
          <w:tcPr>
            <w:tcW w:w="1999" w:type="dxa"/>
          </w:tcPr>
          <w:p w14:paraId="0D2E84AE" w14:textId="77777777" w:rsidR="00227777" w:rsidRPr="00EC139D" w:rsidRDefault="00227777" w:rsidP="00382E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102.2</w:t>
            </w:r>
          </w:p>
        </w:tc>
        <w:tc>
          <w:tcPr>
            <w:tcW w:w="2167" w:type="dxa"/>
          </w:tcPr>
          <w:p w14:paraId="4CA4C0D5" w14:textId="77777777" w:rsidR="00227777" w:rsidRPr="00EC139D" w:rsidRDefault="00227777" w:rsidP="00382E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1,157.0</w:t>
            </w:r>
          </w:p>
        </w:tc>
      </w:tr>
      <w:tr w:rsidR="00227777" w:rsidRPr="00EC139D" w14:paraId="29ADD01A" w14:textId="77777777" w:rsidTr="009E0149">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2166" w:type="dxa"/>
          </w:tcPr>
          <w:p w14:paraId="2CDCFC19" w14:textId="77777777" w:rsidR="00227777" w:rsidRPr="00EC139D" w:rsidRDefault="00227777" w:rsidP="00382EDF">
            <w:pPr>
              <w:jc w:val="center"/>
              <w:rPr>
                <w:rFonts w:ascii="Times New Roman" w:hAnsi="Times New Roman" w:cs="Times New Roman"/>
                <w:b/>
                <w:bCs/>
                <w:i w:val="0"/>
                <w:iCs w:val="0"/>
                <w:sz w:val="24"/>
              </w:rPr>
            </w:pPr>
            <w:r w:rsidRPr="00EC139D">
              <w:rPr>
                <w:rFonts w:ascii="Times New Roman" w:hAnsi="Times New Roman" w:cs="Times New Roman"/>
                <w:b/>
                <w:bCs/>
                <w:i w:val="0"/>
                <w:iCs w:val="0"/>
                <w:sz w:val="24"/>
              </w:rPr>
              <w:t>Power Pulse 3</w:t>
            </w:r>
          </w:p>
        </w:tc>
        <w:tc>
          <w:tcPr>
            <w:tcW w:w="2334" w:type="dxa"/>
          </w:tcPr>
          <w:p w14:paraId="34C011AA" w14:textId="77777777" w:rsidR="00227777" w:rsidRPr="00EC139D" w:rsidRDefault="00227777" w:rsidP="00382E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13,661.0</w:t>
            </w:r>
          </w:p>
        </w:tc>
        <w:tc>
          <w:tcPr>
            <w:tcW w:w="1999" w:type="dxa"/>
          </w:tcPr>
          <w:p w14:paraId="477284A5" w14:textId="77777777" w:rsidR="00227777" w:rsidRPr="00EC139D" w:rsidRDefault="00227777" w:rsidP="00382E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90.0</w:t>
            </w:r>
          </w:p>
        </w:tc>
        <w:tc>
          <w:tcPr>
            <w:tcW w:w="2167" w:type="dxa"/>
          </w:tcPr>
          <w:p w14:paraId="0F577846" w14:textId="77777777" w:rsidR="00227777" w:rsidRPr="00EC139D" w:rsidRDefault="00227777" w:rsidP="00382E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1,407.0</w:t>
            </w:r>
          </w:p>
        </w:tc>
      </w:tr>
    </w:tbl>
    <w:p w14:paraId="0C63E232" w14:textId="77777777" w:rsidR="00227777" w:rsidRPr="00EC139D" w:rsidRDefault="00227777" w:rsidP="009506EA">
      <w:pPr>
        <w:spacing w:line="480" w:lineRule="auto"/>
        <w:ind w:firstLine="720"/>
        <w:jc w:val="both"/>
        <w:rPr>
          <w:rFonts w:ascii="Times New Roman" w:hAnsi="Times New Roman" w:cs="Times New Roman"/>
        </w:rPr>
      </w:pPr>
    </w:p>
    <w:p w14:paraId="214F4B9F" w14:textId="77777777" w:rsidR="007146E7" w:rsidRPr="00EC139D" w:rsidRDefault="007146E7" w:rsidP="009506EA">
      <w:pPr>
        <w:pStyle w:val="Author"/>
        <w:spacing w:before="0" w:after="0" w:line="480" w:lineRule="auto"/>
        <w:ind w:firstLine="720"/>
        <w:jc w:val="both"/>
        <w:rPr>
          <w:sz w:val="24"/>
          <w:szCs w:val="24"/>
        </w:rPr>
      </w:pPr>
    </w:p>
    <w:p w14:paraId="6160A38A" w14:textId="38272CA6" w:rsidR="007146E7" w:rsidRPr="00EC139D" w:rsidRDefault="004952E5" w:rsidP="009506EA">
      <w:pPr>
        <w:spacing w:line="480" w:lineRule="auto"/>
        <w:jc w:val="center"/>
        <w:rPr>
          <w:rFonts w:ascii="Times New Roman" w:hAnsi="Times New Roman" w:cs="Times New Roman"/>
        </w:rPr>
      </w:pPr>
      <w:r w:rsidRPr="00EC139D">
        <w:rPr>
          <w:rFonts w:ascii="Times New Roman" w:hAnsi="Times New Roman" w:cs="Times New Roman"/>
          <w:noProof/>
        </w:rPr>
        <w:drawing>
          <wp:inline distT="0" distB="0" distL="0" distR="0" wp14:anchorId="51E8C14F" wp14:editId="76F30DFC">
            <wp:extent cx="4067175" cy="2949137"/>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91369" cy="2966680"/>
                    </a:xfrm>
                    <a:prstGeom prst="rect">
                      <a:avLst/>
                    </a:prstGeom>
                  </pic:spPr>
                </pic:pic>
              </a:graphicData>
            </a:graphic>
          </wp:inline>
        </w:drawing>
      </w:r>
    </w:p>
    <w:p w14:paraId="6341F241" w14:textId="732B5BDD" w:rsidR="007146E7" w:rsidRDefault="004952E5" w:rsidP="009506EA">
      <w:pPr>
        <w:pStyle w:val="Caption"/>
        <w:spacing w:after="0" w:line="480" w:lineRule="auto"/>
        <w:jc w:val="center"/>
        <w:rPr>
          <w:rFonts w:ascii="Times New Roman" w:hAnsi="Times New Roman" w:cs="Times New Roman"/>
          <w:i w:val="0"/>
          <w:iCs w:val="0"/>
          <w:color w:val="000000" w:themeColor="text1"/>
          <w:sz w:val="24"/>
          <w:szCs w:val="24"/>
        </w:rPr>
      </w:pPr>
      <w:bookmarkStart w:id="233" w:name="_Ref66299344"/>
      <w:bookmarkStart w:id="234" w:name="_Toc69137459"/>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22</w:t>
      </w:r>
      <w:r w:rsidRPr="00EC139D">
        <w:rPr>
          <w:rFonts w:ascii="Times New Roman" w:hAnsi="Times New Roman" w:cs="Times New Roman"/>
          <w:i w:val="0"/>
          <w:iCs w:val="0"/>
          <w:color w:val="000000" w:themeColor="text1"/>
          <w:sz w:val="24"/>
          <w:szCs w:val="24"/>
        </w:rPr>
        <w:fldChar w:fldCharType="end"/>
      </w:r>
      <w:bookmarkEnd w:id="233"/>
      <w:r w:rsidRPr="00EC139D">
        <w:rPr>
          <w:rFonts w:ascii="Times New Roman" w:hAnsi="Times New Roman" w:cs="Times New Roman"/>
          <w:i w:val="0"/>
          <w:iCs w:val="0"/>
          <w:color w:val="000000" w:themeColor="text1"/>
          <w:sz w:val="24"/>
          <w:szCs w:val="24"/>
        </w:rPr>
        <w:t>. Heat flux power profiles of the axial boron gradient case for the three considered power pulses.</w:t>
      </w:r>
      <w:bookmarkEnd w:id="234"/>
    </w:p>
    <w:p w14:paraId="0E8DA6F8" w14:textId="77777777" w:rsidR="000F3357" w:rsidRDefault="000F3357" w:rsidP="000F3357">
      <w:pPr>
        <w:rPr>
          <w:rFonts w:ascii="Times New Roman" w:hAnsi="Times New Roman" w:cs="Times New Roman"/>
        </w:rPr>
      </w:pPr>
    </w:p>
    <w:p w14:paraId="40E6FCA5" w14:textId="77777777" w:rsidR="000F3357" w:rsidRDefault="000F3357" w:rsidP="000F3357">
      <w:pPr>
        <w:rPr>
          <w:rFonts w:ascii="Times New Roman" w:hAnsi="Times New Roman" w:cs="Times New Roman"/>
        </w:rPr>
      </w:pPr>
    </w:p>
    <w:p w14:paraId="0AF46563" w14:textId="77777777" w:rsidR="000F3357" w:rsidRDefault="000F3357" w:rsidP="000F3357">
      <w:pPr>
        <w:rPr>
          <w:rFonts w:ascii="Times New Roman" w:hAnsi="Times New Roman" w:cs="Times New Roman"/>
        </w:rPr>
      </w:pPr>
    </w:p>
    <w:p w14:paraId="6DBAD4CA" w14:textId="77777777" w:rsidR="000F3357" w:rsidRDefault="000F3357" w:rsidP="000F3357">
      <w:pPr>
        <w:rPr>
          <w:rFonts w:ascii="Times New Roman" w:hAnsi="Times New Roman" w:cs="Times New Roman"/>
        </w:rPr>
      </w:pPr>
    </w:p>
    <w:p w14:paraId="34621588" w14:textId="4BB9E630" w:rsidR="00E85A45" w:rsidRPr="00AC4E32" w:rsidRDefault="00CA31FA" w:rsidP="00E85A45">
      <w:pPr>
        <w:pStyle w:val="Heading3"/>
        <w:numPr>
          <w:ilvl w:val="2"/>
          <w:numId w:val="1"/>
        </w:numPr>
        <w:spacing w:before="0" w:line="480" w:lineRule="auto"/>
        <w:rPr>
          <w:rFonts w:ascii="Times New Roman" w:hAnsi="Times New Roman" w:cs="Times New Roman"/>
          <w:b/>
          <w:bCs/>
          <w:color w:val="auto"/>
        </w:rPr>
      </w:pPr>
      <w:bookmarkStart w:id="235" w:name="_Toc68871060"/>
      <w:r w:rsidRPr="00EC139D">
        <w:rPr>
          <w:rFonts w:ascii="Times New Roman" w:hAnsi="Times New Roman" w:cs="Times New Roman"/>
          <w:b/>
          <w:bCs/>
          <w:color w:val="auto"/>
        </w:rPr>
        <w:lastRenderedPageBreak/>
        <w:t xml:space="preserve">Influence of the CHF </w:t>
      </w:r>
      <w:r w:rsidR="004F18E5">
        <w:rPr>
          <w:rFonts w:ascii="Times New Roman" w:hAnsi="Times New Roman" w:cs="Times New Roman"/>
          <w:b/>
          <w:bCs/>
          <w:color w:val="auto"/>
        </w:rPr>
        <w:t>P</w:t>
      </w:r>
      <w:r w:rsidRPr="00EC139D">
        <w:rPr>
          <w:rFonts w:ascii="Times New Roman" w:hAnsi="Times New Roman" w:cs="Times New Roman"/>
          <w:b/>
          <w:bCs/>
          <w:color w:val="auto"/>
        </w:rPr>
        <w:t xml:space="preserve">henomenon on the </w:t>
      </w:r>
      <w:r w:rsidR="004F18E5">
        <w:rPr>
          <w:rFonts w:ascii="Times New Roman" w:hAnsi="Times New Roman" w:cs="Times New Roman"/>
          <w:b/>
          <w:bCs/>
          <w:color w:val="auto"/>
        </w:rPr>
        <w:t>S</w:t>
      </w:r>
      <w:r w:rsidRPr="00EC139D">
        <w:rPr>
          <w:rFonts w:ascii="Times New Roman" w:hAnsi="Times New Roman" w:cs="Times New Roman"/>
          <w:b/>
          <w:bCs/>
          <w:color w:val="auto"/>
        </w:rPr>
        <w:t xml:space="preserve">hape of the </w:t>
      </w:r>
      <w:r w:rsidR="004F18E5">
        <w:rPr>
          <w:rFonts w:ascii="Times New Roman" w:hAnsi="Times New Roman" w:cs="Times New Roman"/>
          <w:b/>
          <w:bCs/>
          <w:color w:val="auto"/>
        </w:rPr>
        <w:t>P</w:t>
      </w:r>
      <w:r w:rsidRPr="00EC139D">
        <w:rPr>
          <w:rFonts w:ascii="Times New Roman" w:hAnsi="Times New Roman" w:cs="Times New Roman"/>
          <w:b/>
          <w:bCs/>
          <w:color w:val="auto"/>
        </w:rPr>
        <w:t xml:space="preserve">ower </w:t>
      </w:r>
      <w:r w:rsidR="004F18E5">
        <w:rPr>
          <w:rFonts w:ascii="Times New Roman" w:hAnsi="Times New Roman" w:cs="Times New Roman"/>
          <w:b/>
          <w:bCs/>
          <w:color w:val="auto"/>
        </w:rPr>
        <w:t>C</w:t>
      </w:r>
      <w:r w:rsidRPr="00EC139D">
        <w:rPr>
          <w:rFonts w:ascii="Times New Roman" w:hAnsi="Times New Roman" w:cs="Times New Roman"/>
          <w:b/>
          <w:bCs/>
          <w:color w:val="auto"/>
        </w:rPr>
        <w:t>urve</w:t>
      </w:r>
      <w:bookmarkEnd w:id="235"/>
    </w:p>
    <w:p w14:paraId="013325B3" w14:textId="0B7A61CF" w:rsidR="00745296" w:rsidRPr="00EC139D" w:rsidRDefault="00745296" w:rsidP="009506EA">
      <w:pPr>
        <w:spacing w:line="480" w:lineRule="auto"/>
        <w:ind w:firstLine="720"/>
        <w:jc w:val="both"/>
        <w:rPr>
          <w:rFonts w:ascii="Times New Roman" w:hAnsi="Times New Roman" w:cs="Times New Roman"/>
        </w:rPr>
      </w:pPr>
      <w:r w:rsidRPr="00EC139D">
        <w:rPr>
          <w:rFonts w:ascii="Times New Roman" w:hAnsi="Times New Roman" w:cs="Times New Roman"/>
        </w:rPr>
        <w:t>The focus of the thermal hydraulics analysis was now to investigate how the CHF phenomenon impacts the shape of the power curve</w:t>
      </w:r>
      <w:r w:rsidR="00B766E8" w:rsidRPr="00EC139D">
        <w:rPr>
          <w:rFonts w:ascii="Times New Roman" w:hAnsi="Times New Roman" w:cs="Times New Roman"/>
        </w:rPr>
        <w:t xml:space="preserve">. To study the influence of the CHF phenomenon on the shape of the power curve over time, a case for which the CHF was exceeded in the center region was analyzed. This case was chosen because this is the region where CHF occurrence is preferred during TREAT testing. The 920 MJ power pulse </w:t>
      </w:r>
      <w:r w:rsidR="002135A3" w:rsidRPr="00EC139D">
        <w:rPr>
          <w:rFonts w:ascii="Times New Roman" w:hAnsi="Times New Roman" w:cs="Times New Roman"/>
        </w:rPr>
        <w:t xml:space="preserve">from </w:t>
      </w:r>
      <w:r w:rsidR="002135A3" w:rsidRPr="00EC139D">
        <w:rPr>
          <w:rFonts w:ascii="Times New Roman" w:hAnsi="Times New Roman" w:cs="Times New Roman"/>
        </w:rPr>
        <w:fldChar w:fldCharType="begin"/>
      </w:r>
      <w:r w:rsidR="002135A3" w:rsidRPr="00EC139D">
        <w:rPr>
          <w:rFonts w:ascii="Times New Roman" w:hAnsi="Times New Roman" w:cs="Times New Roman"/>
        </w:rPr>
        <w:instrText xml:space="preserve"> REF _Ref66292565 \h  \* MERGEFORMAT </w:instrText>
      </w:r>
      <w:r w:rsidR="002135A3" w:rsidRPr="00EC139D">
        <w:rPr>
          <w:rFonts w:ascii="Times New Roman" w:hAnsi="Times New Roman" w:cs="Times New Roman"/>
        </w:rPr>
      </w:r>
      <w:r w:rsidR="002135A3"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Table </w:t>
      </w:r>
      <w:r w:rsidR="00920294" w:rsidRPr="00920294">
        <w:rPr>
          <w:rFonts w:ascii="Times New Roman" w:hAnsi="Times New Roman" w:cs="Times New Roman"/>
          <w:noProof/>
          <w:color w:val="000000" w:themeColor="text1"/>
        </w:rPr>
        <w:t>7</w:t>
      </w:r>
      <w:r w:rsidR="002135A3" w:rsidRPr="00EC139D">
        <w:rPr>
          <w:rFonts w:ascii="Times New Roman" w:hAnsi="Times New Roman" w:cs="Times New Roman"/>
        </w:rPr>
        <w:fldChar w:fldCharType="end"/>
      </w:r>
      <w:r w:rsidR="002135A3" w:rsidRPr="00EC139D">
        <w:rPr>
          <w:rFonts w:ascii="Times New Roman" w:hAnsi="Times New Roman" w:cs="Times New Roman"/>
        </w:rPr>
        <w:t xml:space="preserve">, </w:t>
      </w:r>
      <w:r w:rsidR="00B766E8" w:rsidRPr="00EC139D">
        <w:rPr>
          <w:rFonts w:ascii="Times New Roman" w:hAnsi="Times New Roman" w:cs="Times New Roman"/>
        </w:rPr>
        <w:t>was chosen for this analysis</w:t>
      </w:r>
      <w:r w:rsidR="002135A3" w:rsidRPr="00EC139D">
        <w:rPr>
          <w:rFonts w:ascii="Times New Roman" w:hAnsi="Times New Roman" w:cs="Times New Roman"/>
        </w:rPr>
        <w:t>.</w:t>
      </w:r>
      <w:r w:rsidR="00E273BB" w:rsidRPr="00EC139D">
        <w:rPr>
          <w:rFonts w:ascii="Times New Roman" w:hAnsi="Times New Roman" w:cs="Times New Roman"/>
        </w:rPr>
        <w:t xml:space="preserve"> The analysis shows that before CHF is exceeded the shape of the HF power curve doesn’t not change as you would expect during this nucleate boiling heat transfer dominated regime; remains same as that prescribed initially. When CHF is exceeded in the center axial length of the heater rod</w:t>
      </w:r>
      <w:r w:rsidR="00464430" w:rsidRPr="00EC139D">
        <w:rPr>
          <w:rFonts w:ascii="Times New Roman" w:hAnsi="Times New Roman" w:cs="Times New Roman"/>
        </w:rPr>
        <w:t xml:space="preserve">, </w:t>
      </w:r>
      <w:r w:rsidR="00E273BB" w:rsidRPr="00EC139D">
        <w:rPr>
          <w:rFonts w:ascii="Times New Roman" w:hAnsi="Times New Roman" w:cs="Times New Roman"/>
        </w:rPr>
        <w:t>because of the higher boron concentration and thus enhanced heating in this region, the heat flux immediately drops, as modeled by RELAP5-3D, due to a decreased heat transfer efficiency</w:t>
      </w:r>
      <w:r w:rsidR="003B4E7C" w:rsidRPr="00EC139D">
        <w:rPr>
          <w:rFonts w:ascii="Times New Roman" w:hAnsi="Times New Roman" w:cs="Times New Roman"/>
        </w:rPr>
        <w:t xml:space="preserve">, see </w:t>
      </w:r>
      <w:r w:rsidR="00771DC6" w:rsidRPr="00EC139D">
        <w:rPr>
          <w:rFonts w:ascii="Times New Roman" w:hAnsi="Times New Roman" w:cs="Times New Roman"/>
        </w:rPr>
        <w:fldChar w:fldCharType="begin"/>
      </w:r>
      <w:r w:rsidR="00771DC6" w:rsidRPr="00EC139D">
        <w:rPr>
          <w:rFonts w:ascii="Times New Roman" w:hAnsi="Times New Roman" w:cs="Times New Roman"/>
        </w:rPr>
        <w:instrText xml:space="preserve"> REF _Ref66300290 \h  \* MERGEFORMAT </w:instrText>
      </w:r>
      <w:r w:rsidR="00771DC6" w:rsidRPr="00EC139D">
        <w:rPr>
          <w:rFonts w:ascii="Times New Roman" w:hAnsi="Times New Roman" w:cs="Times New Roman"/>
        </w:rPr>
      </w:r>
      <w:r w:rsidR="00771DC6"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23</w:t>
      </w:r>
      <w:r w:rsidR="00771DC6" w:rsidRPr="00EC139D">
        <w:rPr>
          <w:rFonts w:ascii="Times New Roman" w:hAnsi="Times New Roman" w:cs="Times New Roman"/>
        </w:rPr>
        <w:fldChar w:fldCharType="end"/>
      </w:r>
      <w:r w:rsidR="00BA6007" w:rsidRPr="00EC139D">
        <w:rPr>
          <w:rFonts w:ascii="Times New Roman" w:hAnsi="Times New Roman" w:cs="Times New Roman"/>
        </w:rPr>
        <w:t xml:space="preserve">. This results in an increased surface temperature of the borated heater rodlet within this region, see </w:t>
      </w:r>
      <w:r w:rsidR="00BA6007" w:rsidRPr="00EC139D">
        <w:rPr>
          <w:rFonts w:ascii="Times New Roman" w:hAnsi="Times New Roman" w:cs="Times New Roman"/>
        </w:rPr>
        <w:fldChar w:fldCharType="begin"/>
      </w:r>
      <w:r w:rsidR="00BA6007" w:rsidRPr="00EC139D">
        <w:rPr>
          <w:rFonts w:ascii="Times New Roman" w:hAnsi="Times New Roman" w:cs="Times New Roman"/>
        </w:rPr>
        <w:instrText xml:space="preserve"> REF _Ref66300355 \h  \* MERGEFORMAT </w:instrText>
      </w:r>
      <w:r w:rsidR="00BA6007" w:rsidRPr="00EC139D">
        <w:rPr>
          <w:rFonts w:ascii="Times New Roman" w:hAnsi="Times New Roman" w:cs="Times New Roman"/>
        </w:rPr>
      </w:r>
      <w:r w:rsidR="00BA6007"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24</w:t>
      </w:r>
      <w:r w:rsidR="00BA6007" w:rsidRPr="00EC139D">
        <w:rPr>
          <w:rFonts w:ascii="Times New Roman" w:hAnsi="Times New Roman" w:cs="Times New Roman"/>
        </w:rPr>
        <w:fldChar w:fldCharType="end"/>
      </w:r>
      <w:r w:rsidR="00BA6007" w:rsidRPr="00EC139D">
        <w:rPr>
          <w:rFonts w:ascii="Times New Roman" w:hAnsi="Times New Roman" w:cs="Times New Roman"/>
        </w:rPr>
        <w:t xml:space="preserve">. </w:t>
      </w:r>
      <w:r w:rsidR="00E273BB" w:rsidRPr="00EC139D">
        <w:rPr>
          <w:rFonts w:ascii="Times New Roman" w:hAnsi="Times New Roman" w:cs="Times New Roman"/>
        </w:rPr>
        <w:t>As we can see from the analysis</w:t>
      </w:r>
      <w:r w:rsidR="00F433E8" w:rsidRPr="00EC139D">
        <w:rPr>
          <w:rFonts w:ascii="Times New Roman" w:hAnsi="Times New Roman" w:cs="Times New Roman"/>
        </w:rPr>
        <w:t xml:space="preserve"> of this specific case</w:t>
      </w:r>
      <w:r w:rsidR="00E273BB" w:rsidRPr="00EC139D">
        <w:rPr>
          <w:rFonts w:ascii="Times New Roman" w:hAnsi="Times New Roman" w:cs="Times New Roman"/>
        </w:rPr>
        <w:t xml:space="preserve">, the shape of the power </w:t>
      </w:r>
      <w:r w:rsidR="009853AE" w:rsidRPr="00EC139D">
        <w:rPr>
          <w:rFonts w:ascii="Times New Roman" w:hAnsi="Times New Roman" w:cs="Times New Roman"/>
        </w:rPr>
        <w:t xml:space="preserve">curve </w:t>
      </w:r>
      <w:r w:rsidR="00E273BB" w:rsidRPr="00EC139D">
        <w:rPr>
          <w:rFonts w:ascii="Times New Roman" w:hAnsi="Times New Roman" w:cs="Times New Roman"/>
        </w:rPr>
        <w:t xml:space="preserve">permanently changes for the remainder of the TREAT </w:t>
      </w:r>
      <w:r w:rsidR="00841150" w:rsidRPr="00EC139D">
        <w:rPr>
          <w:rFonts w:ascii="Times New Roman" w:hAnsi="Times New Roman" w:cs="Times New Roman"/>
        </w:rPr>
        <w:t>experiment following the application of the power pulse</w:t>
      </w:r>
      <w:r w:rsidR="00E273BB" w:rsidRPr="00EC139D">
        <w:rPr>
          <w:rFonts w:ascii="Times New Roman" w:hAnsi="Times New Roman" w:cs="Times New Roman"/>
        </w:rPr>
        <w:t xml:space="preserve">. Therefore, </w:t>
      </w:r>
      <w:r w:rsidR="002F2B06" w:rsidRPr="00EC139D">
        <w:rPr>
          <w:rFonts w:ascii="Times New Roman" w:hAnsi="Times New Roman" w:cs="Times New Roman"/>
        </w:rPr>
        <w:t xml:space="preserve">this study determined that </w:t>
      </w:r>
      <w:r w:rsidR="00E273BB" w:rsidRPr="00EC139D">
        <w:rPr>
          <w:rFonts w:ascii="Times New Roman" w:hAnsi="Times New Roman" w:cs="Times New Roman"/>
        </w:rPr>
        <w:t>where along the axial height of the borated heater the occurrence of the CHF manifests, strongly influences the shape of the power curve over time.</w:t>
      </w:r>
    </w:p>
    <w:p w14:paraId="76B53B92" w14:textId="4DA9B4CA" w:rsidR="007146E7" w:rsidRPr="00EC139D" w:rsidRDefault="007146E7" w:rsidP="009506EA">
      <w:pPr>
        <w:spacing w:line="480" w:lineRule="auto"/>
        <w:ind w:firstLine="720"/>
        <w:jc w:val="center"/>
        <w:rPr>
          <w:rFonts w:ascii="Times New Roman" w:eastAsia="+mn-ea" w:hAnsi="Times New Roman" w:cs="Times New Roman"/>
          <w:kern w:val="24"/>
        </w:rPr>
      </w:pPr>
    </w:p>
    <w:p w14:paraId="0289846D" w14:textId="776E4BF5" w:rsidR="003B4E7C" w:rsidRPr="00EC139D" w:rsidRDefault="002C075D" w:rsidP="009506EA">
      <w:pPr>
        <w:spacing w:line="480" w:lineRule="auto"/>
        <w:jc w:val="center"/>
        <w:rPr>
          <w:rFonts w:ascii="Times New Roman" w:eastAsia="+mn-ea" w:hAnsi="Times New Roman" w:cs="Times New Roman"/>
          <w:kern w:val="24"/>
        </w:rPr>
      </w:pPr>
      <w:r w:rsidRPr="00EC139D">
        <w:rPr>
          <w:rFonts w:ascii="Times New Roman" w:hAnsi="Times New Roman" w:cs="Times New Roman"/>
          <w:noProof/>
          <w:color w:val="000000" w:themeColor="text1"/>
        </w:rPr>
        <w:lastRenderedPageBreak/>
        <mc:AlternateContent>
          <mc:Choice Requires="wps">
            <w:drawing>
              <wp:anchor distT="0" distB="0" distL="114300" distR="114300" simplePos="0" relativeHeight="251699200" behindDoc="0" locked="0" layoutInCell="1" allowOverlap="1" wp14:anchorId="2963C5B9" wp14:editId="36D4E0CB">
                <wp:simplePos x="0" y="0"/>
                <wp:positionH relativeFrom="column">
                  <wp:posOffset>1657350</wp:posOffset>
                </wp:positionH>
                <wp:positionV relativeFrom="paragraph">
                  <wp:posOffset>2341880</wp:posOffset>
                </wp:positionV>
                <wp:extent cx="671195" cy="274320"/>
                <wp:effectExtent l="0" t="0" r="0" b="0"/>
                <wp:wrapNone/>
                <wp:docPr id="55" name="TextBox 9"/>
                <wp:cNvGraphicFramePr/>
                <a:graphic xmlns:a="http://schemas.openxmlformats.org/drawingml/2006/main">
                  <a:graphicData uri="http://schemas.microsoft.com/office/word/2010/wordprocessingShape">
                    <wps:wsp>
                      <wps:cNvSpPr txBox="1"/>
                      <wps:spPr>
                        <a:xfrm>
                          <a:off x="0" y="0"/>
                          <a:ext cx="671195" cy="274320"/>
                        </a:xfrm>
                        <a:prstGeom prst="rect">
                          <a:avLst/>
                        </a:prstGeom>
                        <a:noFill/>
                      </wps:spPr>
                      <wps:txbx>
                        <w:txbxContent>
                          <w:p w14:paraId="0505A12C" w14:textId="77777777" w:rsidR="00C60F1B" w:rsidRPr="00420F9F" w:rsidRDefault="00C60F1B" w:rsidP="00830A43">
                            <w:pPr>
                              <w:rPr>
                                <w:rFonts w:ascii="Times New Roman" w:hAnsi="Times New Roman" w:cs="Times New Roman"/>
                                <w:b/>
                                <w:bCs/>
                              </w:rPr>
                            </w:pPr>
                            <w:r w:rsidRPr="00420F9F">
                              <w:rPr>
                                <w:rFonts w:ascii="Times New Roman" w:hAnsi="Times New Roman" w:cs="Times New Roman"/>
                                <w:b/>
                                <w:bCs/>
                                <w:color w:val="000000" w:themeColor="text1"/>
                                <w:kern w:val="24"/>
                              </w:rPr>
                              <w:t>TIME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963C5B9" id="TextBox 9" o:spid="_x0000_s1038" type="#_x0000_t202" style="position:absolute;left:0;text-align:left;margin-left:130.5pt;margin-top:184.4pt;width:52.85pt;height:21.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" filled="f" stroked="f">
                <v:textbox>
                  <w:txbxContent>
                    <w:p w14:paraId="0505A12C" w14:textId="77777777" w:rsidR="00C60F1B" w:rsidRPr="00420F9F" w:rsidRDefault="00C60F1B" w:rsidP="00830A43">
                      <w:pPr>
                        <w:rPr>
                          <w:rFonts w:ascii="Times New Roman" w:hAnsi="Times New Roman" w:cs="Times New Roman"/>
                          <w:b/>
                          <w:bCs/>
                        </w:rPr>
                      </w:pPr>
                      <w:r w:rsidRPr="00420F9F">
                        <w:rPr>
                          <w:rFonts w:ascii="Times New Roman" w:hAnsi="Times New Roman" w:cs="Times New Roman"/>
                          <w:b/>
                          <w:bCs/>
                          <w:color w:val="000000" w:themeColor="text1"/>
                          <w:kern w:val="24"/>
                        </w:rPr>
                        <w:t>TIME</w:t>
                      </w:r>
                    </w:p>
                  </w:txbxContent>
                </v:textbox>
              </v:shape>
            </w:pict>
          </mc:Fallback>
        </mc:AlternateContent>
      </w:r>
      <w:r w:rsidRPr="00EC139D">
        <w:rPr>
          <w:rFonts w:ascii="Times New Roman" w:hAnsi="Times New Roman" w:cs="Times New Roman"/>
          <w:noProof/>
          <w:color w:val="000000" w:themeColor="text1"/>
        </w:rPr>
        <mc:AlternateContent>
          <mc:Choice Requires="wps">
            <w:drawing>
              <wp:anchor distT="0" distB="0" distL="114300" distR="114300" simplePos="0" relativeHeight="251698176" behindDoc="0" locked="0" layoutInCell="1" allowOverlap="1" wp14:anchorId="076B5E75" wp14:editId="1FC0AF7A">
                <wp:simplePos x="0" y="0"/>
                <wp:positionH relativeFrom="column">
                  <wp:posOffset>1213485</wp:posOffset>
                </wp:positionH>
                <wp:positionV relativeFrom="paragraph">
                  <wp:posOffset>2330450</wp:posOffset>
                </wp:positionV>
                <wp:extent cx="800735" cy="0"/>
                <wp:effectExtent l="0" t="76200" r="0" b="88900"/>
                <wp:wrapNone/>
                <wp:docPr id="54"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73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6C3B611" id="_x0000_t32" coordsize="21600,21600" o:spt="32" o:oned="t" path="m,l21600,21600e" filled="f">
                <v:path arrowok="t" fillok="f" o:connecttype="none"/>
                <o:lock v:ext="edit" shapetype="t"/>
              </v:shapetype>
              <v:shape id="Straight Arrow Connector 6" o:spid="_x0000_s1026" type="#_x0000_t32" style="position:absolute;margin-left:95.55pt;margin-top:183.5pt;width:63.05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" strokecolor="black [3213]" strokeweight="3pt">
                <v:stroke endarrow="block" joinstyle="miter"/>
                <o:lock v:ext="edit" shapetype="f"/>
              </v:shape>
            </w:pict>
          </mc:Fallback>
        </mc:AlternateContent>
      </w:r>
      <w:r w:rsidRPr="00EC139D">
        <w:rPr>
          <w:rFonts w:ascii="Times New Roman" w:eastAsia="+mn-ea" w:hAnsi="Times New Roman" w:cs="Times New Roman"/>
          <w:noProof/>
          <w:kern w:val="24"/>
        </w:rPr>
        <mc:AlternateContent>
          <mc:Choice Requires="wps">
            <w:drawing>
              <wp:anchor distT="0" distB="0" distL="114300" distR="114300" simplePos="0" relativeHeight="251701248" behindDoc="0" locked="0" layoutInCell="1" allowOverlap="1" wp14:anchorId="2BD2A7EA" wp14:editId="3E18AC18">
                <wp:simplePos x="0" y="0"/>
                <wp:positionH relativeFrom="column">
                  <wp:posOffset>4275455</wp:posOffset>
                </wp:positionH>
                <wp:positionV relativeFrom="paragraph">
                  <wp:posOffset>806450</wp:posOffset>
                </wp:positionV>
                <wp:extent cx="756920" cy="0"/>
                <wp:effectExtent l="0" t="76200" r="0" b="88900"/>
                <wp:wrapNone/>
                <wp:docPr id="88"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569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6849E7" id="Straight Arrow Connector 6" o:spid="_x0000_s1026" type="#_x0000_t32" style="position:absolute;margin-left:336.65pt;margin-top:63.5pt;width:59.6pt;height:0;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" strokecolor="black [3213]" strokeweight="3pt">
                <v:stroke endarrow="block" joinstyle="miter"/>
                <o:lock v:ext="edit" shapetype="f"/>
              </v:shape>
            </w:pict>
          </mc:Fallback>
        </mc:AlternateContent>
      </w:r>
      <w:r w:rsidRPr="00EC139D">
        <w:rPr>
          <w:rFonts w:ascii="Times New Roman" w:eastAsia="+mn-ea" w:hAnsi="Times New Roman" w:cs="Times New Roman"/>
          <w:noProof/>
          <w:kern w:val="24"/>
        </w:rPr>
        <mc:AlternateContent>
          <mc:Choice Requires="wps">
            <w:drawing>
              <wp:anchor distT="0" distB="0" distL="114300" distR="114300" simplePos="0" relativeHeight="251702272" behindDoc="0" locked="0" layoutInCell="1" allowOverlap="1" wp14:anchorId="1B5861AB" wp14:editId="538EE737">
                <wp:simplePos x="0" y="0"/>
                <wp:positionH relativeFrom="column">
                  <wp:posOffset>4343400</wp:posOffset>
                </wp:positionH>
                <wp:positionV relativeFrom="paragraph">
                  <wp:posOffset>438150</wp:posOffset>
                </wp:positionV>
                <wp:extent cx="622300" cy="274320"/>
                <wp:effectExtent l="0" t="0" r="0" b="0"/>
                <wp:wrapNone/>
                <wp:docPr id="89" name="TextBox 9"/>
                <wp:cNvGraphicFramePr/>
                <a:graphic xmlns:a="http://schemas.openxmlformats.org/drawingml/2006/main">
                  <a:graphicData uri="http://schemas.microsoft.com/office/word/2010/wordprocessingShape">
                    <wps:wsp>
                      <wps:cNvSpPr txBox="1"/>
                      <wps:spPr>
                        <a:xfrm>
                          <a:off x="0" y="0"/>
                          <a:ext cx="622300" cy="274320"/>
                        </a:xfrm>
                        <a:prstGeom prst="rect">
                          <a:avLst/>
                        </a:prstGeom>
                        <a:noFill/>
                      </wps:spPr>
                      <wps:txbx>
                        <w:txbxContent>
                          <w:p w14:paraId="208C81C0" w14:textId="77777777" w:rsidR="00C60F1B" w:rsidRPr="00BC347E" w:rsidRDefault="00C60F1B" w:rsidP="00830A43">
                            <w:pPr>
                              <w:rPr>
                                <w:rFonts w:ascii="Times New Roman" w:hAnsi="Times New Roman" w:cs="Times New Roman"/>
                                <w:b/>
                                <w:bCs/>
                              </w:rPr>
                            </w:pPr>
                            <w:r w:rsidRPr="00BC347E">
                              <w:rPr>
                                <w:rFonts w:ascii="Times New Roman" w:hAnsi="Times New Roman" w:cs="Times New Roman"/>
                                <w:b/>
                                <w:bCs/>
                                <w:color w:val="000000" w:themeColor="text1"/>
                                <w:kern w:val="24"/>
                              </w:rPr>
                              <w:t>TIME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B5861AB" id="_x0000_s1039" type="#_x0000_t202" style="position:absolute;left:0;text-align:left;margin-left:342pt;margin-top:34.5pt;width:49pt;height:21.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" filled="f" stroked="f">
                <v:textbox>
                  <w:txbxContent>
                    <w:p w14:paraId="208C81C0" w14:textId="77777777" w:rsidR="00C60F1B" w:rsidRPr="00BC347E" w:rsidRDefault="00C60F1B" w:rsidP="00830A43">
                      <w:pPr>
                        <w:rPr>
                          <w:rFonts w:ascii="Times New Roman" w:hAnsi="Times New Roman" w:cs="Times New Roman"/>
                          <w:b/>
                          <w:bCs/>
                        </w:rPr>
                      </w:pPr>
                      <w:r w:rsidRPr="00BC347E">
                        <w:rPr>
                          <w:rFonts w:ascii="Times New Roman" w:hAnsi="Times New Roman" w:cs="Times New Roman"/>
                          <w:b/>
                          <w:bCs/>
                          <w:color w:val="000000" w:themeColor="text1"/>
                          <w:kern w:val="24"/>
                        </w:rPr>
                        <w:t>TIME</w:t>
                      </w:r>
                    </w:p>
                  </w:txbxContent>
                </v:textbox>
              </v:shape>
            </w:pict>
          </mc:Fallback>
        </mc:AlternateContent>
      </w:r>
      <w:r w:rsidR="003B4E7C" w:rsidRPr="00EC139D">
        <w:rPr>
          <w:rFonts w:ascii="Times New Roman" w:hAnsi="Times New Roman" w:cs="Times New Roman"/>
          <w:noProof/>
        </w:rPr>
        <w:drawing>
          <wp:inline distT="0" distB="0" distL="0" distR="0" wp14:anchorId="429B47E1" wp14:editId="2E5CB2C8">
            <wp:extent cx="4174435" cy="3025573"/>
            <wp:effectExtent l="0" t="0" r="444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18080" cy="3057207"/>
                    </a:xfrm>
                    <a:prstGeom prst="rect">
                      <a:avLst/>
                    </a:prstGeom>
                  </pic:spPr>
                </pic:pic>
              </a:graphicData>
            </a:graphic>
          </wp:inline>
        </w:drawing>
      </w:r>
    </w:p>
    <w:p w14:paraId="2DBDE14E" w14:textId="0B11B574" w:rsidR="003B4E7C" w:rsidRPr="00EC139D" w:rsidRDefault="003B4E7C" w:rsidP="009506EA">
      <w:pPr>
        <w:pStyle w:val="Caption"/>
        <w:spacing w:after="0" w:line="480" w:lineRule="auto"/>
        <w:jc w:val="center"/>
        <w:rPr>
          <w:rFonts w:ascii="Times New Roman" w:hAnsi="Times New Roman" w:cs="Times New Roman"/>
          <w:i w:val="0"/>
          <w:iCs w:val="0"/>
          <w:color w:val="000000" w:themeColor="text1"/>
          <w:sz w:val="24"/>
          <w:szCs w:val="24"/>
        </w:rPr>
      </w:pPr>
      <w:bookmarkStart w:id="236" w:name="_Ref66300290"/>
      <w:bookmarkStart w:id="237" w:name="_Toc69137460"/>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23</w:t>
      </w:r>
      <w:r w:rsidRPr="00EC139D">
        <w:rPr>
          <w:rFonts w:ascii="Times New Roman" w:hAnsi="Times New Roman" w:cs="Times New Roman"/>
          <w:i w:val="0"/>
          <w:iCs w:val="0"/>
          <w:color w:val="000000" w:themeColor="text1"/>
          <w:sz w:val="24"/>
          <w:szCs w:val="24"/>
        </w:rPr>
        <w:fldChar w:fldCharType="end"/>
      </w:r>
      <w:bookmarkEnd w:id="236"/>
      <w:r w:rsidRPr="00EC139D">
        <w:rPr>
          <w:rFonts w:ascii="Times New Roman" w:hAnsi="Times New Roman" w:cs="Times New Roman"/>
          <w:i w:val="0"/>
          <w:iCs w:val="0"/>
          <w:color w:val="000000" w:themeColor="text1"/>
          <w:sz w:val="24"/>
          <w:szCs w:val="24"/>
        </w:rPr>
        <w:t>. Pre-and-post CHF axial HF profiles for the borated heater tube as a result of application of power pulse in TREAT.</w:t>
      </w:r>
      <w:bookmarkEnd w:id="237"/>
    </w:p>
    <w:p w14:paraId="2EACA907" w14:textId="1FF8E03B" w:rsidR="00AB136D" w:rsidRPr="00EC139D" w:rsidRDefault="00AB136D" w:rsidP="009506EA">
      <w:pPr>
        <w:spacing w:line="480" w:lineRule="auto"/>
        <w:rPr>
          <w:rFonts w:ascii="Times New Roman" w:hAnsi="Times New Roman" w:cs="Times New Roman"/>
        </w:rPr>
      </w:pPr>
    </w:p>
    <w:p w14:paraId="5F8C037B" w14:textId="04F15E03" w:rsidR="00F76D78" w:rsidRPr="00EC139D" w:rsidRDefault="00BA6AF1" w:rsidP="009506EA">
      <w:pPr>
        <w:spacing w:line="480" w:lineRule="auto"/>
        <w:jc w:val="center"/>
        <w:rPr>
          <w:rFonts w:ascii="Times New Roman" w:hAnsi="Times New Roman" w:cs="Times New Roman"/>
        </w:rPr>
      </w:pPr>
      <w:r w:rsidRPr="00EC139D">
        <w:rPr>
          <w:rFonts w:ascii="Times New Roman" w:eastAsia="+mn-ea" w:hAnsi="Times New Roman" w:cs="Times New Roman"/>
          <w:noProof/>
          <w:kern w:val="24"/>
        </w:rPr>
        <mc:AlternateContent>
          <mc:Choice Requires="wps">
            <w:drawing>
              <wp:anchor distT="0" distB="0" distL="114300" distR="114300" simplePos="0" relativeHeight="251705344" behindDoc="0" locked="0" layoutInCell="1" allowOverlap="1" wp14:anchorId="7EBE48CA" wp14:editId="74A5D7B0">
                <wp:simplePos x="0" y="0"/>
                <wp:positionH relativeFrom="column">
                  <wp:posOffset>1819275</wp:posOffset>
                </wp:positionH>
                <wp:positionV relativeFrom="paragraph">
                  <wp:posOffset>2451735</wp:posOffset>
                </wp:positionV>
                <wp:extent cx="671195" cy="274320"/>
                <wp:effectExtent l="0" t="0" r="0" b="0"/>
                <wp:wrapNone/>
                <wp:docPr id="91" name="TextBox 9"/>
                <wp:cNvGraphicFramePr/>
                <a:graphic xmlns:a="http://schemas.openxmlformats.org/drawingml/2006/main">
                  <a:graphicData uri="http://schemas.microsoft.com/office/word/2010/wordprocessingShape">
                    <wps:wsp>
                      <wps:cNvSpPr txBox="1"/>
                      <wps:spPr>
                        <a:xfrm>
                          <a:off x="0" y="0"/>
                          <a:ext cx="671195" cy="274320"/>
                        </a:xfrm>
                        <a:prstGeom prst="rect">
                          <a:avLst/>
                        </a:prstGeom>
                        <a:noFill/>
                      </wps:spPr>
                      <wps:txbx>
                        <w:txbxContent>
                          <w:p w14:paraId="545D9263" w14:textId="77777777" w:rsidR="00C60F1B" w:rsidRPr="00420F9F" w:rsidRDefault="00C60F1B" w:rsidP="00B630F9">
                            <w:pPr>
                              <w:rPr>
                                <w:rFonts w:ascii="Times New Roman" w:hAnsi="Times New Roman" w:cs="Times New Roman"/>
                                <w:b/>
                                <w:bCs/>
                              </w:rPr>
                            </w:pPr>
                            <w:r w:rsidRPr="00420F9F">
                              <w:rPr>
                                <w:rFonts w:ascii="Times New Roman" w:hAnsi="Times New Roman" w:cs="Times New Roman"/>
                                <w:b/>
                                <w:bCs/>
                                <w:color w:val="000000" w:themeColor="text1"/>
                                <w:kern w:val="24"/>
                              </w:rPr>
                              <w:t>TIME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EBE48CA" id="_x0000_s1040" type="#_x0000_t202" style="position:absolute;left:0;text-align:left;margin-left:143.25pt;margin-top:193.05pt;width:52.85pt;height:21.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" filled="f" stroked="f">
                <v:textbox>
                  <w:txbxContent>
                    <w:p w14:paraId="545D9263" w14:textId="77777777" w:rsidR="00C60F1B" w:rsidRPr="00420F9F" w:rsidRDefault="00C60F1B" w:rsidP="00B630F9">
                      <w:pPr>
                        <w:rPr>
                          <w:rFonts w:ascii="Times New Roman" w:hAnsi="Times New Roman" w:cs="Times New Roman"/>
                          <w:b/>
                          <w:bCs/>
                        </w:rPr>
                      </w:pPr>
                      <w:r w:rsidRPr="00420F9F">
                        <w:rPr>
                          <w:rFonts w:ascii="Times New Roman" w:hAnsi="Times New Roman" w:cs="Times New Roman"/>
                          <w:b/>
                          <w:bCs/>
                          <w:color w:val="000000" w:themeColor="text1"/>
                          <w:kern w:val="24"/>
                        </w:rPr>
                        <w:t>TIME</w:t>
                      </w:r>
                    </w:p>
                  </w:txbxContent>
                </v:textbox>
              </v:shape>
            </w:pict>
          </mc:Fallback>
        </mc:AlternateContent>
      </w:r>
      <w:r w:rsidRPr="00EC139D">
        <w:rPr>
          <w:rFonts w:ascii="Times New Roman" w:eastAsia="+mn-ea" w:hAnsi="Times New Roman" w:cs="Times New Roman"/>
          <w:noProof/>
          <w:kern w:val="24"/>
        </w:rPr>
        <mc:AlternateContent>
          <mc:Choice Requires="wps">
            <w:drawing>
              <wp:anchor distT="0" distB="0" distL="114300" distR="114300" simplePos="0" relativeHeight="251704320" behindDoc="0" locked="0" layoutInCell="1" allowOverlap="1" wp14:anchorId="7C058E4C" wp14:editId="7FB24249">
                <wp:simplePos x="0" y="0"/>
                <wp:positionH relativeFrom="column">
                  <wp:posOffset>1375410</wp:posOffset>
                </wp:positionH>
                <wp:positionV relativeFrom="paragraph">
                  <wp:posOffset>2450409</wp:posOffset>
                </wp:positionV>
                <wp:extent cx="800735" cy="0"/>
                <wp:effectExtent l="0" t="76200" r="0" b="88900"/>
                <wp:wrapNone/>
                <wp:docPr id="33"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73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8B91157" id="_x0000_t32" coordsize="21600,21600" o:spt="32" o:oned="t" path="m,l21600,21600e" filled="f">
                <v:path arrowok="t" fillok="f" o:connecttype="none"/>
                <o:lock v:ext="edit" shapetype="t"/>
              </v:shapetype>
              <v:shape id="Straight Arrow Connector 6" o:spid="_x0000_s1026" type="#_x0000_t32" style="position:absolute;margin-left:108.3pt;margin-top:192.95pt;width:63.05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" strokecolor="black [3213]" strokeweight="3pt">
                <v:stroke endarrow="block" joinstyle="miter"/>
                <o:lock v:ext="edit" shapetype="f"/>
              </v:shape>
            </w:pict>
          </mc:Fallback>
        </mc:AlternateContent>
      </w:r>
      <w:r w:rsidR="00B630F9" w:rsidRPr="00EC139D">
        <w:rPr>
          <w:rFonts w:ascii="Times New Roman" w:eastAsia="+mn-ea" w:hAnsi="Times New Roman" w:cs="Times New Roman"/>
          <w:noProof/>
          <w:kern w:val="24"/>
        </w:rPr>
        <mc:AlternateContent>
          <mc:Choice Requires="wps">
            <w:drawing>
              <wp:anchor distT="0" distB="0" distL="114300" distR="114300" simplePos="0" relativeHeight="251707392" behindDoc="0" locked="0" layoutInCell="1" allowOverlap="1" wp14:anchorId="0043C8D6" wp14:editId="70C6AFA2">
                <wp:simplePos x="0" y="0"/>
                <wp:positionH relativeFrom="column">
                  <wp:posOffset>4139565</wp:posOffset>
                </wp:positionH>
                <wp:positionV relativeFrom="paragraph">
                  <wp:posOffset>828675</wp:posOffset>
                </wp:positionV>
                <wp:extent cx="671195" cy="274320"/>
                <wp:effectExtent l="0" t="0" r="0" b="0"/>
                <wp:wrapNone/>
                <wp:docPr id="93" name="TextBox 9"/>
                <wp:cNvGraphicFramePr/>
                <a:graphic xmlns:a="http://schemas.openxmlformats.org/drawingml/2006/main">
                  <a:graphicData uri="http://schemas.microsoft.com/office/word/2010/wordprocessingShape">
                    <wps:wsp>
                      <wps:cNvSpPr txBox="1"/>
                      <wps:spPr>
                        <a:xfrm>
                          <a:off x="0" y="0"/>
                          <a:ext cx="671195" cy="274320"/>
                        </a:xfrm>
                        <a:prstGeom prst="rect">
                          <a:avLst/>
                        </a:prstGeom>
                        <a:noFill/>
                      </wps:spPr>
                      <wps:txbx>
                        <w:txbxContent>
                          <w:p w14:paraId="24C5CC2A" w14:textId="77777777" w:rsidR="00C60F1B" w:rsidRPr="00420F9F" w:rsidRDefault="00C60F1B" w:rsidP="00B630F9">
                            <w:pPr>
                              <w:rPr>
                                <w:rFonts w:ascii="Times New Roman" w:hAnsi="Times New Roman" w:cs="Times New Roman"/>
                                <w:b/>
                                <w:bCs/>
                              </w:rPr>
                            </w:pPr>
                            <w:r w:rsidRPr="00420F9F">
                              <w:rPr>
                                <w:rFonts w:ascii="Times New Roman" w:hAnsi="Times New Roman" w:cs="Times New Roman"/>
                                <w:b/>
                                <w:bCs/>
                                <w:color w:val="000000" w:themeColor="text1"/>
                                <w:kern w:val="24"/>
                              </w:rPr>
                              <w:t>TIME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043C8D6" id="_x0000_s1041" type="#_x0000_t202" style="position:absolute;left:0;text-align:left;margin-left:325.95pt;margin-top:65.25pt;width:52.85pt;height:21.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" filled="f" stroked="f">
                <v:textbox>
                  <w:txbxContent>
                    <w:p w14:paraId="24C5CC2A" w14:textId="77777777" w:rsidR="00C60F1B" w:rsidRPr="00420F9F" w:rsidRDefault="00C60F1B" w:rsidP="00B630F9">
                      <w:pPr>
                        <w:rPr>
                          <w:rFonts w:ascii="Times New Roman" w:hAnsi="Times New Roman" w:cs="Times New Roman"/>
                          <w:b/>
                          <w:bCs/>
                        </w:rPr>
                      </w:pPr>
                      <w:r w:rsidRPr="00420F9F">
                        <w:rPr>
                          <w:rFonts w:ascii="Times New Roman" w:hAnsi="Times New Roman" w:cs="Times New Roman"/>
                          <w:b/>
                          <w:bCs/>
                          <w:color w:val="000000" w:themeColor="text1"/>
                          <w:kern w:val="24"/>
                        </w:rPr>
                        <w:t>TIME</w:t>
                      </w:r>
                    </w:p>
                  </w:txbxContent>
                </v:textbox>
              </v:shape>
            </w:pict>
          </mc:Fallback>
        </mc:AlternateContent>
      </w:r>
      <w:r w:rsidR="00B630F9" w:rsidRPr="00EC139D">
        <w:rPr>
          <w:rFonts w:ascii="Times New Roman" w:eastAsia="+mn-ea" w:hAnsi="Times New Roman" w:cs="Times New Roman"/>
          <w:noProof/>
          <w:kern w:val="24"/>
        </w:rPr>
        <mc:AlternateContent>
          <mc:Choice Requires="wps">
            <w:drawing>
              <wp:anchor distT="0" distB="0" distL="114300" distR="114300" simplePos="0" relativeHeight="251706368" behindDoc="0" locked="0" layoutInCell="1" allowOverlap="1" wp14:anchorId="1D825B6A" wp14:editId="519CD31E">
                <wp:simplePos x="0" y="0"/>
                <wp:positionH relativeFrom="column">
                  <wp:posOffset>3916680</wp:posOffset>
                </wp:positionH>
                <wp:positionV relativeFrom="paragraph">
                  <wp:posOffset>828675</wp:posOffset>
                </wp:positionV>
                <wp:extent cx="800735" cy="0"/>
                <wp:effectExtent l="0" t="76200" r="0" b="88900"/>
                <wp:wrapNone/>
                <wp:docPr id="92"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73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720BA0" id="Straight Arrow Connector 6" o:spid="_x0000_s1026" type="#_x0000_t32" style="position:absolute;margin-left:308.4pt;margin-top:65.25pt;width:63.05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" strokecolor="black [3213]" strokeweight="3pt">
                <v:stroke endarrow="block" joinstyle="miter"/>
                <o:lock v:ext="edit" shapetype="f"/>
              </v:shape>
            </w:pict>
          </mc:Fallback>
        </mc:AlternateContent>
      </w:r>
      <w:r w:rsidR="00F76D78" w:rsidRPr="00EC139D">
        <w:rPr>
          <w:rFonts w:ascii="Times New Roman" w:hAnsi="Times New Roman" w:cs="Times New Roman"/>
          <w:noProof/>
        </w:rPr>
        <w:drawing>
          <wp:inline distT="0" distB="0" distL="0" distR="0" wp14:anchorId="101048B1" wp14:editId="6A692703">
            <wp:extent cx="4289839" cy="3119758"/>
            <wp:effectExtent l="0" t="0" r="3175" b="444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15820" cy="3138652"/>
                    </a:xfrm>
                    <a:prstGeom prst="rect">
                      <a:avLst/>
                    </a:prstGeom>
                  </pic:spPr>
                </pic:pic>
              </a:graphicData>
            </a:graphic>
          </wp:inline>
        </w:drawing>
      </w:r>
    </w:p>
    <w:p w14:paraId="0A01C7CB" w14:textId="037685F6" w:rsidR="00C765FF" w:rsidRPr="0088257D" w:rsidRDefault="00AB136D" w:rsidP="0088257D">
      <w:pPr>
        <w:pStyle w:val="Caption"/>
        <w:spacing w:after="0" w:line="480" w:lineRule="auto"/>
        <w:jc w:val="center"/>
        <w:rPr>
          <w:rFonts w:ascii="Times New Roman" w:hAnsi="Times New Roman" w:cs="Times New Roman"/>
          <w:i w:val="0"/>
          <w:iCs w:val="0"/>
          <w:color w:val="000000" w:themeColor="text1"/>
          <w:sz w:val="24"/>
          <w:szCs w:val="24"/>
        </w:rPr>
      </w:pPr>
      <w:bookmarkStart w:id="238" w:name="_Ref66300355"/>
      <w:bookmarkStart w:id="239" w:name="_Toc69137461"/>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24</w:t>
      </w:r>
      <w:r w:rsidRPr="00EC139D">
        <w:rPr>
          <w:rFonts w:ascii="Times New Roman" w:hAnsi="Times New Roman" w:cs="Times New Roman"/>
          <w:i w:val="0"/>
          <w:iCs w:val="0"/>
          <w:color w:val="000000" w:themeColor="text1"/>
          <w:sz w:val="24"/>
          <w:szCs w:val="24"/>
        </w:rPr>
        <w:fldChar w:fldCharType="end"/>
      </w:r>
      <w:bookmarkEnd w:id="238"/>
      <w:r w:rsidRPr="00EC139D">
        <w:rPr>
          <w:rFonts w:ascii="Times New Roman" w:hAnsi="Times New Roman" w:cs="Times New Roman"/>
          <w:i w:val="0"/>
          <w:iCs w:val="0"/>
          <w:color w:val="000000" w:themeColor="text1"/>
          <w:sz w:val="24"/>
          <w:szCs w:val="24"/>
        </w:rPr>
        <w:t>. Pre-and-post CHF axial cladding temperatures for the borated heater tube as a result of application of power pulse in TREAT.</w:t>
      </w:r>
      <w:bookmarkEnd w:id="239"/>
    </w:p>
    <w:p w14:paraId="33AA8B66" w14:textId="580E2B11" w:rsidR="00AB136D" w:rsidRPr="00A77B10" w:rsidRDefault="00170C81" w:rsidP="00A77B10">
      <w:pPr>
        <w:pStyle w:val="Heading1"/>
        <w:spacing w:before="0" w:line="480" w:lineRule="auto"/>
        <w:jc w:val="center"/>
        <w:rPr>
          <w:rFonts w:ascii="Times New Roman" w:hAnsi="Times New Roman" w:cs="Times New Roman"/>
          <w:b/>
          <w:bCs/>
          <w:color w:val="auto"/>
          <w:sz w:val="24"/>
          <w:szCs w:val="24"/>
        </w:rPr>
      </w:pPr>
      <w:bookmarkStart w:id="240" w:name="_Toc68871061"/>
      <w:r w:rsidRPr="00EC139D">
        <w:rPr>
          <w:rFonts w:ascii="Times New Roman" w:hAnsi="Times New Roman" w:cs="Times New Roman"/>
          <w:b/>
          <w:bCs/>
          <w:color w:val="auto"/>
          <w:sz w:val="24"/>
          <w:szCs w:val="24"/>
        </w:rPr>
        <w:lastRenderedPageBreak/>
        <w:t>CHAPTER 5</w:t>
      </w:r>
      <w:bookmarkEnd w:id="240"/>
    </w:p>
    <w:p w14:paraId="7433DC09" w14:textId="3297059E" w:rsidR="00170C81" w:rsidRPr="00A77B10" w:rsidRDefault="00775833" w:rsidP="00A77B10">
      <w:pPr>
        <w:pStyle w:val="Heading1"/>
        <w:spacing w:before="0" w:line="480" w:lineRule="auto"/>
        <w:jc w:val="center"/>
        <w:rPr>
          <w:rFonts w:ascii="Times New Roman" w:hAnsi="Times New Roman" w:cs="Times New Roman"/>
          <w:b/>
          <w:bCs/>
          <w:color w:val="auto"/>
          <w:sz w:val="24"/>
          <w:szCs w:val="24"/>
        </w:rPr>
      </w:pPr>
      <w:bookmarkStart w:id="241" w:name="_Toc68871062"/>
      <w:r w:rsidRPr="00EC139D">
        <w:rPr>
          <w:rFonts w:ascii="Times New Roman" w:hAnsi="Times New Roman" w:cs="Times New Roman"/>
          <w:b/>
          <w:bCs/>
          <w:color w:val="auto"/>
          <w:sz w:val="24"/>
          <w:szCs w:val="24"/>
        </w:rPr>
        <w:t>VALIDATION OF MULTIPHYSICS MODELING CAPABILITIES</w:t>
      </w:r>
      <w:bookmarkEnd w:id="241"/>
    </w:p>
    <w:p w14:paraId="3950547B" w14:textId="2877B62F" w:rsidR="00170C81" w:rsidRPr="00EC139D" w:rsidRDefault="00CA6505" w:rsidP="004907B8">
      <w:pPr>
        <w:pStyle w:val="Author"/>
        <w:spacing w:before="0" w:after="0" w:line="480" w:lineRule="auto"/>
        <w:jc w:val="both"/>
        <w:rPr>
          <w:sz w:val="24"/>
          <w:szCs w:val="24"/>
        </w:rPr>
      </w:pPr>
      <w:r w:rsidRPr="00EC139D">
        <w:rPr>
          <w:sz w:val="24"/>
          <w:szCs w:val="24"/>
        </w:rPr>
        <w:tab/>
      </w:r>
      <w:r w:rsidR="003F2E63">
        <w:rPr>
          <w:sz w:val="24"/>
          <w:szCs w:val="24"/>
        </w:rPr>
        <w:t xml:space="preserve">The contribution of the work presented in this chapter fall under task 3 of the overall project flow chart discussed in </w:t>
      </w:r>
      <w:r w:rsidR="009C6644">
        <w:rPr>
          <w:sz w:val="24"/>
          <w:szCs w:val="24"/>
        </w:rPr>
        <w:t xml:space="preserve">section </w:t>
      </w:r>
      <w:r w:rsidR="009C6644">
        <w:rPr>
          <w:sz w:val="24"/>
          <w:szCs w:val="24"/>
        </w:rPr>
        <w:fldChar w:fldCharType="begin"/>
      </w:r>
      <w:r w:rsidR="009C6644">
        <w:rPr>
          <w:sz w:val="24"/>
          <w:szCs w:val="24"/>
        </w:rPr>
        <w:instrText xml:space="preserve"> REF _Ref66910408 \r \h </w:instrText>
      </w:r>
      <w:r w:rsidR="009C6644">
        <w:rPr>
          <w:sz w:val="24"/>
          <w:szCs w:val="24"/>
        </w:rPr>
      </w:r>
      <w:r w:rsidR="009C6644">
        <w:rPr>
          <w:sz w:val="24"/>
          <w:szCs w:val="24"/>
        </w:rPr>
        <w:fldChar w:fldCharType="separate"/>
      </w:r>
      <w:r w:rsidR="00920294">
        <w:rPr>
          <w:sz w:val="24"/>
          <w:szCs w:val="24"/>
        </w:rPr>
        <w:t>1.2.2</w:t>
      </w:r>
      <w:r w:rsidR="009C6644">
        <w:rPr>
          <w:sz w:val="24"/>
          <w:szCs w:val="24"/>
        </w:rPr>
        <w:fldChar w:fldCharType="end"/>
      </w:r>
      <w:r w:rsidR="003F2E63">
        <w:rPr>
          <w:sz w:val="24"/>
          <w:szCs w:val="24"/>
        </w:rPr>
        <w:t xml:space="preserve">. This work involved utilizing the data extracted from </w:t>
      </w:r>
      <w:r w:rsidR="00BC2668">
        <w:rPr>
          <w:sz w:val="24"/>
          <w:szCs w:val="24"/>
        </w:rPr>
        <w:t xml:space="preserve">the INL </w:t>
      </w:r>
      <w:r w:rsidR="00AE33AB">
        <w:rPr>
          <w:sz w:val="24"/>
          <w:szCs w:val="24"/>
        </w:rPr>
        <w:t>conducted</w:t>
      </w:r>
      <w:r w:rsidR="00BC2668">
        <w:rPr>
          <w:sz w:val="24"/>
          <w:szCs w:val="24"/>
        </w:rPr>
        <w:t xml:space="preserve"> TREAT experiments, to validated the </w:t>
      </w:r>
      <w:r w:rsidR="00BE0417">
        <w:rPr>
          <w:sz w:val="24"/>
          <w:szCs w:val="24"/>
        </w:rPr>
        <w:t>models that led to the analysis</w:t>
      </w:r>
      <w:r w:rsidR="00BC2668">
        <w:rPr>
          <w:sz w:val="24"/>
          <w:szCs w:val="24"/>
        </w:rPr>
        <w:t xml:space="preserve"> </w:t>
      </w:r>
      <w:r w:rsidR="00BE0417">
        <w:rPr>
          <w:sz w:val="24"/>
          <w:szCs w:val="24"/>
        </w:rPr>
        <w:t>discussed</w:t>
      </w:r>
      <w:r w:rsidR="00BC2668">
        <w:rPr>
          <w:sz w:val="24"/>
          <w:szCs w:val="24"/>
        </w:rPr>
        <w:t xml:space="preserve"> in Chapter 6. </w:t>
      </w:r>
      <w:r w:rsidRPr="00EC139D">
        <w:rPr>
          <w:sz w:val="24"/>
          <w:szCs w:val="24"/>
        </w:rPr>
        <w:t xml:space="preserve">Having developed </w:t>
      </w:r>
      <w:r w:rsidR="00144EE6" w:rsidRPr="00EC139D">
        <w:rPr>
          <w:sz w:val="24"/>
          <w:szCs w:val="24"/>
        </w:rPr>
        <w:t xml:space="preserve">the </w:t>
      </w:r>
      <w:r w:rsidRPr="00EC139D">
        <w:rPr>
          <w:sz w:val="24"/>
          <w:szCs w:val="24"/>
        </w:rPr>
        <w:t xml:space="preserve">multiphysics capabilities needed to develop the initial informative design matrix </w:t>
      </w:r>
      <w:r w:rsidR="00317F5B" w:rsidRPr="00EC139D">
        <w:rPr>
          <w:sz w:val="24"/>
          <w:szCs w:val="24"/>
        </w:rPr>
        <w:t xml:space="preserve">for the </w:t>
      </w:r>
      <w:r w:rsidR="0055255D">
        <w:rPr>
          <w:sz w:val="24"/>
          <w:szCs w:val="24"/>
        </w:rPr>
        <w:t xml:space="preserve">separate effects </w:t>
      </w:r>
      <w:r w:rsidR="00317F5B" w:rsidRPr="00EC139D">
        <w:rPr>
          <w:sz w:val="24"/>
          <w:szCs w:val="24"/>
        </w:rPr>
        <w:t>borated heater experiments, the next step in the hierarchy of the computational approach is to validate the developed models being used to represent these CHF experiment</w:t>
      </w:r>
      <w:r w:rsidR="000D32A3" w:rsidRPr="00EC139D">
        <w:rPr>
          <w:sz w:val="24"/>
          <w:szCs w:val="24"/>
        </w:rPr>
        <w:t xml:space="preserve">al rodlets </w:t>
      </w:r>
      <w:r w:rsidR="00F20A57" w:rsidRPr="00EC139D">
        <w:rPr>
          <w:sz w:val="24"/>
          <w:szCs w:val="24"/>
        </w:rPr>
        <w:t>in TREAT</w:t>
      </w:r>
      <w:r w:rsidR="00C5592B" w:rsidRPr="00EC139D">
        <w:rPr>
          <w:sz w:val="24"/>
          <w:szCs w:val="24"/>
        </w:rPr>
        <w:t xml:space="preserve">. </w:t>
      </w:r>
      <w:r w:rsidR="00994CC6" w:rsidRPr="00EC139D">
        <w:rPr>
          <w:sz w:val="24"/>
          <w:szCs w:val="24"/>
        </w:rPr>
        <w:t>Therefore, the work in this chapter presents a study that provides validation of the RELAP5-3D program and models that are being/were used</w:t>
      </w:r>
      <w:r w:rsidR="00D6068E" w:rsidRPr="00EC139D">
        <w:rPr>
          <w:sz w:val="24"/>
          <w:szCs w:val="24"/>
        </w:rPr>
        <w:t xml:space="preserve"> for the associated work related to this laboratory directed research project</w:t>
      </w:r>
      <w:r w:rsidR="00994CC6" w:rsidRPr="00EC139D">
        <w:rPr>
          <w:sz w:val="24"/>
          <w:szCs w:val="24"/>
        </w:rPr>
        <w:t>. The objective was to build a RELAP5-3D model of the hourglass borated (2.0 wt.%) stainless steel type-304 tube heater experiment that was inserted into TREAT for the December 2019 tests, and compare experimental data to those of RELAP5-3D predictions. The data provided by INL consisted of TC temperature histories for four different transients with very similar energy depositions. For this study, the peak surface temperature and capsule water temperature histories of two of the transients were compared to predictions from RELAP5-3D</w:t>
      </w:r>
      <w:r w:rsidR="00FC33D0" w:rsidRPr="00EC139D">
        <w:rPr>
          <w:sz w:val="24"/>
          <w:szCs w:val="24"/>
        </w:rPr>
        <w:t>, as well as other parameters,</w:t>
      </w:r>
      <w:r w:rsidR="00994CC6" w:rsidRPr="00EC139D">
        <w:rPr>
          <w:sz w:val="24"/>
          <w:szCs w:val="24"/>
        </w:rPr>
        <w:t xml:space="preserve"> simulating the same conditions.</w:t>
      </w:r>
      <w:r w:rsidR="00476B6B" w:rsidRPr="00EC139D">
        <w:rPr>
          <w:sz w:val="24"/>
          <w:szCs w:val="24"/>
        </w:rPr>
        <w:t xml:space="preserve"> Furthermore, having compared the results, the scope of the study also consisted of discussing where the major sources of  uncertainties originated from. Lastly, a best fit model was developed using sensitivity study methods that generated a more accurate model prediction of the maximum peak </w:t>
      </w:r>
      <w:r w:rsidR="004A4E09">
        <w:rPr>
          <w:sz w:val="24"/>
          <w:szCs w:val="24"/>
        </w:rPr>
        <w:t>surface</w:t>
      </w:r>
      <w:r w:rsidR="00476B6B" w:rsidRPr="00EC139D">
        <w:rPr>
          <w:sz w:val="24"/>
          <w:szCs w:val="24"/>
        </w:rPr>
        <w:t xml:space="preserve"> temperature. </w:t>
      </w:r>
    </w:p>
    <w:p w14:paraId="51E98C8E" w14:textId="08F51D66" w:rsidR="00170C81" w:rsidRPr="00E7545C" w:rsidRDefault="001E7491" w:rsidP="00160F0F">
      <w:pPr>
        <w:pStyle w:val="Heading3"/>
        <w:numPr>
          <w:ilvl w:val="1"/>
          <w:numId w:val="28"/>
        </w:numPr>
        <w:spacing w:before="0" w:line="480" w:lineRule="auto"/>
        <w:rPr>
          <w:rFonts w:ascii="Times New Roman" w:hAnsi="Times New Roman" w:cs="Times New Roman"/>
          <w:b/>
          <w:bCs/>
          <w:color w:val="auto"/>
        </w:rPr>
      </w:pPr>
      <w:bookmarkStart w:id="242" w:name="_Toc68871063"/>
      <w:r w:rsidRPr="00EC139D">
        <w:rPr>
          <w:rFonts w:ascii="Times New Roman" w:hAnsi="Times New Roman" w:cs="Times New Roman"/>
          <w:b/>
          <w:bCs/>
          <w:color w:val="auto"/>
        </w:rPr>
        <w:lastRenderedPageBreak/>
        <w:t>Methodology and RELAP5-3D Model Description</w:t>
      </w:r>
      <w:bookmarkEnd w:id="242"/>
      <w:r w:rsidRPr="00EC139D">
        <w:rPr>
          <w:rFonts w:ascii="Times New Roman" w:hAnsi="Times New Roman" w:cs="Times New Roman"/>
          <w:b/>
          <w:bCs/>
          <w:color w:val="auto"/>
        </w:rPr>
        <w:t xml:space="preserve"> </w:t>
      </w:r>
    </w:p>
    <w:p w14:paraId="39774103" w14:textId="30B2FEC4" w:rsidR="00170C81" w:rsidRDefault="00FF3AAD" w:rsidP="009506EA">
      <w:pPr>
        <w:pStyle w:val="Author"/>
        <w:spacing w:before="0" w:after="0" w:line="480" w:lineRule="auto"/>
        <w:ind w:firstLine="720"/>
        <w:jc w:val="both"/>
        <w:rPr>
          <w:sz w:val="24"/>
          <w:szCs w:val="24"/>
        </w:rPr>
      </w:pPr>
      <w:r w:rsidRPr="00EC139D">
        <w:rPr>
          <w:sz w:val="24"/>
          <w:szCs w:val="24"/>
        </w:rPr>
        <w:t xml:space="preserve">The overall methodology approach of this multiphysics validation study </w:t>
      </w:r>
      <w:r w:rsidR="00564C46" w:rsidRPr="00EC139D">
        <w:rPr>
          <w:sz w:val="24"/>
          <w:szCs w:val="24"/>
        </w:rPr>
        <w:t xml:space="preserve">consisted of developing the RELAP5-3D models neccesary and decoupling these with neutronics results, </w:t>
      </w:r>
      <w:r w:rsidR="00821FD9" w:rsidRPr="00EC139D">
        <w:rPr>
          <w:sz w:val="24"/>
          <w:szCs w:val="24"/>
        </w:rPr>
        <w:t xml:space="preserve">comparing the RELAP5-3D predictions with those results from the December 2019 TREAT runs, followed by identifying the sources of uncertainties and </w:t>
      </w:r>
      <w:r w:rsidR="00173C69" w:rsidRPr="00EC139D">
        <w:rPr>
          <w:sz w:val="24"/>
          <w:szCs w:val="24"/>
        </w:rPr>
        <w:t>development of a best fit model.</w:t>
      </w:r>
      <w:r w:rsidR="00FB2510" w:rsidRPr="00EC139D">
        <w:rPr>
          <w:sz w:val="24"/>
          <w:szCs w:val="24"/>
        </w:rPr>
        <w:t xml:space="preserve"> </w:t>
      </w:r>
      <w:r w:rsidR="00FB2510" w:rsidRPr="00EC139D">
        <w:rPr>
          <w:sz w:val="24"/>
          <w:szCs w:val="24"/>
        </w:rPr>
        <w:fldChar w:fldCharType="begin"/>
      </w:r>
      <w:r w:rsidR="00FB2510" w:rsidRPr="00EC139D">
        <w:rPr>
          <w:sz w:val="24"/>
          <w:szCs w:val="24"/>
        </w:rPr>
        <w:instrText xml:space="preserve"> REF _Ref66302387 \h  \* MERGEFORMAT </w:instrText>
      </w:r>
      <w:r w:rsidR="00FB2510" w:rsidRPr="00EC139D">
        <w:rPr>
          <w:sz w:val="24"/>
          <w:szCs w:val="24"/>
        </w:rPr>
      </w:r>
      <w:r w:rsidR="00FB2510" w:rsidRPr="00EC139D">
        <w:rPr>
          <w:sz w:val="24"/>
          <w:szCs w:val="24"/>
        </w:rPr>
        <w:fldChar w:fldCharType="separate"/>
      </w:r>
      <w:r w:rsidR="00920294" w:rsidRPr="00920294">
        <w:rPr>
          <w:color w:val="000000" w:themeColor="text1"/>
          <w:sz w:val="24"/>
          <w:szCs w:val="24"/>
        </w:rPr>
        <w:t>Figure 25</w:t>
      </w:r>
      <w:r w:rsidR="00FB2510" w:rsidRPr="00EC139D">
        <w:rPr>
          <w:sz w:val="24"/>
          <w:szCs w:val="24"/>
        </w:rPr>
        <w:fldChar w:fldCharType="end"/>
      </w:r>
      <w:r w:rsidR="00774626" w:rsidRPr="00EC139D">
        <w:rPr>
          <w:sz w:val="24"/>
          <w:szCs w:val="24"/>
        </w:rPr>
        <w:t xml:space="preserve"> and </w:t>
      </w:r>
      <w:r w:rsidR="00ED3F55" w:rsidRPr="00EC139D">
        <w:rPr>
          <w:sz w:val="24"/>
          <w:szCs w:val="24"/>
        </w:rPr>
        <w:fldChar w:fldCharType="begin"/>
      </w:r>
      <w:r w:rsidR="00ED3F55" w:rsidRPr="00EC139D">
        <w:rPr>
          <w:sz w:val="24"/>
          <w:szCs w:val="24"/>
        </w:rPr>
        <w:instrText xml:space="preserve"> REF _Ref66302578 \h  \* MERGEFORMAT </w:instrText>
      </w:r>
      <w:r w:rsidR="00ED3F55" w:rsidRPr="00EC139D">
        <w:rPr>
          <w:sz w:val="24"/>
          <w:szCs w:val="24"/>
        </w:rPr>
      </w:r>
      <w:r w:rsidR="00ED3F55" w:rsidRPr="00EC139D">
        <w:rPr>
          <w:sz w:val="24"/>
          <w:szCs w:val="24"/>
        </w:rPr>
        <w:fldChar w:fldCharType="separate"/>
      </w:r>
      <w:r w:rsidR="00920294" w:rsidRPr="00920294">
        <w:rPr>
          <w:color w:val="000000" w:themeColor="text1"/>
          <w:sz w:val="24"/>
          <w:szCs w:val="24"/>
        </w:rPr>
        <w:t>Table 8</w:t>
      </w:r>
      <w:r w:rsidR="00ED3F55" w:rsidRPr="00EC139D">
        <w:rPr>
          <w:sz w:val="24"/>
          <w:szCs w:val="24"/>
        </w:rPr>
        <w:fldChar w:fldCharType="end"/>
      </w:r>
      <w:r w:rsidR="00FB2510" w:rsidRPr="00EC139D">
        <w:rPr>
          <w:sz w:val="24"/>
          <w:szCs w:val="24"/>
        </w:rPr>
        <w:t xml:space="preserve">, </w:t>
      </w:r>
      <w:r w:rsidR="00ED3F55" w:rsidRPr="00EC139D">
        <w:rPr>
          <w:sz w:val="24"/>
          <w:szCs w:val="24"/>
        </w:rPr>
        <w:t>summarize</w:t>
      </w:r>
      <w:r w:rsidR="00FB2510" w:rsidRPr="00EC139D">
        <w:rPr>
          <w:sz w:val="24"/>
          <w:szCs w:val="24"/>
        </w:rPr>
        <w:t xml:space="preserve"> </w:t>
      </w:r>
      <w:r w:rsidR="002A59D0" w:rsidRPr="00EC139D">
        <w:rPr>
          <w:sz w:val="24"/>
          <w:szCs w:val="24"/>
        </w:rPr>
        <w:t>the overall specifications of the developed RELAP5-3D model, which consisted of an hourglass rodlet because this was the configuration used in the TREAT experimental runs.</w:t>
      </w:r>
      <w:r w:rsidR="00AA0BA9" w:rsidRPr="00EC139D">
        <w:rPr>
          <w:sz w:val="24"/>
          <w:szCs w:val="24"/>
        </w:rPr>
        <w:t xml:space="preserve"> The RELAP5-3D model represented a simplified version of the SERTTA capsule with a Helium chamber and a water segment represented by a pipe structure. The helium and water sections had a height of 27.43 cm and 25.61 cm respectively.  To represent the hourglass tube heater within the SERTTA capsule, 18 SS-304 heat structures (HTs) were utilized with different axial heights and outer radial lengths. The outermost HTs had an outer radius of 0.4826 cm, decreasing to an outer radius of 0.3658 cm for the center region HTs. The combined HTs had a total axial height of 10.16 cm, and all of the heat structures had an inner radius of 0.2769 cm. Further, the water region was split into 6 different sections including one above and below the hourglass HT and four sections surrounding the HTs representing the hourglass heater each with a height of 2.54 cm. The model was then initialized to atmospheric pressure and room temperature (293K)</w:t>
      </w:r>
      <w:r w:rsidR="007509DA" w:rsidRPr="00EC139D">
        <w:rPr>
          <w:sz w:val="24"/>
          <w:szCs w:val="24"/>
        </w:rPr>
        <w:t xml:space="preserve"> to replicate the systematic experimental conditions of the TREAT runs</w:t>
      </w:r>
      <w:r w:rsidR="00AA0BA9" w:rsidRPr="00EC139D">
        <w:rPr>
          <w:sz w:val="24"/>
          <w:szCs w:val="24"/>
        </w:rPr>
        <w:t>. To represent characteristic TREAT pulses applied during the TREAT experiments, a general table was introduced into the model that presented MW of reactor power as a function of time.</w:t>
      </w:r>
      <w:r w:rsidR="00CF4332" w:rsidRPr="00EC139D">
        <w:rPr>
          <w:sz w:val="24"/>
          <w:szCs w:val="24"/>
        </w:rPr>
        <w:t xml:space="preserve"> Neutronics analysis of the 2.0 wt.% borated SS-304 hourglass tube heater was conducted using the Monte Carlo N-Particle (MCNP) code, and the data was coupled into the RELAP5-3D model. </w:t>
      </w:r>
    </w:p>
    <w:p w14:paraId="012F557B" w14:textId="77777777" w:rsidR="00344988" w:rsidRPr="00EC139D" w:rsidRDefault="00344988" w:rsidP="009506EA">
      <w:pPr>
        <w:pStyle w:val="Author"/>
        <w:spacing w:before="0" w:after="0" w:line="480" w:lineRule="auto"/>
        <w:ind w:firstLine="720"/>
        <w:jc w:val="both"/>
        <w:rPr>
          <w:sz w:val="24"/>
          <w:szCs w:val="24"/>
        </w:rPr>
      </w:pPr>
    </w:p>
    <w:p w14:paraId="08992F04" w14:textId="37FADE31" w:rsidR="00C461A7" w:rsidRPr="00A13324" w:rsidRDefault="00C461A7" w:rsidP="00A13324">
      <w:pPr>
        <w:pStyle w:val="Author"/>
        <w:spacing w:before="0" w:after="0" w:line="480" w:lineRule="auto"/>
        <w:rPr>
          <w:sz w:val="24"/>
          <w:szCs w:val="24"/>
        </w:rPr>
      </w:pPr>
      <w:r w:rsidRPr="00EC139D">
        <w:rPr>
          <w:color w:val="000000" w:themeColor="text1"/>
        </w:rPr>
        <w:lastRenderedPageBreak/>
        <w:drawing>
          <wp:inline distT="0" distB="0" distL="0" distR="0" wp14:anchorId="2411FB67" wp14:editId="13A3BA52">
            <wp:extent cx="5943600" cy="274510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2745105"/>
                    </a:xfrm>
                    <a:prstGeom prst="rect">
                      <a:avLst/>
                    </a:prstGeom>
                  </pic:spPr>
                </pic:pic>
              </a:graphicData>
            </a:graphic>
          </wp:inline>
        </w:drawing>
      </w:r>
    </w:p>
    <w:p w14:paraId="1EC84F47" w14:textId="21C13CF5" w:rsidR="00170C81" w:rsidRPr="00EC139D" w:rsidRDefault="00C461A7" w:rsidP="009506EA">
      <w:pPr>
        <w:pStyle w:val="Caption"/>
        <w:spacing w:after="0" w:line="480" w:lineRule="auto"/>
        <w:jc w:val="center"/>
        <w:rPr>
          <w:rFonts w:ascii="Times New Roman" w:hAnsi="Times New Roman" w:cs="Times New Roman"/>
          <w:i w:val="0"/>
          <w:iCs w:val="0"/>
          <w:color w:val="000000" w:themeColor="text1"/>
          <w:sz w:val="24"/>
          <w:szCs w:val="24"/>
        </w:rPr>
      </w:pPr>
      <w:bookmarkStart w:id="243" w:name="_Ref66302387"/>
      <w:bookmarkStart w:id="244" w:name="_Toc69137462"/>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25</w:t>
      </w:r>
      <w:r w:rsidRPr="00EC139D">
        <w:rPr>
          <w:rFonts w:ascii="Times New Roman" w:hAnsi="Times New Roman" w:cs="Times New Roman"/>
          <w:i w:val="0"/>
          <w:iCs w:val="0"/>
          <w:color w:val="000000" w:themeColor="text1"/>
          <w:sz w:val="24"/>
          <w:szCs w:val="24"/>
        </w:rPr>
        <w:fldChar w:fldCharType="end"/>
      </w:r>
      <w:bookmarkEnd w:id="243"/>
      <w:r w:rsidRPr="00EC139D">
        <w:rPr>
          <w:rFonts w:ascii="Times New Roman" w:hAnsi="Times New Roman" w:cs="Times New Roman"/>
          <w:i w:val="0"/>
          <w:iCs w:val="0"/>
          <w:color w:val="000000" w:themeColor="text1"/>
          <w:sz w:val="24"/>
          <w:szCs w:val="24"/>
        </w:rPr>
        <w:t>. Characteristics and methodology of the RELAP5-3D model used for validation with experimental TREAT testing data.</w:t>
      </w:r>
      <w:bookmarkEnd w:id="244"/>
    </w:p>
    <w:p w14:paraId="41E89D37" w14:textId="77777777" w:rsidR="004F431C" w:rsidRPr="00EC139D" w:rsidRDefault="004F431C" w:rsidP="009506EA">
      <w:pPr>
        <w:spacing w:line="480" w:lineRule="auto"/>
        <w:rPr>
          <w:rFonts w:ascii="Times New Roman" w:hAnsi="Times New Roman" w:cs="Times New Roman"/>
        </w:rPr>
      </w:pPr>
    </w:p>
    <w:p w14:paraId="479A103F" w14:textId="61DD0858" w:rsidR="00774626" w:rsidRPr="00A13324" w:rsidRDefault="00774626" w:rsidP="00A13324">
      <w:pPr>
        <w:pStyle w:val="Caption"/>
        <w:spacing w:after="0" w:line="480" w:lineRule="auto"/>
        <w:jc w:val="center"/>
        <w:rPr>
          <w:rFonts w:ascii="Times New Roman" w:hAnsi="Times New Roman" w:cs="Times New Roman"/>
          <w:i w:val="0"/>
          <w:iCs w:val="0"/>
          <w:color w:val="000000" w:themeColor="text1"/>
          <w:sz w:val="24"/>
          <w:szCs w:val="24"/>
        </w:rPr>
      </w:pPr>
      <w:bookmarkStart w:id="245" w:name="_Ref66302578"/>
      <w:bookmarkStart w:id="246" w:name="_Toc69137334"/>
      <w:r w:rsidRPr="00EC139D">
        <w:rPr>
          <w:rFonts w:ascii="Times New Roman" w:hAnsi="Times New Roman" w:cs="Times New Roman"/>
          <w:i w:val="0"/>
          <w:iCs w:val="0"/>
          <w:color w:val="000000" w:themeColor="text1"/>
          <w:sz w:val="24"/>
          <w:szCs w:val="24"/>
        </w:rPr>
        <w:t xml:space="preserve">Table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Table \* ARABIC </w:instrText>
      </w:r>
      <w:r w:rsidRPr="00EC139D">
        <w:rPr>
          <w:rFonts w:ascii="Times New Roman" w:hAnsi="Times New Roman" w:cs="Times New Roman"/>
          <w:i w:val="0"/>
          <w:iCs w:val="0"/>
          <w:color w:val="000000" w:themeColor="text1"/>
          <w:sz w:val="24"/>
          <w:szCs w:val="24"/>
        </w:rPr>
        <w:fldChar w:fldCharType="separate"/>
      </w:r>
      <w:r w:rsidR="00564014">
        <w:rPr>
          <w:rFonts w:ascii="Times New Roman" w:hAnsi="Times New Roman" w:cs="Times New Roman"/>
          <w:i w:val="0"/>
          <w:iCs w:val="0"/>
          <w:noProof/>
          <w:color w:val="000000" w:themeColor="text1"/>
          <w:sz w:val="24"/>
          <w:szCs w:val="24"/>
        </w:rPr>
        <w:t>8</w:t>
      </w:r>
      <w:r w:rsidRPr="00EC139D">
        <w:rPr>
          <w:rFonts w:ascii="Times New Roman" w:hAnsi="Times New Roman" w:cs="Times New Roman"/>
          <w:i w:val="0"/>
          <w:iCs w:val="0"/>
          <w:color w:val="000000" w:themeColor="text1"/>
          <w:sz w:val="24"/>
          <w:szCs w:val="24"/>
        </w:rPr>
        <w:fldChar w:fldCharType="end"/>
      </w:r>
      <w:bookmarkEnd w:id="245"/>
      <w:r w:rsidRPr="00EC139D">
        <w:rPr>
          <w:rFonts w:ascii="Times New Roman" w:hAnsi="Times New Roman" w:cs="Times New Roman"/>
          <w:i w:val="0"/>
          <w:iCs w:val="0"/>
          <w:color w:val="000000" w:themeColor="text1"/>
          <w:sz w:val="24"/>
          <w:szCs w:val="24"/>
        </w:rPr>
        <w:t>. Geometric Specifications of the RELAP5-3D Borated Hourglass Heater Model.</w:t>
      </w:r>
      <w:bookmarkEnd w:id="246"/>
    </w:p>
    <w:tbl>
      <w:tblPr>
        <w:tblStyle w:val="ListTable1Light"/>
        <w:tblW w:w="9616" w:type="dxa"/>
        <w:tblLook w:val="06A0" w:firstRow="1" w:lastRow="0" w:firstColumn="1" w:lastColumn="0" w:noHBand="1" w:noVBand="1"/>
      </w:tblPr>
      <w:tblGrid>
        <w:gridCol w:w="3421"/>
        <w:gridCol w:w="2992"/>
        <w:gridCol w:w="3203"/>
      </w:tblGrid>
      <w:tr w:rsidR="00774626" w:rsidRPr="00EC139D" w14:paraId="7F131FDE" w14:textId="77777777" w:rsidTr="009E014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21" w:type="dxa"/>
          </w:tcPr>
          <w:p w14:paraId="7C6E2BF5" w14:textId="77777777" w:rsidR="00774626" w:rsidRPr="00EC139D" w:rsidRDefault="00774626" w:rsidP="00A13324">
            <w:pPr>
              <w:suppressAutoHyphens/>
              <w:jc w:val="center"/>
              <w:rPr>
                <w:rFonts w:ascii="Times New Roman" w:hAnsi="Times New Roman" w:cs="Times New Roman"/>
                <w:b w:val="0"/>
              </w:rPr>
            </w:pPr>
            <w:r w:rsidRPr="00EC139D">
              <w:rPr>
                <w:rFonts w:ascii="Times New Roman" w:hAnsi="Times New Roman" w:cs="Times New Roman"/>
                <w:b w:val="0"/>
              </w:rPr>
              <w:t>Component</w:t>
            </w:r>
          </w:p>
        </w:tc>
        <w:tc>
          <w:tcPr>
            <w:tcW w:w="2992" w:type="dxa"/>
          </w:tcPr>
          <w:p w14:paraId="29994580" w14:textId="77777777" w:rsidR="00774626" w:rsidRPr="00EC139D" w:rsidRDefault="00774626" w:rsidP="00A13324">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C139D">
              <w:rPr>
                <w:rFonts w:ascii="Times New Roman" w:hAnsi="Times New Roman" w:cs="Times New Roman"/>
                <w:b w:val="0"/>
              </w:rPr>
              <w:t>Component Value</w:t>
            </w:r>
          </w:p>
        </w:tc>
        <w:tc>
          <w:tcPr>
            <w:tcW w:w="3203" w:type="dxa"/>
          </w:tcPr>
          <w:p w14:paraId="780BFDC3" w14:textId="77777777" w:rsidR="00774626" w:rsidRPr="00EC139D" w:rsidRDefault="00774626" w:rsidP="00A13324">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C139D">
              <w:rPr>
                <w:rFonts w:ascii="Times New Roman" w:hAnsi="Times New Roman" w:cs="Times New Roman"/>
                <w:b w:val="0"/>
              </w:rPr>
              <w:t>Units</w:t>
            </w:r>
          </w:p>
        </w:tc>
      </w:tr>
      <w:tr w:rsidR="00774626" w:rsidRPr="00EC139D" w14:paraId="152C2B47" w14:textId="77777777" w:rsidTr="009E0149">
        <w:trPr>
          <w:trHeight w:val="301"/>
        </w:trPr>
        <w:tc>
          <w:tcPr>
            <w:cnfStyle w:val="001000000000" w:firstRow="0" w:lastRow="0" w:firstColumn="1" w:lastColumn="0" w:oddVBand="0" w:evenVBand="0" w:oddHBand="0" w:evenHBand="0" w:firstRowFirstColumn="0" w:firstRowLastColumn="0" w:lastRowFirstColumn="0" w:lastRowLastColumn="0"/>
            <w:tcW w:w="3421" w:type="dxa"/>
          </w:tcPr>
          <w:p w14:paraId="1BBA7592" w14:textId="77777777" w:rsidR="00774626" w:rsidRPr="00EC139D" w:rsidRDefault="00774626" w:rsidP="00A13324">
            <w:pPr>
              <w:suppressAutoHyphens/>
              <w:jc w:val="center"/>
              <w:rPr>
                <w:rFonts w:ascii="Times New Roman" w:hAnsi="Times New Roman" w:cs="Times New Roman"/>
                <w:b w:val="0"/>
              </w:rPr>
            </w:pPr>
            <w:r w:rsidRPr="00EC139D">
              <w:rPr>
                <w:rFonts w:ascii="Times New Roman" w:hAnsi="Times New Roman" w:cs="Times New Roman"/>
                <w:b w:val="0"/>
              </w:rPr>
              <w:t>Length of Helium Chamber</w:t>
            </w:r>
          </w:p>
        </w:tc>
        <w:tc>
          <w:tcPr>
            <w:tcW w:w="2992" w:type="dxa"/>
          </w:tcPr>
          <w:p w14:paraId="5B3D277F"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2.743 e-01</w:t>
            </w:r>
          </w:p>
        </w:tc>
        <w:tc>
          <w:tcPr>
            <w:tcW w:w="3203" w:type="dxa"/>
          </w:tcPr>
          <w:p w14:paraId="54211B96"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bookmarkStart w:id="247" w:name="OLE_LINK1"/>
            <m:oMathPara>
              <m:oMath>
                <m:r>
                  <w:rPr>
                    <w:rFonts w:ascii="Cambria Math" w:eastAsia="Calibri" w:hAnsi="Cambria Math" w:cs="Times New Roman"/>
                  </w:rPr>
                  <m:t>m</m:t>
                </m:r>
              </m:oMath>
            </m:oMathPara>
            <w:bookmarkEnd w:id="247"/>
          </w:p>
        </w:tc>
      </w:tr>
      <w:tr w:rsidR="00774626" w:rsidRPr="00EC139D" w14:paraId="774D8734" w14:textId="77777777" w:rsidTr="009E0149">
        <w:trPr>
          <w:trHeight w:val="301"/>
        </w:trPr>
        <w:tc>
          <w:tcPr>
            <w:cnfStyle w:val="001000000000" w:firstRow="0" w:lastRow="0" w:firstColumn="1" w:lastColumn="0" w:oddVBand="0" w:evenVBand="0" w:oddHBand="0" w:evenHBand="0" w:firstRowFirstColumn="0" w:firstRowLastColumn="0" w:lastRowFirstColumn="0" w:lastRowLastColumn="0"/>
            <w:tcW w:w="3421" w:type="dxa"/>
          </w:tcPr>
          <w:p w14:paraId="5A84F7D7" w14:textId="77777777" w:rsidR="00774626" w:rsidRPr="00EC139D" w:rsidRDefault="00774626" w:rsidP="00A13324">
            <w:pPr>
              <w:suppressAutoHyphens/>
              <w:jc w:val="center"/>
              <w:rPr>
                <w:rFonts w:ascii="Times New Roman" w:hAnsi="Times New Roman" w:cs="Times New Roman"/>
                <w:b w:val="0"/>
              </w:rPr>
            </w:pPr>
            <w:r w:rsidRPr="00EC139D">
              <w:rPr>
                <w:rFonts w:ascii="Times New Roman" w:hAnsi="Times New Roman" w:cs="Times New Roman"/>
                <w:b w:val="0"/>
              </w:rPr>
              <w:t>FA of Helium Chamber</w:t>
            </w:r>
          </w:p>
        </w:tc>
        <w:tc>
          <w:tcPr>
            <w:tcW w:w="2992" w:type="dxa"/>
          </w:tcPr>
          <w:p w14:paraId="3A24E406"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1.830 e-03</w:t>
            </w:r>
          </w:p>
        </w:tc>
        <w:tc>
          <w:tcPr>
            <w:tcW w:w="3203" w:type="dxa"/>
          </w:tcPr>
          <w:p w14:paraId="344C89C1" w14:textId="77777777" w:rsidR="00774626" w:rsidRPr="00EC139D" w:rsidRDefault="00E1420F"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oMath>
            </m:oMathPara>
          </w:p>
        </w:tc>
      </w:tr>
      <w:tr w:rsidR="00774626" w:rsidRPr="00EC139D" w14:paraId="26A3BB53" w14:textId="77777777" w:rsidTr="009E0149">
        <w:trPr>
          <w:trHeight w:val="288"/>
        </w:trPr>
        <w:tc>
          <w:tcPr>
            <w:cnfStyle w:val="001000000000" w:firstRow="0" w:lastRow="0" w:firstColumn="1" w:lastColumn="0" w:oddVBand="0" w:evenVBand="0" w:oddHBand="0" w:evenHBand="0" w:firstRowFirstColumn="0" w:firstRowLastColumn="0" w:lastRowFirstColumn="0" w:lastRowLastColumn="0"/>
            <w:tcW w:w="3421" w:type="dxa"/>
          </w:tcPr>
          <w:p w14:paraId="7448CAC7" w14:textId="77777777" w:rsidR="00774626" w:rsidRPr="00EC139D" w:rsidRDefault="00774626" w:rsidP="00A13324">
            <w:pPr>
              <w:suppressAutoHyphens/>
              <w:jc w:val="center"/>
              <w:rPr>
                <w:rFonts w:ascii="Times New Roman" w:hAnsi="Times New Roman" w:cs="Times New Roman"/>
                <w:b w:val="0"/>
              </w:rPr>
            </w:pPr>
            <w:r w:rsidRPr="00EC139D">
              <w:rPr>
                <w:rFonts w:ascii="Times New Roman" w:hAnsi="Times New Roman" w:cs="Times New Roman"/>
                <w:b w:val="0"/>
              </w:rPr>
              <w:t xml:space="preserve">Length of Water Segments </w:t>
            </w:r>
          </w:p>
        </w:tc>
        <w:tc>
          <w:tcPr>
            <w:tcW w:w="2992" w:type="dxa"/>
          </w:tcPr>
          <w:p w14:paraId="27981BEC"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2.561 e-01</w:t>
            </w:r>
          </w:p>
        </w:tc>
        <w:tc>
          <w:tcPr>
            <w:tcW w:w="3203" w:type="dxa"/>
          </w:tcPr>
          <w:p w14:paraId="1173E84E"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m:oMathPara>
              <m:oMath>
                <m:r>
                  <w:rPr>
                    <w:rFonts w:ascii="Cambria Math" w:eastAsia="Calibri" w:hAnsi="Cambria Math" w:cs="Times New Roman"/>
                  </w:rPr>
                  <m:t>m</m:t>
                </m:r>
              </m:oMath>
            </m:oMathPara>
          </w:p>
        </w:tc>
      </w:tr>
      <w:tr w:rsidR="00774626" w:rsidRPr="00EC139D" w14:paraId="442268F8" w14:textId="77777777" w:rsidTr="009E0149">
        <w:trPr>
          <w:trHeight w:val="301"/>
        </w:trPr>
        <w:tc>
          <w:tcPr>
            <w:cnfStyle w:val="001000000000" w:firstRow="0" w:lastRow="0" w:firstColumn="1" w:lastColumn="0" w:oddVBand="0" w:evenVBand="0" w:oddHBand="0" w:evenHBand="0" w:firstRowFirstColumn="0" w:firstRowLastColumn="0" w:lastRowFirstColumn="0" w:lastRowLastColumn="0"/>
            <w:tcW w:w="3421" w:type="dxa"/>
          </w:tcPr>
          <w:p w14:paraId="72562176" w14:textId="77777777" w:rsidR="00774626" w:rsidRPr="00EC139D" w:rsidRDefault="00774626" w:rsidP="00A13324">
            <w:pPr>
              <w:suppressAutoHyphens/>
              <w:jc w:val="center"/>
              <w:rPr>
                <w:rFonts w:ascii="Times New Roman" w:hAnsi="Times New Roman" w:cs="Times New Roman"/>
                <w:b w:val="0"/>
              </w:rPr>
            </w:pPr>
            <w:r w:rsidRPr="00EC139D">
              <w:rPr>
                <w:rFonts w:ascii="Times New Roman" w:hAnsi="Times New Roman" w:cs="Times New Roman"/>
                <w:b w:val="0"/>
              </w:rPr>
              <w:t>FA of Water Above HTs</w:t>
            </w:r>
          </w:p>
        </w:tc>
        <w:tc>
          <w:tcPr>
            <w:tcW w:w="2992" w:type="dxa"/>
          </w:tcPr>
          <w:p w14:paraId="6D4EA28D"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1.303 e-03</w:t>
            </w:r>
          </w:p>
        </w:tc>
        <w:tc>
          <w:tcPr>
            <w:tcW w:w="3203" w:type="dxa"/>
          </w:tcPr>
          <w:p w14:paraId="7CBEF0A2" w14:textId="77777777" w:rsidR="00774626" w:rsidRPr="00EC139D" w:rsidRDefault="00E1420F"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oMath>
            </m:oMathPara>
          </w:p>
        </w:tc>
      </w:tr>
      <w:tr w:rsidR="00774626" w:rsidRPr="00EC139D" w14:paraId="7C5209B2" w14:textId="77777777" w:rsidTr="009E0149">
        <w:trPr>
          <w:trHeight w:val="301"/>
        </w:trPr>
        <w:tc>
          <w:tcPr>
            <w:cnfStyle w:val="001000000000" w:firstRow="0" w:lastRow="0" w:firstColumn="1" w:lastColumn="0" w:oddVBand="0" w:evenVBand="0" w:oddHBand="0" w:evenHBand="0" w:firstRowFirstColumn="0" w:firstRowLastColumn="0" w:lastRowFirstColumn="0" w:lastRowLastColumn="0"/>
            <w:tcW w:w="3421" w:type="dxa"/>
          </w:tcPr>
          <w:p w14:paraId="7721BE25" w14:textId="77777777" w:rsidR="00774626" w:rsidRPr="00EC139D" w:rsidRDefault="00774626" w:rsidP="00A13324">
            <w:pPr>
              <w:suppressAutoHyphens/>
              <w:jc w:val="center"/>
              <w:rPr>
                <w:rFonts w:ascii="Times New Roman" w:hAnsi="Times New Roman" w:cs="Times New Roman"/>
                <w:b w:val="0"/>
              </w:rPr>
            </w:pPr>
            <w:r w:rsidRPr="00EC139D">
              <w:rPr>
                <w:rFonts w:ascii="Times New Roman" w:hAnsi="Times New Roman" w:cs="Times New Roman"/>
                <w:b w:val="0"/>
              </w:rPr>
              <w:t>FA of Water surrounding HTs</w:t>
            </w:r>
          </w:p>
        </w:tc>
        <w:tc>
          <w:tcPr>
            <w:tcW w:w="2992" w:type="dxa"/>
          </w:tcPr>
          <w:p w14:paraId="6488794A"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1.149 e-03</w:t>
            </w:r>
          </w:p>
        </w:tc>
        <w:tc>
          <w:tcPr>
            <w:tcW w:w="3203" w:type="dxa"/>
          </w:tcPr>
          <w:p w14:paraId="62A202CB" w14:textId="77777777" w:rsidR="00774626" w:rsidRPr="00EC139D" w:rsidRDefault="00E1420F"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oMath>
            </m:oMathPara>
          </w:p>
        </w:tc>
      </w:tr>
      <w:tr w:rsidR="00774626" w:rsidRPr="00EC139D" w14:paraId="57F62EBC" w14:textId="77777777" w:rsidTr="009E0149">
        <w:trPr>
          <w:trHeight w:val="288"/>
        </w:trPr>
        <w:tc>
          <w:tcPr>
            <w:cnfStyle w:val="001000000000" w:firstRow="0" w:lastRow="0" w:firstColumn="1" w:lastColumn="0" w:oddVBand="0" w:evenVBand="0" w:oddHBand="0" w:evenHBand="0" w:firstRowFirstColumn="0" w:firstRowLastColumn="0" w:lastRowFirstColumn="0" w:lastRowLastColumn="0"/>
            <w:tcW w:w="3421" w:type="dxa"/>
          </w:tcPr>
          <w:p w14:paraId="724AFDB4" w14:textId="77777777" w:rsidR="00774626" w:rsidRPr="00EC139D" w:rsidRDefault="00774626" w:rsidP="00A13324">
            <w:pPr>
              <w:suppressAutoHyphens/>
              <w:jc w:val="center"/>
              <w:rPr>
                <w:rFonts w:ascii="Times New Roman" w:hAnsi="Times New Roman" w:cs="Times New Roman"/>
              </w:rPr>
            </w:pPr>
            <w:r w:rsidRPr="00EC139D">
              <w:rPr>
                <w:rFonts w:ascii="Times New Roman" w:hAnsi="Times New Roman" w:cs="Times New Roman"/>
                <w:b w:val="0"/>
              </w:rPr>
              <w:t>FA of Water Below HTs</w:t>
            </w:r>
          </w:p>
        </w:tc>
        <w:tc>
          <w:tcPr>
            <w:tcW w:w="2992" w:type="dxa"/>
          </w:tcPr>
          <w:p w14:paraId="41F3CEF6"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7.809 e-04</w:t>
            </w:r>
          </w:p>
        </w:tc>
        <w:tc>
          <w:tcPr>
            <w:tcW w:w="3203" w:type="dxa"/>
          </w:tcPr>
          <w:p w14:paraId="415794D9" w14:textId="77777777" w:rsidR="00774626" w:rsidRPr="00EC139D" w:rsidRDefault="00E1420F"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m:oMathPara>
              <m:oMath>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oMath>
            </m:oMathPara>
          </w:p>
        </w:tc>
      </w:tr>
      <w:tr w:rsidR="00774626" w:rsidRPr="00EC139D" w14:paraId="6EE14387" w14:textId="77777777" w:rsidTr="009E0149">
        <w:trPr>
          <w:trHeight w:val="288"/>
        </w:trPr>
        <w:tc>
          <w:tcPr>
            <w:cnfStyle w:val="001000000000" w:firstRow="0" w:lastRow="0" w:firstColumn="1" w:lastColumn="0" w:oddVBand="0" w:evenVBand="0" w:oddHBand="0" w:evenHBand="0" w:firstRowFirstColumn="0" w:firstRowLastColumn="0" w:lastRowFirstColumn="0" w:lastRowLastColumn="0"/>
            <w:tcW w:w="3421" w:type="dxa"/>
          </w:tcPr>
          <w:p w14:paraId="1A6BBD56" w14:textId="77777777" w:rsidR="00774626" w:rsidRPr="00EC139D" w:rsidRDefault="00774626" w:rsidP="00A13324">
            <w:pPr>
              <w:suppressAutoHyphens/>
              <w:jc w:val="center"/>
              <w:rPr>
                <w:rFonts w:ascii="Times New Roman" w:hAnsi="Times New Roman" w:cs="Times New Roman"/>
                <w:b w:val="0"/>
              </w:rPr>
            </w:pPr>
            <w:r w:rsidRPr="00EC139D">
              <w:rPr>
                <w:rFonts w:ascii="Times New Roman" w:hAnsi="Times New Roman" w:cs="Times New Roman"/>
                <w:b w:val="0"/>
              </w:rPr>
              <w:t>Number of Axial HTs</w:t>
            </w:r>
          </w:p>
        </w:tc>
        <w:tc>
          <w:tcPr>
            <w:tcW w:w="2992" w:type="dxa"/>
          </w:tcPr>
          <w:p w14:paraId="324B5A52"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18</w:t>
            </w:r>
          </w:p>
        </w:tc>
        <w:tc>
          <w:tcPr>
            <w:tcW w:w="3203" w:type="dxa"/>
          </w:tcPr>
          <w:p w14:paraId="0FD4B99C"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74626" w:rsidRPr="00EC139D" w14:paraId="0F96A1F1" w14:textId="77777777" w:rsidTr="009E0149">
        <w:trPr>
          <w:trHeight w:val="264"/>
        </w:trPr>
        <w:tc>
          <w:tcPr>
            <w:cnfStyle w:val="001000000000" w:firstRow="0" w:lastRow="0" w:firstColumn="1" w:lastColumn="0" w:oddVBand="0" w:evenVBand="0" w:oddHBand="0" w:evenHBand="0" w:firstRowFirstColumn="0" w:firstRowLastColumn="0" w:lastRowFirstColumn="0" w:lastRowLastColumn="0"/>
            <w:tcW w:w="3421" w:type="dxa"/>
          </w:tcPr>
          <w:p w14:paraId="52E8722D" w14:textId="77777777" w:rsidR="00774626" w:rsidRPr="00EC139D" w:rsidRDefault="00774626" w:rsidP="00A13324">
            <w:pPr>
              <w:suppressAutoHyphens/>
              <w:jc w:val="center"/>
              <w:rPr>
                <w:rFonts w:ascii="Times New Roman" w:hAnsi="Times New Roman" w:cs="Times New Roman"/>
                <w:b w:val="0"/>
              </w:rPr>
            </w:pPr>
            <w:r w:rsidRPr="00EC139D">
              <w:rPr>
                <w:rFonts w:ascii="Times New Roman" w:hAnsi="Times New Roman" w:cs="Times New Roman"/>
                <w:b w:val="0"/>
              </w:rPr>
              <w:t>Inner Radius of HTs</w:t>
            </w:r>
          </w:p>
        </w:tc>
        <w:tc>
          <w:tcPr>
            <w:tcW w:w="2992" w:type="dxa"/>
          </w:tcPr>
          <w:p w14:paraId="3A7103FC"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2.769 e-03</w:t>
            </w:r>
          </w:p>
        </w:tc>
        <w:tc>
          <w:tcPr>
            <w:tcW w:w="3203" w:type="dxa"/>
          </w:tcPr>
          <w:p w14:paraId="1CB2BA02"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m:oMathPara>
              <m:oMath>
                <m:r>
                  <w:rPr>
                    <w:rFonts w:ascii="Cambria Math" w:eastAsia="Calibri" w:hAnsi="Cambria Math" w:cs="Times New Roman"/>
                  </w:rPr>
                  <m:t>m</m:t>
                </m:r>
              </m:oMath>
            </m:oMathPara>
          </w:p>
        </w:tc>
      </w:tr>
      <w:tr w:rsidR="00774626" w:rsidRPr="00EC139D" w14:paraId="1F8542A4" w14:textId="77777777" w:rsidTr="009E0149">
        <w:trPr>
          <w:trHeight w:val="301"/>
        </w:trPr>
        <w:tc>
          <w:tcPr>
            <w:cnfStyle w:val="001000000000" w:firstRow="0" w:lastRow="0" w:firstColumn="1" w:lastColumn="0" w:oddVBand="0" w:evenVBand="0" w:oddHBand="0" w:evenHBand="0" w:firstRowFirstColumn="0" w:firstRowLastColumn="0" w:lastRowFirstColumn="0" w:lastRowLastColumn="0"/>
            <w:tcW w:w="3421" w:type="dxa"/>
          </w:tcPr>
          <w:p w14:paraId="20CF4B68" w14:textId="77777777" w:rsidR="00774626" w:rsidRPr="00EC139D" w:rsidRDefault="00774626" w:rsidP="00A13324">
            <w:pPr>
              <w:suppressAutoHyphens/>
              <w:jc w:val="center"/>
              <w:rPr>
                <w:rFonts w:ascii="Times New Roman" w:hAnsi="Times New Roman" w:cs="Times New Roman"/>
                <w:b w:val="0"/>
              </w:rPr>
            </w:pPr>
            <w:r w:rsidRPr="00EC139D">
              <w:rPr>
                <w:rFonts w:ascii="Times New Roman" w:hAnsi="Times New Roman" w:cs="Times New Roman"/>
                <w:b w:val="0"/>
              </w:rPr>
              <w:t xml:space="preserve">Outer Radius of Top/Bot HTs </w:t>
            </w:r>
          </w:p>
        </w:tc>
        <w:tc>
          <w:tcPr>
            <w:tcW w:w="2992" w:type="dxa"/>
          </w:tcPr>
          <w:p w14:paraId="4B8C98BE"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4.826 e-03</w:t>
            </w:r>
          </w:p>
        </w:tc>
        <w:tc>
          <w:tcPr>
            <w:tcW w:w="3203" w:type="dxa"/>
          </w:tcPr>
          <w:p w14:paraId="6BCC8132"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m:oMathPara>
              <m:oMath>
                <m:r>
                  <w:rPr>
                    <w:rFonts w:ascii="Cambria Math" w:eastAsia="Calibri" w:hAnsi="Cambria Math" w:cs="Times New Roman"/>
                  </w:rPr>
                  <m:t>m</m:t>
                </m:r>
              </m:oMath>
            </m:oMathPara>
          </w:p>
        </w:tc>
      </w:tr>
      <w:tr w:rsidR="00774626" w:rsidRPr="00EC139D" w14:paraId="66AD68DF" w14:textId="77777777" w:rsidTr="009E0149">
        <w:trPr>
          <w:trHeight w:val="301"/>
        </w:trPr>
        <w:tc>
          <w:tcPr>
            <w:cnfStyle w:val="001000000000" w:firstRow="0" w:lastRow="0" w:firstColumn="1" w:lastColumn="0" w:oddVBand="0" w:evenVBand="0" w:oddHBand="0" w:evenHBand="0" w:firstRowFirstColumn="0" w:firstRowLastColumn="0" w:lastRowFirstColumn="0" w:lastRowLastColumn="0"/>
            <w:tcW w:w="3421" w:type="dxa"/>
          </w:tcPr>
          <w:p w14:paraId="565A6192" w14:textId="77777777" w:rsidR="00774626" w:rsidRPr="00EC139D" w:rsidRDefault="00774626" w:rsidP="00A13324">
            <w:pPr>
              <w:suppressAutoHyphens/>
              <w:jc w:val="center"/>
              <w:rPr>
                <w:rFonts w:ascii="Times New Roman" w:hAnsi="Times New Roman" w:cs="Times New Roman"/>
                <w:b w:val="0"/>
              </w:rPr>
            </w:pPr>
            <w:r w:rsidRPr="00EC139D">
              <w:rPr>
                <w:rFonts w:ascii="Times New Roman" w:hAnsi="Times New Roman" w:cs="Times New Roman"/>
                <w:b w:val="0"/>
              </w:rPr>
              <w:t>Outer Radius of Center HTs</w:t>
            </w:r>
          </w:p>
        </w:tc>
        <w:tc>
          <w:tcPr>
            <w:tcW w:w="2992" w:type="dxa"/>
          </w:tcPr>
          <w:p w14:paraId="645E0FA1"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3.658 e-03</w:t>
            </w:r>
          </w:p>
        </w:tc>
        <w:tc>
          <w:tcPr>
            <w:tcW w:w="3203" w:type="dxa"/>
          </w:tcPr>
          <w:p w14:paraId="078A7B6B"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m:oMathPara>
              <m:oMath>
                <m:r>
                  <w:rPr>
                    <w:rFonts w:ascii="Cambria Math" w:eastAsia="Calibri" w:hAnsi="Cambria Math" w:cs="Times New Roman"/>
                  </w:rPr>
                  <m:t>m</m:t>
                </m:r>
              </m:oMath>
            </m:oMathPara>
          </w:p>
        </w:tc>
      </w:tr>
      <w:tr w:rsidR="00774626" w:rsidRPr="00EC139D" w14:paraId="4EFDFE2E" w14:textId="77777777" w:rsidTr="009E0149">
        <w:trPr>
          <w:trHeight w:val="522"/>
        </w:trPr>
        <w:tc>
          <w:tcPr>
            <w:cnfStyle w:val="001000000000" w:firstRow="0" w:lastRow="0" w:firstColumn="1" w:lastColumn="0" w:oddVBand="0" w:evenVBand="0" w:oddHBand="0" w:evenHBand="0" w:firstRowFirstColumn="0" w:firstRowLastColumn="0" w:lastRowFirstColumn="0" w:lastRowLastColumn="0"/>
            <w:tcW w:w="3421" w:type="dxa"/>
          </w:tcPr>
          <w:p w14:paraId="259D2B46" w14:textId="77777777" w:rsidR="00774626" w:rsidRPr="00EC139D" w:rsidRDefault="00774626" w:rsidP="00A13324">
            <w:pPr>
              <w:suppressAutoHyphens/>
              <w:jc w:val="center"/>
              <w:rPr>
                <w:rFonts w:ascii="Times New Roman" w:hAnsi="Times New Roman" w:cs="Times New Roman"/>
              </w:rPr>
            </w:pPr>
            <w:r w:rsidRPr="00EC139D">
              <w:rPr>
                <w:rFonts w:ascii="Times New Roman" w:hAnsi="Times New Roman" w:cs="Times New Roman"/>
                <w:b w:val="0"/>
              </w:rPr>
              <w:t>Heat Structure Material</w:t>
            </w:r>
          </w:p>
        </w:tc>
        <w:tc>
          <w:tcPr>
            <w:tcW w:w="2992" w:type="dxa"/>
          </w:tcPr>
          <w:p w14:paraId="1991E45D"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Type-304 Stainless Steel</w:t>
            </w:r>
          </w:p>
        </w:tc>
        <w:tc>
          <w:tcPr>
            <w:tcW w:w="3203" w:type="dxa"/>
          </w:tcPr>
          <w:p w14:paraId="0CF285A7" w14:textId="77777777" w:rsidR="00774626" w:rsidRPr="00EC139D" w:rsidRDefault="00774626" w:rsidP="00A13324">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bl>
    <w:p w14:paraId="35CAF639" w14:textId="65408660" w:rsidR="00170C81" w:rsidRDefault="00170C81" w:rsidP="002B5000">
      <w:pPr>
        <w:pStyle w:val="Author"/>
        <w:spacing w:before="0" w:after="0" w:line="480" w:lineRule="auto"/>
        <w:jc w:val="both"/>
        <w:rPr>
          <w:sz w:val="24"/>
          <w:szCs w:val="24"/>
        </w:rPr>
      </w:pPr>
    </w:p>
    <w:p w14:paraId="77700F0D" w14:textId="77777777" w:rsidR="00EC461F" w:rsidRPr="00EC139D" w:rsidRDefault="00EC461F" w:rsidP="002B5000">
      <w:pPr>
        <w:pStyle w:val="Author"/>
        <w:spacing w:before="0" w:after="0" w:line="480" w:lineRule="auto"/>
        <w:jc w:val="both"/>
        <w:rPr>
          <w:sz w:val="24"/>
          <w:szCs w:val="24"/>
        </w:rPr>
      </w:pPr>
    </w:p>
    <w:p w14:paraId="56D2079E" w14:textId="1633BA12" w:rsidR="008B7E55" w:rsidRPr="00C602EE" w:rsidRDefault="008E379F" w:rsidP="00160F0F">
      <w:pPr>
        <w:pStyle w:val="Heading3"/>
        <w:numPr>
          <w:ilvl w:val="1"/>
          <w:numId w:val="28"/>
        </w:numPr>
        <w:spacing w:before="0" w:line="480" w:lineRule="auto"/>
        <w:jc w:val="both"/>
        <w:rPr>
          <w:rFonts w:ascii="Times New Roman" w:hAnsi="Times New Roman" w:cs="Times New Roman"/>
          <w:b/>
          <w:bCs/>
          <w:color w:val="000000" w:themeColor="text1"/>
        </w:rPr>
      </w:pPr>
      <w:bookmarkStart w:id="248" w:name="_Ref66307841"/>
      <w:bookmarkStart w:id="249" w:name="_Toc68871064"/>
      <w:r w:rsidRPr="00EC139D">
        <w:rPr>
          <w:rFonts w:ascii="Times New Roman" w:hAnsi="Times New Roman" w:cs="Times New Roman"/>
          <w:b/>
          <w:bCs/>
          <w:color w:val="000000" w:themeColor="text1"/>
        </w:rPr>
        <w:lastRenderedPageBreak/>
        <w:t xml:space="preserve">Comparison of RELAP5-3D </w:t>
      </w:r>
      <w:r w:rsidR="009977E6">
        <w:rPr>
          <w:rFonts w:ascii="Times New Roman" w:hAnsi="Times New Roman" w:cs="Times New Roman"/>
          <w:b/>
          <w:bCs/>
          <w:color w:val="000000" w:themeColor="text1"/>
        </w:rPr>
        <w:t>R</w:t>
      </w:r>
      <w:r w:rsidRPr="00EC139D">
        <w:rPr>
          <w:rFonts w:ascii="Times New Roman" w:hAnsi="Times New Roman" w:cs="Times New Roman"/>
          <w:b/>
          <w:bCs/>
          <w:color w:val="000000" w:themeColor="text1"/>
        </w:rPr>
        <w:t xml:space="preserve">esults with </w:t>
      </w:r>
      <w:r w:rsidR="009977E6">
        <w:rPr>
          <w:rFonts w:ascii="Times New Roman" w:hAnsi="Times New Roman" w:cs="Times New Roman"/>
          <w:b/>
          <w:bCs/>
          <w:color w:val="000000" w:themeColor="text1"/>
        </w:rPr>
        <w:t>P</w:t>
      </w:r>
      <w:r w:rsidRPr="00EC139D">
        <w:rPr>
          <w:rFonts w:ascii="Times New Roman" w:hAnsi="Times New Roman" w:cs="Times New Roman"/>
          <w:b/>
          <w:bCs/>
          <w:color w:val="000000" w:themeColor="text1"/>
        </w:rPr>
        <w:t xml:space="preserve">rovided TREAT </w:t>
      </w:r>
      <w:r w:rsidR="009977E6">
        <w:rPr>
          <w:rFonts w:ascii="Times New Roman" w:hAnsi="Times New Roman" w:cs="Times New Roman"/>
          <w:b/>
          <w:bCs/>
          <w:color w:val="000000" w:themeColor="text1"/>
        </w:rPr>
        <w:t>E</w:t>
      </w:r>
      <w:r w:rsidRPr="00EC139D">
        <w:rPr>
          <w:rFonts w:ascii="Times New Roman" w:hAnsi="Times New Roman" w:cs="Times New Roman"/>
          <w:b/>
          <w:bCs/>
          <w:color w:val="000000" w:themeColor="text1"/>
        </w:rPr>
        <w:t xml:space="preserve">xperimental </w:t>
      </w:r>
      <w:r w:rsidR="009977E6">
        <w:rPr>
          <w:rFonts w:ascii="Times New Roman" w:hAnsi="Times New Roman" w:cs="Times New Roman"/>
          <w:b/>
          <w:bCs/>
          <w:color w:val="000000" w:themeColor="text1"/>
        </w:rPr>
        <w:t>D</w:t>
      </w:r>
      <w:r w:rsidRPr="00EC139D">
        <w:rPr>
          <w:rFonts w:ascii="Times New Roman" w:hAnsi="Times New Roman" w:cs="Times New Roman"/>
          <w:b/>
          <w:bCs/>
          <w:color w:val="000000" w:themeColor="text1"/>
        </w:rPr>
        <w:t>ata</w:t>
      </w:r>
      <w:bookmarkEnd w:id="248"/>
      <w:bookmarkEnd w:id="249"/>
      <w:r w:rsidRPr="00EC139D">
        <w:rPr>
          <w:rFonts w:ascii="Times New Roman" w:hAnsi="Times New Roman" w:cs="Times New Roman"/>
          <w:b/>
          <w:bCs/>
          <w:color w:val="000000" w:themeColor="text1"/>
        </w:rPr>
        <w:t xml:space="preserve"> </w:t>
      </w:r>
    </w:p>
    <w:p w14:paraId="75BAED2A" w14:textId="08A5F441" w:rsidR="008B7E55" w:rsidRPr="00EC139D" w:rsidRDefault="008B7E55"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 xml:space="preserve">Following the development of the </w:t>
      </w:r>
      <w:r w:rsidR="0039551E" w:rsidRPr="00EC139D">
        <w:rPr>
          <w:rFonts w:ascii="Times New Roman" w:hAnsi="Times New Roman" w:cs="Times New Roman"/>
          <w:color w:val="000000" w:themeColor="text1"/>
        </w:rPr>
        <w:t xml:space="preserve">RELAP5-3D </w:t>
      </w:r>
      <w:r w:rsidRPr="00EC139D">
        <w:rPr>
          <w:rFonts w:ascii="Times New Roman" w:hAnsi="Times New Roman" w:cs="Times New Roman"/>
          <w:color w:val="000000" w:themeColor="text1"/>
        </w:rPr>
        <w:t xml:space="preserve">model, comparisons were made between several RELAP5-3D predictions and the results of two of the four (transients 1 and 3) of the </w:t>
      </w:r>
      <w:r w:rsidR="002F4EFF" w:rsidRPr="00EC139D">
        <w:rPr>
          <w:rFonts w:ascii="Times New Roman" w:hAnsi="Times New Roman" w:cs="Times New Roman"/>
          <w:color w:val="000000" w:themeColor="text1"/>
        </w:rPr>
        <w:t xml:space="preserve">December 2019 </w:t>
      </w:r>
      <w:r w:rsidRPr="00EC139D">
        <w:rPr>
          <w:rFonts w:ascii="Times New Roman" w:hAnsi="Times New Roman" w:cs="Times New Roman"/>
          <w:color w:val="000000" w:themeColor="text1"/>
        </w:rPr>
        <w:t>TREAT transient experimental runs. The compared metrics included:</w:t>
      </w:r>
    </w:p>
    <w:p w14:paraId="1F295A6C" w14:textId="77777777" w:rsidR="008B7E55" w:rsidRPr="00EC139D" w:rsidRDefault="008B7E55" w:rsidP="009506EA">
      <w:pPr>
        <w:pStyle w:val="ListParagraph"/>
        <w:numPr>
          <w:ilvl w:val="1"/>
          <w:numId w:val="17"/>
        </w:numPr>
        <w:spacing w:line="480" w:lineRule="auto"/>
        <w:jc w:val="both"/>
        <w:rPr>
          <w:rFonts w:ascii="Times New Roman" w:hAnsi="Times New Roman" w:cs="Times New Roman"/>
          <w:color w:val="000000" w:themeColor="text1"/>
        </w:rPr>
      </w:pPr>
      <w:r w:rsidRPr="00EC139D">
        <w:rPr>
          <w:rFonts w:ascii="Times New Roman" w:hAnsi="Times New Roman" w:cs="Times New Roman"/>
          <w:color w:val="000000" w:themeColor="text1"/>
        </w:rPr>
        <w:t>Comparison of peak surface temperatures of the hourglass rodlet and time occurrence of these temperatures resulting from transient power pulses.</w:t>
      </w:r>
    </w:p>
    <w:p w14:paraId="107EA5F2" w14:textId="77777777" w:rsidR="008B7E55" w:rsidRPr="00EC139D" w:rsidRDefault="008B7E55" w:rsidP="009506EA">
      <w:pPr>
        <w:pStyle w:val="ListParagraph"/>
        <w:numPr>
          <w:ilvl w:val="1"/>
          <w:numId w:val="17"/>
        </w:numPr>
        <w:spacing w:line="480" w:lineRule="auto"/>
        <w:jc w:val="both"/>
        <w:rPr>
          <w:rFonts w:ascii="Times New Roman" w:hAnsi="Times New Roman" w:cs="Times New Roman"/>
          <w:color w:val="000000" w:themeColor="text1"/>
        </w:rPr>
      </w:pPr>
      <w:r w:rsidRPr="00EC139D">
        <w:rPr>
          <w:rFonts w:ascii="Times New Roman" w:hAnsi="Times New Roman" w:cs="Times New Roman"/>
          <w:color w:val="000000" w:themeColor="text1"/>
        </w:rPr>
        <w:t>Comparison of wall superheat duration between RELAP5-3D and TREAT experimental runs.</w:t>
      </w:r>
    </w:p>
    <w:p w14:paraId="65B0FE0B" w14:textId="77777777" w:rsidR="008B7E55" w:rsidRPr="00EC139D" w:rsidRDefault="008B7E55" w:rsidP="009506EA">
      <w:pPr>
        <w:pStyle w:val="ListParagraph"/>
        <w:numPr>
          <w:ilvl w:val="1"/>
          <w:numId w:val="17"/>
        </w:numPr>
        <w:spacing w:line="480" w:lineRule="auto"/>
        <w:jc w:val="both"/>
        <w:rPr>
          <w:rFonts w:ascii="Times New Roman" w:hAnsi="Times New Roman" w:cs="Times New Roman"/>
          <w:color w:val="000000" w:themeColor="text1"/>
        </w:rPr>
      </w:pPr>
      <w:r w:rsidRPr="00EC139D">
        <w:rPr>
          <w:rFonts w:ascii="Times New Roman" w:hAnsi="Times New Roman" w:cs="Times New Roman"/>
          <w:color w:val="000000" w:themeColor="text1"/>
        </w:rPr>
        <w:t>The capsule system thermal equilibrium and the change in the system’s thermal equilibrium temperatures after the application of the TREAT power pulse.</w:t>
      </w:r>
    </w:p>
    <w:p w14:paraId="4B86DF59" w14:textId="2603EFE3" w:rsidR="001B4318" w:rsidRPr="00BF74CB" w:rsidRDefault="008B7E55" w:rsidP="00BF74CB">
      <w:pPr>
        <w:pStyle w:val="ListParagraph"/>
        <w:numPr>
          <w:ilvl w:val="1"/>
          <w:numId w:val="17"/>
        </w:numPr>
        <w:spacing w:line="480" w:lineRule="auto"/>
        <w:jc w:val="both"/>
        <w:rPr>
          <w:rFonts w:ascii="Times New Roman" w:hAnsi="Times New Roman" w:cs="Times New Roman"/>
          <w:color w:val="000000" w:themeColor="text1"/>
        </w:rPr>
      </w:pPr>
      <w:r w:rsidRPr="00EC139D">
        <w:rPr>
          <w:rFonts w:ascii="Times New Roman" w:hAnsi="Times New Roman" w:cs="Times New Roman"/>
          <w:color w:val="000000" w:themeColor="text1"/>
        </w:rPr>
        <w:t>Comparison of the overall transient pulse capsule system thermal behavior response of the RELAP5-3D model and the experimental runs.</w:t>
      </w:r>
    </w:p>
    <w:p w14:paraId="11D73336" w14:textId="3A67B83A" w:rsidR="001B4318" w:rsidRPr="00EC139D" w:rsidRDefault="001B4318"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The results of the metric comparisons between RELAP5-3D predictions and transients 1 and 3,</w:t>
      </w:r>
      <w:r w:rsidR="009467FB" w:rsidRPr="00EC139D">
        <w:rPr>
          <w:rFonts w:ascii="Times New Roman" w:hAnsi="Times New Roman" w:cs="Times New Roman"/>
          <w:color w:val="000000" w:themeColor="text1"/>
        </w:rPr>
        <w:t xml:space="preserve"> shown in </w:t>
      </w:r>
      <w:r w:rsidR="001C5BFE" w:rsidRPr="00EC139D">
        <w:rPr>
          <w:rFonts w:ascii="Times New Roman" w:hAnsi="Times New Roman" w:cs="Times New Roman"/>
          <w:color w:val="000000" w:themeColor="text1"/>
        </w:rPr>
        <w:fldChar w:fldCharType="begin"/>
      </w:r>
      <w:r w:rsidR="001C5BFE" w:rsidRPr="00EC139D">
        <w:rPr>
          <w:rFonts w:ascii="Times New Roman" w:hAnsi="Times New Roman" w:cs="Times New Roman"/>
          <w:color w:val="000000" w:themeColor="text1"/>
        </w:rPr>
        <w:instrText xml:space="preserve"> REF _Ref66303341 \h </w:instrText>
      </w:r>
      <w:r w:rsidR="00EC139D">
        <w:rPr>
          <w:rFonts w:ascii="Times New Roman" w:hAnsi="Times New Roman" w:cs="Times New Roman"/>
          <w:color w:val="000000" w:themeColor="text1"/>
        </w:rPr>
        <w:instrText xml:space="preserve"> \* MERGEFORMAT </w:instrText>
      </w:r>
      <w:r w:rsidR="001C5BFE" w:rsidRPr="00EC139D">
        <w:rPr>
          <w:rFonts w:ascii="Times New Roman" w:hAnsi="Times New Roman" w:cs="Times New Roman"/>
          <w:color w:val="000000" w:themeColor="text1"/>
        </w:rPr>
      </w:r>
      <w:r w:rsidR="001C5BFE" w:rsidRPr="00EC139D">
        <w:rPr>
          <w:rFonts w:ascii="Times New Roman" w:hAnsi="Times New Roman" w:cs="Times New Roman"/>
          <w:color w:val="000000" w:themeColor="text1"/>
        </w:rPr>
        <w:fldChar w:fldCharType="separate"/>
      </w:r>
      <w:r w:rsidR="00920294" w:rsidRPr="00EC139D">
        <w:rPr>
          <w:rFonts w:ascii="Times New Roman" w:hAnsi="Times New Roman" w:cs="Times New Roman"/>
        </w:rPr>
        <w:t xml:space="preserve">Figure </w:t>
      </w:r>
      <w:r w:rsidR="00920294">
        <w:rPr>
          <w:rFonts w:ascii="Times New Roman" w:hAnsi="Times New Roman" w:cs="Times New Roman"/>
          <w:noProof/>
        </w:rPr>
        <w:t>26</w:t>
      </w:r>
      <w:r w:rsidR="001C5BFE"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with TREAT energy depositions equal to about 1062 MJ and 1054 MJ respectively, is shown in </w:t>
      </w:r>
      <w:r w:rsidR="008B6DD8" w:rsidRPr="00EC139D">
        <w:rPr>
          <w:rFonts w:ascii="Times New Roman" w:hAnsi="Times New Roman" w:cs="Times New Roman"/>
          <w:b/>
          <w:bCs/>
          <w:color w:val="000000" w:themeColor="text1"/>
        </w:rPr>
        <w:fldChar w:fldCharType="begin"/>
      </w:r>
      <w:r w:rsidR="008B6DD8" w:rsidRPr="00EC139D">
        <w:rPr>
          <w:rFonts w:ascii="Times New Roman" w:hAnsi="Times New Roman" w:cs="Times New Roman"/>
          <w:color w:val="000000" w:themeColor="text1"/>
        </w:rPr>
        <w:instrText xml:space="preserve"> REF _Ref66303455 \h </w:instrText>
      </w:r>
      <w:r w:rsidR="008B6DD8" w:rsidRPr="00EC139D">
        <w:rPr>
          <w:rFonts w:ascii="Times New Roman" w:hAnsi="Times New Roman" w:cs="Times New Roman"/>
          <w:b/>
          <w:bCs/>
          <w:color w:val="000000" w:themeColor="text1"/>
        </w:rPr>
        <w:instrText xml:space="preserve"> \* MERGEFORMAT </w:instrText>
      </w:r>
      <w:r w:rsidR="008B6DD8" w:rsidRPr="00EC139D">
        <w:rPr>
          <w:rFonts w:ascii="Times New Roman" w:hAnsi="Times New Roman" w:cs="Times New Roman"/>
          <w:b/>
          <w:bCs/>
          <w:color w:val="000000" w:themeColor="text1"/>
        </w:rPr>
      </w:r>
      <w:r w:rsidR="008B6DD8" w:rsidRPr="00EC139D">
        <w:rPr>
          <w:rFonts w:ascii="Times New Roman" w:hAnsi="Times New Roman" w:cs="Times New Roman"/>
          <w:b/>
          <w:bCs/>
          <w:color w:val="000000" w:themeColor="text1"/>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27</w:t>
      </w:r>
      <w:r w:rsidR="008B6DD8" w:rsidRPr="00EC139D">
        <w:rPr>
          <w:rFonts w:ascii="Times New Roman" w:hAnsi="Times New Roman" w:cs="Times New Roman"/>
          <w:b/>
          <w:bCs/>
          <w:color w:val="000000" w:themeColor="text1"/>
        </w:rPr>
        <w:fldChar w:fldCharType="end"/>
      </w:r>
      <w:r w:rsidR="008B6DD8" w:rsidRPr="00EC139D">
        <w:rPr>
          <w:rFonts w:ascii="Times New Roman" w:hAnsi="Times New Roman" w:cs="Times New Roman"/>
          <w:b/>
          <w:bCs/>
          <w:color w:val="000000" w:themeColor="text1"/>
        </w:rPr>
        <w:t xml:space="preserve"> </w:t>
      </w:r>
      <w:r w:rsidRPr="00EC139D">
        <w:rPr>
          <w:rFonts w:ascii="Times New Roman" w:hAnsi="Times New Roman" w:cs="Times New Roman"/>
          <w:color w:val="000000" w:themeColor="text1"/>
        </w:rPr>
        <w:t xml:space="preserve">and </w:t>
      </w:r>
      <w:r w:rsidR="008B6DD8" w:rsidRPr="00EC139D">
        <w:rPr>
          <w:rFonts w:ascii="Times New Roman" w:hAnsi="Times New Roman" w:cs="Times New Roman"/>
          <w:b/>
          <w:bCs/>
          <w:color w:val="000000" w:themeColor="text1"/>
        </w:rPr>
        <w:fldChar w:fldCharType="begin"/>
      </w:r>
      <w:r w:rsidR="008B6DD8" w:rsidRPr="00EC139D">
        <w:rPr>
          <w:rFonts w:ascii="Times New Roman" w:hAnsi="Times New Roman" w:cs="Times New Roman"/>
          <w:color w:val="000000" w:themeColor="text1"/>
        </w:rPr>
        <w:instrText xml:space="preserve"> REF _Ref45204418 \h </w:instrText>
      </w:r>
      <w:r w:rsidR="008B6DD8" w:rsidRPr="00EC139D">
        <w:rPr>
          <w:rFonts w:ascii="Times New Roman" w:hAnsi="Times New Roman" w:cs="Times New Roman"/>
          <w:b/>
          <w:bCs/>
          <w:color w:val="000000" w:themeColor="text1"/>
        </w:rPr>
        <w:instrText xml:space="preserve"> \* MERGEFORMAT </w:instrText>
      </w:r>
      <w:r w:rsidR="008B6DD8" w:rsidRPr="00EC139D">
        <w:rPr>
          <w:rFonts w:ascii="Times New Roman" w:hAnsi="Times New Roman" w:cs="Times New Roman"/>
          <w:b/>
          <w:bCs/>
          <w:color w:val="000000" w:themeColor="text1"/>
        </w:rPr>
      </w:r>
      <w:r w:rsidR="008B6DD8" w:rsidRPr="00EC139D">
        <w:rPr>
          <w:rFonts w:ascii="Times New Roman" w:hAnsi="Times New Roman" w:cs="Times New Roman"/>
          <w:b/>
          <w:bCs/>
          <w:color w:val="000000" w:themeColor="text1"/>
        </w:rPr>
        <w:fldChar w:fldCharType="separate"/>
      </w:r>
      <w:r w:rsidR="00920294" w:rsidRPr="00920294">
        <w:rPr>
          <w:rFonts w:ascii="Times New Roman" w:hAnsi="Times New Roman" w:cs="Times New Roman"/>
        </w:rPr>
        <w:t xml:space="preserve">Table </w:t>
      </w:r>
      <w:r w:rsidR="00920294" w:rsidRPr="00920294">
        <w:rPr>
          <w:rFonts w:ascii="Times New Roman" w:hAnsi="Times New Roman" w:cs="Times New Roman"/>
          <w:noProof/>
        </w:rPr>
        <w:t>2</w:t>
      </w:r>
      <w:r w:rsidR="008B6DD8" w:rsidRPr="00EC139D">
        <w:rPr>
          <w:rFonts w:ascii="Times New Roman" w:hAnsi="Times New Roman" w:cs="Times New Roman"/>
          <w:b/>
          <w:bCs/>
          <w:color w:val="000000" w:themeColor="text1"/>
        </w:rPr>
        <w:fldChar w:fldCharType="end"/>
      </w:r>
      <w:r w:rsidRPr="00EC139D">
        <w:rPr>
          <w:rFonts w:ascii="Times New Roman" w:hAnsi="Times New Roman" w:cs="Times New Roman"/>
          <w:color w:val="000000" w:themeColor="text1"/>
        </w:rPr>
        <w:t>.</w:t>
      </w:r>
      <w:r w:rsidR="00BC6E83" w:rsidRPr="00EC139D">
        <w:rPr>
          <w:rFonts w:ascii="Times New Roman" w:hAnsi="Times New Roman" w:cs="Times New Roman"/>
          <w:color w:val="000000" w:themeColor="text1"/>
        </w:rPr>
        <w:t xml:space="preserve"> These are discussed in detail in this section</w:t>
      </w:r>
      <w:r w:rsidR="00FA5730" w:rsidRPr="00EC139D">
        <w:rPr>
          <w:rFonts w:ascii="Times New Roman" w:hAnsi="Times New Roman" w:cs="Times New Roman"/>
          <w:color w:val="000000" w:themeColor="text1"/>
        </w:rPr>
        <w:t>.</w:t>
      </w:r>
      <w:r w:rsidRPr="00EC139D">
        <w:rPr>
          <w:rFonts w:ascii="Times New Roman" w:hAnsi="Times New Roman" w:cs="Times New Roman"/>
          <w:color w:val="000000" w:themeColor="text1"/>
        </w:rPr>
        <w:t xml:space="preserve"> For the experimental </w:t>
      </w:r>
      <w:r w:rsidR="001623E3" w:rsidRPr="00EC139D">
        <w:rPr>
          <w:rFonts w:ascii="Times New Roman" w:hAnsi="Times New Roman" w:cs="Times New Roman"/>
          <w:color w:val="000000" w:themeColor="text1"/>
        </w:rPr>
        <w:t>data</w:t>
      </w:r>
      <w:r w:rsidRPr="00EC139D">
        <w:rPr>
          <w:rFonts w:ascii="Times New Roman" w:hAnsi="Times New Roman" w:cs="Times New Roman"/>
          <w:color w:val="000000" w:themeColor="text1"/>
        </w:rPr>
        <w:t>, transient 1 is believed to be on the cusp of CHF but post-CHF behavior doesn’t fully manifest. Whereas in transient 3, it is a bit clearer that post-CHF behavior was briefly experienced as can be seen from the rise in surface temperature. The data from the third thermocouple (TC3), which is located just above the center of the hourglass rod, and the RELAP5-3D predictions for the HT just above the center was chosen to conduct this comparison analysis.</w:t>
      </w:r>
    </w:p>
    <w:p w14:paraId="23891C55" w14:textId="5E10AABD" w:rsidR="009467FB" w:rsidRPr="00EC139D" w:rsidRDefault="009467FB" w:rsidP="009506EA">
      <w:pPr>
        <w:spacing w:line="480" w:lineRule="auto"/>
        <w:ind w:firstLine="720"/>
        <w:jc w:val="both"/>
        <w:rPr>
          <w:rFonts w:ascii="Times New Roman" w:hAnsi="Times New Roman" w:cs="Times New Roman"/>
          <w:color w:val="000000" w:themeColor="text1"/>
        </w:rPr>
      </w:pPr>
    </w:p>
    <w:p w14:paraId="42E4884F" w14:textId="1ABE7D71" w:rsidR="009467FB" w:rsidRPr="00EC139D" w:rsidRDefault="009467FB" w:rsidP="009506EA">
      <w:pPr>
        <w:spacing w:line="480" w:lineRule="auto"/>
        <w:jc w:val="center"/>
        <w:rPr>
          <w:rFonts w:ascii="Times New Roman" w:hAnsi="Times New Roman" w:cs="Times New Roman"/>
          <w:color w:val="000000" w:themeColor="text1"/>
        </w:rPr>
      </w:pPr>
      <w:r w:rsidRPr="00EC139D">
        <w:rPr>
          <w:rFonts w:ascii="Times New Roman" w:hAnsi="Times New Roman" w:cs="Times New Roman"/>
          <w:noProof/>
        </w:rPr>
        <w:lastRenderedPageBreak/>
        <w:drawing>
          <wp:inline distT="0" distB="0" distL="0" distR="0" wp14:anchorId="531BB749" wp14:editId="4DA32AFA">
            <wp:extent cx="4035840" cy="2922104"/>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62017" cy="2941057"/>
                    </a:xfrm>
                    <a:prstGeom prst="rect">
                      <a:avLst/>
                    </a:prstGeom>
                  </pic:spPr>
                </pic:pic>
              </a:graphicData>
            </a:graphic>
          </wp:inline>
        </w:drawing>
      </w:r>
    </w:p>
    <w:p w14:paraId="78AF5536" w14:textId="1C8E7543" w:rsidR="00A4136E" w:rsidRPr="00EC139D" w:rsidRDefault="009467FB" w:rsidP="009506EA">
      <w:pPr>
        <w:keepNext/>
        <w:spacing w:line="480" w:lineRule="auto"/>
        <w:jc w:val="both"/>
        <w:rPr>
          <w:rFonts w:ascii="Times New Roman" w:hAnsi="Times New Roman" w:cs="Times New Roman"/>
          <w:color w:val="000000" w:themeColor="text1"/>
        </w:rPr>
      </w:pPr>
      <w:bookmarkStart w:id="250" w:name="_Ref66303341"/>
      <w:bookmarkStart w:id="251" w:name="_Toc69137463"/>
      <w:r w:rsidRPr="00EC139D">
        <w:rPr>
          <w:rFonts w:ascii="Times New Roman" w:hAnsi="Times New Roman" w:cs="Times New Roman"/>
        </w:rPr>
        <w:t xml:space="preserve">Figure </w:t>
      </w:r>
      <w:r w:rsidRPr="00EC139D">
        <w:rPr>
          <w:rFonts w:ascii="Times New Roman" w:hAnsi="Times New Roman" w:cs="Times New Roman"/>
        </w:rPr>
        <w:fldChar w:fldCharType="begin"/>
      </w:r>
      <w:r w:rsidRPr="00EC139D">
        <w:rPr>
          <w:rFonts w:ascii="Times New Roman" w:hAnsi="Times New Roman" w:cs="Times New Roman"/>
        </w:rPr>
        <w:instrText xml:space="preserve"> SEQ Figure \* ARABIC </w:instrText>
      </w:r>
      <w:r w:rsidRPr="00EC139D">
        <w:rPr>
          <w:rFonts w:ascii="Times New Roman" w:hAnsi="Times New Roman" w:cs="Times New Roman"/>
        </w:rPr>
        <w:fldChar w:fldCharType="separate"/>
      </w:r>
      <w:r w:rsidR="00920294">
        <w:rPr>
          <w:rFonts w:ascii="Times New Roman" w:hAnsi="Times New Roman" w:cs="Times New Roman"/>
          <w:noProof/>
        </w:rPr>
        <w:t>26</w:t>
      </w:r>
      <w:r w:rsidRPr="00EC139D">
        <w:rPr>
          <w:rFonts w:ascii="Times New Roman" w:hAnsi="Times New Roman" w:cs="Times New Roman"/>
        </w:rPr>
        <w:fldChar w:fldCharType="end"/>
      </w:r>
      <w:bookmarkEnd w:id="250"/>
      <w:r w:rsidRPr="00EC139D">
        <w:rPr>
          <w:rFonts w:ascii="Times New Roman" w:hAnsi="Times New Roman" w:cs="Times New Roman"/>
          <w:color w:val="000000" w:themeColor="text1"/>
        </w:rPr>
        <w:t>. Characteristic TREAT power pulses used in the validation of the RELAP5-3D model.</w:t>
      </w:r>
      <w:bookmarkEnd w:id="251"/>
    </w:p>
    <w:p w14:paraId="3823D6A8" w14:textId="51EECC96" w:rsidR="008B6DD8" w:rsidRPr="00EC139D" w:rsidRDefault="008B6DD8" w:rsidP="009506EA">
      <w:pPr>
        <w:keepNext/>
        <w:spacing w:line="480" w:lineRule="auto"/>
        <w:jc w:val="both"/>
        <w:rPr>
          <w:rFonts w:ascii="Times New Roman" w:hAnsi="Times New Roman" w:cs="Times New Roman"/>
          <w:color w:val="000000" w:themeColor="text1"/>
        </w:rPr>
      </w:pPr>
    </w:p>
    <w:p w14:paraId="0D5B5DB5" w14:textId="77777777" w:rsidR="008B6DD8" w:rsidRPr="00EC139D" w:rsidRDefault="008B6DD8" w:rsidP="009506EA">
      <w:pPr>
        <w:spacing w:line="480" w:lineRule="auto"/>
        <w:jc w:val="both"/>
        <w:rPr>
          <w:rFonts w:ascii="Times New Roman" w:hAnsi="Times New Roman" w:cs="Times New Roman"/>
          <w:noProof/>
        </w:rPr>
      </w:pPr>
      <w:r w:rsidRPr="00EC139D">
        <w:rPr>
          <w:rFonts w:ascii="Times New Roman" w:hAnsi="Times New Roman" w:cs="Times New Roman"/>
          <w:noProof/>
        </w:rPr>
        <w:drawing>
          <wp:inline distT="0" distB="0" distL="0" distR="0" wp14:anchorId="7A62A947" wp14:editId="36051416">
            <wp:extent cx="2926080" cy="212140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26080" cy="2121408"/>
                    </a:xfrm>
                    <a:prstGeom prst="rect">
                      <a:avLst/>
                    </a:prstGeom>
                  </pic:spPr>
                </pic:pic>
              </a:graphicData>
            </a:graphic>
          </wp:inline>
        </w:drawing>
      </w:r>
      <w:r w:rsidRPr="00EC139D">
        <w:rPr>
          <w:rFonts w:ascii="Times New Roman" w:hAnsi="Times New Roman" w:cs="Times New Roman"/>
          <w:noProof/>
        </w:rPr>
        <w:t xml:space="preserve"> </w:t>
      </w:r>
      <w:r w:rsidRPr="00EC139D">
        <w:rPr>
          <w:rFonts w:ascii="Times New Roman" w:hAnsi="Times New Roman" w:cs="Times New Roman"/>
          <w:noProof/>
        </w:rPr>
        <w:drawing>
          <wp:inline distT="0" distB="0" distL="0" distR="0" wp14:anchorId="7BE05D3D" wp14:editId="6965F7C6">
            <wp:extent cx="2926080" cy="2121408"/>
            <wp:effectExtent l="0" t="0" r="0" b="571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26080" cy="2121408"/>
                    </a:xfrm>
                    <a:prstGeom prst="rect">
                      <a:avLst/>
                    </a:prstGeom>
                  </pic:spPr>
                </pic:pic>
              </a:graphicData>
            </a:graphic>
          </wp:inline>
        </w:drawing>
      </w:r>
    </w:p>
    <w:p w14:paraId="052690D8" w14:textId="1D66DC2C" w:rsidR="008B6DD8" w:rsidRPr="00EC139D" w:rsidRDefault="008B6DD8" w:rsidP="009506EA">
      <w:pPr>
        <w:pStyle w:val="Caption"/>
        <w:spacing w:after="0" w:line="480" w:lineRule="auto"/>
        <w:jc w:val="center"/>
        <w:rPr>
          <w:rFonts w:ascii="Times New Roman" w:hAnsi="Times New Roman" w:cs="Times New Roman"/>
          <w:i w:val="0"/>
          <w:iCs w:val="0"/>
          <w:color w:val="000000" w:themeColor="text1"/>
          <w:sz w:val="24"/>
          <w:szCs w:val="24"/>
        </w:rPr>
      </w:pPr>
      <w:bookmarkStart w:id="252" w:name="_Ref66303455"/>
      <w:bookmarkStart w:id="253" w:name="_Toc69137464"/>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27</w:t>
      </w:r>
      <w:r w:rsidRPr="00EC139D">
        <w:rPr>
          <w:rFonts w:ascii="Times New Roman" w:hAnsi="Times New Roman" w:cs="Times New Roman"/>
          <w:i w:val="0"/>
          <w:iCs w:val="0"/>
          <w:color w:val="000000" w:themeColor="text1"/>
          <w:sz w:val="24"/>
          <w:szCs w:val="24"/>
        </w:rPr>
        <w:fldChar w:fldCharType="end"/>
      </w:r>
      <w:bookmarkEnd w:id="252"/>
      <w:r w:rsidRPr="00EC139D">
        <w:rPr>
          <w:rFonts w:ascii="Times New Roman" w:hAnsi="Times New Roman" w:cs="Times New Roman"/>
          <w:i w:val="0"/>
          <w:iCs w:val="0"/>
          <w:noProof/>
          <w:color w:val="000000" w:themeColor="text1"/>
          <w:sz w:val="24"/>
          <w:szCs w:val="24"/>
        </w:rPr>
        <w:t>. Borated heater surface and water capsule temperatures comparison between experimental data and RELAP5-3D predictions.</w:t>
      </w:r>
      <w:bookmarkEnd w:id="253"/>
    </w:p>
    <w:p w14:paraId="338F68C4" w14:textId="07B49BCE" w:rsidR="008B6DD8" w:rsidRDefault="008B6DD8" w:rsidP="009506EA">
      <w:pPr>
        <w:spacing w:line="480" w:lineRule="auto"/>
        <w:jc w:val="both"/>
        <w:rPr>
          <w:rFonts w:ascii="Times New Roman" w:hAnsi="Times New Roman" w:cs="Times New Roman"/>
        </w:rPr>
      </w:pPr>
    </w:p>
    <w:p w14:paraId="36C9DF4A" w14:textId="77777777" w:rsidR="00DA2A47" w:rsidRPr="00EC139D" w:rsidRDefault="00DA2A47" w:rsidP="009506EA">
      <w:pPr>
        <w:spacing w:line="480" w:lineRule="auto"/>
        <w:jc w:val="both"/>
        <w:rPr>
          <w:rFonts w:ascii="Times New Roman" w:hAnsi="Times New Roman" w:cs="Times New Roman"/>
        </w:rPr>
      </w:pPr>
    </w:p>
    <w:p w14:paraId="5CAF0F9C" w14:textId="77777777" w:rsidR="00DA2A47" w:rsidRDefault="00DA2A47" w:rsidP="009506EA">
      <w:pPr>
        <w:pStyle w:val="Caption"/>
        <w:keepNext/>
        <w:spacing w:after="0" w:line="480" w:lineRule="auto"/>
        <w:jc w:val="center"/>
        <w:rPr>
          <w:rFonts w:ascii="Times New Roman" w:hAnsi="Times New Roman" w:cs="Times New Roman"/>
          <w:i w:val="0"/>
          <w:iCs w:val="0"/>
          <w:color w:val="000000" w:themeColor="text1"/>
          <w:sz w:val="24"/>
          <w:szCs w:val="24"/>
        </w:rPr>
      </w:pPr>
    </w:p>
    <w:p w14:paraId="0CFB05CD" w14:textId="77777777" w:rsidR="00DA2A47" w:rsidRDefault="00DA2A47" w:rsidP="009506EA">
      <w:pPr>
        <w:pStyle w:val="Caption"/>
        <w:keepNext/>
        <w:spacing w:after="0" w:line="480" w:lineRule="auto"/>
        <w:jc w:val="center"/>
        <w:rPr>
          <w:rFonts w:ascii="Times New Roman" w:hAnsi="Times New Roman" w:cs="Times New Roman"/>
          <w:i w:val="0"/>
          <w:iCs w:val="0"/>
          <w:color w:val="000000" w:themeColor="text1"/>
          <w:sz w:val="24"/>
          <w:szCs w:val="24"/>
        </w:rPr>
      </w:pPr>
    </w:p>
    <w:p w14:paraId="286DA14C" w14:textId="77777777" w:rsidR="00DA2A47" w:rsidRDefault="00DA2A47" w:rsidP="009506EA">
      <w:pPr>
        <w:pStyle w:val="Caption"/>
        <w:keepNext/>
        <w:spacing w:after="0" w:line="480" w:lineRule="auto"/>
        <w:jc w:val="center"/>
        <w:rPr>
          <w:rFonts w:ascii="Times New Roman" w:hAnsi="Times New Roman" w:cs="Times New Roman"/>
          <w:i w:val="0"/>
          <w:iCs w:val="0"/>
          <w:color w:val="000000" w:themeColor="text1"/>
          <w:sz w:val="24"/>
          <w:szCs w:val="24"/>
        </w:rPr>
      </w:pPr>
    </w:p>
    <w:p w14:paraId="5929DC9A" w14:textId="083A9C5D" w:rsidR="00DA2A47" w:rsidRDefault="00DA2A47" w:rsidP="009506EA">
      <w:pPr>
        <w:pStyle w:val="Caption"/>
        <w:keepNext/>
        <w:spacing w:after="0" w:line="480" w:lineRule="auto"/>
        <w:jc w:val="center"/>
        <w:rPr>
          <w:rFonts w:ascii="Times New Roman" w:hAnsi="Times New Roman" w:cs="Times New Roman"/>
          <w:i w:val="0"/>
          <w:iCs w:val="0"/>
          <w:color w:val="000000" w:themeColor="text1"/>
          <w:sz w:val="24"/>
          <w:szCs w:val="24"/>
        </w:rPr>
      </w:pPr>
    </w:p>
    <w:p w14:paraId="4B8D60B8" w14:textId="77777777" w:rsidR="00613AE6" w:rsidRPr="00613AE6" w:rsidRDefault="00613AE6" w:rsidP="00613AE6"/>
    <w:p w14:paraId="5D479C4E" w14:textId="77777777" w:rsidR="00DA2A47" w:rsidRDefault="00DA2A47" w:rsidP="009506EA">
      <w:pPr>
        <w:pStyle w:val="Caption"/>
        <w:keepNext/>
        <w:spacing w:after="0" w:line="480" w:lineRule="auto"/>
        <w:jc w:val="center"/>
        <w:rPr>
          <w:rFonts w:ascii="Times New Roman" w:hAnsi="Times New Roman" w:cs="Times New Roman"/>
          <w:i w:val="0"/>
          <w:iCs w:val="0"/>
          <w:color w:val="000000" w:themeColor="text1"/>
          <w:sz w:val="24"/>
          <w:szCs w:val="24"/>
        </w:rPr>
      </w:pPr>
    </w:p>
    <w:p w14:paraId="2D4DC1EF" w14:textId="6076053B" w:rsidR="008B6DD8" w:rsidRPr="00EC139D" w:rsidRDefault="008B6DD8" w:rsidP="009506EA">
      <w:pPr>
        <w:pStyle w:val="Caption"/>
        <w:keepNext/>
        <w:spacing w:after="0" w:line="480" w:lineRule="auto"/>
        <w:jc w:val="center"/>
        <w:rPr>
          <w:rFonts w:ascii="Times New Roman" w:hAnsi="Times New Roman" w:cs="Times New Roman"/>
          <w:i w:val="0"/>
          <w:iCs w:val="0"/>
          <w:color w:val="000000" w:themeColor="text1"/>
          <w:sz w:val="24"/>
          <w:szCs w:val="24"/>
        </w:rPr>
      </w:pPr>
      <w:bookmarkStart w:id="254" w:name="_Toc69137335"/>
      <w:r w:rsidRPr="00EC139D">
        <w:rPr>
          <w:rFonts w:ascii="Times New Roman" w:hAnsi="Times New Roman" w:cs="Times New Roman"/>
          <w:i w:val="0"/>
          <w:iCs w:val="0"/>
          <w:color w:val="000000" w:themeColor="text1"/>
          <w:sz w:val="24"/>
          <w:szCs w:val="24"/>
        </w:rPr>
        <w:t xml:space="preserve">Table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Table \* ARABIC </w:instrText>
      </w:r>
      <w:r w:rsidRPr="00EC139D">
        <w:rPr>
          <w:rFonts w:ascii="Times New Roman" w:hAnsi="Times New Roman" w:cs="Times New Roman"/>
          <w:i w:val="0"/>
          <w:iCs w:val="0"/>
          <w:color w:val="000000" w:themeColor="text1"/>
          <w:sz w:val="24"/>
          <w:szCs w:val="24"/>
        </w:rPr>
        <w:fldChar w:fldCharType="separate"/>
      </w:r>
      <w:r w:rsidR="00564014">
        <w:rPr>
          <w:rFonts w:ascii="Times New Roman" w:hAnsi="Times New Roman" w:cs="Times New Roman"/>
          <w:i w:val="0"/>
          <w:iCs w:val="0"/>
          <w:noProof/>
          <w:color w:val="000000" w:themeColor="text1"/>
          <w:sz w:val="24"/>
          <w:szCs w:val="24"/>
        </w:rPr>
        <w:t>9</w:t>
      </w:r>
      <w:r w:rsidRPr="00EC139D">
        <w:rPr>
          <w:rFonts w:ascii="Times New Roman" w:hAnsi="Times New Roman" w:cs="Times New Roman"/>
          <w:i w:val="0"/>
          <w:iCs w:val="0"/>
          <w:color w:val="000000" w:themeColor="text1"/>
          <w:sz w:val="24"/>
          <w:szCs w:val="24"/>
        </w:rPr>
        <w:fldChar w:fldCharType="end"/>
      </w:r>
      <w:r w:rsidRPr="00EC139D">
        <w:rPr>
          <w:rFonts w:ascii="Times New Roman" w:hAnsi="Times New Roman" w:cs="Times New Roman"/>
          <w:i w:val="0"/>
          <w:iCs w:val="0"/>
          <w:color w:val="000000" w:themeColor="text1"/>
          <w:sz w:val="24"/>
          <w:szCs w:val="24"/>
        </w:rPr>
        <w:t>. Comparison of chosen metrics of experimental results and RELAP5-3D predictions for both transients.</w:t>
      </w:r>
      <w:bookmarkEnd w:id="254"/>
    </w:p>
    <w:tbl>
      <w:tblPr>
        <w:tblStyle w:val="TableGrid"/>
        <w:tblW w:w="9363" w:type="dxa"/>
        <w:tblLayout w:type="fixed"/>
        <w:tblLook w:val="04A0" w:firstRow="1" w:lastRow="0" w:firstColumn="1" w:lastColumn="0" w:noHBand="0" w:noVBand="1"/>
      </w:tblPr>
      <w:tblGrid>
        <w:gridCol w:w="1920"/>
        <w:gridCol w:w="1313"/>
        <w:gridCol w:w="1313"/>
        <w:gridCol w:w="1137"/>
        <w:gridCol w:w="1224"/>
        <w:gridCol w:w="1313"/>
        <w:gridCol w:w="1143"/>
      </w:tblGrid>
      <w:tr w:rsidR="008B6DD8" w:rsidRPr="00EC139D" w14:paraId="2F8286EF" w14:textId="77777777" w:rsidTr="00053066">
        <w:trPr>
          <w:trHeight w:val="332"/>
        </w:trPr>
        <w:tc>
          <w:tcPr>
            <w:tcW w:w="1920" w:type="dxa"/>
            <w:vMerge w:val="restart"/>
            <w:vAlign w:val="center"/>
          </w:tcPr>
          <w:p w14:paraId="1B15B7C8" w14:textId="77777777" w:rsidR="008B6DD8" w:rsidRPr="00EC139D" w:rsidRDefault="008B6DD8" w:rsidP="00A4136E">
            <w:pPr>
              <w:jc w:val="center"/>
              <w:rPr>
                <w:rFonts w:ascii="Times New Roman" w:hAnsi="Times New Roman" w:cs="Times New Roman"/>
                <w:b/>
                <w:bCs/>
              </w:rPr>
            </w:pPr>
            <w:r w:rsidRPr="00EC139D">
              <w:rPr>
                <w:rFonts w:ascii="Times New Roman" w:hAnsi="Times New Roman" w:cs="Times New Roman"/>
                <w:b/>
                <w:bCs/>
              </w:rPr>
              <w:t>Parameter</w:t>
            </w:r>
          </w:p>
        </w:tc>
        <w:tc>
          <w:tcPr>
            <w:tcW w:w="3763" w:type="dxa"/>
            <w:gridSpan w:val="3"/>
            <w:vAlign w:val="center"/>
          </w:tcPr>
          <w:p w14:paraId="2B3831D9" w14:textId="77777777" w:rsidR="008B6DD8" w:rsidRPr="00EC139D" w:rsidRDefault="008B6DD8" w:rsidP="00A4136E">
            <w:pPr>
              <w:jc w:val="center"/>
              <w:rPr>
                <w:rFonts w:ascii="Times New Roman" w:hAnsi="Times New Roman" w:cs="Times New Roman"/>
                <w:b/>
                <w:bCs/>
                <w:color w:val="C00000"/>
              </w:rPr>
            </w:pPr>
            <w:r w:rsidRPr="00EC139D">
              <w:rPr>
                <w:rFonts w:ascii="Times New Roman" w:hAnsi="Times New Roman" w:cs="Times New Roman"/>
                <w:b/>
                <w:bCs/>
                <w:color w:val="C00000"/>
              </w:rPr>
              <w:t>Transient 1</w:t>
            </w:r>
          </w:p>
        </w:tc>
        <w:tc>
          <w:tcPr>
            <w:tcW w:w="3680" w:type="dxa"/>
            <w:gridSpan w:val="3"/>
            <w:vAlign w:val="center"/>
          </w:tcPr>
          <w:p w14:paraId="25DD2288" w14:textId="77777777" w:rsidR="008B6DD8" w:rsidRPr="00EC139D" w:rsidRDefault="008B6DD8" w:rsidP="00A4136E">
            <w:pPr>
              <w:jc w:val="center"/>
              <w:rPr>
                <w:rFonts w:ascii="Times New Roman" w:hAnsi="Times New Roman" w:cs="Times New Roman"/>
                <w:b/>
                <w:bCs/>
                <w:color w:val="C00000"/>
              </w:rPr>
            </w:pPr>
            <w:r w:rsidRPr="00EC139D">
              <w:rPr>
                <w:rFonts w:ascii="Times New Roman" w:hAnsi="Times New Roman" w:cs="Times New Roman"/>
                <w:b/>
                <w:bCs/>
                <w:color w:val="C00000"/>
              </w:rPr>
              <w:t>Transient 3</w:t>
            </w:r>
          </w:p>
        </w:tc>
      </w:tr>
      <w:tr w:rsidR="008B6DD8" w:rsidRPr="00EC139D" w14:paraId="53AF55A9" w14:textId="77777777" w:rsidTr="00053066">
        <w:trPr>
          <w:trHeight w:val="416"/>
        </w:trPr>
        <w:tc>
          <w:tcPr>
            <w:tcW w:w="1920" w:type="dxa"/>
            <w:vMerge/>
            <w:vAlign w:val="center"/>
          </w:tcPr>
          <w:p w14:paraId="3D7F5C43" w14:textId="77777777" w:rsidR="008B6DD8" w:rsidRPr="00EC139D" w:rsidRDefault="008B6DD8" w:rsidP="00A4136E">
            <w:pPr>
              <w:jc w:val="center"/>
              <w:rPr>
                <w:rFonts w:ascii="Times New Roman" w:hAnsi="Times New Roman" w:cs="Times New Roman"/>
                <w:b/>
                <w:bCs/>
                <w:sz w:val="20"/>
                <w:szCs w:val="20"/>
              </w:rPr>
            </w:pPr>
          </w:p>
        </w:tc>
        <w:tc>
          <w:tcPr>
            <w:tcW w:w="1313" w:type="dxa"/>
            <w:vAlign w:val="center"/>
          </w:tcPr>
          <w:p w14:paraId="5A033D39" w14:textId="77777777" w:rsidR="008B6DD8" w:rsidRPr="00EC139D" w:rsidRDefault="008B6DD8" w:rsidP="00A4136E">
            <w:pPr>
              <w:jc w:val="center"/>
              <w:rPr>
                <w:rFonts w:ascii="Times New Roman" w:hAnsi="Times New Roman" w:cs="Times New Roman"/>
                <w:b/>
                <w:bCs/>
                <w:sz w:val="20"/>
                <w:szCs w:val="20"/>
              </w:rPr>
            </w:pPr>
            <w:r w:rsidRPr="00EC139D">
              <w:rPr>
                <w:rFonts w:ascii="Times New Roman" w:hAnsi="Times New Roman" w:cs="Times New Roman"/>
                <w:b/>
                <w:bCs/>
                <w:sz w:val="20"/>
                <w:szCs w:val="20"/>
              </w:rPr>
              <w:t>Experiment</w:t>
            </w:r>
          </w:p>
        </w:tc>
        <w:tc>
          <w:tcPr>
            <w:tcW w:w="1313" w:type="dxa"/>
            <w:vAlign w:val="center"/>
          </w:tcPr>
          <w:p w14:paraId="4950871A" w14:textId="77777777" w:rsidR="008B6DD8" w:rsidRPr="00EC139D" w:rsidRDefault="008B6DD8" w:rsidP="00A4136E">
            <w:pPr>
              <w:jc w:val="center"/>
              <w:rPr>
                <w:rFonts w:ascii="Times New Roman" w:hAnsi="Times New Roman" w:cs="Times New Roman"/>
                <w:b/>
                <w:bCs/>
                <w:sz w:val="20"/>
                <w:szCs w:val="20"/>
              </w:rPr>
            </w:pPr>
            <w:r w:rsidRPr="00EC139D">
              <w:rPr>
                <w:rFonts w:ascii="Times New Roman" w:hAnsi="Times New Roman" w:cs="Times New Roman"/>
                <w:b/>
                <w:bCs/>
                <w:sz w:val="20"/>
                <w:szCs w:val="20"/>
              </w:rPr>
              <w:t>RELAP5-3D</w:t>
            </w:r>
          </w:p>
        </w:tc>
        <w:tc>
          <w:tcPr>
            <w:tcW w:w="1137" w:type="dxa"/>
            <w:vAlign w:val="center"/>
          </w:tcPr>
          <w:p w14:paraId="315BD0A8" w14:textId="77777777" w:rsidR="008B6DD8" w:rsidRPr="00EC139D" w:rsidRDefault="008B6DD8" w:rsidP="00A4136E">
            <w:pPr>
              <w:jc w:val="center"/>
              <w:rPr>
                <w:rFonts w:ascii="Times New Roman" w:hAnsi="Times New Roman" w:cs="Times New Roman"/>
                <w:b/>
                <w:bCs/>
                <w:sz w:val="20"/>
                <w:szCs w:val="20"/>
              </w:rPr>
            </w:pPr>
            <w:r w:rsidRPr="00EC139D">
              <w:rPr>
                <w:rFonts w:ascii="Times New Roman" w:hAnsi="Times New Roman" w:cs="Times New Roman"/>
                <w:b/>
                <w:bCs/>
                <w:sz w:val="20"/>
                <w:szCs w:val="20"/>
              </w:rPr>
              <w:t>Difference</w:t>
            </w:r>
          </w:p>
        </w:tc>
        <w:tc>
          <w:tcPr>
            <w:tcW w:w="1224" w:type="dxa"/>
            <w:vAlign w:val="center"/>
          </w:tcPr>
          <w:p w14:paraId="2A607933" w14:textId="77777777" w:rsidR="008B6DD8" w:rsidRPr="00EC139D" w:rsidRDefault="008B6DD8" w:rsidP="00A4136E">
            <w:pPr>
              <w:jc w:val="center"/>
              <w:rPr>
                <w:rFonts w:ascii="Times New Roman" w:hAnsi="Times New Roman" w:cs="Times New Roman"/>
                <w:b/>
                <w:bCs/>
                <w:sz w:val="20"/>
                <w:szCs w:val="20"/>
              </w:rPr>
            </w:pPr>
            <w:r w:rsidRPr="00EC139D">
              <w:rPr>
                <w:rFonts w:ascii="Times New Roman" w:hAnsi="Times New Roman" w:cs="Times New Roman"/>
                <w:b/>
                <w:bCs/>
                <w:sz w:val="20"/>
                <w:szCs w:val="20"/>
              </w:rPr>
              <w:t>Experiment</w:t>
            </w:r>
          </w:p>
        </w:tc>
        <w:tc>
          <w:tcPr>
            <w:tcW w:w="1313" w:type="dxa"/>
            <w:vAlign w:val="center"/>
          </w:tcPr>
          <w:p w14:paraId="52166DE5" w14:textId="77777777" w:rsidR="008B6DD8" w:rsidRPr="00EC139D" w:rsidRDefault="008B6DD8" w:rsidP="00A4136E">
            <w:pPr>
              <w:jc w:val="center"/>
              <w:rPr>
                <w:rFonts w:ascii="Times New Roman" w:hAnsi="Times New Roman" w:cs="Times New Roman"/>
                <w:b/>
                <w:bCs/>
                <w:sz w:val="20"/>
                <w:szCs w:val="20"/>
              </w:rPr>
            </w:pPr>
            <w:r w:rsidRPr="00EC139D">
              <w:rPr>
                <w:rFonts w:ascii="Times New Roman" w:hAnsi="Times New Roman" w:cs="Times New Roman"/>
                <w:b/>
                <w:bCs/>
                <w:sz w:val="20"/>
                <w:szCs w:val="20"/>
              </w:rPr>
              <w:t>RELAP5-3D</w:t>
            </w:r>
          </w:p>
        </w:tc>
        <w:tc>
          <w:tcPr>
            <w:tcW w:w="1141" w:type="dxa"/>
            <w:vAlign w:val="center"/>
          </w:tcPr>
          <w:p w14:paraId="4182D843" w14:textId="77777777" w:rsidR="008B6DD8" w:rsidRPr="00EC139D" w:rsidRDefault="008B6DD8" w:rsidP="00A4136E">
            <w:pPr>
              <w:jc w:val="center"/>
              <w:rPr>
                <w:rFonts w:ascii="Times New Roman" w:hAnsi="Times New Roman" w:cs="Times New Roman"/>
                <w:b/>
                <w:bCs/>
                <w:sz w:val="20"/>
                <w:szCs w:val="20"/>
              </w:rPr>
            </w:pPr>
            <w:r w:rsidRPr="00EC139D">
              <w:rPr>
                <w:rFonts w:ascii="Times New Roman" w:hAnsi="Times New Roman" w:cs="Times New Roman"/>
                <w:b/>
                <w:bCs/>
                <w:sz w:val="20"/>
                <w:szCs w:val="20"/>
              </w:rPr>
              <w:t>Difference</w:t>
            </w:r>
          </w:p>
        </w:tc>
      </w:tr>
      <w:tr w:rsidR="008B6DD8" w:rsidRPr="00EC139D" w14:paraId="5B8674F1" w14:textId="77777777" w:rsidTr="00053066">
        <w:trPr>
          <w:trHeight w:val="670"/>
        </w:trPr>
        <w:tc>
          <w:tcPr>
            <w:tcW w:w="1920" w:type="dxa"/>
            <w:vAlign w:val="center"/>
          </w:tcPr>
          <w:p w14:paraId="08760DA3"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Peak Surface Temperature</w:t>
            </w:r>
          </w:p>
        </w:tc>
        <w:tc>
          <w:tcPr>
            <w:tcW w:w="1313" w:type="dxa"/>
            <w:vAlign w:val="center"/>
          </w:tcPr>
          <w:p w14:paraId="33F5E681"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514.1K</w:t>
            </w:r>
          </w:p>
        </w:tc>
        <w:tc>
          <w:tcPr>
            <w:tcW w:w="1313" w:type="dxa"/>
            <w:vAlign w:val="center"/>
          </w:tcPr>
          <w:p w14:paraId="7B98B6DB"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1055.5K</w:t>
            </w:r>
          </w:p>
        </w:tc>
        <w:tc>
          <w:tcPr>
            <w:tcW w:w="1137" w:type="dxa"/>
            <w:vAlign w:val="center"/>
          </w:tcPr>
          <w:p w14:paraId="2CABE127"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105.4 %</w:t>
            </w:r>
          </w:p>
        </w:tc>
        <w:tc>
          <w:tcPr>
            <w:tcW w:w="1224" w:type="dxa"/>
            <w:vAlign w:val="center"/>
          </w:tcPr>
          <w:p w14:paraId="58E956BB"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634.9K</w:t>
            </w:r>
          </w:p>
        </w:tc>
        <w:tc>
          <w:tcPr>
            <w:tcW w:w="1313" w:type="dxa"/>
            <w:vAlign w:val="center"/>
          </w:tcPr>
          <w:p w14:paraId="0AB11B4E"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1044.4K</w:t>
            </w:r>
          </w:p>
        </w:tc>
        <w:tc>
          <w:tcPr>
            <w:tcW w:w="1141" w:type="dxa"/>
            <w:vAlign w:val="center"/>
          </w:tcPr>
          <w:p w14:paraId="47712ADF"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64.5 %</w:t>
            </w:r>
          </w:p>
        </w:tc>
      </w:tr>
      <w:tr w:rsidR="008B6DD8" w:rsidRPr="00EC139D" w14:paraId="44F210D7" w14:textId="77777777" w:rsidTr="00053066">
        <w:trPr>
          <w:trHeight w:val="757"/>
        </w:trPr>
        <w:tc>
          <w:tcPr>
            <w:tcW w:w="1920" w:type="dxa"/>
            <w:vAlign w:val="center"/>
          </w:tcPr>
          <w:p w14:paraId="504129C6"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Time of Peak Surface Temperature</w:t>
            </w:r>
          </w:p>
        </w:tc>
        <w:tc>
          <w:tcPr>
            <w:tcW w:w="1313" w:type="dxa"/>
            <w:vAlign w:val="center"/>
          </w:tcPr>
          <w:p w14:paraId="6EEC842B"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0.893 secs</w:t>
            </w:r>
          </w:p>
        </w:tc>
        <w:tc>
          <w:tcPr>
            <w:tcW w:w="1313" w:type="dxa"/>
            <w:vAlign w:val="center"/>
          </w:tcPr>
          <w:p w14:paraId="02974D67"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1.084 secs</w:t>
            </w:r>
          </w:p>
        </w:tc>
        <w:tc>
          <w:tcPr>
            <w:tcW w:w="1137" w:type="dxa"/>
            <w:vAlign w:val="center"/>
          </w:tcPr>
          <w:p w14:paraId="01810B90"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21.4 %</w:t>
            </w:r>
          </w:p>
        </w:tc>
        <w:tc>
          <w:tcPr>
            <w:tcW w:w="1224" w:type="dxa"/>
            <w:vAlign w:val="center"/>
          </w:tcPr>
          <w:p w14:paraId="4EA54E0F"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0.961 secs</w:t>
            </w:r>
          </w:p>
        </w:tc>
        <w:tc>
          <w:tcPr>
            <w:tcW w:w="1313" w:type="dxa"/>
            <w:vAlign w:val="center"/>
          </w:tcPr>
          <w:p w14:paraId="36B06F82"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1.084 secs</w:t>
            </w:r>
          </w:p>
        </w:tc>
        <w:tc>
          <w:tcPr>
            <w:tcW w:w="1141" w:type="dxa"/>
            <w:vAlign w:val="center"/>
          </w:tcPr>
          <w:p w14:paraId="29B2A1B3"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11.4%</w:t>
            </w:r>
          </w:p>
        </w:tc>
      </w:tr>
      <w:tr w:rsidR="008B6DD8" w:rsidRPr="00EC139D" w14:paraId="2915D40F" w14:textId="77777777" w:rsidTr="00053066">
        <w:trPr>
          <w:trHeight w:val="1001"/>
        </w:trPr>
        <w:tc>
          <w:tcPr>
            <w:tcW w:w="1920" w:type="dxa"/>
            <w:vAlign w:val="center"/>
          </w:tcPr>
          <w:p w14:paraId="157CE685"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System Thermal Equilibrium</w:t>
            </w:r>
          </w:p>
          <w:p w14:paraId="73A42AB2"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Temperature</w:t>
            </w:r>
          </w:p>
          <w:p w14:paraId="7C06D935"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w:t>
            </w:r>
            <w:r w:rsidRPr="00EC139D">
              <w:rPr>
                <w:rFonts w:ascii="Times New Roman" w:hAnsi="Times New Roman" w:cs="Times New Roman"/>
                <w:i/>
                <w:iCs/>
                <w:sz w:val="20"/>
                <w:szCs w:val="20"/>
              </w:rPr>
              <w:t>post transient</w:t>
            </w:r>
            <w:r w:rsidRPr="00EC139D">
              <w:rPr>
                <w:rFonts w:ascii="Times New Roman" w:hAnsi="Times New Roman" w:cs="Times New Roman"/>
                <w:sz w:val="20"/>
                <w:szCs w:val="20"/>
              </w:rPr>
              <w:t>)</w:t>
            </w:r>
          </w:p>
        </w:tc>
        <w:tc>
          <w:tcPr>
            <w:tcW w:w="1313" w:type="dxa"/>
            <w:vAlign w:val="center"/>
          </w:tcPr>
          <w:p w14:paraId="2DC7D1D9"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~328.0K</w:t>
            </w:r>
          </w:p>
        </w:tc>
        <w:tc>
          <w:tcPr>
            <w:tcW w:w="1313" w:type="dxa"/>
            <w:vAlign w:val="center"/>
          </w:tcPr>
          <w:p w14:paraId="65CA3497"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~373.0K</w:t>
            </w:r>
          </w:p>
        </w:tc>
        <w:tc>
          <w:tcPr>
            <w:tcW w:w="1137" w:type="dxa"/>
            <w:vAlign w:val="center"/>
          </w:tcPr>
          <w:p w14:paraId="19507EFE"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13.7 %</w:t>
            </w:r>
          </w:p>
        </w:tc>
        <w:tc>
          <w:tcPr>
            <w:tcW w:w="1224" w:type="dxa"/>
            <w:vAlign w:val="center"/>
          </w:tcPr>
          <w:p w14:paraId="40248C99"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~334.0K</w:t>
            </w:r>
          </w:p>
        </w:tc>
        <w:tc>
          <w:tcPr>
            <w:tcW w:w="1313" w:type="dxa"/>
            <w:vAlign w:val="center"/>
          </w:tcPr>
          <w:p w14:paraId="55329782"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~373K</w:t>
            </w:r>
          </w:p>
        </w:tc>
        <w:tc>
          <w:tcPr>
            <w:tcW w:w="1141" w:type="dxa"/>
            <w:vAlign w:val="center"/>
          </w:tcPr>
          <w:p w14:paraId="10EB2C79" w14:textId="77777777" w:rsidR="008B6DD8" w:rsidRPr="00EC139D" w:rsidRDefault="008B6DD8" w:rsidP="00A4136E">
            <w:pPr>
              <w:jc w:val="center"/>
              <w:rPr>
                <w:rFonts w:ascii="Times New Roman" w:hAnsi="Times New Roman" w:cs="Times New Roman"/>
                <w:sz w:val="20"/>
                <w:szCs w:val="20"/>
              </w:rPr>
            </w:pPr>
            <w:r w:rsidRPr="00EC139D">
              <w:rPr>
                <w:rFonts w:ascii="Times New Roman" w:hAnsi="Times New Roman" w:cs="Times New Roman"/>
                <w:sz w:val="20"/>
                <w:szCs w:val="20"/>
              </w:rPr>
              <w:t>11.7 %</w:t>
            </w:r>
          </w:p>
        </w:tc>
      </w:tr>
      <w:tr w:rsidR="008B6DD8" w:rsidRPr="00EC139D" w14:paraId="7076031F" w14:textId="77777777" w:rsidTr="00053066">
        <w:trPr>
          <w:trHeight w:val="835"/>
        </w:trPr>
        <w:tc>
          <w:tcPr>
            <w:tcW w:w="1920" w:type="dxa"/>
            <w:vAlign w:val="center"/>
          </w:tcPr>
          <w:p w14:paraId="4574FC78" w14:textId="77777777" w:rsidR="008B6DD8" w:rsidRPr="00EC139D" w:rsidRDefault="008B6DD8" w:rsidP="00613AE6">
            <w:pPr>
              <w:jc w:val="center"/>
              <w:rPr>
                <w:rFonts w:ascii="Times New Roman" w:hAnsi="Times New Roman" w:cs="Times New Roman"/>
                <w:sz w:val="20"/>
                <w:szCs w:val="20"/>
              </w:rPr>
            </w:pPr>
            <w:r w:rsidRPr="00EC139D">
              <w:rPr>
                <w:rFonts w:ascii="Times New Roman" w:hAnsi="Times New Roman" w:cs="Times New Roman"/>
                <w:sz w:val="20"/>
                <w:szCs w:val="20"/>
              </w:rPr>
              <w:t xml:space="preserve">Thermal Equilibrium </w:t>
            </w:r>
          </w:p>
          <w:p w14:paraId="34066A33" w14:textId="77777777" w:rsidR="008B6DD8" w:rsidRPr="00EC139D" w:rsidRDefault="008B6DD8" w:rsidP="00613AE6">
            <w:pPr>
              <w:jc w:val="center"/>
              <w:rPr>
                <w:rFonts w:ascii="Times New Roman" w:hAnsi="Times New Roman" w:cs="Times New Roman"/>
                <w:sz w:val="20"/>
                <w:szCs w:val="20"/>
              </w:rPr>
            </w:pPr>
            <w:r w:rsidRPr="00EC139D">
              <w:rPr>
                <w:rFonts w:ascii="Times New Roman" w:hAnsi="Times New Roman" w:cs="Times New Roman"/>
                <w:sz w:val="20"/>
                <w:szCs w:val="20"/>
              </w:rPr>
              <w:t xml:space="preserve">Temperature Change </w:t>
            </w:r>
          </w:p>
        </w:tc>
        <w:tc>
          <w:tcPr>
            <w:tcW w:w="1313" w:type="dxa"/>
            <w:vAlign w:val="center"/>
          </w:tcPr>
          <w:p w14:paraId="752501DD" w14:textId="77777777" w:rsidR="008B6DD8" w:rsidRPr="00EC139D" w:rsidRDefault="008B6DD8" w:rsidP="00613AE6">
            <w:pPr>
              <w:jc w:val="center"/>
              <w:rPr>
                <w:rFonts w:ascii="Times New Roman" w:hAnsi="Times New Roman" w:cs="Times New Roman"/>
                <w:sz w:val="20"/>
                <w:szCs w:val="20"/>
              </w:rPr>
            </w:pPr>
            <w:r w:rsidRPr="00EC139D">
              <w:rPr>
                <w:rFonts w:ascii="Times New Roman" w:hAnsi="Times New Roman" w:cs="Times New Roman"/>
                <w:sz w:val="20"/>
                <w:szCs w:val="20"/>
              </w:rPr>
              <w:t>35.0K</w:t>
            </w:r>
          </w:p>
        </w:tc>
        <w:tc>
          <w:tcPr>
            <w:tcW w:w="1313" w:type="dxa"/>
            <w:vAlign w:val="center"/>
          </w:tcPr>
          <w:p w14:paraId="27C5653C" w14:textId="77777777" w:rsidR="008B6DD8" w:rsidRPr="00EC139D" w:rsidRDefault="008B6DD8" w:rsidP="00613AE6">
            <w:pPr>
              <w:jc w:val="center"/>
              <w:rPr>
                <w:rFonts w:ascii="Times New Roman" w:hAnsi="Times New Roman" w:cs="Times New Roman"/>
                <w:sz w:val="20"/>
                <w:szCs w:val="20"/>
              </w:rPr>
            </w:pPr>
            <w:r w:rsidRPr="00EC139D">
              <w:rPr>
                <w:rFonts w:ascii="Times New Roman" w:hAnsi="Times New Roman" w:cs="Times New Roman"/>
                <w:sz w:val="20"/>
                <w:szCs w:val="20"/>
              </w:rPr>
              <w:t>80.0K</w:t>
            </w:r>
          </w:p>
        </w:tc>
        <w:tc>
          <w:tcPr>
            <w:tcW w:w="1137" w:type="dxa"/>
            <w:vAlign w:val="center"/>
          </w:tcPr>
          <w:p w14:paraId="5AC982A4" w14:textId="77777777" w:rsidR="008B6DD8" w:rsidRPr="00EC139D" w:rsidRDefault="008B6DD8" w:rsidP="00613AE6">
            <w:pPr>
              <w:jc w:val="center"/>
              <w:rPr>
                <w:rFonts w:ascii="Times New Roman" w:hAnsi="Times New Roman" w:cs="Times New Roman"/>
                <w:sz w:val="20"/>
                <w:szCs w:val="20"/>
              </w:rPr>
            </w:pPr>
            <w:r w:rsidRPr="00EC139D">
              <w:rPr>
                <w:rFonts w:ascii="Times New Roman" w:hAnsi="Times New Roman" w:cs="Times New Roman"/>
                <w:sz w:val="20"/>
                <w:szCs w:val="20"/>
              </w:rPr>
              <w:t>128.6 %</w:t>
            </w:r>
          </w:p>
        </w:tc>
        <w:tc>
          <w:tcPr>
            <w:tcW w:w="1224" w:type="dxa"/>
            <w:vAlign w:val="center"/>
          </w:tcPr>
          <w:p w14:paraId="7FA5B13B" w14:textId="77777777" w:rsidR="008B6DD8" w:rsidRPr="00EC139D" w:rsidRDefault="008B6DD8" w:rsidP="00613AE6">
            <w:pPr>
              <w:jc w:val="center"/>
              <w:rPr>
                <w:rFonts w:ascii="Times New Roman" w:hAnsi="Times New Roman" w:cs="Times New Roman"/>
                <w:sz w:val="20"/>
                <w:szCs w:val="20"/>
              </w:rPr>
            </w:pPr>
            <w:r w:rsidRPr="00EC139D">
              <w:rPr>
                <w:rFonts w:ascii="Times New Roman" w:hAnsi="Times New Roman" w:cs="Times New Roman"/>
                <w:sz w:val="20"/>
                <w:szCs w:val="20"/>
              </w:rPr>
              <w:t>41.0K</w:t>
            </w:r>
          </w:p>
        </w:tc>
        <w:tc>
          <w:tcPr>
            <w:tcW w:w="1313" w:type="dxa"/>
            <w:vAlign w:val="center"/>
          </w:tcPr>
          <w:p w14:paraId="128D149B" w14:textId="77777777" w:rsidR="008B6DD8" w:rsidRPr="00EC139D" w:rsidRDefault="008B6DD8" w:rsidP="00613AE6">
            <w:pPr>
              <w:jc w:val="center"/>
              <w:rPr>
                <w:rFonts w:ascii="Times New Roman" w:hAnsi="Times New Roman" w:cs="Times New Roman"/>
                <w:sz w:val="20"/>
                <w:szCs w:val="20"/>
              </w:rPr>
            </w:pPr>
            <w:r w:rsidRPr="00EC139D">
              <w:rPr>
                <w:rFonts w:ascii="Times New Roman" w:hAnsi="Times New Roman" w:cs="Times New Roman"/>
                <w:sz w:val="20"/>
                <w:szCs w:val="20"/>
              </w:rPr>
              <w:t>80.0K</w:t>
            </w:r>
          </w:p>
        </w:tc>
        <w:tc>
          <w:tcPr>
            <w:tcW w:w="1141" w:type="dxa"/>
            <w:vAlign w:val="center"/>
          </w:tcPr>
          <w:p w14:paraId="495C2EA3" w14:textId="4006C85F" w:rsidR="008B6DD8" w:rsidRPr="00EC139D" w:rsidRDefault="008B6DD8" w:rsidP="00613AE6">
            <w:pPr>
              <w:pStyle w:val="ListParagraph"/>
              <w:numPr>
                <w:ilvl w:val="1"/>
                <w:numId w:val="18"/>
              </w:numPr>
              <w:jc w:val="center"/>
              <w:rPr>
                <w:rFonts w:ascii="Times New Roman" w:hAnsi="Times New Roman" w:cs="Times New Roman"/>
                <w:sz w:val="20"/>
                <w:szCs w:val="20"/>
              </w:rPr>
            </w:pPr>
            <w:r w:rsidRPr="00EC139D">
              <w:rPr>
                <w:rFonts w:ascii="Times New Roman" w:hAnsi="Times New Roman" w:cs="Times New Roman"/>
                <w:sz w:val="20"/>
                <w:szCs w:val="20"/>
              </w:rPr>
              <w:t>%</w:t>
            </w:r>
          </w:p>
        </w:tc>
      </w:tr>
    </w:tbl>
    <w:p w14:paraId="512B835D" w14:textId="3C08ACD7" w:rsidR="008B6DD8" w:rsidRDefault="008B6DD8" w:rsidP="00613AE6">
      <w:pPr>
        <w:keepNext/>
        <w:jc w:val="both"/>
        <w:rPr>
          <w:rFonts w:ascii="Times New Roman" w:hAnsi="Times New Roman" w:cs="Times New Roman"/>
        </w:rPr>
      </w:pPr>
    </w:p>
    <w:p w14:paraId="33DB79DD" w14:textId="42EE1AFC" w:rsidR="00DA2A47" w:rsidRDefault="00DA2A47" w:rsidP="00613AE6">
      <w:pPr>
        <w:keepNext/>
        <w:jc w:val="both"/>
        <w:rPr>
          <w:rFonts w:ascii="Times New Roman" w:hAnsi="Times New Roman" w:cs="Times New Roman"/>
        </w:rPr>
      </w:pPr>
    </w:p>
    <w:p w14:paraId="34A917AD" w14:textId="09C450E2" w:rsidR="00613AE6" w:rsidRDefault="00613AE6" w:rsidP="00613AE6">
      <w:pPr>
        <w:keepNext/>
        <w:jc w:val="both"/>
        <w:rPr>
          <w:rFonts w:ascii="Times New Roman" w:hAnsi="Times New Roman" w:cs="Times New Roman"/>
        </w:rPr>
      </w:pPr>
    </w:p>
    <w:p w14:paraId="4B5FA001" w14:textId="2E8A1F28" w:rsidR="00613AE6" w:rsidRDefault="00613AE6" w:rsidP="00613AE6">
      <w:pPr>
        <w:keepNext/>
        <w:jc w:val="both"/>
        <w:rPr>
          <w:rFonts w:ascii="Times New Roman" w:hAnsi="Times New Roman" w:cs="Times New Roman"/>
        </w:rPr>
      </w:pPr>
    </w:p>
    <w:p w14:paraId="03D9FE61" w14:textId="5D006F3B" w:rsidR="00613AE6" w:rsidRDefault="00613AE6" w:rsidP="00613AE6">
      <w:pPr>
        <w:keepNext/>
        <w:jc w:val="both"/>
        <w:rPr>
          <w:rFonts w:ascii="Times New Roman" w:hAnsi="Times New Roman" w:cs="Times New Roman"/>
        </w:rPr>
      </w:pPr>
    </w:p>
    <w:p w14:paraId="74B819C6" w14:textId="55C1BDFC" w:rsidR="00613AE6" w:rsidRDefault="00613AE6" w:rsidP="00613AE6">
      <w:pPr>
        <w:keepNext/>
        <w:jc w:val="both"/>
        <w:rPr>
          <w:rFonts w:ascii="Times New Roman" w:hAnsi="Times New Roman" w:cs="Times New Roman"/>
        </w:rPr>
      </w:pPr>
    </w:p>
    <w:p w14:paraId="04A24C89" w14:textId="615ECB08" w:rsidR="00613AE6" w:rsidRDefault="00613AE6" w:rsidP="00613AE6">
      <w:pPr>
        <w:keepNext/>
        <w:jc w:val="both"/>
        <w:rPr>
          <w:rFonts w:ascii="Times New Roman" w:hAnsi="Times New Roman" w:cs="Times New Roman"/>
        </w:rPr>
      </w:pPr>
    </w:p>
    <w:p w14:paraId="0C9FD2A4" w14:textId="6A60A429" w:rsidR="00613AE6" w:rsidRDefault="00613AE6" w:rsidP="00613AE6">
      <w:pPr>
        <w:keepNext/>
        <w:jc w:val="both"/>
        <w:rPr>
          <w:rFonts w:ascii="Times New Roman" w:hAnsi="Times New Roman" w:cs="Times New Roman"/>
        </w:rPr>
      </w:pPr>
    </w:p>
    <w:p w14:paraId="188696C8" w14:textId="7E5340FB" w:rsidR="00613AE6" w:rsidRDefault="00613AE6" w:rsidP="00613AE6">
      <w:pPr>
        <w:keepNext/>
        <w:jc w:val="both"/>
        <w:rPr>
          <w:rFonts w:ascii="Times New Roman" w:hAnsi="Times New Roman" w:cs="Times New Roman"/>
        </w:rPr>
      </w:pPr>
    </w:p>
    <w:p w14:paraId="5AF0E494" w14:textId="667DE44B" w:rsidR="00613AE6" w:rsidRDefault="00613AE6" w:rsidP="00613AE6">
      <w:pPr>
        <w:keepNext/>
        <w:jc w:val="both"/>
        <w:rPr>
          <w:rFonts w:ascii="Times New Roman" w:hAnsi="Times New Roman" w:cs="Times New Roman"/>
        </w:rPr>
      </w:pPr>
    </w:p>
    <w:p w14:paraId="06AC0BFC" w14:textId="115463E5" w:rsidR="00613AE6" w:rsidRDefault="00613AE6" w:rsidP="00613AE6">
      <w:pPr>
        <w:keepNext/>
        <w:jc w:val="both"/>
        <w:rPr>
          <w:rFonts w:ascii="Times New Roman" w:hAnsi="Times New Roman" w:cs="Times New Roman"/>
        </w:rPr>
      </w:pPr>
    </w:p>
    <w:p w14:paraId="6D88F525" w14:textId="3A318C0C" w:rsidR="00613AE6" w:rsidRDefault="00613AE6" w:rsidP="00613AE6">
      <w:pPr>
        <w:keepNext/>
        <w:jc w:val="both"/>
        <w:rPr>
          <w:rFonts w:ascii="Times New Roman" w:hAnsi="Times New Roman" w:cs="Times New Roman"/>
        </w:rPr>
      </w:pPr>
    </w:p>
    <w:p w14:paraId="19D668BA" w14:textId="517C5C2B" w:rsidR="00613AE6" w:rsidRDefault="00613AE6" w:rsidP="00613AE6">
      <w:pPr>
        <w:keepNext/>
        <w:jc w:val="both"/>
        <w:rPr>
          <w:rFonts w:ascii="Times New Roman" w:hAnsi="Times New Roman" w:cs="Times New Roman"/>
        </w:rPr>
      </w:pPr>
    </w:p>
    <w:p w14:paraId="2AE8CB18" w14:textId="77777777" w:rsidR="00613AE6" w:rsidRDefault="00613AE6" w:rsidP="00613AE6">
      <w:pPr>
        <w:keepNext/>
        <w:jc w:val="both"/>
        <w:rPr>
          <w:rFonts w:ascii="Times New Roman" w:hAnsi="Times New Roman" w:cs="Times New Roman"/>
        </w:rPr>
      </w:pPr>
    </w:p>
    <w:p w14:paraId="22AF9DF1" w14:textId="77777777" w:rsidR="00613AE6" w:rsidRDefault="00613AE6" w:rsidP="00613AE6">
      <w:pPr>
        <w:spacing w:line="480" w:lineRule="auto"/>
        <w:jc w:val="both"/>
        <w:rPr>
          <w:rFonts w:ascii="Times New Roman" w:hAnsi="Times New Roman" w:cs="Times New Roman"/>
        </w:rPr>
      </w:pPr>
    </w:p>
    <w:p w14:paraId="0B578F28" w14:textId="5FDEF674" w:rsidR="00DD6E5F" w:rsidRPr="00FF0855" w:rsidRDefault="00DD6E5F" w:rsidP="009506EA">
      <w:pPr>
        <w:pStyle w:val="ListParagraph"/>
        <w:numPr>
          <w:ilvl w:val="0"/>
          <w:numId w:val="23"/>
        </w:numPr>
        <w:spacing w:line="480" w:lineRule="auto"/>
        <w:jc w:val="both"/>
        <w:rPr>
          <w:rFonts w:ascii="Times New Roman" w:hAnsi="Times New Roman" w:cs="Times New Roman"/>
          <w:b/>
          <w:bCs/>
          <w:color w:val="000000" w:themeColor="text1"/>
        </w:rPr>
      </w:pPr>
      <w:r w:rsidRPr="00FF0855">
        <w:rPr>
          <w:rFonts w:ascii="Times New Roman" w:hAnsi="Times New Roman" w:cs="Times New Roman"/>
          <w:b/>
          <w:bCs/>
          <w:color w:val="000000" w:themeColor="text1"/>
        </w:rPr>
        <w:lastRenderedPageBreak/>
        <w:t>Comparison of peak surface temperatures of the hourglass rodlet and time occurrence of these temperatures resulting from transient power pulse application.</w:t>
      </w:r>
    </w:p>
    <w:p w14:paraId="7DE3C094" w14:textId="0016A16C" w:rsidR="00A93FF8" w:rsidRPr="00EC139D" w:rsidRDefault="00DD6E5F" w:rsidP="00BF74CB">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As shown in Figure 3, RELAP5-3D greatly overpredicts the surface temperature for both experimental transient runs. From Table 1, the peak surface temperature for the experiment in transients 1 and 3 was indicated to be 514.1K and 634.9K respectively. Whereas, RELAP5-3D predicted a clear manifestation of post-CHF behavior with maximum surface temperatures of 1055.5K and 1044.4K for transients 1 and 3 respectively. Shown in Table 1 are also the time occurrence of the peak surface temperatures, which are overpredicted in the RELAP5-3D model for both transients. The resulting difference in values between model and experimental data that are also shown in Table 1 for both transients. RELAP5-3D provides a better fit to experimental data for transient 3 because of the more pronounced post-CHF manifestation experienced during this experimental run.</w:t>
      </w:r>
    </w:p>
    <w:p w14:paraId="570121CE" w14:textId="51FDED4C" w:rsidR="00A93FF8" w:rsidRPr="00FF0855" w:rsidRDefault="00A93FF8" w:rsidP="00BF74CB">
      <w:pPr>
        <w:pStyle w:val="ListParagraph"/>
        <w:numPr>
          <w:ilvl w:val="0"/>
          <w:numId w:val="23"/>
        </w:numPr>
        <w:spacing w:line="480" w:lineRule="auto"/>
        <w:jc w:val="both"/>
        <w:rPr>
          <w:rFonts w:ascii="Times New Roman" w:hAnsi="Times New Roman" w:cs="Times New Roman"/>
          <w:b/>
          <w:bCs/>
          <w:color w:val="000000" w:themeColor="text1"/>
        </w:rPr>
      </w:pPr>
      <w:r w:rsidRPr="00FF0855">
        <w:rPr>
          <w:rFonts w:ascii="Times New Roman" w:hAnsi="Times New Roman" w:cs="Times New Roman"/>
          <w:b/>
          <w:bCs/>
          <w:color w:val="000000" w:themeColor="text1"/>
        </w:rPr>
        <w:t>Comparison of wall superheat duration between RELAP5-3D and TREAT experimental runs.</w:t>
      </w:r>
    </w:p>
    <w:p w14:paraId="2A0435D0" w14:textId="7573DF31" w:rsidR="00201DCE" w:rsidRPr="00EC139D" w:rsidRDefault="00A93FF8" w:rsidP="003C02D4">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The RELAP5-3D model also overpredicted the duration of superheated surface temperatures, as shown in Figure 3. Superheat was characterized by the surface temperature exceeding the saturated temperature of the liquid, ~373K, assuming no significant pressurization of the experimental capsule since the tests were conducted at atmospheric pressure for a relatively low power pulse energy insertion. During the experiment the surface temperature was measured to be superheated by about less than 2 seconds for both transients. Whereas in RELAP5-3D, both transient resulted in surface superheat temperature durations of around 7 seconds.</w:t>
      </w:r>
    </w:p>
    <w:p w14:paraId="5A969FC8" w14:textId="4382368F" w:rsidR="00201DCE" w:rsidRPr="00FF0855" w:rsidRDefault="00201DCE" w:rsidP="003C02D4">
      <w:pPr>
        <w:pStyle w:val="ListParagraph"/>
        <w:numPr>
          <w:ilvl w:val="0"/>
          <w:numId w:val="23"/>
        </w:numPr>
        <w:spacing w:line="480" w:lineRule="auto"/>
        <w:jc w:val="both"/>
        <w:rPr>
          <w:rFonts w:ascii="Times New Roman" w:hAnsi="Times New Roman" w:cs="Times New Roman"/>
          <w:b/>
          <w:bCs/>
          <w:color w:val="000000" w:themeColor="text1"/>
        </w:rPr>
      </w:pPr>
      <w:r w:rsidRPr="00FF0855">
        <w:rPr>
          <w:rFonts w:ascii="Times New Roman" w:hAnsi="Times New Roman" w:cs="Times New Roman"/>
          <w:b/>
          <w:bCs/>
          <w:color w:val="000000" w:themeColor="text1"/>
        </w:rPr>
        <w:t>Comparison of the capsule system thermal equilibrium and the change in the systems thermal equilibrium temperatures after the application of the TREAT power pulse.</w:t>
      </w:r>
    </w:p>
    <w:p w14:paraId="57281A7E" w14:textId="7946536F" w:rsidR="000638E4" w:rsidRPr="00EC139D" w:rsidRDefault="00201DCE" w:rsidP="003C02D4">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lastRenderedPageBreak/>
        <w:t>Comparisons between the TREAT runs and RELAP5-3D can also be made for the thermal response of the SERTTA capsule system due to the applied transients, shown in Table 1. Both the experimental and the model were initialized to room temperature (~293K). The experimental and RELAP5-3D thermal equilibrium of the capsule system after the application of the pulse were about 328K and 373K respectively for transient 1, and about 334K and 373K respectively for the transient 3. This constituted a higher increase in capsule temperature in the RELAP5-3D model than in the experimental data, with the percent differences displayed in Table 1.</w:t>
      </w:r>
    </w:p>
    <w:p w14:paraId="101840C5" w14:textId="496548ED" w:rsidR="000638E4" w:rsidRPr="00FF0855" w:rsidRDefault="000638E4" w:rsidP="003C02D4">
      <w:pPr>
        <w:pStyle w:val="ListParagraph"/>
        <w:numPr>
          <w:ilvl w:val="0"/>
          <w:numId w:val="23"/>
        </w:numPr>
        <w:spacing w:line="480" w:lineRule="auto"/>
        <w:jc w:val="both"/>
        <w:rPr>
          <w:rFonts w:ascii="Times New Roman" w:hAnsi="Times New Roman" w:cs="Times New Roman"/>
          <w:b/>
          <w:bCs/>
          <w:color w:val="000000" w:themeColor="text1"/>
        </w:rPr>
      </w:pPr>
      <w:r w:rsidRPr="00FF0855">
        <w:rPr>
          <w:rFonts w:ascii="Times New Roman" w:hAnsi="Times New Roman" w:cs="Times New Roman"/>
          <w:b/>
          <w:bCs/>
          <w:color w:val="000000" w:themeColor="text1"/>
        </w:rPr>
        <w:t>Comparison of the overall transient pulse capsule system thermal behavior response of the RELAP5-3D model and the experimental runs.</w:t>
      </w:r>
    </w:p>
    <w:p w14:paraId="78D57FB5" w14:textId="39D63D6A" w:rsidR="007B50EE" w:rsidRPr="00966594" w:rsidRDefault="000638E4" w:rsidP="00966594">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The last step of the validation study compar</w:t>
      </w:r>
      <w:r w:rsidR="009E786C" w:rsidRPr="00EC139D">
        <w:rPr>
          <w:rFonts w:ascii="Times New Roman" w:hAnsi="Times New Roman" w:cs="Times New Roman"/>
          <w:color w:val="000000" w:themeColor="text1"/>
        </w:rPr>
        <w:t>ison</w:t>
      </w:r>
      <w:r w:rsidRPr="00EC139D">
        <w:rPr>
          <w:rFonts w:ascii="Times New Roman" w:hAnsi="Times New Roman" w:cs="Times New Roman"/>
          <w:color w:val="000000" w:themeColor="text1"/>
        </w:rPr>
        <w:t xml:space="preserve"> and discuss the overall system response to the applied TREAT power pulses for both the model and experimental runs. For both transients, RELAP5-3D underpredicts the value of CHF which results in an overprediction of the surface temperatures as well as the duration of post-CHF behavior including the wall superheat duration, and heat transfer into the coolant. The RELAP5-3D model also underpredicts the heating rate of the coolant surrounding the capsule. In the TREAT experimental runs, the coolant temperature quickly rises, between 1-3 secs, as thermal energy is transferred from the borated heater and the system is very close to reaching its new post-transient thermal equilibrium within 10 seconds after power pulse application. Whereas, RELAP5-3D models the heat transfer at the boundary condition between the coolant and the surface of the borated heater differently. The initial thermal response of the coolant in the RELAP5-3D model, due to the application of power pulse transients, results in an initial jump in temperature that is about 5K. Following, RELAP5-3D models a very slow increase (upwards of 20,000 seconds) in coolant temperature up to the saturation point (~373K) for both transients as a result of the initial post-CHF film boiling phase and the subsequent </w:t>
      </w:r>
      <w:r w:rsidRPr="00EC139D">
        <w:rPr>
          <w:rFonts w:ascii="Times New Roman" w:hAnsi="Times New Roman" w:cs="Times New Roman"/>
          <w:color w:val="000000" w:themeColor="text1"/>
        </w:rPr>
        <w:lastRenderedPageBreak/>
        <w:t>modeling of the surface-to-coolant heat transfer under natural convection conditions once the heater surface has reached the saturation temperature (lack of nucleation heat transfer enhancement).  Note that the fluid temperature provided by RELAP5-3D is that of the bulk coolant volume and that of the experiment is at a specified location.</w:t>
      </w:r>
    </w:p>
    <w:p w14:paraId="45479FDA" w14:textId="15FA412D" w:rsidR="00D304D2" w:rsidRPr="00C3700C" w:rsidRDefault="00AE72B2" w:rsidP="00C3700C">
      <w:pPr>
        <w:pStyle w:val="ListParagraph"/>
        <w:numPr>
          <w:ilvl w:val="1"/>
          <w:numId w:val="23"/>
        </w:numPr>
        <w:spacing w:line="480" w:lineRule="auto"/>
        <w:rPr>
          <w:rFonts w:ascii="Times New Roman" w:hAnsi="Times New Roman" w:cs="Times New Roman"/>
          <w:color w:val="000000" w:themeColor="text1"/>
        </w:rPr>
      </w:pPr>
      <w:r w:rsidRPr="00D304D2">
        <w:rPr>
          <w:rFonts w:ascii="Times New Roman" w:hAnsi="Times New Roman" w:cs="Times New Roman"/>
          <w:color w:val="000000" w:themeColor="text1"/>
        </w:rPr>
        <w:t xml:space="preserve">Discussion of Sources of Uncertainty of Comparison between </w:t>
      </w:r>
      <w:r w:rsidR="007A1707" w:rsidRPr="00D304D2">
        <w:rPr>
          <w:rFonts w:ascii="Times New Roman" w:hAnsi="Times New Roman" w:cs="Times New Roman"/>
          <w:color w:val="000000" w:themeColor="text1"/>
        </w:rPr>
        <w:t>E</w:t>
      </w:r>
      <w:r w:rsidRPr="00D304D2">
        <w:rPr>
          <w:rFonts w:ascii="Times New Roman" w:hAnsi="Times New Roman" w:cs="Times New Roman"/>
          <w:color w:val="000000" w:themeColor="text1"/>
        </w:rPr>
        <w:t xml:space="preserve">xperimental and RELAP5-3D </w:t>
      </w:r>
      <w:r w:rsidR="007A1707" w:rsidRPr="00D304D2">
        <w:rPr>
          <w:rFonts w:ascii="Times New Roman" w:hAnsi="Times New Roman" w:cs="Times New Roman"/>
          <w:color w:val="000000" w:themeColor="text1"/>
        </w:rPr>
        <w:t>M</w:t>
      </w:r>
      <w:r w:rsidRPr="00D304D2">
        <w:rPr>
          <w:rFonts w:ascii="Times New Roman" w:hAnsi="Times New Roman" w:cs="Times New Roman"/>
          <w:color w:val="000000" w:themeColor="text1"/>
        </w:rPr>
        <w:t xml:space="preserve">odel </w:t>
      </w:r>
      <w:r w:rsidR="007A1707" w:rsidRPr="00D304D2">
        <w:rPr>
          <w:rFonts w:ascii="Times New Roman" w:hAnsi="Times New Roman" w:cs="Times New Roman"/>
          <w:color w:val="000000" w:themeColor="text1"/>
        </w:rPr>
        <w:t>P</w:t>
      </w:r>
      <w:r w:rsidRPr="00D304D2">
        <w:rPr>
          <w:rFonts w:ascii="Times New Roman" w:hAnsi="Times New Roman" w:cs="Times New Roman"/>
          <w:color w:val="000000" w:themeColor="text1"/>
        </w:rPr>
        <w:t>redictions</w:t>
      </w:r>
    </w:p>
    <w:p w14:paraId="035F4D2C" w14:textId="1044F98D" w:rsidR="00DA1446" w:rsidRPr="00EC139D" w:rsidRDefault="00B97984" w:rsidP="00C865C2">
      <w:pPr>
        <w:pStyle w:val="Author"/>
        <w:spacing w:before="0" w:after="0" w:line="480" w:lineRule="auto"/>
        <w:ind w:firstLine="720"/>
        <w:jc w:val="both"/>
        <w:rPr>
          <w:sz w:val="24"/>
          <w:szCs w:val="24"/>
        </w:rPr>
      </w:pPr>
      <w:r w:rsidRPr="00EC139D">
        <w:rPr>
          <w:sz w:val="24"/>
          <w:szCs w:val="24"/>
        </w:rPr>
        <w:t>Having conducted a thor</w:t>
      </w:r>
      <w:r w:rsidR="00F5641A" w:rsidRPr="00EC139D">
        <w:rPr>
          <w:sz w:val="24"/>
          <w:szCs w:val="24"/>
        </w:rPr>
        <w:t>o</w:t>
      </w:r>
      <w:r w:rsidRPr="00EC139D">
        <w:rPr>
          <w:sz w:val="24"/>
          <w:szCs w:val="24"/>
        </w:rPr>
        <w:t>ugh comparison of the RELAP5-3D mode</w:t>
      </w:r>
      <w:r w:rsidR="00A00223" w:rsidRPr="00EC139D">
        <w:rPr>
          <w:sz w:val="24"/>
          <w:szCs w:val="24"/>
        </w:rPr>
        <w:t>l</w:t>
      </w:r>
      <w:r w:rsidRPr="00EC139D">
        <w:rPr>
          <w:sz w:val="24"/>
          <w:szCs w:val="24"/>
        </w:rPr>
        <w:t xml:space="preserve">s and the TREAT experimental runs for the hourglass rodlet, a discussion of the major sources of uncertainties causing discrepancies between these two </w:t>
      </w:r>
      <w:r w:rsidR="003E779C" w:rsidRPr="00EC139D">
        <w:rPr>
          <w:sz w:val="24"/>
          <w:szCs w:val="24"/>
        </w:rPr>
        <w:t xml:space="preserve">is </w:t>
      </w:r>
      <w:r w:rsidR="00F3514F" w:rsidRPr="00EC139D">
        <w:rPr>
          <w:sz w:val="24"/>
          <w:szCs w:val="24"/>
        </w:rPr>
        <w:t>included in this section</w:t>
      </w:r>
      <w:r w:rsidR="007E0F2C" w:rsidRPr="00EC139D">
        <w:rPr>
          <w:sz w:val="24"/>
          <w:szCs w:val="24"/>
        </w:rPr>
        <w:t xml:space="preserve">. </w:t>
      </w:r>
      <w:r w:rsidR="009E513D" w:rsidRPr="00EC139D">
        <w:rPr>
          <w:sz w:val="24"/>
          <w:szCs w:val="24"/>
        </w:rPr>
        <w:t xml:space="preserve">These sources of uncertainties included differences in predicted values of CHF and post-CHF behavior by the RELAP5-3D program and what is actually observed in the TREAT experiments, </w:t>
      </w:r>
      <w:r w:rsidR="003B1434" w:rsidRPr="00EC139D">
        <w:rPr>
          <w:sz w:val="24"/>
          <w:szCs w:val="24"/>
        </w:rPr>
        <w:t xml:space="preserve">uncertainties in the multiphysics modeling decoupling, </w:t>
      </w:r>
      <w:r w:rsidR="0020532E" w:rsidRPr="00EC139D">
        <w:rPr>
          <w:sz w:val="24"/>
          <w:szCs w:val="24"/>
        </w:rPr>
        <w:t>as well as experimental instrumentation uncertai</w:t>
      </w:r>
      <w:r w:rsidR="00091B5E" w:rsidRPr="00EC139D">
        <w:rPr>
          <w:sz w:val="24"/>
          <w:szCs w:val="24"/>
        </w:rPr>
        <w:t>n</w:t>
      </w:r>
      <w:r w:rsidR="0020532E" w:rsidRPr="00EC139D">
        <w:rPr>
          <w:sz w:val="24"/>
          <w:szCs w:val="24"/>
        </w:rPr>
        <w:t xml:space="preserve">ties. </w:t>
      </w:r>
    </w:p>
    <w:p w14:paraId="3FF296F1" w14:textId="4A7EC58D" w:rsidR="00DA1446" w:rsidRPr="00C865C2" w:rsidRDefault="003D77BE" w:rsidP="00C865C2">
      <w:pPr>
        <w:pStyle w:val="ListParagraph"/>
        <w:numPr>
          <w:ilvl w:val="0"/>
          <w:numId w:val="20"/>
        </w:numPr>
        <w:spacing w:line="480" w:lineRule="auto"/>
        <w:jc w:val="both"/>
        <w:rPr>
          <w:rFonts w:ascii="Times New Roman" w:hAnsi="Times New Roman" w:cs="Times New Roman"/>
          <w:b/>
          <w:bCs/>
        </w:rPr>
      </w:pPr>
      <w:r w:rsidRPr="00C865C2">
        <w:rPr>
          <w:rFonts w:ascii="Times New Roman" w:hAnsi="Times New Roman" w:cs="Times New Roman"/>
          <w:b/>
          <w:bCs/>
        </w:rPr>
        <w:t>CHF Value Predictions:</w:t>
      </w:r>
    </w:p>
    <w:p w14:paraId="04EC1665" w14:textId="4F8BFBDF" w:rsidR="00591FA9" w:rsidRDefault="003D77BE" w:rsidP="00C865C2">
      <w:pPr>
        <w:spacing w:line="480" w:lineRule="auto"/>
        <w:ind w:firstLine="720"/>
        <w:jc w:val="both"/>
        <w:rPr>
          <w:rFonts w:ascii="Times New Roman" w:hAnsi="Times New Roman" w:cs="Times New Roman"/>
        </w:rPr>
      </w:pPr>
      <w:r w:rsidRPr="00EC139D">
        <w:rPr>
          <w:rFonts w:ascii="Times New Roman" w:hAnsi="Times New Roman" w:cs="Times New Roman"/>
        </w:rPr>
        <w:t>The main source of discrepancies originates from the predictions of the value of CHF. RELAP5-3D only takes into account local or inlet hydrodynamic parameter conditions (</w:t>
      </w:r>
      <w:proofErr w:type="gramStart"/>
      <w:r w:rsidRPr="00EC139D">
        <w:rPr>
          <w:rFonts w:ascii="Times New Roman" w:hAnsi="Times New Roman" w:cs="Times New Roman"/>
        </w:rPr>
        <w:t>e.g.</w:t>
      </w:r>
      <w:proofErr w:type="gramEnd"/>
      <w:r w:rsidRPr="00EC139D">
        <w:rPr>
          <w:rFonts w:ascii="Times New Roman" w:hAnsi="Times New Roman" w:cs="Times New Roman"/>
        </w:rPr>
        <w:t xml:space="preserve"> </w:t>
      </w:r>
      <m:oMath>
        <m:sSub>
          <m:sSubPr>
            <m:ctrlPr>
              <w:rPr>
                <w:rFonts w:ascii="Cambria Math" w:hAnsi="Cambria Math" w:cs="Times New Roman"/>
              </w:rPr>
            </m:ctrlPr>
          </m:sSubPr>
          <m:e>
            <m:r>
              <m:rPr>
                <m:nor/>
              </m:rPr>
              <w:rPr>
                <w:rFonts w:ascii="Times New Roman" w:hAnsi="Times New Roman" w:cs="Times New Roman"/>
              </w:rPr>
              <m:t>X</m:t>
            </m:r>
          </m:e>
          <m:sub>
            <m:r>
              <m:rPr>
                <m:nor/>
              </m:rPr>
              <w:rPr>
                <w:rFonts w:ascii="Times New Roman" w:hAnsi="Times New Roman" w:cs="Times New Roman"/>
              </w:rPr>
              <m:t>local</m:t>
            </m:r>
          </m:sub>
        </m:sSub>
      </m:oMath>
      <w:r w:rsidRPr="00EC139D">
        <w:rPr>
          <w:rFonts w:ascii="Times New Roman" w:hAnsi="Times New Roman" w:cs="Times New Roman"/>
        </w:rPr>
        <w:t xml:space="preserve">, </w:t>
      </w:r>
      <m:oMath>
        <m:sSub>
          <m:sSubPr>
            <m:ctrlPr>
              <w:rPr>
                <w:rFonts w:ascii="Cambria Math" w:hAnsi="Cambria Math" w:cs="Times New Roman"/>
              </w:rPr>
            </m:ctrlPr>
          </m:sSubPr>
          <m:e>
            <m:r>
              <m:rPr>
                <m:nor/>
              </m:rPr>
              <w:rPr>
                <w:rFonts w:ascii="Times New Roman" w:hAnsi="Times New Roman" w:cs="Times New Roman"/>
              </w:rPr>
              <m:t>P</m:t>
            </m:r>
          </m:e>
          <m:sub>
            <m:r>
              <m:rPr>
                <m:nor/>
              </m:rPr>
              <w:rPr>
                <w:rFonts w:ascii="Times New Roman" w:hAnsi="Times New Roman" w:cs="Times New Roman"/>
              </w:rPr>
              <m:t>local</m:t>
            </m:r>
          </m:sub>
        </m:sSub>
      </m:oMath>
      <w:r w:rsidRPr="00EC139D">
        <w:rPr>
          <w:rFonts w:ascii="Times New Roman" w:hAnsi="Times New Roman" w:cs="Times New Roman"/>
        </w:rPr>
        <w:t xml:space="preserve">, </w:t>
      </w:r>
      <m:oMath>
        <m:sSub>
          <m:sSubPr>
            <m:ctrlPr>
              <w:rPr>
                <w:rFonts w:ascii="Cambria Math" w:hAnsi="Cambria Math" w:cs="Times New Roman"/>
              </w:rPr>
            </m:ctrlPr>
          </m:sSubPr>
          <m:e>
            <m:r>
              <m:rPr>
                <m:nor/>
              </m:rPr>
              <w:rPr>
                <w:rFonts w:ascii="Times New Roman" w:hAnsi="Times New Roman" w:cs="Times New Roman"/>
              </w:rPr>
              <m:t>G</m:t>
            </m:r>
          </m:e>
          <m:sub>
            <m:r>
              <m:rPr>
                <m:nor/>
              </m:rPr>
              <w:rPr>
                <w:rFonts w:ascii="Times New Roman" w:hAnsi="Times New Roman" w:cs="Times New Roman"/>
              </w:rPr>
              <m:t>local</m:t>
            </m:r>
          </m:sub>
        </m:sSub>
      </m:oMath>
      <w:r w:rsidRPr="00EC139D">
        <w:rPr>
          <w:rFonts w:ascii="Times New Roman" w:hAnsi="Times New Roman" w:cs="Times New Roman"/>
        </w:rPr>
        <w:t xml:space="preserve">). But it has been shown that both rapid transient heating and in-pile radiation-induced surface activation (RISA) can enhance surface-to-coolant heat transfer. Because RELAP5-3D does not take these effects into account, it underpredicts the value of CHF and thus overpredicts the peak surface temperatures and wall superheat duration. This is probably the reason why RELAP5-3D predicted CHF conditions in both runs, whereas in the experiments CHF was briefly exceeded in transient 3 and, if any, in transient 1. </w:t>
      </w:r>
    </w:p>
    <w:p w14:paraId="484A889B" w14:textId="6E67800B" w:rsidR="00EA0451" w:rsidRDefault="00EA0451" w:rsidP="00C865C2">
      <w:pPr>
        <w:spacing w:line="480" w:lineRule="auto"/>
        <w:ind w:firstLine="720"/>
        <w:jc w:val="both"/>
        <w:rPr>
          <w:rFonts w:ascii="Times New Roman" w:hAnsi="Times New Roman" w:cs="Times New Roman"/>
        </w:rPr>
      </w:pPr>
    </w:p>
    <w:p w14:paraId="13A808C1" w14:textId="77777777" w:rsidR="00EA0451" w:rsidRPr="00EC139D" w:rsidRDefault="00EA0451" w:rsidP="00C865C2">
      <w:pPr>
        <w:spacing w:line="480" w:lineRule="auto"/>
        <w:ind w:firstLine="720"/>
        <w:jc w:val="both"/>
        <w:rPr>
          <w:rFonts w:ascii="Times New Roman" w:hAnsi="Times New Roman" w:cs="Times New Roman"/>
        </w:rPr>
      </w:pPr>
    </w:p>
    <w:p w14:paraId="0016B71B" w14:textId="1F514F30" w:rsidR="00591FA9" w:rsidRPr="00C865C2" w:rsidRDefault="00591FA9" w:rsidP="00C865C2">
      <w:pPr>
        <w:pStyle w:val="ListParagraph"/>
        <w:numPr>
          <w:ilvl w:val="0"/>
          <w:numId w:val="20"/>
        </w:numPr>
        <w:spacing w:line="480" w:lineRule="auto"/>
        <w:jc w:val="both"/>
        <w:rPr>
          <w:rFonts w:ascii="Times New Roman" w:hAnsi="Times New Roman" w:cs="Times New Roman"/>
          <w:b/>
          <w:bCs/>
        </w:rPr>
      </w:pPr>
      <w:r w:rsidRPr="00C865C2">
        <w:rPr>
          <w:rFonts w:ascii="Times New Roman" w:hAnsi="Times New Roman" w:cs="Times New Roman"/>
          <w:b/>
          <w:bCs/>
        </w:rPr>
        <w:lastRenderedPageBreak/>
        <w:t>Post-CHF behavior predictions by RELAP5-3D:</w:t>
      </w:r>
    </w:p>
    <w:p w14:paraId="27534108" w14:textId="2F353A1D" w:rsidR="00591FA9" w:rsidRPr="00EC139D" w:rsidRDefault="00591FA9" w:rsidP="009506EA">
      <w:pPr>
        <w:spacing w:line="480" w:lineRule="auto"/>
        <w:ind w:firstLine="720"/>
        <w:jc w:val="both"/>
        <w:rPr>
          <w:rFonts w:ascii="Times New Roman" w:hAnsi="Times New Roman" w:cs="Times New Roman"/>
        </w:rPr>
      </w:pPr>
      <w:r w:rsidRPr="00EC139D">
        <w:rPr>
          <w:rFonts w:ascii="Times New Roman" w:hAnsi="Times New Roman" w:cs="Times New Roman"/>
        </w:rPr>
        <w:t>Another source of uncertainties in the peak surface and duration of wall superheat between model and experimental is how RELAP5-3D characterizes post-CHF behavior. Gorton [</w:t>
      </w:r>
      <w:bookmarkStart w:id="255" w:name="_Ref38390559"/>
      <w:r w:rsidR="00CE2680" w:rsidRPr="00EC139D">
        <w:rPr>
          <w:rStyle w:val="EndnoteReference"/>
          <w:rFonts w:ascii="Times New Roman" w:hAnsi="Times New Roman" w:cs="Times New Roman"/>
          <w:vertAlign w:val="baseline"/>
        </w:rPr>
        <w:endnoteReference w:id="117"/>
      </w:r>
      <w:bookmarkEnd w:id="255"/>
      <w:r w:rsidRPr="00EC139D">
        <w:rPr>
          <w:rFonts w:ascii="Times New Roman" w:hAnsi="Times New Roman" w:cs="Times New Roman"/>
        </w:rPr>
        <w:t>] has shown that there are major differences post-CHF behavior between actual experimental post-CHF behavior and RELAP5-3D; the main takeaway is that the latter is more conservative</w:t>
      </w:r>
      <w:r w:rsidR="00A942A2" w:rsidRPr="00EC139D">
        <w:rPr>
          <w:rFonts w:ascii="Times New Roman" w:hAnsi="Times New Roman" w:cs="Times New Roman"/>
        </w:rPr>
        <w:t xml:space="preserve"> and this explains why the time of wall superheat temperature predicted by RELAP5-3D is much larger.</w:t>
      </w:r>
    </w:p>
    <w:p w14:paraId="512474BC" w14:textId="2DD5F151" w:rsidR="00192F29" w:rsidRPr="00C865C2" w:rsidRDefault="00192F29" w:rsidP="00C865C2">
      <w:pPr>
        <w:pStyle w:val="ListParagraph"/>
        <w:numPr>
          <w:ilvl w:val="0"/>
          <w:numId w:val="20"/>
        </w:numPr>
        <w:spacing w:line="480" w:lineRule="auto"/>
        <w:jc w:val="both"/>
        <w:rPr>
          <w:rFonts w:ascii="Times New Roman" w:hAnsi="Times New Roman" w:cs="Times New Roman"/>
          <w:b/>
          <w:bCs/>
        </w:rPr>
      </w:pPr>
      <w:r w:rsidRPr="00C865C2">
        <w:rPr>
          <w:rFonts w:ascii="Times New Roman" w:hAnsi="Times New Roman" w:cs="Times New Roman"/>
          <w:b/>
          <w:bCs/>
        </w:rPr>
        <w:t>Uncertainty in the neutronics and TH models as well as coupling:</w:t>
      </w:r>
    </w:p>
    <w:p w14:paraId="3A9098DB" w14:textId="03976AB9" w:rsidR="00192F29" w:rsidRPr="00EC139D" w:rsidRDefault="00192F29" w:rsidP="00C865C2">
      <w:pPr>
        <w:spacing w:line="480" w:lineRule="auto"/>
        <w:ind w:firstLine="720"/>
        <w:jc w:val="both"/>
        <w:rPr>
          <w:rFonts w:ascii="Times New Roman" w:hAnsi="Times New Roman" w:cs="Times New Roman"/>
        </w:rPr>
      </w:pPr>
      <w:r w:rsidRPr="00EC139D">
        <w:rPr>
          <w:rFonts w:ascii="Times New Roman" w:hAnsi="Times New Roman" w:cs="Times New Roman"/>
        </w:rPr>
        <w:t>The uncertainty in calculated PCFs from the neutronics data can also cause sources of discrepancies as this propagates on the RELAP5-3D model. This includes statistical deviations using the MCNP code, and the lack of validation with experimental data to determine whether the experiment is actually generating somewhat similar PCFs as those predicted by the neutronics. Other sources of uncertainties include the simplifications that were assumed when representing the SERTTA capsule in the RELAP5-3D model, and the limitations of RELAP to only have the capability of 1-D conduction.</w:t>
      </w:r>
      <w:r w:rsidR="00F5709E" w:rsidRPr="00EC139D">
        <w:rPr>
          <w:rFonts w:ascii="Times New Roman" w:hAnsi="Times New Roman" w:cs="Times New Roman"/>
        </w:rPr>
        <w:t xml:space="preserve"> These uncertainties could impact the maximum surface temperature because of their influence on the energy deposition inserted in the RELAP5-3D model</w:t>
      </w:r>
      <w:r w:rsidR="00DF4C7C" w:rsidRPr="00EC139D">
        <w:rPr>
          <w:rFonts w:ascii="Times New Roman" w:hAnsi="Times New Roman" w:cs="Times New Roman"/>
        </w:rPr>
        <w:t xml:space="preserve">. </w:t>
      </w:r>
    </w:p>
    <w:p w14:paraId="6225BC25" w14:textId="422AC7EF" w:rsidR="00192F29" w:rsidRPr="00C865C2" w:rsidRDefault="00192F29" w:rsidP="00C865C2">
      <w:pPr>
        <w:pStyle w:val="ListParagraph"/>
        <w:numPr>
          <w:ilvl w:val="0"/>
          <w:numId w:val="20"/>
        </w:numPr>
        <w:spacing w:line="480" w:lineRule="auto"/>
        <w:jc w:val="both"/>
        <w:rPr>
          <w:rFonts w:ascii="Times New Roman" w:hAnsi="Times New Roman" w:cs="Times New Roman"/>
          <w:b/>
          <w:bCs/>
        </w:rPr>
      </w:pPr>
      <w:r w:rsidRPr="00C865C2">
        <w:rPr>
          <w:rFonts w:ascii="Times New Roman" w:hAnsi="Times New Roman" w:cs="Times New Roman"/>
          <w:b/>
          <w:bCs/>
        </w:rPr>
        <w:t>Uncertainties in the experimental data arising from the instrumentation and thermophysical properties uncertainties:</w:t>
      </w:r>
    </w:p>
    <w:p w14:paraId="38EFEFDD" w14:textId="7E45003A" w:rsidR="003D77BE" w:rsidRPr="00C865C2" w:rsidRDefault="00192F29" w:rsidP="00C865C2">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last major source of discrepancies between model and experimental results originate from uncertainties in the experimental instrumentation. Thermocouples (TCs) are known to be sources of major uncertainties when collecting data as shown in transients 1 and 3. Both included very similar transients and the same TC, but had two different surface temperature history results. Another source of uncertainty is the “fin effect” which hasn’t been taken into account in the provided data. This effect occurs when TCs are mounted directly onto the heated surface, and can </w:t>
      </w:r>
      <w:r w:rsidRPr="00EC139D">
        <w:rPr>
          <w:rFonts w:ascii="Times New Roman" w:hAnsi="Times New Roman" w:cs="Times New Roman"/>
        </w:rPr>
        <w:lastRenderedPageBreak/>
        <w:t xml:space="preserve">result in heat conduction/convection into the TC wire changing the surface temperature. Thus, the correct temperature measurements of the heated surface are not taken. </w:t>
      </w:r>
      <w:r w:rsidR="00FF07F6" w:rsidRPr="00EC139D">
        <w:rPr>
          <w:rFonts w:ascii="Times New Roman" w:hAnsi="Times New Roman" w:cs="Times New Roman"/>
        </w:rPr>
        <w:t>Lastly, these also include u</w:t>
      </w:r>
      <w:r w:rsidRPr="00EC139D">
        <w:rPr>
          <w:rFonts w:ascii="Times New Roman" w:hAnsi="Times New Roman" w:cs="Times New Roman"/>
        </w:rPr>
        <w:t>ncertainties in the literature resulting from measurement of thermophysical properties</w:t>
      </w:r>
      <w:r w:rsidR="00FF07F6" w:rsidRPr="00EC139D">
        <w:rPr>
          <w:rFonts w:ascii="Times New Roman" w:hAnsi="Times New Roman" w:cs="Times New Roman"/>
        </w:rPr>
        <w:t xml:space="preserve"> which could result in different values of thermal conductivity and volumetric heat capacity for the rodlet. This could influence comparison parameters such as the time of wall superheat, and the maximum surface temperature.</w:t>
      </w:r>
    </w:p>
    <w:p w14:paraId="662A1134" w14:textId="77870A28" w:rsidR="00A71E99" w:rsidRPr="008B3953" w:rsidRDefault="00F47C78" w:rsidP="008B3953">
      <w:pPr>
        <w:pStyle w:val="ListParagraph"/>
        <w:numPr>
          <w:ilvl w:val="1"/>
          <w:numId w:val="23"/>
        </w:numPr>
        <w:spacing w:line="480" w:lineRule="auto"/>
        <w:rPr>
          <w:rFonts w:ascii="Times New Roman" w:hAnsi="Times New Roman" w:cs="Times New Roman"/>
        </w:rPr>
      </w:pPr>
      <w:bookmarkStart w:id="256" w:name="_Ref66894622"/>
      <w:r w:rsidRPr="008B3953">
        <w:rPr>
          <w:rFonts w:ascii="Times New Roman" w:hAnsi="Times New Roman" w:cs="Times New Roman"/>
        </w:rPr>
        <w:t xml:space="preserve">Development of a RELAP5-3D </w:t>
      </w:r>
      <w:r w:rsidR="00755C3E" w:rsidRPr="008B3953">
        <w:rPr>
          <w:rFonts w:ascii="Times New Roman" w:hAnsi="Times New Roman" w:cs="Times New Roman"/>
        </w:rPr>
        <w:t>B</w:t>
      </w:r>
      <w:r w:rsidRPr="008B3953">
        <w:rPr>
          <w:rFonts w:ascii="Times New Roman" w:hAnsi="Times New Roman" w:cs="Times New Roman"/>
        </w:rPr>
        <w:t>est-</w:t>
      </w:r>
      <w:r w:rsidR="00755C3E" w:rsidRPr="008B3953">
        <w:rPr>
          <w:rFonts w:ascii="Times New Roman" w:hAnsi="Times New Roman" w:cs="Times New Roman"/>
        </w:rPr>
        <w:t>F</w:t>
      </w:r>
      <w:r w:rsidRPr="008B3953">
        <w:rPr>
          <w:rFonts w:ascii="Times New Roman" w:hAnsi="Times New Roman" w:cs="Times New Roman"/>
        </w:rPr>
        <w:t xml:space="preserve">it </w:t>
      </w:r>
      <w:r w:rsidR="00755C3E" w:rsidRPr="008B3953">
        <w:rPr>
          <w:rFonts w:ascii="Times New Roman" w:hAnsi="Times New Roman" w:cs="Times New Roman"/>
        </w:rPr>
        <w:t>M</w:t>
      </w:r>
      <w:r w:rsidRPr="008B3953">
        <w:rPr>
          <w:rFonts w:ascii="Times New Roman" w:hAnsi="Times New Roman" w:cs="Times New Roman"/>
        </w:rPr>
        <w:t>odel</w:t>
      </w:r>
      <w:r w:rsidR="00A04F6B">
        <w:rPr>
          <w:rFonts w:ascii="Times New Roman" w:hAnsi="Times New Roman" w:cs="Times New Roman"/>
        </w:rPr>
        <w:t>s</w:t>
      </w:r>
      <w:r w:rsidRPr="008B3953">
        <w:rPr>
          <w:rFonts w:ascii="Times New Roman" w:hAnsi="Times New Roman" w:cs="Times New Roman"/>
        </w:rPr>
        <w:t xml:space="preserve"> for </w:t>
      </w:r>
      <w:r w:rsidR="00755C3E" w:rsidRPr="008B3953">
        <w:rPr>
          <w:rFonts w:ascii="Times New Roman" w:hAnsi="Times New Roman" w:cs="Times New Roman"/>
        </w:rPr>
        <w:t>C</w:t>
      </w:r>
      <w:r w:rsidRPr="008B3953">
        <w:rPr>
          <w:rFonts w:ascii="Times New Roman" w:hAnsi="Times New Roman" w:cs="Times New Roman"/>
        </w:rPr>
        <w:t xml:space="preserve">omparison with TREAT </w:t>
      </w:r>
      <w:r w:rsidR="00755C3E" w:rsidRPr="008B3953">
        <w:rPr>
          <w:rFonts w:ascii="Times New Roman" w:hAnsi="Times New Roman" w:cs="Times New Roman"/>
        </w:rPr>
        <w:t>E</w:t>
      </w:r>
      <w:r w:rsidRPr="008B3953">
        <w:rPr>
          <w:rFonts w:ascii="Times New Roman" w:hAnsi="Times New Roman" w:cs="Times New Roman"/>
        </w:rPr>
        <w:t xml:space="preserve">xperimental </w:t>
      </w:r>
      <w:r w:rsidR="00755C3E" w:rsidRPr="008B3953">
        <w:rPr>
          <w:rFonts w:ascii="Times New Roman" w:hAnsi="Times New Roman" w:cs="Times New Roman"/>
        </w:rPr>
        <w:t>R</w:t>
      </w:r>
      <w:r w:rsidRPr="008B3953">
        <w:rPr>
          <w:rFonts w:ascii="Times New Roman" w:hAnsi="Times New Roman" w:cs="Times New Roman"/>
        </w:rPr>
        <w:t>esults</w:t>
      </w:r>
      <w:bookmarkEnd w:id="256"/>
    </w:p>
    <w:p w14:paraId="3201A286" w14:textId="47648BB9" w:rsidR="0007644C" w:rsidRDefault="00E40652" w:rsidP="00115A36">
      <w:pPr>
        <w:spacing w:line="480" w:lineRule="auto"/>
        <w:ind w:firstLine="720"/>
        <w:jc w:val="both"/>
        <w:rPr>
          <w:rFonts w:ascii="Times New Roman" w:hAnsi="Times New Roman" w:cs="Times New Roman"/>
        </w:rPr>
      </w:pPr>
      <w:r w:rsidRPr="00EC139D">
        <w:rPr>
          <w:rFonts w:ascii="Times New Roman" w:hAnsi="Times New Roman" w:cs="Times New Roman"/>
        </w:rPr>
        <w:t xml:space="preserve">Having compared the initial RELAP5-3D model and discussed the different sources of uncertainties, </w:t>
      </w:r>
      <w:r w:rsidR="00DC4900">
        <w:rPr>
          <w:rFonts w:ascii="Times New Roman" w:hAnsi="Times New Roman" w:cs="Times New Roman"/>
        </w:rPr>
        <w:t>the next step in the computational methodology approach to</w:t>
      </w:r>
      <w:r w:rsidR="00193070">
        <w:rPr>
          <w:rFonts w:ascii="Times New Roman" w:hAnsi="Times New Roman" w:cs="Times New Roman"/>
        </w:rPr>
        <w:t>wards</w:t>
      </w:r>
      <w:r w:rsidR="00DC4900">
        <w:rPr>
          <w:rFonts w:ascii="Times New Roman" w:hAnsi="Times New Roman" w:cs="Times New Roman"/>
        </w:rPr>
        <w:t xml:space="preserve"> validation of </w:t>
      </w:r>
      <w:r w:rsidR="00193070">
        <w:rPr>
          <w:rFonts w:ascii="Times New Roman" w:hAnsi="Times New Roman" w:cs="Times New Roman"/>
        </w:rPr>
        <w:t xml:space="preserve">models with actual </w:t>
      </w:r>
      <w:r w:rsidR="00DC4900">
        <w:rPr>
          <w:rFonts w:ascii="Times New Roman" w:hAnsi="Times New Roman" w:cs="Times New Roman"/>
        </w:rPr>
        <w:t>results is the development of best fit models</w:t>
      </w:r>
      <w:r w:rsidR="00A04F6B">
        <w:rPr>
          <w:rFonts w:ascii="Times New Roman" w:hAnsi="Times New Roman" w:cs="Times New Roman"/>
        </w:rPr>
        <w:t xml:space="preserve"> that best match the results from the TREAT experimental runs in December of 2019. </w:t>
      </w:r>
      <w:r w:rsidR="00EC530A">
        <w:rPr>
          <w:rFonts w:ascii="Times New Roman" w:hAnsi="Times New Roman" w:cs="Times New Roman"/>
        </w:rPr>
        <w:t xml:space="preserve">These best fit models can be developed </w:t>
      </w:r>
      <w:r w:rsidR="001C3034">
        <w:rPr>
          <w:rFonts w:ascii="Times New Roman" w:hAnsi="Times New Roman" w:cs="Times New Roman"/>
        </w:rPr>
        <w:t xml:space="preserve">through sensitivity studies, in order to generate </w:t>
      </w:r>
      <w:r w:rsidR="00EC530A">
        <w:rPr>
          <w:rFonts w:ascii="Times New Roman" w:hAnsi="Times New Roman" w:cs="Times New Roman"/>
        </w:rPr>
        <w:t>either best match cases for a specific point within the TREAT experiments</w:t>
      </w:r>
      <w:r w:rsidR="00C628A8">
        <w:rPr>
          <w:rFonts w:ascii="Times New Roman" w:hAnsi="Times New Roman" w:cs="Times New Roman"/>
        </w:rPr>
        <w:t xml:space="preserve"> </w:t>
      </w:r>
      <w:r w:rsidR="00EC530A">
        <w:rPr>
          <w:rFonts w:ascii="Times New Roman" w:hAnsi="Times New Roman" w:cs="Times New Roman"/>
        </w:rPr>
        <w:t xml:space="preserve">such as peak surface temperature, time of CHF or time of rewetting point, </w:t>
      </w:r>
      <w:r w:rsidR="00F34B2D">
        <w:rPr>
          <w:rFonts w:ascii="Times New Roman" w:hAnsi="Times New Roman" w:cs="Times New Roman"/>
        </w:rPr>
        <w:t xml:space="preserve">as well as being best fit models of </w:t>
      </w:r>
      <w:r w:rsidR="004A4E09">
        <w:rPr>
          <w:rFonts w:ascii="Times New Roman" w:hAnsi="Times New Roman" w:cs="Times New Roman"/>
        </w:rPr>
        <w:t>surface</w:t>
      </w:r>
      <w:r w:rsidR="00F40732">
        <w:rPr>
          <w:rFonts w:ascii="Times New Roman" w:hAnsi="Times New Roman" w:cs="Times New Roman"/>
        </w:rPr>
        <w:t xml:space="preserve">-to-coolant </w:t>
      </w:r>
      <w:r w:rsidR="00F34B2D">
        <w:rPr>
          <w:rFonts w:ascii="Times New Roman" w:hAnsi="Times New Roman" w:cs="Times New Roman"/>
        </w:rPr>
        <w:t>heat transfer phases or averaged over the entire experimental run.</w:t>
      </w:r>
      <w:r w:rsidR="00FA1964">
        <w:rPr>
          <w:rFonts w:ascii="Times New Roman" w:hAnsi="Times New Roman" w:cs="Times New Roman"/>
        </w:rPr>
        <w:t xml:space="preserve"> Therefore, determining what these best fit models are intended to be a best match of is important in determining </w:t>
      </w:r>
      <w:r w:rsidR="00417839">
        <w:rPr>
          <w:rFonts w:ascii="Times New Roman" w:hAnsi="Times New Roman" w:cs="Times New Roman"/>
        </w:rPr>
        <w:t>for what time period or event</w:t>
      </w:r>
      <w:r w:rsidR="004203CE">
        <w:rPr>
          <w:rFonts w:ascii="Times New Roman" w:hAnsi="Times New Roman" w:cs="Times New Roman"/>
        </w:rPr>
        <w:t>,</w:t>
      </w:r>
      <w:r w:rsidR="00FA1964">
        <w:rPr>
          <w:rFonts w:ascii="Times New Roman" w:hAnsi="Times New Roman" w:cs="Times New Roman"/>
        </w:rPr>
        <w:t xml:space="preserve"> the best fit case will be optimized </w:t>
      </w:r>
      <w:r w:rsidR="00BF55E4">
        <w:rPr>
          <w:rFonts w:ascii="Times New Roman" w:hAnsi="Times New Roman" w:cs="Times New Roman"/>
        </w:rPr>
        <w:t xml:space="preserve">for </w:t>
      </w:r>
      <w:r w:rsidR="00FA1964">
        <w:rPr>
          <w:rFonts w:ascii="Times New Roman" w:hAnsi="Times New Roman" w:cs="Times New Roman"/>
        </w:rPr>
        <w:t xml:space="preserve">when simulating real life experiments. </w:t>
      </w:r>
      <w:r w:rsidR="00714602">
        <w:rPr>
          <w:rFonts w:ascii="Times New Roman" w:hAnsi="Times New Roman" w:cs="Times New Roman"/>
        </w:rPr>
        <w:t>Furthermore, understanding the sources of uncertainties when developing best fit models is important in order to really understand the input parameters that will be of importance when conducting sensitivity studies to generate a best fit case.</w:t>
      </w:r>
      <w:r w:rsidR="00F26C9D">
        <w:rPr>
          <w:rFonts w:ascii="Times New Roman" w:hAnsi="Times New Roman" w:cs="Times New Roman"/>
        </w:rPr>
        <w:t xml:space="preserve"> The scope of this section is then to provide an example of generating a best fit model to better represent a characteristic result from the TREAT experiment runs of December 2019.</w:t>
      </w:r>
      <w:r w:rsidR="00825FCE">
        <w:rPr>
          <w:rFonts w:ascii="Times New Roman" w:hAnsi="Times New Roman" w:cs="Times New Roman"/>
        </w:rPr>
        <w:t xml:space="preserve"> </w:t>
      </w:r>
    </w:p>
    <w:p w14:paraId="78694F86" w14:textId="60235214" w:rsidR="00A71E99" w:rsidRDefault="000C2B95" w:rsidP="00115A36">
      <w:pPr>
        <w:spacing w:line="480" w:lineRule="auto"/>
        <w:ind w:firstLine="720"/>
        <w:jc w:val="both"/>
        <w:rPr>
          <w:rFonts w:ascii="Times New Roman" w:hAnsi="Times New Roman" w:cs="Times New Roman"/>
        </w:rPr>
      </w:pPr>
      <w:r>
        <w:rPr>
          <w:rFonts w:ascii="Times New Roman" w:hAnsi="Times New Roman" w:cs="Times New Roman"/>
        </w:rPr>
        <w:lastRenderedPageBreak/>
        <w:t>For the scope of this section, t</w:t>
      </w:r>
      <w:r w:rsidR="00825FCE">
        <w:rPr>
          <w:rFonts w:ascii="Times New Roman" w:hAnsi="Times New Roman" w:cs="Times New Roman"/>
        </w:rPr>
        <w:t>he example best fit provided is intended to better match the peak surface temperature calculations of the RELAP5-3D hourglass model, relative to actual TREAT results for transient 3.</w:t>
      </w:r>
      <w:r w:rsidR="00115A36">
        <w:rPr>
          <w:rFonts w:ascii="Times New Roman" w:hAnsi="Times New Roman" w:cs="Times New Roman"/>
        </w:rPr>
        <w:t xml:space="preserve"> For this example</w:t>
      </w:r>
      <w:r w:rsidR="00EE612D">
        <w:rPr>
          <w:rFonts w:ascii="Times New Roman" w:hAnsi="Times New Roman" w:cs="Times New Roman"/>
        </w:rPr>
        <w:t xml:space="preserve">, </w:t>
      </w:r>
      <w:r w:rsidR="00115A36">
        <w:rPr>
          <w:rFonts w:ascii="Times New Roman" w:hAnsi="Times New Roman" w:cs="Times New Roman"/>
        </w:rPr>
        <w:t xml:space="preserve">the </w:t>
      </w:r>
      <w:r w:rsidR="00A71E99" w:rsidRPr="00EC139D">
        <w:rPr>
          <w:rFonts w:ascii="Times New Roman" w:hAnsi="Times New Roman" w:cs="Times New Roman"/>
        </w:rPr>
        <w:t>different sources of uncertainties</w:t>
      </w:r>
      <w:r w:rsidR="00EE612D">
        <w:rPr>
          <w:rFonts w:ascii="Times New Roman" w:hAnsi="Times New Roman" w:cs="Times New Roman"/>
        </w:rPr>
        <w:t xml:space="preserve"> impacting the</w:t>
      </w:r>
      <w:r w:rsidR="00A71E99" w:rsidRPr="00EC139D">
        <w:rPr>
          <w:rFonts w:ascii="Times New Roman" w:hAnsi="Times New Roman" w:cs="Times New Roman"/>
        </w:rPr>
        <w:t xml:space="preserve"> RELAP5-3D model</w:t>
      </w:r>
      <w:r w:rsidR="00115A36">
        <w:rPr>
          <w:rFonts w:ascii="Times New Roman" w:hAnsi="Times New Roman" w:cs="Times New Roman"/>
        </w:rPr>
        <w:t xml:space="preserve"> used to </w:t>
      </w:r>
      <w:r w:rsidR="0007644C">
        <w:rPr>
          <w:rFonts w:ascii="Times New Roman" w:hAnsi="Times New Roman" w:cs="Times New Roman"/>
        </w:rPr>
        <w:t>determine</w:t>
      </w:r>
      <w:r w:rsidR="00115A36">
        <w:rPr>
          <w:rFonts w:ascii="Times New Roman" w:hAnsi="Times New Roman" w:cs="Times New Roman"/>
        </w:rPr>
        <w:t xml:space="preserve"> the considered parameters </w:t>
      </w:r>
      <w:r w:rsidR="00A3546B">
        <w:rPr>
          <w:rFonts w:ascii="Times New Roman" w:hAnsi="Times New Roman" w:cs="Times New Roman"/>
        </w:rPr>
        <w:t>were</w:t>
      </w:r>
      <w:r w:rsidR="00115A36">
        <w:rPr>
          <w:rFonts w:ascii="Times New Roman" w:hAnsi="Times New Roman" w:cs="Times New Roman"/>
        </w:rPr>
        <w:t xml:space="preserve"> discussed above, and </w:t>
      </w:r>
      <w:r w:rsidR="00A71E99" w:rsidRPr="00EC139D">
        <w:rPr>
          <w:rFonts w:ascii="Times New Roman" w:hAnsi="Times New Roman" w:cs="Times New Roman"/>
        </w:rPr>
        <w:t xml:space="preserve">can better </w:t>
      </w:r>
      <w:r w:rsidR="00A21DCB">
        <w:rPr>
          <w:rFonts w:ascii="Times New Roman" w:hAnsi="Times New Roman" w:cs="Times New Roman"/>
        </w:rPr>
        <w:t xml:space="preserve">help </w:t>
      </w:r>
      <w:r w:rsidR="00A71E99" w:rsidRPr="00EC139D">
        <w:rPr>
          <w:rFonts w:ascii="Times New Roman" w:hAnsi="Times New Roman" w:cs="Times New Roman"/>
        </w:rPr>
        <w:t xml:space="preserve">elucidate the discrepancies shown in </w:t>
      </w:r>
      <w:r w:rsidR="00BE295C" w:rsidRPr="00EC139D">
        <w:rPr>
          <w:rFonts w:ascii="Times New Roman" w:hAnsi="Times New Roman" w:cs="Times New Roman"/>
        </w:rPr>
        <w:fldChar w:fldCharType="begin"/>
      </w:r>
      <w:r w:rsidR="00BE295C" w:rsidRPr="00EC139D">
        <w:rPr>
          <w:rFonts w:ascii="Times New Roman" w:hAnsi="Times New Roman" w:cs="Times New Roman"/>
        </w:rPr>
        <w:instrText xml:space="preserve"> REF _Ref66303455 \h  \* MERGEFORMAT </w:instrText>
      </w:r>
      <w:r w:rsidR="00BE295C" w:rsidRPr="00EC139D">
        <w:rPr>
          <w:rFonts w:ascii="Times New Roman" w:hAnsi="Times New Roman" w:cs="Times New Roman"/>
        </w:rPr>
      </w:r>
      <w:r w:rsidR="00BE295C"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27</w:t>
      </w:r>
      <w:r w:rsidR="00BE295C" w:rsidRPr="00EC139D">
        <w:rPr>
          <w:rFonts w:ascii="Times New Roman" w:hAnsi="Times New Roman" w:cs="Times New Roman"/>
        </w:rPr>
        <w:fldChar w:fldCharType="end"/>
      </w:r>
      <w:r w:rsidR="00A71E99" w:rsidRPr="00EC139D">
        <w:rPr>
          <w:rFonts w:ascii="Times New Roman" w:hAnsi="Times New Roman" w:cs="Times New Roman"/>
        </w:rPr>
        <w:t xml:space="preserve">. To achieve </w:t>
      </w:r>
      <w:r w:rsidR="0007644C">
        <w:rPr>
          <w:rFonts w:ascii="Times New Roman" w:hAnsi="Times New Roman" w:cs="Times New Roman"/>
        </w:rPr>
        <w:t>developing this example best fit model</w:t>
      </w:r>
      <w:r w:rsidR="00A71E99" w:rsidRPr="00EC139D">
        <w:rPr>
          <w:rFonts w:ascii="Times New Roman" w:hAnsi="Times New Roman" w:cs="Times New Roman"/>
        </w:rPr>
        <w:t xml:space="preserve">, a sensitivity study </w:t>
      </w:r>
      <w:r w:rsidR="00FE6ACB">
        <w:rPr>
          <w:rFonts w:ascii="Times New Roman" w:hAnsi="Times New Roman" w:cs="Times New Roman"/>
        </w:rPr>
        <w:t xml:space="preserve">of these uncertainty sources </w:t>
      </w:r>
      <w:r w:rsidR="00A71E99" w:rsidRPr="00EC139D">
        <w:rPr>
          <w:rFonts w:ascii="Times New Roman" w:hAnsi="Times New Roman" w:cs="Times New Roman"/>
        </w:rPr>
        <w:t xml:space="preserve">was conducted to understand how uncertainties in the material properties of the borated rodlet, clad-to-coolant heat transfer coefficients, predictions of the systematic value of CHF, as well as calculations of the rodlet PCFs are involved in deviations of the surface temperature in the RELAP5-3D model relatively to measured TREAT experimental results. The volumetric heat capacity and thermal conductivity of the borated simulator rod were varied ±20 %, to study uncertainties in the measurement data from the literature sources for which these values were taken, as well as geometrical discrepancies when utilizing assumptions to simplify the modeling representation of the hourglass rodlet and the SERTTA capsule. Further, </w:t>
      </w:r>
      <w:r w:rsidR="002C3577" w:rsidRPr="00EC139D">
        <w:rPr>
          <w:rFonts w:ascii="Times New Roman" w:hAnsi="Times New Roman" w:cs="Times New Roman"/>
        </w:rPr>
        <w:t>t</w:t>
      </w:r>
      <w:r w:rsidR="00A71E99" w:rsidRPr="00EC139D">
        <w:rPr>
          <w:rFonts w:ascii="Times New Roman" w:hAnsi="Times New Roman" w:cs="Times New Roman"/>
        </w:rPr>
        <w:t>he clad-to-coolant heat transfer coefficients natural convection factor, NC</w:t>
      </w:r>
      <w:r w:rsidR="00A71E99" w:rsidRPr="00EC139D">
        <w:rPr>
          <w:rFonts w:ascii="Times New Roman" w:hAnsi="Times New Roman" w:cs="Times New Roman"/>
          <w:vertAlign w:val="subscript"/>
        </w:rPr>
        <w:t>F</w:t>
      </w:r>
      <w:r w:rsidR="00A71E99" w:rsidRPr="00EC139D">
        <w:rPr>
          <w:rFonts w:ascii="Times New Roman" w:hAnsi="Times New Roman" w:cs="Times New Roman"/>
        </w:rPr>
        <w:t>, the nucleate boiling factor, NB</w:t>
      </w:r>
      <w:r w:rsidR="00A71E99" w:rsidRPr="00EC139D">
        <w:rPr>
          <w:rFonts w:ascii="Times New Roman" w:hAnsi="Times New Roman" w:cs="Times New Roman"/>
          <w:vertAlign w:val="subscript"/>
        </w:rPr>
        <w:t>F</w:t>
      </w:r>
      <w:r w:rsidR="00A71E99" w:rsidRPr="00EC139D">
        <w:rPr>
          <w:rFonts w:ascii="Times New Roman" w:hAnsi="Times New Roman" w:cs="Times New Roman"/>
        </w:rPr>
        <w:t>, the transition boiling factor, TB</w:t>
      </w:r>
      <w:r w:rsidR="00A71E99" w:rsidRPr="00EC139D">
        <w:rPr>
          <w:rFonts w:ascii="Times New Roman" w:hAnsi="Times New Roman" w:cs="Times New Roman"/>
          <w:vertAlign w:val="subscript"/>
        </w:rPr>
        <w:t>F</w:t>
      </w:r>
      <w:r w:rsidR="00A71E99" w:rsidRPr="00EC139D">
        <w:rPr>
          <w:rFonts w:ascii="Times New Roman" w:hAnsi="Times New Roman" w:cs="Times New Roman"/>
        </w:rPr>
        <w:t>, as well as the film boiling factor, FB</w:t>
      </w:r>
      <w:r w:rsidR="00A71E99" w:rsidRPr="00EC139D">
        <w:rPr>
          <w:rFonts w:ascii="Times New Roman" w:hAnsi="Times New Roman" w:cs="Times New Roman"/>
          <w:vertAlign w:val="subscript"/>
        </w:rPr>
        <w:t>F</w:t>
      </w:r>
      <w:r w:rsidR="00A71E99" w:rsidRPr="00EC139D">
        <w:rPr>
          <w:rFonts w:ascii="Times New Roman" w:hAnsi="Times New Roman" w:cs="Times New Roman"/>
        </w:rPr>
        <w:t>, were all varied ±20 % to account for uncertainties involved in clad-to-coolant heat transfer characteristics between RELAP5-3D modeling and TREAT experimental thermal behavior. The CHF multiplier, CHF</w:t>
      </w:r>
      <w:r w:rsidR="00A71E99" w:rsidRPr="00EC139D">
        <w:rPr>
          <w:rFonts w:ascii="Times New Roman" w:hAnsi="Times New Roman" w:cs="Times New Roman"/>
          <w:vertAlign w:val="subscript"/>
        </w:rPr>
        <w:t>F</w:t>
      </w:r>
      <w:r w:rsidR="00A71E99" w:rsidRPr="00EC139D">
        <w:rPr>
          <w:rFonts w:ascii="Times New Roman" w:hAnsi="Times New Roman" w:cs="Times New Roman"/>
        </w:rPr>
        <w:t xml:space="preserve">, was also varied by up to a 500% increase to account for CHF influencing parameters experienced during TREAT testing that are not accounted for during the RELAP5-3D computational results. These include CHF enhancements resulting from transient CHF effects, as discussed by </w:t>
      </w:r>
      <w:proofErr w:type="spellStart"/>
      <w:r w:rsidR="00A71E99" w:rsidRPr="00EC139D">
        <w:rPr>
          <w:rFonts w:ascii="Times New Roman" w:hAnsi="Times New Roman" w:cs="Times New Roman"/>
        </w:rPr>
        <w:t>Bessiron</w:t>
      </w:r>
      <w:proofErr w:type="spellEnd"/>
      <w:r w:rsidR="00A71E99" w:rsidRPr="00EC139D">
        <w:rPr>
          <w:rFonts w:ascii="Times New Roman" w:hAnsi="Times New Roman" w:cs="Times New Roman"/>
        </w:rPr>
        <w:t xml:space="preserve"> [</w:t>
      </w:r>
      <w:r w:rsidR="00DD55E5" w:rsidRPr="00EC139D">
        <w:rPr>
          <w:rFonts w:ascii="Times New Roman" w:hAnsi="Times New Roman" w:cs="Times New Roman"/>
        </w:rPr>
        <w:fldChar w:fldCharType="begin"/>
      </w:r>
      <w:r w:rsidR="00DD55E5" w:rsidRPr="00EC139D">
        <w:rPr>
          <w:rFonts w:ascii="Times New Roman" w:hAnsi="Times New Roman" w:cs="Times New Roman"/>
        </w:rPr>
        <w:instrText xml:space="preserve"> NOTEREF _Ref45552039 \h </w:instrText>
      </w:r>
      <w:r w:rsidR="00EC139D">
        <w:rPr>
          <w:rFonts w:ascii="Times New Roman" w:hAnsi="Times New Roman" w:cs="Times New Roman"/>
        </w:rPr>
        <w:instrText xml:space="preserve"> \* MERGEFORMAT </w:instrText>
      </w:r>
      <w:r w:rsidR="00DD55E5" w:rsidRPr="00EC139D">
        <w:rPr>
          <w:rFonts w:ascii="Times New Roman" w:hAnsi="Times New Roman" w:cs="Times New Roman"/>
        </w:rPr>
      </w:r>
      <w:r w:rsidR="00DD55E5" w:rsidRPr="00EC139D">
        <w:rPr>
          <w:rFonts w:ascii="Times New Roman" w:hAnsi="Times New Roman" w:cs="Times New Roman"/>
        </w:rPr>
        <w:fldChar w:fldCharType="separate"/>
      </w:r>
      <w:r w:rsidR="00920294">
        <w:rPr>
          <w:rFonts w:ascii="Times New Roman" w:hAnsi="Times New Roman" w:cs="Times New Roman"/>
        </w:rPr>
        <w:t>82</w:t>
      </w:r>
      <w:r w:rsidR="00DD55E5" w:rsidRPr="00EC139D">
        <w:rPr>
          <w:rFonts w:ascii="Times New Roman" w:hAnsi="Times New Roman" w:cs="Times New Roman"/>
        </w:rPr>
        <w:fldChar w:fldCharType="end"/>
      </w:r>
      <w:r w:rsidR="00A71E99" w:rsidRPr="00EC139D">
        <w:rPr>
          <w:rFonts w:ascii="Times New Roman" w:hAnsi="Times New Roman" w:cs="Times New Roman"/>
        </w:rPr>
        <w:t>], and RISA effects [</w:t>
      </w:r>
      <w:r w:rsidR="00DD55E5" w:rsidRPr="00EC139D">
        <w:rPr>
          <w:rFonts w:ascii="Times New Roman" w:hAnsi="Times New Roman" w:cs="Times New Roman"/>
        </w:rPr>
        <w:fldChar w:fldCharType="begin"/>
      </w:r>
      <w:r w:rsidR="00DD55E5" w:rsidRPr="00EC139D">
        <w:rPr>
          <w:rFonts w:ascii="Times New Roman" w:hAnsi="Times New Roman" w:cs="Times New Roman"/>
        </w:rPr>
        <w:instrText xml:space="preserve"> NOTEREF _Ref45549699 \h </w:instrText>
      </w:r>
      <w:r w:rsidR="00EC139D">
        <w:rPr>
          <w:rFonts w:ascii="Times New Roman" w:hAnsi="Times New Roman" w:cs="Times New Roman"/>
        </w:rPr>
        <w:instrText xml:space="preserve"> \* MERGEFORMAT </w:instrText>
      </w:r>
      <w:r w:rsidR="00DD55E5" w:rsidRPr="00EC139D">
        <w:rPr>
          <w:rFonts w:ascii="Times New Roman" w:hAnsi="Times New Roman" w:cs="Times New Roman"/>
        </w:rPr>
      </w:r>
      <w:r w:rsidR="00DD55E5" w:rsidRPr="00EC139D">
        <w:rPr>
          <w:rFonts w:ascii="Times New Roman" w:hAnsi="Times New Roman" w:cs="Times New Roman"/>
        </w:rPr>
        <w:fldChar w:fldCharType="separate"/>
      </w:r>
      <w:r w:rsidR="00920294">
        <w:rPr>
          <w:rFonts w:ascii="Times New Roman" w:hAnsi="Times New Roman" w:cs="Times New Roman"/>
        </w:rPr>
        <w:t>79</w:t>
      </w:r>
      <w:r w:rsidR="00DD55E5" w:rsidRPr="00EC139D">
        <w:rPr>
          <w:rFonts w:ascii="Times New Roman" w:hAnsi="Times New Roman" w:cs="Times New Roman"/>
        </w:rPr>
        <w:fldChar w:fldCharType="end"/>
      </w:r>
      <w:r w:rsidR="00A71E99" w:rsidRPr="00EC139D">
        <w:rPr>
          <w:rFonts w:ascii="Times New Roman" w:hAnsi="Times New Roman" w:cs="Times New Roman"/>
        </w:rPr>
        <w:t xml:space="preserve">]. Lastly, the multiplier for energy deposition was arbitrarily varied by ±15 </w:t>
      </w:r>
      <w:r w:rsidR="00DD55E5" w:rsidRPr="00EC139D">
        <w:rPr>
          <w:rFonts w:ascii="Times New Roman" w:hAnsi="Times New Roman" w:cs="Times New Roman"/>
        </w:rPr>
        <w:t>%, to</w:t>
      </w:r>
      <w:r w:rsidR="00A71E99" w:rsidRPr="00EC139D">
        <w:rPr>
          <w:rFonts w:ascii="Times New Roman" w:hAnsi="Times New Roman" w:cs="Times New Roman"/>
        </w:rPr>
        <w:t xml:space="preserve"> account for uncertainties involved in the neutronics calculations of the PCFs data that was decoupled into the RELAP5-3D model. A summary of the </w:t>
      </w:r>
      <w:r w:rsidR="00A71E99" w:rsidRPr="00EC139D">
        <w:rPr>
          <w:rFonts w:ascii="Times New Roman" w:hAnsi="Times New Roman" w:cs="Times New Roman"/>
        </w:rPr>
        <w:lastRenderedPageBreak/>
        <w:t xml:space="preserve">considered input parameters and range of value variations is shown in </w:t>
      </w:r>
      <w:r w:rsidR="007E263B" w:rsidRPr="00EC139D">
        <w:rPr>
          <w:rFonts w:ascii="Times New Roman" w:hAnsi="Times New Roman" w:cs="Times New Roman"/>
        </w:rPr>
        <w:fldChar w:fldCharType="begin"/>
      </w:r>
      <w:r w:rsidR="007E263B" w:rsidRPr="00EC139D">
        <w:rPr>
          <w:rFonts w:ascii="Times New Roman" w:hAnsi="Times New Roman" w:cs="Times New Roman"/>
        </w:rPr>
        <w:instrText xml:space="preserve"> REF _Ref66307364 \h </w:instrText>
      </w:r>
      <w:r w:rsidR="009A77F4" w:rsidRPr="00EC139D">
        <w:rPr>
          <w:rFonts w:ascii="Times New Roman" w:hAnsi="Times New Roman" w:cs="Times New Roman"/>
        </w:rPr>
        <w:instrText xml:space="preserve"> \* MERGEFORMAT </w:instrText>
      </w:r>
      <w:r w:rsidR="007E263B" w:rsidRPr="00EC139D">
        <w:rPr>
          <w:rFonts w:ascii="Times New Roman" w:hAnsi="Times New Roman" w:cs="Times New Roman"/>
        </w:rPr>
      </w:r>
      <w:r w:rsidR="007E263B" w:rsidRPr="00EC139D">
        <w:rPr>
          <w:rFonts w:ascii="Times New Roman" w:hAnsi="Times New Roman" w:cs="Times New Roman"/>
        </w:rPr>
        <w:fldChar w:fldCharType="separate"/>
      </w:r>
      <w:r w:rsidR="00920294" w:rsidRPr="00920294">
        <w:rPr>
          <w:rFonts w:ascii="Times New Roman" w:hAnsi="Times New Roman" w:cs="Times New Roman"/>
        </w:rPr>
        <w:t xml:space="preserve">Table </w:t>
      </w:r>
      <w:r w:rsidR="00920294" w:rsidRPr="00920294">
        <w:rPr>
          <w:rFonts w:ascii="Times New Roman" w:hAnsi="Times New Roman" w:cs="Times New Roman"/>
          <w:noProof/>
        </w:rPr>
        <w:t>10</w:t>
      </w:r>
      <w:r w:rsidR="007E263B" w:rsidRPr="00EC139D">
        <w:rPr>
          <w:rFonts w:ascii="Times New Roman" w:hAnsi="Times New Roman" w:cs="Times New Roman"/>
        </w:rPr>
        <w:fldChar w:fldCharType="end"/>
      </w:r>
      <w:r w:rsidR="000205DC" w:rsidRPr="00EC139D">
        <w:rPr>
          <w:rFonts w:ascii="Times New Roman" w:hAnsi="Times New Roman" w:cs="Times New Roman"/>
        </w:rPr>
        <w:t>, along with the objective behind including the parameters in the sensitivity study</w:t>
      </w:r>
      <w:r w:rsidR="00A71E99" w:rsidRPr="00EC139D">
        <w:rPr>
          <w:rFonts w:ascii="Times New Roman" w:hAnsi="Times New Roman" w:cs="Times New Roman"/>
        </w:rPr>
        <w:t>.</w:t>
      </w:r>
    </w:p>
    <w:p w14:paraId="5BB1D59C" w14:textId="043D3EB3" w:rsidR="007E263B" w:rsidRPr="00EC139D" w:rsidRDefault="00065842" w:rsidP="00BB6E88">
      <w:pPr>
        <w:spacing w:line="480" w:lineRule="auto"/>
        <w:ind w:firstLine="720"/>
        <w:jc w:val="both"/>
        <w:rPr>
          <w:rFonts w:ascii="Times New Roman" w:hAnsi="Times New Roman" w:cs="Times New Roman"/>
        </w:rPr>
      </w:pPr>
      <w:r w:rsidRPr="00EC139D">
        <w:rPr>
          <w:rFonts w:ascii="Times New Roman" w:hAnsi="Times New Roman" w:cs="Times New Roman"/>
        </w:rPr>
        <w:t xml:space="preserve">A Latin Hypercubic Sampling (LHS) scheme was used to conduct the sensitivity study with the chosen FoM output being the peak surface temperature of the borated rodlet. To randomly pick values for these parameters within their respective ranges, a uniform distribution was utilized for these with 3000 different RELAP5-3D cases performed. The results of the sensitivity study involving the considered input parameters shown in </w:t>
      </w:r>
      <w:r w:rsidRPr="00EC139D">
        <w:rPr>
          <w:rFonts w:ascii="Times New Roman" w:hAnsi="Times New Roman" w:cs="Times New Roman"/>
        </w:rPr>
        <w:fldChar w:fldCharType="begin"/>
      </w:r>
      <w:r w:rsidRPr="00EC139D">
        <w:rPr>
          <w:rFonts w:ascii="Times New Roman" w:hAnsi="Times New Roman" w:cs="Times New Roman"/>
        </w:rPr>
        <w:instrText xml:space="preserve"> REF _Ref66307364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Table </w:t>
      </w:r>
      <w:r w:rsidR="00920294" w:rsidRPr="00920294">
        <w:rPr>
          <w:rFonts w:ascii="Times New Roman" w:hAnsi="Times New Roman" w:cs="Times New Roman"/>
          <w:noProof/>
          <w:color w:val="000000" w:themeColor="text1"/>
        </w:rPr>
        <w:t>10</w:t>
      </w:r>
      <w:r w:rsidRPr="00EC139D">
        <w:rPr>
          <w:rFonts w:ascii="Times New Roman" w:hAnsi="Times New Roman" w:cs="Times New Roman"/>
        </w:rPr>
        <w:fldChar w:fldCharType="end"/>
      </w:r>
      <w:r w:rsidRPr="00EC139D">
        <w:rPr>
          <w:rFonts w:ascii="Times New Roman" w:hAnsi="Times New Roman" w:cs="Times New Roman"/>
        </w:rPr>
        <w:t>, were then used to generate a best match parameter set for the</w:t>
      </w:r>
      <w:r w:rsidR="008510CB">
        <w:rPr>
          <w:rFonts w:ascii="Times New Roman" w:hAnsi="Times New Roman" w:cs="Times New Roman"/>
        </w:rPr>
        <w:t xml:space="preserve"> peak surface temperature of the</w:t>
      </w:r>
      <w:r w:rsidRPr="00EC139D">
        <w:rPr>
          <w:rFonts w:ascii="Times New Roman" w:hAnsi="Times New Roman" w:cs="Times New Roman"/>
        </w:rPr>
        <w:t xml:space="preserve"> third transient TREAT experimental run during the December 2019 tests. To develop this best fit model, the peak surface temperature was compared to that of the TREAT experiment, and the model configuration that yielded the lowest relatively error between the two was deemed to be the best fit model. The results of the parameter multipliers that yielded the best fit model and a comparison between this configuration and the TREAT experimental results are shown in Tables </w:t>
      </w:r>
      <w:r w:rsidR="001705E1">
        <w:rPr>
          <w:rFonts w:ascii="Times New Roman" w:hAnsi="Times New Roman" w:cs="Times New Roman"/>
        </w:rPr>
        <w:t>11</w:t>
      </w:r>
      <w:r w:rsidRPr="00EC139D">
        <w:rPr>
          <w:rFonts w:ascii="Times New Roman" w:hAnsi="Times New Roman" w:cs="Times New Roman"/>
        </w:rPr>
        <w:t xml:space="preserve"> and </w:t>
      </w:r>
      <w:r w:rsidR="001705E1">
        <w:rPr>
          <w:rFonts w:ascii="Times New Roman" w:hAnsi="Times New Roman" w:cs="Times New Roman"/>
        </w:rPr>
        <w:t>12</w:t>
      </w:r>
      <w:r w:rsidRPr="00EC139D">
        <w:rPr>
          <w:rFonts w:ascii="Times New Roman" w:hAnsi="Times New Roman" w:cs="Times New Roman"/>
        </w:rPr>
        <w:t xml:space="preserve">. The best fit model has achieved a peak surface temperature prediction that has a </w:t>
      </w:r>
      <w:r w:rsidR="0054231B">
        <w:rPr>
          <w:rFonts w:ascii="Times New Roman" w:hAnsi="Times New Roman" w:cs="Times New Roman"/>
        </w:rPr>
        <w:t>2.81</w:t>
      </w:r>
      <w:r w:rsidRPr="00EC139D">
        <w:rPr>
          <w:rFonts w:ascii="Times New Roman" w:hAnsi="Times New Roman" w:cs="Times New Roman"/>
        </w:rPr>
        <w:t xml:space="preserve">% differential error relative to the TREAT experimental results, which is much more improved than the 64.5% observed in the comparison found in section </w:t>
      </w:r>
      <w:r w:rsidRPr="00EC139D">
        <w:rPr>
          <w:rFonts w:ascii="Times New Roman" w:hAnsi="Times New Roman" w:cs="Times New Roman"/>
        </w:rPr>
        <w:fldChar w:fldCharType="begin"/>
      </w:r>
      <w:r w:rsidRPr="00EC139D">
        <w:rPr>
          <w:rFonts w:ascii="Times New Roman" w:hAnsi="Times New Roman" w:cs="Times New Roman"/>
        </w:rPr>
        <w:instrText xml:space="preserve"> REF _Ref66307841 \r \h </w:instrText>
      </w:r>
      <w:r>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5.2</w:t>
      </w:r>
      <w:r w:rsidRPr="00EC139D">
        <w:rPr>
          <w:rFonts w:ascii="Times New Roman" w:hAnsi="Times New Roman" w:cs="Times New Roman"/>
        </w:rPr>
        <w:fldChar w:fldCharType="end"/>
      </w:r>
      <w:r w:rsidRPr="00EC139D">
        <w:rPr>
          <w:rFonts w:ascii="Times New Roman" w:hAnsi="Times New Roman" w:cs="Times New Roman"/>
        </w:rPr>
        <w:t xml:space="preserve">. But as shown in </w:t>
      </w:r>
      <w:r w:rsidRPr="00EC139D">
        <w:rPr>
          <w:rFonts w:ascii="Times New Roman" w:hAnsi="Times New Roman" w:cs="Times New Roman"/>
        </w:rPr>
        <w:fldChar w:fldCharType="begin"/>
      </w:r>
      <w:r w:rsidRPr="00EC139D">
        <w:rPr>
          <w:rFonts w:ascii="Times New Roman" w:hAnsi="Times New Roman" w:cs="Times New Roman"/>
        </w:rPr>
        <w:instrText xml:space="preserve"> REF _Ref66307863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Table </w:t>
      </w:r>
      <w:r w:rsidR="00920294" w:rsidRPr="00920294">
        <w:rPr>
          <w:rFonts w:ascii="Times New Roman" w:hAnsi="Times New Roman" w:cs="Times New Roman"/>
          <w:noProof/>
          <w:color w:val="000000" w:themeColor="text1"/>
        </w:rPr>
        <w:t>11</w:t>
      </w:r>
      <w:r w:rsidRPr="00EC139D">
        <w:rPr>
          <w:rFonts w:ascii="Times New Roman" w:hAnsi="Times New Roman" w:cs="Times New Roman"/>
        </w:rPr>
        <w:fldChar w:fldCharType="end"/>
      </w:r>
      <w:r w:rsidRPr="00EC139D">
        <w:rPr>
          <w:rFonts w:ascii="Times New Roman" w:hAnsi="Times New Roman" w:cs="Times New Roman"/>
        </w:rPr>
        <w:t xml:space="preserve"> and </w:t>
      </w:r>
      <w:r w:rsidRPr="00EC139D">
        <w:rPr>
          <w:rFonts w:ascii="Times New Roman" w:hAnsi="Times New Roman" w:cs="Times New Roman"/>
        </w:rPr>
        <w:fldChar w:fldCharType="begin"/>
      </w:r>
      <w:r w:rsidRPr="00EC139D">
        <w:rPr>
          <w:rFonts w:ascii="Times New Roman" w:hAnsi="Times New Roman" w:cs="Times New Roman"/>
        </w:rPr>
        <w:instrText xml:space="preserve"> REF _Ref66307884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28</w:t>
      </w:r>
      <w:r w:rsidRPr="00EC139D">
        <w:rPr>
          <w:rFonts w:ascii="Times New Roman" w:hAnsi="Times New Roman" w:cs="Times New Roman"/>
        </w:rPr>
        <w:fldChar w:fldCharType="end"/>
      </w:r>
      <w:r w:rsidRPr="00EC139D">
        <w:rPr>
          <w:rFonts w:ascii="Times New Roman" w:hAnsi="Times New Roman" w:cs="Times New Roman"/>
        </w:rPr>
        <w:t xml:space="preserve">, this best fit model still overpredicts the duration of the post-CHF </w:t>
      </w:r>
      <w:r w:rsidR="004A4E09">
        <w:rPr>
          <w:rFonts w:ascii="Times New Roman" w:hAnsi="Times New Roman" w:cs="Times New Roman"/>
        </w:rPr>
        <w:t xml:space="preserve">surface </w:t>
      </w:r>
      <w:r w:rsidRPr="00EC139D">
        <w:rPr>
          <w:rFonts w:ascii="Times New Roman" w:hAnsi="Times New Roman" w:cs="Times New Roman"/>
        </w:rPr>
        <w:t>temperature behavior</w:t>
      </w:r>
      <w:r w:rsidR="00D30AF5">
        <w:rPr>
          <w:rFonts w:ascii="Times New Roman" w:hAnsi="Times New Roman" w:cs="Times New Roman"/>
        </w:rPr>
        <w:t>,</w:t>
      </w:r>
      <w:r w:rsidRPr="00EC139D">
        <w:rPr>
          <w:rFonts w:ascii="Times New Roman" w:hAnsi="Times New Roman" w:cs="Times New Roman"/>
        </w:rPr>
        <w:t xml:space="preserve"> the system’s thermal equilibrium following the application of the transient pulse</w:t>
      </w:r>
      <w:r w:rsidR="00D30AF5">
        <w:rPr>
          <w:rFonts w:ascii="Times New Roman" w:hAnsi="Times New Roman" w:cs="Times New Roman"/>
        </w:rPr>
        <w:t xml:space="preserve">, as well as the time occurrences of CHF and the rewetting points. </w:t>
      </w:r>
      <w:r w:rsidRPr="00EC139D">
        <w:rPr>
          <w:rFonts w:ascii="Times New Roman" w:hAnsi="Times New Roman" w:cs="Times New Roman"/>
        </w:rPr>
        <w:t xml:space="preserve">Therefore, although this best fit model has achieved a better prediction of the maximum surface temperature, there are still major different with how RELAP5-3D represents pre-and-post-CHF clad-to-coolant heat transfer characteristics. </w:t>
      </w:r>
      <w:r w:rsidR="00F60095">
        <w:rPr>
          <w:rFonts w:ascii="Times New Roman" w:hAnsi="Times New Roman" w:cs="Times New Roman"/>
        </w:rPr>
        <w:t xml:space="preserve">The trendline behavior the eight considered parameters in developing this best fit model relative to the peak surface temperature key FoM can be </w:t>
      </w:r>
      <w:r w:rsidR="00F60095" w:rsidRPr="00F60095">
        <w:rPr>
          <w:rFonts w:ascii="Times New Roman" w:hAnsi="Times New Roman" w:cs="Times New Roman"/>
        </w:rPr>
        <w:t xml:space="preserve">found in </w:t>
      </w:r>
      <w:r w:rsidR="00F60095" w:rsidRPr="00F60095">
        <w:rPr>
          <w:rFonts w:ascii="Times New Roman" w:hAnsi="Times New Roman" w:cs="Times New Roman"/>
        </w:rPr>
        <w:fldChar w:fldCharType="begin"/>
      </w:r>
      <w:r w:rsidR="00F60095" w:rsidRPr="00F60095">
        <w:rPr>
          <w:rFonts w:ascii="Times New Roman" w:hAnsi="Times New Roman" w:cs="Times New Roman"/>
        </w:rPr>
        <w:instrText xml:space="preserve"> REF _Ref68813349 \h  \* MERGEFORMAT </w:instrText>
      </w:r>
      <w:r w:rsidR="00F60095" w:rsidRPr="00F60095">
        <w:rPr>
          <w:rFonts w:ascii="Times New Roman" w:hAnsi="Times New Roman" w:cs="Times New Roman"/>
        </w:rPr>
      </w:r>
      <w:r w:rsidR="00F60095" w:rsidRPr="00F60095">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29</w:t>
      </w:r>
      <w:r w:rsidR="00F60095" w:rsidRPr="00F60095">
        <w:rPr>
          <w:rFonts w:ascii="Times New Roman" w:hAnsi="Times New Roman" w:cs="Times New Roman"/>
        </w:rPr>
        <w:fldChar w:fldCharType="end"/>
      </w:r>
      <w:r w:rsidR="00F60095" w:rsidRPr="00F60095">
        <w:rPr>
          <w:rFonts w:ascii="Times New Roman" w:hAnsi="Times New Roman" w:cs="Times New Roman"/>
        </w:rPr>
        <w:t>.</w:t>
      </w:r>
    </w:p>
    <w:p w14:paraId="61BD6D5C" w14:textId="616432FC" w:rsidR="00765154" w:rsidRPr="00EC139D" w:rsidRDefault="007E263B" w:rsidP="009506EA">
      <w:pPr>
        <w:pStyle w:val="Caption"/>
        <w:spacing w:after="0" w:line="480" w:lineRule="auto"/>
        <w:jc w:val="center"/>
        <w:rPr>
          <w:rFonts w:ascii="Times New Roman" w:hAnsi="Times New Roman" w:cs="Times New Roman"/>
          <w:i w:val="0"/>
          <w:iCs w:val="0"/>
          <w:color w:val="000000" w:themeColor="text1"/>
          <w:sz w:val="24"/>
          <w:szCs w:val="24"/>
        </w:rPr>
      </w:pPr>
      <w:bookmarkStart w:id="257" w:name="_Ref66307364"/>
      <w:bookmarkStart w:id="258" w:name="_Toc69137336"/>
      <w:r w:rsidRPr="00EC139D">
        <w:rPr>
          <w:rFonts w:ascii="Times New Roman" w:hAnsi="Times New Roman" w:cs="Times New Roman"/>
          <w:i w:val="0"/>
          <w:iCs w:val="0"/>
          <w:color w:val="000000" w:themeColor="text1"/>
          <w:sz w:val="24"/>
          <w:szCs w:val="24"/>
        </w:rPr>
        <w:lastRenderedPageBreak/>
        <w:t xml:space="preserve">Table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Table \* ARABIC </w:instrText>
      </w:r>
      <w:r w:rsidRPr="00EC139D">
        <w:rPr>
          <w:rFonts w:ascii="Times New Roman" w:hAnsi="Times New Roman" w:cs="Times New Roman"/>
          <w:i w:val="0"/>
          <w:iCs w:val="0"/>
          <w:color w:val="000000" w:themeColor="text1"/>
          <w:sz w:val="24"/>
          <w:szCs w:val="24"/>
        </w:rPr>
        <w:fldChar w:fldCharType="separate"/>
      </w:r>
      <w:r w:rsidR="00564014">
        <w:rPr>
          <w:rFonts w:ascii="Times New Roman" w:hAnsi="Times New Roman" w:cs="Times New Roman"/>
          <w:i w:val="0"/>
          <w:iCs w:val="0"/>
          <w:noProof/>
          <w:color w:val="000000" w:themeColor="text1"/>
          <w:sz w:val="24"/>
          <w:szCs w:val="24"/>
        </w:rPr>
        <w:t>10</w:t>
      </w:r>
      <w:r w:rsidRPr="00EC139D">
        <w:rPr>
          <w:rFonts w:ascii="Times New Roman" w:hAnsi="Times New Roman" w:cs="Times New Roman"/>
          <w:i w:val="0"/>
          <w:iCs w:val="0"/>
          <w:color w:val="000000" w:themeColor="text1"/>
          <w:sz w:val="24"/>
          <w:szCs w:val="24"/>
        </w:rPr>
        <w:fldChar w:fldCharType="end"/>
      </w:r>
      <w:bookmarkEnd w:id="257"/>
      <w:r w:rsidR="00765154" w:rsidRPr="00EC139D">
        <w:rPr>
          <w:rFonts w:ascii="Times New Roman" w:hAnsi="Times New Roman" w:cs="Times New Roman"/>
          <w:i w:val="0"/>
          <w:iCs w:val="0"/>
          <w:color w:val="000000" w:themeColor="text1"/>
          <w:sz w:val="24"/>
          <w:szCs w:val="24"/>
        </w:rPr>
        <w:t>. Summary of the range of value variations for the considered input parameters to develop the best fit RELAP5-3D model for the experimental results.</w:t>
      </w:r>
      <w:bookmarkEnd w:id="258"/>
    </w:p>
    <w:tbl>
      <w:tblPr>
        <w:tblStyle w:val="ListTable1Light"/>
        <w:tblW w:w="8898"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6A0" w:firstRow="1" w:lastRow="0" w:firstColumn="1" w:lastColumn="0" w:noHBand="1" w:noVBand="1"/>
      </w:tblPr>
      <w:tblGrid>
        <w:gridCol w:w="4297"/>
        <w:gridCol w:w="911"/>
        <w:gridCol w:w="866"/>
        <w:gridCol w:w="2824"/>
      </w:tblGrid>
      <w:tr w:rsidR="00765154" w:rsidRPr="00D82652" w14:paraId="6D82C765" w14:textId="77777777" w:rsidTr="00DF2340">
        <w:trPr>
          <w:cnfStyle w:val="100000000000" w:firstRow="1" w:lastRow="0" w:firstColumn="0" w:lastColumn="0" w:oddVBand="0" w:evenVBand="0" w:oddHBand="0" w:evenHBand="0" w:firstRowFirstColumn="0" w:firstRowLastColumn="0" w:lastRowFirstColumn="0" w:lastRowLastColumn="0"/>
          <w:trHeight w:val="632"/>
          <w:jc w:val="center"/>
        </w:trPr>
        <w:tc>
          <w:tcPr>
            <w:cnfStyle w:val="001000000000" w:firstRow="0" w:lastRow="0" w:firstColumn="1" w:lastColumn="0" w:oddVBand="0" w:evenVBand="0" w:oddHBand="0" w:evenHBand="0" w:firstRowFirstColumn="0" w:firstRowLastColumn="0" w:lastRowFirstColumn="0" w:lastRowLastColumn="0"/>
            <w:tcW w:w="4297" w:type="dxa"/>
            <w:tcBorders>
              <w:top w:val="single" w:sz="4" w:space="0" w:color="auto"/>
              <w:bottom w:val="single" w:sz="4" w:space="0" w:color="auto"/>
              <w:right w:val="single" w:sz="6" w:space="0" w:color="auto"/>
            </w:tcBorders>
            <w:vAlign w:val="center"/>
          </w:tcPr>
          <w:p w14:paraId="3B193EA9" w14:textId="77777777" w:rsidR="00765154" w:rsidRPr="00D82652" w:rsidRDefault="00765154" w:rsidP="00DF2340">
            <w:pPr>
              <w:suppressAutoHyphens/>
              <w:jc w:val="center"/>
              <w:rPr>
                <w:rFonts w:ascii="Times New Roman" w:hAnsi="Times New Roman" w:cs="Times New Roman"/>
                <w:b w:val="0"/>
                <w:sz w:val="16"/>
                <w:szCs w:val="16"/>
              </w:rPr>
            </w:pPr>
            <w:r w:rsidRPr="00D82652">
              <w:rPr>
                <w:rFonts w:ascii="Times New Roman" w:hAnsi="Times New Roman" w:cs="Times New Roman"/>
                <w:b w:val="0"/>
                <w:sz w:val="16"/>
                <w:szCs w:val="16"/>
              </w:rPr>
              <w:t>Parameter Multipliers</w:t>
            </w:r>
          </w:p>
        </w:tc>
        <w:tc>
          <w:tcPr>
            <w:tcW w:w="1777" w:type="dxa"/>
            <w:gridSpan w:val="2"/>
            <w:tcBorders>
              <w:top w:val="single" w:sz="4" w:space="0" w:color="auto"/>
              <w:left w:val="single" w:sz="6" w:space="0" w:color="auto"/>
              <w:bottom w:val="single" w:sz="4" w:space="0" w:color="auto"/>
              <w:right w:val="single" w:sz="6" w:space="0" w:color="auto"/>
            </w:tcBorders>
            <w:vAlign w:val="center"/>
          </w:tcPr>
          <w:p w14:paraId="5285A3DF" w14:textId="77777777" w:rsidR="00765154" w:rsidRPr="00D82652" w:rsidRDefault="00765154" w:rsidP="00C77FBD">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16"/>
                <w:szCs w:val="16"/>
              </w:rPr>
            </w:pPr>
            <w:r w:rsidRPr="00D82652">
              <w:rPr>
                <w:rFonts w:ascii="Times New Roman" w:hAnsi="Times New Roman" w:cs="Times New Roman"/>
                <w:bCs w:val="0"/>
                <w:sz w:val="16"/>
                <w:szCs w:val="16"/>
              </w:rPr>
              <w:t>Range of Variation</w:t>
            </w:r>
          </w:p>
        </w:tc>
        <w:tc>
          <w:tcPr>
            <w:tcW w:w="2824" w:type="dxa"/>
            <w:vMerge w:val="restart"/>
            <w:tcBorders>
              <w:top w:val="single" w:sz="4" w:space="0" w:color="auto"/>
              <w:left w:val="single" w:sz="6" w:space="0" w:color="auto"/>
              <w:right w:val="single" w:sz="6" w:space="0" w:color="auto"/>
            </w:tcBorders>
            <w:vAlign w:val="center"/>
          </w:tcPr>
          <w:p w14:paraId="6BEC90FA" w14:textId="77777777" w:rsidR="00765154" w:rsidRPr="00D82652" w:rsidRDefault="00765154" w:rsidP="00C77FBD">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16"/>
                <w:szCs w:val="16"/>
              </w:rPr>
            </w:pPr>
            <w:r w:rsidRPr="00D82652">
              <w:rPr>
                <w:rFonts w:ascii="Times New Roman" w:hAnsi="Times New Roman" w:cs="Times New Roman"/>
                <w:bCs w:val="0"/>
                <w:sz w:val="16"/>
                <w:szCs w:val="16"/>
              </w:rPr>
              <w:t>Sources of Uncertainties</w:t>
            </w:r>
          </w:p>
        </w:tc>
      </w:tr>
      <w:tr w:rsidR="00765154" w:rsidRPr="00D82652" w14:paraId="02F63C4C" w14:textId="77777777" w:rsidTr="00DF2340">
        <w:trPr>
          <w:trHeight w:val="615"/>
          <w:jc w:val="center"/>
        </w:trPr>
        <w:tc>
          <w:tcPr>
            <w:cnfStyle w:val="001000000000" w:firstRow="0" w:lastRow="0" w:firstColumn="1" w:lastColumn="0" w:oddVBand="0" w:evenVBand="0" w:oddHBand="0" w:evenHBand="0" w:firstRowFirstColumn="0" w:firstRowLastColumn="0" w:lastRowFirstColumn="0" w:lastRowLastColumn="0"/>
            <w:tcW w:w="4297" w:type="dxa"/>
            <w:tcBorders>
              <w:top w:val="single" w:sz="4" w:space="0" w:color="auto"/>
              <w:bottom w:val="single" w:sz="4" w:space="0" w:color="auto"/>
            </w:tcBorders>
            <w:vAlign w:val="center"/>
          </w:tcPr>
          <w:p w14:paraId="4D286234" w14:textId="77777777" w:rsidR="00765154" w:rsidRPr="00D82652" w:rsidRDefault="00765154" w:rsidP="00C77FBD">
            <w:pPr>
              <w:suppressAutoHyphens/>
              <w:jc w:val="center"/>
              <w:rPr>
                <w:rFonts w:ascii="Times New Roman" w:hAnsi="Times New Roman" w:cs="Times New Roman"/>
                <w:bCs w:val="0"/>
                <w:sz w:val="16"/>
                <w:szCs w:val="16"/>
              </w:rPr>
            </w:pPr>
          </w:p>
        </w:tc>
        <w:tc>
          <w:tcPr>
            <w:tcW w:w="911" w:type="dxa"/>
            <w:tcBorders>
              <w:top w:val="single" w:sz="4" w:space="0" w:color="auto"/>
              <w:bottom w:val="single" w:sz="4" w:space="0" w:color="auto"/>
            </w:tcBorders>
            <w:vAlign w:val="center"/>
          </w:tcPr>
          <w:p w14:paraId="214C501D"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sz w:val="16"/>
                <w:szCs w:val="16"/>
              </w:rPr>
            </w:pPr>
            <w:r w:rsidRPr="00D82652">
              <w:rPr>
                <w:rFonts w:ascii="Times New Roman" w:eastAsia="Calibri" w:hAnsi="Times New Roman" w:cs="Times New Roman"/>
                <w:sz w:val="16"/>
                <w:szCs w:val="16"/>
              </w:rPr>
              <w:t>Lower Bound</w:t>
            </w:r>
          </w:p>
        </w:tc>
        <w:tc>
          <w:tcPr>
            <w:tcW w:w="865" w:type="dxa"/>
            <w:tcBorders>
              <w:top w:val="single" w:sz="4" w:space="0" w:color="auto"/>
              <w:bottom w:val="single" w:sz="4" w:space="0" w:color="auto"/>
              <w:right w:val="single" w:sz="6" w:space="0" w:color="auto"/>
            </w:tcBorders>
            <w:vAlign w:val="center"/>
          </w:tcPr>
          <w:p w14:paraId="07AA3F9B"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sz w:val="16"/>
                <w:szCs w:val="16"/>
              </w:rPr>
            </w:pPr>
            <w:r w:rsidRPr="00D82652">
              <w:rPr>
                <w:rFonts w:ascii="Times New Roman" w:eastAsia="Calibri" w:hAnsi="Times New Roman" w:cs="Times New Roman"/>
                <w:sz w:val="16"/>
                <w:szCs w:val="16"/>
              </w:rPr>
              <w:t>Upper Bound</w:t>
            </w:r>
          </w:p>
        </w:tc>
        <w:tc>
          <w:tcPr>
            <w:tcW w:w="2824" w:type="dxa"/>
            <w:vMerge/>
            <w:tcBorders>
              <w:left w:val="single" w:sz="6" w:space="0" w:color="auto"/>
              <w:bottom w:val="single" w:sz="4" w:space="0" w:color="auto"/>
              <w:right w:val="single" w:sz="6" w:space="0" w:color="auto"/>
            </w:tcBorders>
            <w:vAlign w:val="center"/>
          </w:tcPr>
          <w:p w14:paraId="2956D355"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r>
      <w:tr w:rsidR="00765154" w:rsidRPr="00D82652" w14:paraId="7A903D8E" w14:textId="77777777" w:rsidTr="00DF2340">
        <w:trPr>
          <w:trHeight w:val="522"/>
          <w:jc w:val="center"/>
        </w:trPr>
        <w:tc>
          <w:tcPr>
            <w:cnfStyle w:val="001000000000" w:firstRow="0" w:lastRow="0" w:firstColumn="1" w:lastColumn="0" w:oddVBand="0" w:evenVBand="0" w:oddHBand="0" w:evenHBand="0" w:firstRowFirstColumn="0" w:firstRowLastColumn="0" w:lastRowFirstColumn="0" w:lastRowLastColumn="0"/>
            <w:tcW w:w="4297" w:type="dxa"/>
            <w:tcBorders>
              <w:top w:val="single" w:sz="4" w:space="0" w:color="auto"/>
              <w:bottom w:val="nil"/>
              <w:right w:val="single" w:sz="4" w:space="0" w:color="auto"/>
            </w:tcBorders>
            <w:vAlign w:val="center"/>
          </w:tcPr>
          <w:p w14:paraId="3B73EFF9" w14:textId="77777777" w:rsidR="00765154" w:rsidRPr="00D82652" w:rsidRDefault="00765154" w:rsidP="00C77FBD">
            <w:pPr>
              <w:suppressAutoHyphens/>
              <w:jc w:val="center"/>
              <w:rPr>
                <w:rFonts w:ascii="Times New Roman" w:hAnsi="Times New Roman" w:cs="Times New Roman"/>
                <w:bCs w:val="0"/>
                <w:sz w:val="16"/>
                <w:szCs w:val="16"/>
              </w:rPr>
            </w:pPr>
            <w:r w:rsidRPr="00D82652">
              <w:rPr>
                <w:rFonts w:ascii="Times New Roman" w:hAnsi="Times New Roman" w:cs="Times New Roman"/>
                <w:bCs w:val="0"/>
                <w:sz w:val="16"/>
                <w:szCs w:val="16"/>
              </w:rPr>
              <w:t xml:space="preserve">Volumetric Heat Capacity of Rod </w:t>
            </w:r>
            <m:oMath>
              <m:r>
                <m:rPr>
                  <m:sty m:val="bi"/>
                </m:rPr>
                <w:rPr>
                  <w:rFonts w:ascii="Cambria Math" w:eastAsia="Cambria Math" w:hAnsi="Cambria Math" w:cs="Times New Roman"/>
                  <w:color w:val="000000" w:themeColor="text1"/>
                  <w:kern w:val="24"/>
                  <w:sz w:val="16"/>
                  <w:szCs w:val="16"/>
                </w:rPr>
                <m:t>ρ</m:t>
              </m:r>
              <m:sSub>
                <m:sSubPr>
                  <m:ctrlPr>
                    <w:rPr>
                      <w:rFonts w:ascii="Cambria Math" w:eastAsia="Cambria Math" w:hAnsi="Cambria Math" w:cs="Times New Roman"/>
                      <w:bCs w:val="0"/>
                      <w:i/>
                      <w:iCs/>
                      <w:color w:val="000000" w:themeColor="text1"/>
                      <w:kern w:val="24"/>
                      <w:sz w:val="16"/>
                      <w:szCs w:val="16"/>
                    </w:rPr>
                  </m:ctrlPr>
                </m:sSubPr>
                <m:e>
                  <m:sSub>
                    <m:sSubPr>
                      <m:ctrlPr>
                        <w:rPr>
                          <w:rFonts w:ascii="Cambria Math" w:eastAsia="Cambria Math" w:hAnsi="Cambria Math" w:cs="Times New Roman"/>
                          <w:bCs w:val="0"/>
                          <w:i/>
                          <w:iCs/>
                          <w:color w:val="000000" w:themeColor="text1"/>
                          <w:kern w:val="24"/>
                          <w:sz w:val="16"/>
                          <w:szCs w:val="16"/>
                        </w:rPr>
                      </m:ctrlPr>
                    </m:sSubPr>
                    <m:e>
                      <m:r>
                        <m:rPr>
                          <m:sty m:val="bi"/>
                        </m:rPr>
                        <w:rPr>
                          <w:rFonts w:ascii="Cambria Math" w:eastAsia="Cambria Math" w:hAnsi="Cambria Math" w:cs="Times New Roman"/>
                          <w:color w:val="000000" w:themeColor="text1"/>
                          <w:kern w:val="24"/>
                          <w:sz w:val="16"/>
                          <w:szCs w:val="16"/>
                        </w:rPr>
                        <m:t>c</m:t>
                      </m:r>
                    </m:e>
                    <m:sub>
                      <m:r>
                        <m:rPr>
                          <m:sty m:val="bi"/>
                        </m:rPr>
                        <w:rPr>
                          <w:rFonts w:ascii="Cambria Math" w:eastAsia="Cambria Math" w:hAnsi="Cambria Math" w:cs="Times New Roman"/>
                          <w:color w:val="000000" w:themeColor="text1"/>
                          <w:kern w:val="24"/>
                          <w:sz w:val="16"/>
                          <w:szCs w:val="16"/>
                        </w:rPr>
                        <m:t>p</m:t>
                      </m:r>
                    </m:sub>
                  </m:sSub>
                  <m:ctrlPr>
                    <w:rPr>
                      <w:rFonts w:ascii="Cambria Math" w:hAnsi="Cambria Math" w:cs="Times New Roman"/>
                      <w:bCs w:val="0"/>
                      <w:i/>
                      <w:sz w:val="16"/>
                      <w:szCs w:val="16"/>
                    </w:rPr>
                  </m:ctrlPr>
                </m:e>
                <m:sub>
                  <m:r>
                    <m:rPr>
                      <m:sty m:val="bi"/>
                    </m:rPr>
                    <w:rPr>
                      <w:rFonts w:ascii="Cambria Math" w:hAnsi="Cambria Math" w:cs="Times New Roman"/>
                      <w:sz w:val="16"/>
                      <w:szCs w:val="16"/>
                    </w:rPr>
                    <m:t>ss</m:t>
                  </m:r>
                  <m:r>
                    <m:rPr>
                      <m:sty m:val="bi"/>
                    </m:rPr>
                    <w:rPr>
                      <w:rFonts w:ascii="Cambria Math" w:hAnsi="Cambria Math" w:cs="Times New Roman"/>
                      <w:sz w:val="16"/>
                      <w:szCs w:val="16"/>
                    </w:rPr>
                    <m:t>304</m:t>
                  </m:r>
                </m:sub>
              </m:sSub>
            </m:oMath>
          </w:p>
        </w:tc>
        <w:tc>
          <w:tcPr>
            <w:tcW w:w="911" w:type="dxa"/>
            <w:tcBorders>
              <w:top w:val="single" w:sz="4" w:space="0" w:color="auto"/>
              <w:left w:val="single" w:sz="4" w:space="0" w:color="auto"/>
              <w:bottom w:val="single" w:sz="4" w:space="0" w:color="auto"/>
              <w:right w:val="single" w:sz="4" w:space="0" w:color="auto"/>
            </w:tcBorders>
            <w:vAlign w:val="center"/>
          </w:tcPr>
          <w:p w14:paraId="69C9FE6C"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0.8</w:t>
            </w:r>
          </w:p>
        </w:tc>
        <w:tc>
          <w:tcPr>
            <w:tcW w:w="865" w:type="dxa"/>
            <w:tcBorders>
              <w:top w:val="single" w:sz="4" w:space="0" w:color="auto"/>
              <w:left w:val="single" w:sz="4" w:space="0" w:color="auto"/>
              <w:bottom w:val="single" w:sz="4" w:space="0" w:color="auto"/>
              <w:right w:val="single" w:sz="4" w:space="0" w:color="auto"/>
            </w:tcBorders>
            <w:vAlign w:val="center"/>
          </w:tcPr>
          <w:p w14:paraId="05325359"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1.2</w:t>
            </w:r>
          </w:p>
        </w:tc>
        <w:tc>
          <w:tcPr>
            <w:tcW w:w="2824" w:type="dxa"/>
            <w:vMerge w:val="restart"/>
            <w:tcBorders>
              <w:top w:val="single" w:sz="4" w:space="0" w:color="auto"/>
              <w:left w:val="single" w:sz="4" w:space="0" w:color="auto"/>
              <w:bottom w:val="nil"/>
            </w:tcBorders>
            <w:vAlign w:val="center"/>
          </w:tcPr>
          <w:p w14:paraId="76B43633"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D82652">
              <w:rPr>
                <w:rFonts w:ascii="Times New Roman" w:eastAsia="Calibri" w:hAnsi="Times New Roman" w:cs="Times New Roman"/>
                <w:sz w:val="16"/>
                <w:szCs w:val="16"/>
              </w:rPr>
              <w:t>Thermophysical properties data measurements and geometrical discrepancies.</w:t>
            </w:r>
          </w:p>
        </w:tc>
      </w:tr>
      <w:tr w:rsidR="00765154" w:rsidRPr="00D82652" w14:paraId="29030686" w14:textId="77777777" w:rsidTr="00DF2340">
        <w:trPr>
          <w:trHeight w:val="516"/>
          <w:jc w:val="center"/>
        </w:trPr>
        <w:tc>
          <w:tcPr>
            <w:cnfStyle w:val="001000000000" w:firstRow="0" w:lastRow="0" w:firstColumn="1" w:lastColumn="0" w:oddVBand="0" w:evenVBand="0" w:oddHBand="0" w:evenHBand="0" w:firstRowFirstColumn="0" w:firstRowLastColumn="0" w:lastRowFirstColumn="0" w:lastRowLastColumn="0"/>
            <w:tcW w:w="4297" w:type="dxa"/>
            <w:tcBorders>
              <w:top w:val="nil"/>
              <w:bottom w:val="single" w:sz="4" w:space="0" w:color="auto"/>
              <w:right w:val="single" w:sz="4" w:space="0" w:color="auto"/>
            </w:tcBorders>
            <w:vAlign w:val="center"/>
          </w:tcPr>
          <w:p w14:paraId="0A967AAF" w14:textId="77777777" w:rsidR="00765154" w:rsidRPr="00D82652" w:rsidRDefault="00765154" w:rsidP="00C77FBD">
            <w:pPr>
              <w:suppressAutoHyphens/>
              <w:jc w:val="center"/>
              <w:rPr>
                <w:rFonts w:ascii="Times New Roman" w:hAnsi="Times New Roman" w:cs="Times New Roman"/>
                <w:b w:val="0"/>
                <w:sz w:val="16"/>
                <w:szCs w:val="16"/>
              </w:rPr>
            </w:pPr>
            <w:r w:rsidRPr="00D82652">
              <w:rPr>
                <w:rFonts w:ascii="Times New Roman" w:hAnsi="Times New Roman" w:cs="Times New Roman"/>
                <w:bCs w:val="0"/>
                <w:sz w:val="16"/>
                <w:szCs w:val="16"/>
              </w:rPr>
              <w:t xml:space="preserve">Thermal Conductivity of Rod </w:t>
            </w:r>
            <m:oMath>
              <m:sSub>
                <m:sSubPr>
                  <m:ctrlPr>
                    <w:rPr>
                      <w:rFonts w:ascii="Cambria Math" w:hAnsi="Cambria Math" w:cs="Times New Roman"/>
                      <w:bCs w:val="0"/>
                      <w:i/>
                      <w:sz w:val="16"/>
                      <w:szCs w:val="16"/>
                    </w:rPr>
                  </m:ctrlPr>
                </m:sSubPr>
                <m:e>
                  <m:r>
                    <m:rPr>
                      <m:sty m:val="bi"/>
                    </m:rPr>
                    <w:rPr>
                      <w:rFonts w:ascii="Cambria Math" w:hAnsi="Cambria Math" w:cs="Times New Roman"/>
                      <w:sz w:val="16"/>
                      <w:szCs w:val="16"/>
                    </w:rPr>
                    <m:t>k</m:t>
                  </m:r>
                </m:e>
                <m:sub>
                  <m:r>
                    <m:rPr>
                      <m:sty m:val="bi"/>
                    </m:rPr>
                    <w:rPr>
                      <w:rFonts w:ascii="Cambria Math" w:hAnsi="Cambria Math" w:cs="Times New Roman"/>
                      <w:sz w:val="16"/>
                      <w:szCs w:val="16"/>
                    </w:rPr>
                    <m:t>ss</m:t>
                  </m:r>
                  <m:r>
                    <m:rPr>
                      <m:sty m:val="bi"/>
                    </m:rPr>
                    <w:rPr>
                      <w:rFonts w:ascii="Cambria Math" w:hAnsi="Cambria Math" w:cs="Times New Roman"/>
                      <w:sz w:val="16"/>
                      <w:szCs w:val="16"/>
                    </w:rPr>
                    <m:t>304</m:t>
                  </m:r>
                </m:sub>
              </m:sSub>
            </m:oMath>
          </w:p>
        </w:tc>
        <w:tc>
          <w:tcPr>
            <w:tcW w:w="911" w:type="dxa"/>
            <w:tcBorders>
              <w:top w:val="single" w:sz="4" w:space="0" w:color="auto"/>
              <w:left w:val="single" w:sz="4" w:space="0" w:color="auto"/>
              <w:bottom w:val="single" w:sz="4" w:space="0" w:color="auto"/>
              <w:right w:val="single" w:sz="4" w:space="0" w:color="auto"/>
            </w:tcBorders>
            <w:vAlign w:val="center"/>
          </w:tcPr>
          <w:p w14:paraId="49ED360F"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0.8</w:t>
            </w:r>
          </w:p>
        </w:tc>
        <w:tc>
          <w:tcPr>
            <w:tcW w:w="865" w:type="dxa"/>
            <w:tcBorders>
              <w:top w:val="single" w:sz="4" w:space="0" w:color="auto"/>
              <w:left w:val="single" w:sz="4" w:space="0" w:color="auto"/>
              <w:bottom w:val="single" w:sz="4" w:space="0" w:color="auto"/>
              <w:right w:val="single" w:sz="4" w:space="0" w:color="auto"/>
            </w:tcBorders>
            <w:vAlign w:val="center"/>
          </w:tcPr>
          <w:p w14:paraId="2C3FB6EA"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1.2</w:t>
            </w:r>
          </w:p>
        </w:tc>
        <w:tc>
          <w:tcPr>
            <w:tcW w:w="2824" w:type="dxa"/>
            <w:vMerge/>
            <w:tcBorders>
              <w:top w:val="nil"/>
              <w:left w:val="single" w:sz="4" w:space="0" w:color="auto"/>
              <w:bottom w:val="single" w:sz="4" w:space="0" w:color="auto"/>
            </w:tcBorders>
            <w:vAlign w:val="center"/>
          </w:tcPr>
          <w:p w14:paraId="23590434"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r>
      <w:tr w:rsidR="00765154" w:rsidRPr="00D82652" w14:paraId="08F87FA5" w14:textId="77777777" w:rsidTr="00DF2340">
        <w:trPr>
          <w:trHeight w:val="516"/>
          <w:jc w:val="center"/>
        </w:trPr>
        <w:tc>
          <w:tcPr>
            <w:cnfStyle w:val="001000000000" w:firstRow="0" w:lastRow="0" w:firstColumn="1" w:lastColumn="0" w:oddVBand="0" w:evenVBand="0" w:oddHBand="0" w:evenHBand="0" w:firstRowFirstColumn="0" w:firstRowLastColumn="0" w:lastRowFirstColumn="0" w:lastRowLastColumn="0"/>
            <w:tcW w:w="4297" w:type="dxa"/>
            <w:tcBorders>
              <w:top w:val="single" w:sz="4" w:space="0" w:color="auto"/>
              <w:bottom w:val="nil"/>
            </w:tcBorders>
            <w:vAlign w:val="center"/>
          </w:tcPr>
          <w:p w14:paraId="741E0F07" w14:textId="77777777" w:rsidR="00765154" w:rsidRPr="00D82652" w:rsidRDefault="00765154" w:rsidP="00C77FBD">
            <w:pPr>
              <w:suppressAutoHyphens/>
              <w:jc w:val="center"/>
              <w:rPr>
                <w:rFonts w:ascii="Times New Roman" w:hAnsi="Times New Roman" w:cs="Times New Roman"/>
                <w:b w:val="0"/>
                <w:bCs w:val="0"/>
                <w:sz w:val="16"/>
                <w:szCs w:val="16"/>
              </w:rPr>
            </w:pPr>
            <w:r w:rsidRPr="00D82652">
              <w:rPr>
                <w:rFonts w:ascii="Times New Roman" w:hAnsi="Times New Roman" w:cs="Times New Roman"/>
                <w:bCs w:val="0"/>
                <w:sz w:val="16"/>
                <w:szCs w:val="16"/>
              </w:rPr>
              <w:t>Natural Convection Multiplier (</w:t>
            </w:r>
            <m:oMath>
              <m:r>
                <m:rPr>
                  <m:sty m:val="bi"/>
                </m:rPr>
                <w:rPr>
                  <w:rFonts w:ascii="Cambria Math" w:hAnsi="Cambria Math" w:cs="Times New Roman"/>
                  <w:sz w:val="16"/>
                  <w:szCs w:val="16"/>
                </w:rPr>
                <m:t>N</m:t>
              </m:r>
              <m:sSub>
                <m:sSubPr>
                  <m:ctrlPr>
                    <w:rPr>
                      <w:rFonts w:ascii="Cambria Math" w:hAnsi="Cambria Math" w:cs="Times New Roman"/>
                      <w:bCs w:val="0"/>
                      <w:i/>
                      <w:sz w:val="16"/>
                      <w:szCs w:val="16"/>
                    </w:rPr>
                  </m:ctrlPr>
                </m:sSubPr>
                <m:e>
                  <m:r>
                    <m:rPr>
                      <m:sty m:val="bi"/>
                    </m:rPr>
                    <w:rPr>
                      <w:rFonts w:ascii="Cambria Math" w:hAnsi="Cambria Math" w:cs="Times New Roman"/>
                      <w:sz w:val="16"/>
                      <w:szCs w:val="16"/>
                    </w:rPr>
                    <m:t>C</m:t>
                  </m:r>
                </m:e>
                <m:sub>
                  <m:r>
                    <m:rPr>
                      <m:sty m:val="bi"/>
                    </m:rPr>
                    <w:rPr>
                      <w:rFonts w:ascii="Cambria Math" w:hAnsi="Cambria Math" w:cs="Times New Roman"/>
                      <w:sz w:val="16"/>
                      <w:szCs w:val="16"/>
                    </w:rPr>
                    <m:t>F</m:t>
                  </m:r>
                </m:sub>
              </m:sSub>
              <m:r>
                <m:rPr>
                  <m:sty m:val="bi"/>
                </m:rPr>
                <w:rPr>
                  <w:rFonts w:ascii="Cambria Math" w:hAnsi="Cambria Math" w:cs="Times New Roman"/>
                  <w:sz w:val="16"/>
                  <w:szCs w:val="16"/>
                </w:rPr>
                <m:t>)</m:t>
              </m:r>
            </m:oMath>
          </w:p>
        </w:tc>
        <w:tc>
          <w:tcPr>
            <w:tcW w:w="911" w:type="dxa"/>
            <w:tcBorders>
              <w:top w:val="single" w:sz="4" w:space="0" w:color="auto"/>
              <w:bottom w:val="single" w:sz="4" w:space="0" w:color="auto"/>
            </w:tcBorders>
            <w:vAlign w:val="center"/>
          </w:tcPr>
          <w:p w14:paraId="40338344"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0.8</w:t>
            </w:r>
          </w:p>
        </w:tc>
        <w:tc>
          <w:tcPr>
            <w:tcW w:w="865" w:type="dxa"/>
            <w:tcBorders>
              <w:top w:val="single" w:sz="4" w:space="0" w:color="auto"/>
              <w:bottom w:val="single" w:sz="4" w:space="0" w:color="auto"/>
            </w:tcBorders>
            <w:vAlign w:val="center"/>
          </w:tcPr>
          <w:p w14:paraId="133FAE22"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1.2</w:t>
            </w:r>
          </w:p>
        </w:tc>
        <w:tc>
          <w:tcPr>
            <w:tcW w:w="2824" w:type="dxa"/>
            <w:vMerge w:val="restart"/>
            <w:tcBorders>
              <w:top w:val="single" w:sz="4" w:space="0" w:color="auto"/>
            </w:tcBorders>
            <w:vAlign w:val="center"/>
          </w:tcPr>
          <w:p w14:paraId="0D080D72"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D82652">
              <w:rPr>
                <w:rFonts w:ascii="Times New Roman" w:eastAsia="Calibri" w:hAnsi="Times New Roman" w:cs="Times New Roman"/>
                <w:sz w:val="16"/>
                <w:szCs w:val="16"/>
              </w:rPr>
              <w:t>Uncertainties involved with computational clad-to-coolant heat transfer characteristics when comparing RELAP5-3D vs. TREAT experimental.</w:t>
            </w:r>
          </w:p>
        </w:tc>
      </w:tr>
      <w:tr w:rsidR="00765154" w:rsidRPr="00D82652" w14:paraId="5BCBCDE3" w14:textId="77777777" w:rsidTr="00DF2340">
        <w:trPr>
          <w:trHeight w:val="516"/>
          <w:jc w:val="center"/>
        </w:trPr>
        <w:tc>
          <w:tcPr>
            <w:cnfStyle w:val="001000000000" w:firstRow="0" w:lastRow="0" w:firstColumn="1" w:lastColumn="0" w:oddVBand="0" w:evenVBand="0" w:oddHBand="0" w:evenHBand="0" w:firstRowFirstColumn="0" w:firstRowLastColumn="0" w:lastRowFirstColumn="0" w:lastRowLastColumn="0"/>
            <w:tcW w:w="4297" w:type="dxa"/>
            <w:tcBorders>
              <w:top w:val="nil"/>
              <w:bottom w:val="nil"/>
            </w:tcBorders>
            <w:vAlign w:val="center"/>
          </w:tcPr>
          <w:p w14:paraId="40459D61" w14:textId="77777777" w:rsidR="00765154" w:rsidRPr="00D82652" w:rsidRDefault="00765154" w:rsidP="00C77FBD">
            <w:pPr>
              <w:suppressAutoHyphens/>
              <w:jc w:val="center"/>
              <w:rPr>
                <w:rFonts w:ascii="Times New Roman" w:hAnsi="Times New Roman" w:cs="Times New Roman"/>
                <w:b w:val="0"/>
                <w:bCs w:val="0"/>
                <w:sz w:val="16"/>
                <w:szCs w:val="16"/>
              </w:rPr>
            </w:pPr>
            <w:r w:rsidRPr="00D82652">
              <w:rPr>
                <w:rFonts w:ascii="Times New Roman" w:hAnsi="Times New Roman" w:cs="Times New Roman"/>
                <w:bCs w:val="0"/>
                <w:sz w:val="16"/>
                <w:szCs w:val="16"/>
              </w:rPr>
              <w:t>Nucleate Boiling Multiplier (</w:t>
            </w:r>
            <m:oMath>
              <m:r>
                <m:rPr>
                  <m:sty m:val="bi"/>
                </m:rPr>
                <w:rPr>
                  <w:rFonts w:ascii="Cambria Math" w:hAnsi="Cambria Math" w:cs="Times New Roman"/>
                  <w:sz w:val="16"/>
                  <w:szCs w:val="16"/>
                </w:rPr>
                <m:t>N</m:t>
              </m:r>
              <m:sSub>
                <m:sSubPr>
                  <m:ctrlPr>
                    <w:rPr>
                      <w:rFonts w:ascii="Cambria Math" w:hAnsi="Cambria Math" w:cs="Times New Roman"/>
                      <w:bCs w:val="0"/>
                      <w:i/>
                      <w:sz w:val="16"/>
                      <w:szCs w:val="16"/>
                    </w:rPr>
                  </m:ctrlPr>
                </m:sSubPr>
                <m:e>
                  <m:r>
                    <m:rPr>
                      <m:sty m:val="bi"/>
                    </m:rPr>
                    <w:rPr>
                      <w:rFonts w:ascii="Cambria Math" w:hAnsi="Cambria Math" w:cs="Times New Roman"/>
                      <w:sz w:val="16"/>
                      <w:szCs w:val="16"/>
                    </w:rPr>
                    <m:t>B</m:t>
                  </m:r>
                </m:e>
                <m:sub>
                  <m:r>
                    <m:rPr>
                      <m:sty m:val="bi"/>
                    </m:rPr>
                    <w:rPr>
                      <w:rFonts w:ascii="Cambria Math" w:hAnsi="Cambria Math" w:cs="Times New Roman"/>
                      <w:sz w:val="16"/>
                      <w:szCs w:val="16"/>
                    </w:rPr>
                    <m:t>F</m:t>
                  </m:r>
                </m:sub>
              </m:sSub>
              <m:r>
                <m:rPr>
                  <m:sty m:val="bi"/>
                </m:rPr>
                <w:rPr>
                  <w:rFonts w:ascii="Cambria Math" w:hAnsi="Cambria Math" w:cs="Times New Roman"/>
                  <w:sz w:val="16"/>
                  <w:szCs w:val="16"/>
                </w:rPr>
                <m:t>)</m:t>
              </m:r>
            </m:oMath>
          </w:p>
        </w:tc>
        <w:tc>
          <w:tcPr>
            <w:tcW w:w="911" w:type="dxa"/>
            <w:tcBorders>
              <w:top w:val="single" w:sz="4" w:space="0" w:color="auto"/>
              <w:bottom w:val="single" w:sz="4" w:space="0" w:color="auto"/>
            </w:tcBorders>
            <w:vAlign w:val="center"/>
          </w:tcPr>
          <w:p w14:paraId="49B3742B"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0.8</w:t>
            </w:r>
          </w:p>
        </w:tc>
        <w:tc>
          <w:tcPr>
            <w:tcW w:w="865" w:type="dxa"/>
            <w:tcBorders>
              <w:top w:val="single" w:sz="4" w:space="0" w:color="auto"/>
              <w:bottom w:val="single" w:sz="4" w:space="0" w:color="auto"/>
            </w:tcBorders>
            <w:vAlign w:val="center"/>
          </w:tcPr>
          <w:p w14:paraId="047C7EF9"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1.2</w:t>
            </w:r>
          </w:p>
        </w:tc>
        <w:tc>
          <w:tcPr>
            <w:tcW w:w="2824" w:type="dxa"/>
            <w:vMerge/>
            <w:vAlign w:val="center"/>
          </w:tcPr>
          <w:p w14:paraId="371FD8C5"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r>
      <w:tr w:rsidR="00765154" w:rsidRPr="00D82652" w14:paraId="713A6F09" w14:textId="77777777" w:rsidTr="00DF2340">
        <w:trPr>
          <w:trHeight w:val="516"/>
          <w:jc w:val="center"/>
        </w:trPr>
        <w:tc>
          <w:tcPr>
            <w:cnfStyle w:val="001000000000" w:firstRow="0" w:lastRow="0" w:firstColumn="1" w:lastColumn="0" w:oddVBand="0" w:evenVBand="0" w:oddHBand="0" w:evenHBand="0" w:firstRowFirstColumn="0" w:firstRowLastColumn="0" w:lastRowFirstColumn="0" w:lastRowLastColumn="0"/>
            <w:tcW w:w="4297" w:type="dxa"/>
            <w:tcBorders>
              <w:top w:val="nil"/>
              <w:bottom w:val="nil"/>
            </w:tcBorders>
            <w:vAlign w:val="center"/>
          </w:tcPr>
          <w:p w14:paraId="34A672E1" w14:textId="77777777" w:rsidR="00765154" w:rsidRPr="00D82652" w:rsidRDefault="00765154" w:rsidP="00C77FBD">
            <w:pPr>
              <w:suppressAutoHyphens/>
              <w:jc w:val="center"/>
              <w:rPr>
                <w:rFonts w:ascii="Times New Roman" w:hAnsi="Times New Roman" w:cs="Times New Roman"/>
                <w:b w:val="0"/>
                <w:bCs w:val="0"/>
                <w:sz w:val="16"/>
                <w:szCs w:val="16"/>
              </w:rPr>
            </w:pPr>
            <w:r w:rsidRPr="00D82652">
              <w:rPr>
                <w:rFonts w:ascii="Times New Roman" w:hAnsi="Times New Roman" w:cs="Times New Roman"/>
                <w:bCs w:val="0"/>
                <w:sz w:val="16"/>
                <w:szCs w:val="16"/>
              </w:rPr>
              <w:t>Transition Boiling Multiplier (</w:t>
            </w:r>
            <m:oMath>
              <m:r>
                <m:rPr>
                  <m:sty m:val="bi"/>
                </m:rPr>
                <w:rPr>
                  <w:rFonts w:ascii="Cambria Math" w:hAnsi="Cambria Math" w:cs="Times New Roman"/>
                  <w:sz w:val="16"/>
                  <w:szCs w:val="16"/>
                </w:rPr>
                <m:t>T</m:t>
              </m:r>
              <m:sSub>
                <m:sSubPr>
                  <m:ctrlPr>
                    <w:rPr>
                      <w:rFonts w:ascii="Cambria Math" w:hAnsi="Cambria Math" w:cs="Times New Roman"/>
                      <w:bCs w:val="0"/>
                      <w:i/>
                      <w:sz w:val="16"/>
                      <w:szCs w:val="16"/>
                    </w:rPr>
                  </m:ctrlPr>
                </m:sSubPr>
                <m:e>
                  <m:r>
                    <m:rPr>
                      <m:sty m:val="bi"/>
                    </m:rPr>
                    <w:rPr>
                      <w:rFonts w:ascii="Cambria Math" w:hAnsi="Cambria Math" w:cs="Times New Roman"/>
                      <w:sz w:val="16"/>
                      <w:szCs w:val="16"/>
                    </w:rPr>
                    <m:t>B</m:t>
                  </m:r>
                </m:e>
                <m:sub>
                  <m:r>
                    <m:rPr>
                      <m:sty m:val="bi"/>
                    </m:rPr>
                    <w:rPr>
                      <w:rFonts w:ascii="Cambria Math" w:hAnsi="Cambria Math" w:cs="Times New Roman"/>
                      <w:sz w:val="16"/>
                      <w:szCs w:val="16"/>
                    </w:rPr>
                    <m:t>F</m:t>
                  </m:r>
                </m:sub>
              </m:sSub>
              <m:r>
                <m:rPr>
                  <m:sty m:val="bi"/>
                </m:rPr>
                <w:rPr>
                  <w:rFonts w:ascii="Cambria Math" w:hAnsi="Cambria Math" w:cs="Times New Roman"/>
                  <w:sz w:val="16"/>
                  <w:szCs w:val="16"/>
                </w:rPr>
                <m:t>)</m:t>
              </m:r>
            </m:oMath>
          </w:p>
        </w:tc>
        <w:tc>
          <w:tcPr>
            <w:tcW w:w="911" w:type="dxa"/>
            <w:tcBorders>
              <w:top w:val="single" w:sz="4" w:space="0" w:color="auto"/>
              <w:bottom w:val="single" w:sz="4" w:space="0" w:color="auto"/>
            </w:tcBorders>
            <w:vAlign w:val="center"/>
          </w:tcPr>
          <w:p w14:paraId="7091ED6A"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0.8</w:t>
            </w:r>
          </w:p>
        </w:tc>
        <w:tc>
          <w:tcPr>
            <w:tcW w:w="865" w:type="dxa"/>
            <w:tcBorders>
              <w:top w:val="single" w:sz="4" w:space="0" w:color="auto"/>
              <w:bottom w:val="single" w:sz="4" w:space="0" w:color="auto"/>
            </w:tcBorders>
            <w:vAlign w:val="center"/>
          </w:tcPr>
          <w:p w14:paraId="294DE6E2"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1.2</w:t>
            </w:r>
          </w:p>
        </w:tc>
        <w:tc>
          <w:tcPr>
            <w:tcW w:w="2824" w:type="dxa"/>
            <w:vMerge/>
            <w:vAlign w:val="center"/>
          </w:tcPr>
          <w:p w14:paraId="2C9F2AD1"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r>
      <w:tr w:rsidR="00765154" w:rsidRPr="00D82652" w14:paraId="4A6404D0" w14:textId="77777777" w:rsidTr="00DF2340">
        <w:trPr>
          <w:trHeight w:val="516"/>
          <w:jc w:val="center"/>
        </w:trPr>
        <w:tc>
          <w:tcPr>
            <w:cnfStyle w:val="001000000000" w:firstRow="0" w:lastRow="0" w:firstColumn="1" w:lastColumn="0" w:oddVBand="0" w:evenVBand="0" w:oddHBand="0" w:evenHBand="0" w:firstRowFirstColumn="0" w:firstRowLastColumn="0" w:lastRowFirstColumn="0" w:lastRowLastColumn="0"/>
            <w:tcW w:w="4297" w:type="dxa"/>
            <w:tcBorders>
              <w:top w:val="nil"/>
              <w:bottom w:val="single" w:sz="4" w:space="0" w:color="auto"/>
            </w:tcBorders>
            <w:vAlign w:val="center"/>
          </w:tcPr>
          <w:p w14:paraId="69C2A7AD" w14:textId="77777777" w:rsidR="00765154" w:rsidRPr="00D82652" w:rsidRDefault="00765154" w:rsidP="00C77FBD">
            <w:pPr>
              <w:suppressAutoHyphens/>
              <w:jc w:val="center"/>
              <w:rPr>
                <w:rFonts w:ascii="Times New Roman" w:hAnsi="Times New Roman" w:cs="Times New Roman"/>
                <w:b w:val="0"/>
                <w:bCs w:val="0"/>
                <w:sz w:val="16"/>
                <w:szCs w:val="16"/>
              </w:rPr>
            </w:pPr>
            <w:r w:rsidRPr="00D82652">
              <w:rPr>
                <w:rFonts w:ascii="Times New Roman" w:hAnsi="Times New Roman" w:cs="Times New Roman"/>
                <w:sz w:val="16"/>
                <w:szCs w:val="16"/>
              </w:rPr>
              <w:t xml:space="preserve">Film Boiling </w:t>
            </w:r>
            <w:r w:rsidRPr="00D82652">
              <w:rPr>
                <w:rFonts w:ascii="Times New Roman" w:hAnsi="Times New Roman" w:cs="Times New Roman"/>
                <w:bCs w:val="0"/>
                <w:sz w:val="16"/>
                <w:szCs w:val="16"/>
              </w:rPr>
              <w:t>Multiplier</w:t>
            </w:r>
            <w:r w:rsidRPr="00D82652">
              <w:rPr>
                <w:rFonts w:ascii="Times New Roman" w:hAnsi="Times New Roman" w:cs="Times New Roman"/>
                <w:sz w:val="16"/>
                <w:szCs w:val="16"/>
              </w:rPr>
              <w:t xml:space="preserve"> (</w:t>
            </w:r>
            <m:oMath>
              <m:r>
                <m:rPr>
                  <m:sty m:val="bi"/>
                </m:rPr>
                <w:rPr>
                  <w:rFonts w:ascii="Cambria Math" w:hAnsi="Cambria Math" w:cs="Times New Roman"/>
                  <w:sz w:val="16"/>
                  <w:szCs w:val="16"/>
                </w:rPr>
                <m:t>F</m:t>
              </m:r>
              <m:sSub>
                <m:sSubPr>
                  <m:ctrlPr>
                    <w:rPr>
                      <w:rFonts w:ascii="Cambria Math" w:hAnsi="Cambria Math" w:cs="Times New Roman"/>
                      <w:i/>
                      <w:sz w:val="16"/>
                      <w:szCs w:val="16"/>
                    </w:rPr>
                  </m:ctrlPr>
                </m:sSubPr>
                <m:e>
                  <m:r>
                    <m:rPr>
                      <m:sty m:val="bi"/>
                    </m:rPr>
                    <w:rPr>
                      <w:rFonts w:ascii="Cambria Math" w:hAnsi="Cambria Math" w:cs="Times New Roman"/>
                      <w:sz w:val="16"/>
                      <w:szCs w:val="16"/>
                    </w:rPr>
                    <m:t>B</m:t>
                  </m:r>
                </m:e>
                <m:sub>
                  <m:r>
                    <m:rPr>
                      <m:sty m:val="bi"/>
                    </m:rPr>
                    <w:rPr>
                      <w:rFonts w:ascii="Cambria Math" w:hAnsi="Cambria Math" w:cs="Times New Roman"/>
                      <w:sz w:val="16"/>
                      <w:szCs w:val="16"/>
                    </w:rPr>
                    <m:t>F</m:t>
                  </m:r>
                </m:sub>
              </m:sSub>
              <m:r>
                <m:rPr>
                  <m:sty m:val="bi"/>
                </m:rPr>
                <w:rPr>
                  <w:rFonts w:ascii="Cambria Math" w:hAnsi="Cambria Math" w:cs="Times New Roman"/>
                  <w:sz w:val="16"/>
                  <w:szCs w:val="16"/>
                </w:rPr>
                <m:t>)</m:t>
              </m:r>
            </m:oMath>
          </w:p>
        </w:tc>
        <w:tc>
          <w:tcPr>
            <w:tcW w:w="911" w:type="dxa"/>
            <w:tcBorders>
              <w:top w:val="single" w:sz="4" w:space="0" w:color="auto"/>
              <w:bottom w:val="single" w:sz="4" w:space="0" w:color="auto"/>
            </w:tcBorders>
            <w:vAlign w:val="center"/>
          </w:tcPr>
          <w:p w14:paraId="6BA777FA"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0.8</w:t>
            </w:r>
          </w:p>
        </w:tc>
        <w:tc>
          <w:tcPr>
            <w:tcW w:w="865" w:type="dxa"/>
            <w:tcBorders>
              <w:top w:val="single" w:sz="4" w:space="0" w:color="auto"/>
              <w:bottom w:val="single" w:sz="4" w:space="0" w:color="auto"/>
            </w:tcBorders>
            <w:vAlign w:val="center"/>
          </w:tcPr>
          <w:p w14:paraId="12B2B3C0"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1.2</w:t>
            </w:r>
          </w:p>
        </w:tc>
        <w:tc>
          <w:tcPr>
            <w:tcW w:w="2824" w:type="dxa"/>
            <w:vMerge/>
            <w:tcBorders>
              <w:bottom w:val="single" w:sz="4" w:space="0" w:color="auto"/>
            </w:tcBorders>
            <w:vAlign w:val="center"/>
          </w:tcPr>
          <w:p w14:paraId="6CA67F06"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r>
      <w:tr w:rsidR="00765154" w:rsidRPr="00D82652" w14:paraId="1EE92DF6" w14:textId="77777777" w:rsidTr="00DF2340">
        <w:trPr>
          <w:trHeight w:val="516"/>
          <w:jc w:val="center"/>
        </w:trPr>
        <w:tc>
          <w:tcPr>
            <w:cnfStyle w:val="001000000000" w:firstRow="0" w:lastRow="0" w:firstColumn="1" w:lastColumn="0" w:oddVBand="0" w:evenVBand="0" w:oddHBand="0" w:evenHBand="0" w:firstRowFirstColumn="0" w:firstRowLastColumn="0" w:lastRowFirstColumn="0" w:lastRowLastColumn="0"/>
            <w:tcW w:w="4297" w:type="dxa"/>
            <w:tcBorders>
              <w:top w:val="single" w:sz="4" w:space="0" w:color="auto"/>
              <w:bottom w:val="single" w:sz="4" w:space="0" w:color="auto"/>
              <w:right w:val="single" w:sz="4" w:space="0" w:color="auto"/>
            </w:tcBorders>
            <w:vAlign w:val="center"/>
          </w:tcPr>
          <w:p w14:paraId="7A196E4F" w14:textId="77777777" w:rsidR="00765154" w:rsidRPr="00D82652" w:rsidRDefault="00765154" w:rsidP="00C77FBD">
            <w:pPr>
              <w:suppressAutoHyphens/>
              <w:jc w:val="center"/>
              <w:rPr>
                <w:rFonts w:ascii="Times New Roman" w:hAnsi="Times New Roman" w:cs="Times New Roman"/>
                <w:b w:val="0"/>
                <w:sz w:val="16"/>
                <w:szCs w:val="16"/>
              </w:rPr>
            </w:pPr>
            <w:r w:rsidRPr="00D82652">
              <w:rPr>
                <w:rFonts w:ascii="Times New Roman" w:hAnsi="Times New Roman" w:cs="Times New Roman"/>
                <w:bCs w:val="0"/>
                <w:sz w:val="16"/>
                <w:szCs w:val="16"/>
              </w:rPr>
              <w:t>CHF Multiplier (</w:t>
            </w:r>
            <m:oMath>
              <m:r>
                <m:rPr>
                  <m:sty m:val="bi"/>
                </m:rPr>
                <w:rPr>
                  <w:rFonts w:ascii="Cambria Math" w:hAnsi="Cambria Math" w:cs="Times New Roman"/>
                  <w:sz w:val="16"/>
                  <w:szCs w:val="16"/>
                </w:rPr>
                <m:t>CH</m:t>
              </m:r>
              <m:sSub>
                <m:sSubPr>
                  <m:ctrlPr>
                    <w:rPr>
                      <w:rFonts w:ascii="Cambria Math" w:hAnsi="Cambria Math" w:cs="Times New Roman"/>
                      <w:bCs w:val="0"/>
                      <w:i/>
                      <w:sz w:val="16"/>
                      <w:szCs w:val="16"/>
                    </w:rPr>
                  </m:ctrlPr>
                </m:sSubPr>
                <m:e>
                  <m:r>
                    <m:rPr>
                      <m:sty m:val="bi"/>
                    </m:rPr>
                    <w:rPr>
                      <w:rFonts w:ascii="Cambria Math" w:hAnsi="Cambria Math" w:cs="Times New Roman"/>
                      <w:sz w:val="16"/>
                      <w:szCs w:val="16"/>
                    </w:rPr>
                    <m:t>F</m:t>
                  </m:r>
                </m:e>
                <m:sub>
                  <m:r>
                    <m:rPr>
                      <m:sty m:val="bi"/>
                    </m:rPr>
                    <w:rPr>
                      <w:rFonts w:ascii="Cambria Math" w:hAnsi="Cambria Math" w:cs="Times New Roman"/>
                      <w:sz w:val="16"/>
                      <w:szCs w:val="16"/>
                    </w:rPr>
                    <m:t>F</m:t>
                  </m:r>
                </m:sub>
              </m:sSub>
            </m:oMath>
            <w:r w:rsidRPr="00D82652">
              <w:rPr>
                <w:rFonts w:ascii="Times New Roman" w:hAnsi="Times New Roman" w:cs="Times New Roman"/>
                <w:bCs w:val="0"/>
                <w:sz w:val="16"/>
                <w:szCs w:val="16"/>
              </w:rPr>
              <w:t>)</w:t>
            </w:r>
          </w:p>
        </w:tc>
        <w:tc>
          <w:tcPr>
            <w:tcW w:w="911" w:type="dxa"/>
            <w:tcBorders>
              <w:top w:val="single" w:sz="4" w:space="0" w:color="auto"/>
              <w:left w:val="single" w:sz="4" w:space="0" w:color="auto"/>
              <w:bottom w:val="single" w:sz="4" w:space="0" w:color="auto"/>
              <w:right w:val="single" w:sz="4" w:space="0" w:color="auto"/>
            </w:tcBorders>
            <w:vAlign w:val="center"/>
          </w:tcPr>
          <w:p w14:paraId="3CA9C93B"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0.5</w:t>
            </w:r>
          </w:p>
        </w:tc>
        <w:tc>
          <w:tcPr>
            <w:tcW w:w="865" w:type="dxa"/>
            <w:tcBorders>
              <w:top w:val="single" w:sz="4" w:space="0" w:color="auto"/>
              <w:left w:val="single" w:sz="4" w:space="0" w:color="auto"/>
              <w:bottom w:val="single" w:sz="4" w:space="0" w:color="auto"/>
              <w:right w:val="single" w:sz="4" w:space="0" w:color="auto"/>
            </w:tcBorders>
            <w:vAlign w:val="center"/>
          </w:tcPr>
          <w:p w14:paraId="5899B213"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5.0</w:t>
            </w:r>
          </w:p>
        </w:tc>
        <w:tc>
          <w:tcPr>
            <w:tcW w:w="2824" w:type="dxa"/>
            <w:tcBorders>
              <w:top w:val="single" w:sz="4" w:space="0" w:color="auto"/>
              <w:left w:val="single" w:sz="4" w:space="0" w:color="auto"/>
              <w:bottom w:val="single" w:sz="4" w:space="0" w:color="auto"/>
            </w:tcBorders>
            <w:vAlign w:val="center"/>
          </w:tcPr>
          <w:p w14:paraId="1B517459"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D82652">
              <w:rPr>
                <w:rFonts w:ascii="Times New Roman" w:eastAsia="Calibri" w:hAnsi="Times New Roman" w:cs="Times New Roman"/>
                <w:sz w:val="16"/>
                <w:szCs w:val="16"/>
              </w:rPr>
              <w:t>Uncertainties in predictions of the value of CHF comparing RELAP5-3D vs. TREAT experimental.</w:t>
            </w:r>
          </w:p>
        </w:tc>
      </w:tr>
      <w:tr w:rsidR="00765154" w:rsidRPr="00D82652" w14:paraId="69A45158" w14:textId="77777777" w:rsidTr="00DF2340">
        <w:trPr>
          <w:trHeight w:val="516"/>
          <w:jc w:val="center"/>
        </w:trPr>
        <w:tc>
          <w:tcPr>
            <w:cnfStyle w:val="001000000000" w:firstRow="0" w:lastRow="0" w:firstColumn="1" w:lastColumn="0" w:oddVBand="0" w:evenVBand="0" w:oddHBand="0" w:evenHBand="0" w:firstRowFirstColumn="0" w:firstRowLastColumn="0" w:lastRowFirstColumn="0" w:lastRowLastColumn="0"/>
            <w:tcW w:w="4297" w:type="dxa"/>
            <w:tcBorders>
              <w:top w:val="single" w:sz="4" w:space="0" w:color="auto"/>
            </w:tcBorders>
            <w:vAlign w:val="center"/>
          </w:tcPr>
          <w:p w14:paraId="7294EF9C" w14:textId="77777777" w:rsidR="00765154" w:rsidRPr="00D82652" w:rsidRDefault="00765154" w:rsidP="00C77FBD">
            <w:pPr>
              <w:suppressAutoHyphens/>
              <w:jc w:val="center"/>
              <w:rPr>
                <w:rFonts w:ascii="Times New Roman" w:hAnsi="Times New Roman" w:cs="Times New Roman"/>
                <w:sz w:val="16"/>
                <w:szCs w:val="16"/>
              </w:rPr>
            </w:pPr>
            <w:r w:rsidRPr="00D82652">
              <w:rPr>
                <w:rFonts w:ascii="Times New Roman" w:hAnsi="Times New Roman" w:cs="Times New Roman"/>
                <w:bCs w:val="0"/>
                <w:sz w:val="16"/>
                <w:szCs w:val="16"/>
              </w:rPr>
              <w:t>Energy Deposition (</w:t>
            </w:r>
            <w:proofErr w:type="spellStart"/>
            <w:r w:rsidRPr="00D82652">
              <w:rPr>
                <w:rFonts w:ascii="Times New Roman" w:hAnsi="Times New Roman" w:cs="Times New Roman"/>
                <w:bCs w:val="0"/>
                <w:sz w:val="16"/>
                <w:szCs w:val="16"/>
              </w:rPr>
              <w:t>E</w:t>
            </w:r>
            <w:r w:rsidRPr="00D82652">
              <w:rPr>
                <w:rFonts w:ascii="Times New Roman" w:hAnsi="Times New Roman" w:cs="Times New Roman"/>
                <w:bCs w:val="0"/>
                <w:sz w:val="16"/>
                <w:szCs w:val="16"/>
                <w:vertAlign w:val="subscript"/>
              </w:rPr>
              <w:t>dep</w:t>
            </w:r>
            <w:proofErr w:type="spellEnd"/>
            <w:r w:rsidRPr="00D82652">
              <w:rPr>
                <w:rFonts w:ascii="Times New Roman" w:hAnsi="Times New Roman" w:cs="Times New Roman"/>
                <w:bCs w:val="0"/>
                <w:sz w:val="16"/>
                <w:szCs w:val="16"/>
              </w:rPr>
              <w:t>)</w:t>
            </w:r>
          </w:p>
        </w:tc>
        <w:tc>
          <w:tcPr>
            <w:tcW w:w="911" w:type="dxa"/>
            <w:tcBorders>
              <w:top w:val="single" w:sz="4" w:space="0" w:color="auto"/>
              <w:bottom w:val="single" w:sz="4" w:space="0" w:color="auto"/>
            </w:tcBorders>
            <w:vAlign w:val="center"/>
          </w:tcPr>
          <w:p w14:paraId="56B92B2E"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0.85</w:t>
            </w:r>
          </w:p>
        </w:tc>
        <w:tc>
          <w:tcPr>
            <w:tcW w:w="865" w:type="dxa"/>
            <w:tcBorders>
              <w:top w:val="single" w:sz="4" w:space="0" w:color="auto"/>
              <w:bottom w:val="single" w:sz="4" w:space="0" w:color="auto"/>
            </w:tcBorders>
            <w:vAlign w:val="center"/>
          </w:tcPr>
          <w:p w14:paraId="18BA7920"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D82652">
              <w:rPr>
                <w:rFonts w:ascii="Times New Roman" w:hAnsi="Times New Roman" w:cs="Times New Roman"/>
                <w:bCs/>
                <w:sz w:val="16"/>
                <w:szCs w:val="16"/>
              </w:rPr>
              <w:t>1.15</w:t>
            </w:r>
          </w:p>
        </w:tc>
        <w:tc>
          <w:tcPr>
            <w:tcW w:w="2824" w:type="dxa"/>
            <w:tcBorders>
              <w:top w:val="single" w:sz="4" w:space="0" w:color="auto"/>
              <w:bottom w:val="single" w:sz="4" w:space="0" w:color="auto"/>
            </w:tcBorders>
            <w:vAlign w:val="center"/>
          </w:tcPr>
          <w:p w14:paraId="44C58C4D" w14:textId="77777777" w:rsidR="00765154" w:rsidRPr="00D82652" w:rsidRDefault="00765154" w:rsidP="00C77FBD">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D82652">
              <w:rPr>
                <w:rFonts w:ascii="Times New Roman" w:eastAsia="Calibri" w:hAnsi="Times New Roman" w:cs="Times New Roman"/>
                <w:sz w:val="16"/>
                <w:szCs w:val="16"/>
              </w:rPr>
              <w:t>Uncertainties in neutronics decoupled calculation of the PCFs characterizing the heat generation response in the borated rodlet resulting from a TREAT pulse application.</w:t>
            </w:r>
          </w:p>
        </w:tc>
      </w:tr>
    </w:tbl>
    <w:p w14:paraId="02049377" w14:textId="77777777" w:rsidR="00E05846" w:rsidRPr="00EC139D" w:rsidRDefault="00E05846" w:rsidP="00065842">
      <w:pPr>
        <w:spacing w:line="480" w:lineRule="auto"/>
        <w:jc w:val="both"/>
        <w:rPr>
          <w:rFonts w:ascii="Times New Roman" w:hAnsi="Times New Roman" w:cs="Times New Roman"/>
        </w:rPr>
      </w:pPr>
    </w:p>
    <w:p w14:paraId="7DA91398" w14:textId="62FD6863" w:rsidR="00166402" w:rsidRPr="001C2B6B" w:rsidRDefault="00E05846" w:rsidP="001C2B6B">
      <w:pPr>
        <w:pStyle w:val="Caption"/>
        <w:spacing w:after="0" w:line="480" w:lineRule="auto"/>
        <w:jc w:val="center"/>
        <w:rPr>
          <w:rFonts w:ascii="Times New Roman" w:hAnsi="Times New Roman" w:cs="Times New Roman"/>
          <w:i w:val="0"/>
          <w:iCs w:val="0"/>
          <w:color w:val="000000" w:themeColor="text1"/>
          <w:sz w:val="24"/>
          <w:szCs w:val="24"/>
        </w:rPr>
      </w:pPr>
      <w:bookmarkStart w:id="259" w:name="_Ref66307863"/>
      <w:bookmarkStart w:id="260" w:name="_Toc69137337"/>
      <w:r w:rsidRPr="00EC139D">
        <w:rPr>
          <w:rFonts w:ascii="Times New Roman" w:hAnsi="Times New Roman" w:cs="Times New Roman"/>
          <w:i w:val="0"/>
          <w:iCs w:val="0"/>
          <w:color w:val="000000" w:themeColor="text1"/>
          <w:sz w:val="24"/>
          <w:szCs w:val="24"/>
        </w:rPr>
        <w:t xml:space="preserve">Table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Table \* ARABIC </w:instrText>
      </w:r>
      <w:r w:rsidRPr="00EC139D">
        <w:rPr>
          <w:rFonts w:ascii="Times New Roman" w:hAnsi="Times New Roman" w:cs="Times New Roman"/>
          <w:i w:val="0"/>
          <w:iCs w:val="0"/>
          <w:color w:val="000000" w:themeColor="text1"/>
          <w:sz w:val="24"/>
          <w:szCs w:val="24"/>
        </w:rPr>
        <w:fldChar w:fldCharType="separate"/>
      </w:r>
      <w:r w:rsidR="00564014">
        <w:rPr>
          <w:rFonts w:ascii="Times New Roman" w:hAnsi="Times New Roman" w:cs="Times New Roman"/>
          <w:i w:val="0"/>
          <w:iCs w:val="0"/>
          <w:noProof/>
          <w:color w:val="000000" w:themeColor="text1"/>
          <w:sz w:val="24"/>
          <w:szCs w:val="24"/>
        </w:rPr>
        <w:t>11</w:t>
      </w:r>
      <w:r w:rsidRPr="00EC139D">
        <w:rPr>
          <w:rFonts w:ascii="Times New Roman" w:hAnsi="Times New Roman" w:cs="Times New Roman"/>
          <w:i w:val="0"/>
          <w:iCs w:val="0"/>
          <w:color w:val="000000" w:themeColor="text1"/>
          <w:sz w:val="24"/>
          <w:szCs w:val="24"/>
        </w:rPr>
        <w:fldChar w:fldCharType="end"/>
      </w:r>
      <w:bookmarkEnd w:id="259"/>
      <w:r w:rsidR="00166402" w:rsidRPr="00EC139D">
        <w:rPr>
          <w:rFonts w:ascii="Times New Roman" w:hAnsi="Times New Roman" w:cs="Times New Roman"/>
          <w:i w:val="0"/>
          <w:iCs w:val="0"/>
          <w:color w:val="000000" w:themeColor="text1"/>
          <w:sz w:val="24"/>
          <w:szCs w:val="24"/>
        </w:rPr>
        <w:t>. Comparison of the peak surface temperature between the best fit model and the TREAT experimental results from Transient #3.</w:t>
      </w:r>
      <w:bookmarkEnd w:id="260"/>
    </w:p>
    <w:tbl>
      <w:tblPr>
        <w:tblStyle w:val="TableGrid"/>
        <w:tblW w:w="6575" w:type="dxa"/>
        <w:jc w:val="center"/>
        <w:tblLayout w:type="fixed"/>
        <w:tblLook w:val="04A0" w:firstRow="1" w:lastRow="0" w:firstColumn="1" w:lastColumn="0" w:noHBand="0" w:noVBand="1"/>
      </w:tblPr>
      <w:tblGrid>
        <w:gridCol w:w="2254"/>
        <w:gridCol w:w="1438"/>
        <w:gridCol w:w="1541"/>
        <w:gridCol w:w="1342"/>
      </w:tblGrid>
      <w:tr w:rsidR="00166402" w:rsidRPr="00EC139D" w14:paraId="0959F4B1" w14:textId="77777777" w:rsidTr="00696738">
        <w:trPr>
          <w:trHeight w:val="217"/>
          <w:jc w:val="center"/>
        </w:trPr>
        <w:tc>
          <w:tcPr>
            <w:tcW w:w="2254" w:type="dxa"/>
            <w:vMerge w:val="restart"/>
            <w:vAlign w:val="center"/>
          </w:tcPr>
          <w:p w14:paraId="5A61AF18" w14:textId="77777777" w:rsidR="00166402" w:rsidRPr="00EC139D" w:rsidRDefault="00166402" w:rsidP="00CF1807">
            <w:pPr>
              <w:jc w:val="center"/>
              <w:rPr>
                <w:rFonts w:ascii="Times New Roman" w:hAnsi="Times New Roman" w:cs="Times New Roman"/>
                <w:b/>
                <w:bCs/>
                <w:sz w:val="20"/>
                <w:szCs w:val="20"/>
              </w:rPr>
            </w:pPr>
            <w:r w:rsidRPr="00EC139D">
              <w:rPr>
                <w:rFonts w:ascii="Times New Roman" w:hAnsi="Times New Roman" w:cs="Times New Roman"/>
                <w:b/>
                <w:bCs/>
                <w:sz w:val="20"/>
                <w:szCs w:val="20"/>
              </w:rPr>
              <w:t>Parameter</w:t>
            </w:r>
          </w:p>
        </w:tc>
        <w:tc>
          <w:tcPr>
            <w:tcW w:w="4321" w:type="dxa"/>
            <w:gridSpan w:val="3"/>
            <w:vAlign w:val="center"/>
          </w:tcPr>
          <w:p w14:paraId="708715BD" w14:textId="77777777" w:rsidR="00166402" w:rsidRPr="00EC139D" w:rsidRDefault="00166402" w:rsidP="00CF1807">
            <w:pPr>
              <w:jc w:val="center"/>
              <w:rPr>
                <w:rFonts w:ascii="Times New Roman" w:hAnsi="Times New Roman" w:cs="Times New Roman"/>
                <w:b/>
                <w:bCs/>
                <w:color w:val="C00000"/>
                <w:sz w:val="20"/>
                <w:szCs w:val="20"/>
              </w:rPr>
            </w:pPr>
            <w:r w:rsidRPr="00EC139D">
              <w:rPr>
                <w:rFonts w:ascii="Times New Roman" w:hAnsi="Times New Roman" w:cs="Times New Roman"/>
                <w:b/>
                <w:bCs/>
                <w:color w:val="C00000"/>
                <w:sz w:val="20"/>
                <w:szCs w:val="20"/>
              </w:rPr>
              <w:t>Transient 3</w:t>
            </w:r>
          </w:p>
        </w:tc>
      </w:tr>
      <w:tr w:rsidR="00166402" w:rsidRPr="00EC139D" w14:paraId="1B959350" w14:textId="77777777" w:rsidTr="00696738">
        <w:trPr>
          <w:trHeight w:val="273"/>
          <w:jc w:val="center"/>
        </w:trPr>
        <w:tc>
          <w:tcPr>
            <w:tcW w:w="2254" w:type="dxa"/>
            <w:vMerge/>
            <w:vAlign w:val="center"/>
          </w:tcPr>
          <w:p w14:paraId="5B0CD5AF" w14:textId="77777777" w:rsidR="00166402" w:rsidRPr="00EC139D" w:rsidRDefault="00166402" w:rsidP="00CF1807">
            <w:pPr>
              <w:jc w:val="center"/>
              <w:rPr>
                <w:rFonts w:ascii="Times New Roman" w:hAnsi="Times New Roman" w:cs="Times New Roman"/>
                <w:b/>
                <w:bCs/>
                <w:sz w:val="20"/>
                <w:szCs w:val="20"/>
              </w:rPr>
            </w:pPr>
          </w:p>
        </w:tc>
        <w:tc>
          <w:tcPr>
            <w:tcW w:w="1438" w:type="dxa"/>
            <w:vAlign w:val="center"/>
          </w:tcPr>
          <w:p w14:paraId="166E7AEF" w14:textId="77777777" w:rsidR="00166402" w:rsidRPr="00EC139D" w:rsidRDefault="00166402" w:rsidP="00CF1807">
            <w:pPr>
              <w:jc w:val="center"/>
              <w:rPr>
                <w:rFonts w:ascii="Times New Roman" w:hAnsi="Times New Roman" w:cs="Times New Roman"/>
                <w:b/>
                <w:bCs/>
                <w:sz w:val="20"/>
                <w:szCs w:val="20"/>
              </w:rPr>
            </w:pPr>
            <w:r w:rsidRPr="00EC139D">
              <w:rPr>
                <w:rFonts w:ascii="Times New Roman" w:hAnsi="Times New Roman" w:cs="Times New Roman"/>
                <w:b/>
                <w:bCs/>
                <w:sz w:val="20"/>
                <w:szCs w:val="20"/>
              </w:rPr>
              <w:t>Experiment</w:t>
            </w:r>
          </w:p>
        </w:tc>
        <w:tc>
          <w:tcPr>
            <w:tcW w:w="1541" w:type="dxa"/>
            <w:vAlign w:val="center"/>
          </w:tcPr>
          <w:p w14:paraId="276EECEE" w14:textId="77777777" w:rsidR="00166402" w:rsidRPr="00EC139D" w:rsidRDefault="00166402" w:rsidP="00CF1807">
            <w:pPr>
              <w:jc w:val="center"/>
              <w:rPr>
                <w:rFonts w:ascii="Times New Roman" w:hAnsi="Times New Roman" w:cs="Times New Roman"/>
                <w:b/>
                <w:bCs/>
                <w:sz w:val="20"/>
                <w:szCs w:val="20"/>
              </w:rPr>
            </w:pPr>
            <w:r w:rsidRPr="00EC139D">
              <w:rPr>
                <w:rFonts w:ascii="Times New Roman" w:hAnsi="Times New Roman" w:cs="Times New Roman"/>
                <w:b/>
                <w:bCs/>
                <w:sz w:val="20"/>
                <w:szCs w:val="20"/>
              </w:rPr>
              <w:t>RELAP5-3D</w:t>
            </w:r>
          </w:p>
        </w:tc>
        <w:tc>
          <w:tcPr>
            <w:tcW w:w="1341" w:type="dxa"/>
            <w:vAlign w:val="center"/>
          </w:tcPr>
          <w:p w14:paraId="65843296" w14:textId="77777777" w:rsidR="00166402" w:rsidRPr="00EC139D" w:rsidRDefault="00166402" w:rsidP="00CF1807">
            <w:pPr>
              <w:jc w:val="center"/>
              <w:rPr>
                <w:rFonts w:ascii="Times New Roman" w:hAnsi="Times New Roman" w:cs="Times New Roman"/>
                <w:b/>
                <w:bCs/>
                <w:sz w:val="20"/>
                <w:szCs w:val="20"/>
              </w:rPr>
            </w:pPr>
            <w:r w:rsidRPr="00EC139D">
              <w:rPr>
                <w:rFonts w:ascii="Times New Roman" w:hAnsi="Times New Roman" w:cs="Times New Roman"/>
                <w:b/>
                <w:bCs/>
                <w:sz w:val="20"/>
                <w:szCs w:val="20"/>
              </w:rPr>
              <w:t>Difference</w:t>
            </w:r>
          </w:p>
        </w:tc>
      </w:tr>
      <w:tr w:rsidR="00166402" w:rsidRPr="00EC139D" w14:paraId="52278380" w14:textId="77777777" w:rsidTr="00696738">
        <w:trPr>
          <w:trHeight w:val="439"/>
          <w:jc w:val="center"/>
        </w:trPr>
        <w:tc>
          <w:tcPr>
            <w:tcW w:w="2254" w:type="dxa"/>
            <w:vAlign w:val="center"/>
          </w:tcPr>
          <w:p w14:paraId="54413057" w14:textId="77777777"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Peak Surface Temperature</w:t>
            </w:r>
          </w:p>
        </w:tc>
        <w:tc>
          <w:tcPr>
            <w:tcW w:w="1438" w:type="dxa"/>
            <w:vAlign w:val="center"/>
          </w:tcPr>
          <w:p w14:paraId="63E84FFF" w14:textId="77777777"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634.9K</w:t>
            </w:r>
          </w:p>
        </w:tc>
        <w:tc>
          <w:tcPr>
            <w:tcW w:w="1541" w:type="dxa"/>
            <w:vAlign w:val="center"/>
          </w:tcPr>
          <w:p w14:paraId="6251D408" w14:textId="03BBA349" w:rsidR="00166402" w:rsidRPr="00EC139D" w:rsidRDefault="00533075" w:rsidP="00CF1807">
            <w:pPr>
              <w:jc w:val="center"/>
              <w:rPr>
                <w:rFonts w:ascii="Times New Roman" w:hAnsi="Times New Roman" w:cs="Times New Roman"/>
                <w:sz w:val="20"/>
                <w:szCs w:val="20"/>
              </w:rPr>
            </w:pPr>
            <w:r w:rsidRPr="00533075">
              <w:rPr>
                <w:rFonts w:ascii="Times New Roman" w:hAnsi="Times New Roman" w:cs="Times New Roman"/>
                <w:sz w:val="20"/>
                <w:szCs w:val="20"/>
              </w:rPr>
              <w:t>652.7</w:t>
            </w:r>
            <w:r>
              <w:rPr>
                <w:rFonts w:ascii="Times New Roman" w:hAnsi="Times New Roman" w:cs="Times New Roman"/>
                <w:sz w:val="20"/>
                <w:szCs w:val="20"/>
              </w:rPr>
              <w:t>7</w:t>
            </w:r>
            <w:r w:rsidR="00166402" w:rsidRPr="00EC139D">
              <w:rPr>
                <w:rFonts w:ascii="Times New Roman" w:hAnsi="Times New Roman" w:cs="Times New Roman"/>
                <w:sz w:val="20"/>
                <w:szCs w:val="20"/>
              </w:rPr>
              <w:t>K</w:t>
            </w:r>
          </w:p>
        </w:tc>
        <w:tc>
          <w:tcPr>
            <w:tcW w:w="1341" w:type="dxa"/>
            <w:vAlign w:val="center"/>
          </w:tcPr>
          <w:p w14:paraId="78403468" w14:textId="01716848" w:rsidR="00166402" w:rsidRPr="00EC139D" w:rsidRDefault="00533075" w:rsidP="00CF1807">
            <w:pPr>
              <w:jc w:val="center"/>
              <w:rPr>
                <w:rFonts w:ascii="Times New Roman" w:hAnsi="Times New Roman" w:cs="Times New Roman"/>
                <w:sz w:val="20"/>
                <w:szCs w:val="20"/>
              </w:rPr>
            </w:pPr>
            <w:r>
              <w:rPr>
                <w:rFonts w:ascii="Times New Roman" w:hAnsi="Times New Roman" w:cs="Times New Roman"/>
                <w:sz w:val="20"/>
                <w:szCs w:val="20"/>
              </w:rPr>
              <w:t>2.81</w:t>
            </w:r>
            <w:r w:rsidR="00166402" w:rsidRPr="00EC139D">
              <w:rPr>
                <w:rFonts w:ascii="Times New Roman" w:hAnsi="Times New Roman" w:cs="Times New Roman"/>
                <w:sz w:val="20"/>
                <w:szCs w:val="20"/>
              </w:rPr>
              <w:t xml:space="preserve"> %</w:t>
            </w:r>
          </w:p>
        </w:tc>
      </w:tr>
      <w:tr w:rsidR="00166402" w:rsidRPr="00EC139D" w14:paraId="46C1D328" w14:textId="77777777" w:rsidTr="00696738">
        <w:trPr>
          <w:trHeight w:val="497"/>
          <w:jc w:val="center"/>
        </w:trPr>
        <w:tc>
          <w:tcPr>
            <w:tcW w:w="2254" w:type="dxa"/>
            <w:vAlign w:val="center"/>
          </w:tcPr>
          <w:p w14:paraId="50EC99F2" w14:textId="77777777"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Time of Peak Surface Temperature</w:t>
            </w:r>
          </w:p>
        </w:tc>
        <w:tc>
          <w:tcPr>
            <w:tcW w:w="1438" w:type="dxa"/>
            <w:vAlign w:val="center"/>
          </w:tcPr>
          <w:p w14:paraId="1FDAA797" w14:textId="77777777"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0.961 secs</w:t>
            </w:r>
          </w:p>
        </w:tc>
        <w:tc>
          <w:tcPr>
            <w:tcW w:w="1541" w:type="dxa"/>
            <w:vAlign w:val="center"/>
          </w:tcPr>
          <w:p w14:paraId="225C1B0F" w14:textId="0472715D" w:rsidR="00166402" w:rsidRPr="00EC139D" w:rsidRDefault="00533075" w:rsidP="00CF1807">
            <w:pPr>
              <w:jc w:val="center"/>
              <w:rPr>
                <w:rFonts w:ascii="Times New Roman" w:hAnsi="Times New Roman" w:cs="Times New Roman"/>
                <w:sz w:val="20"/>
                <w:szCs w:val="20"/>
              </w:rPr>
            </w:pPr>
            <w:r w:rsidRPr="00533075">
              <w:rPr>
                <w:rFonts w:ascii="Times New Roman" w:hAnsi="Times New Roman" w:cs="Times New Roman"/>
                <w:sz w:val="20"/>
                <w:szCs w:val="20"/>
              </w:rPr>
              <w:t>1.147</w:t>
            </w:r>
            <w:r>
              <w:rPr>
                <w:rFonts w:ascii="Times New Roman" w:hAnsi="Times New Roman" w:cs="Times New Roman"/>
                <w:sz w:val="20"/>
                <w:szCs w:val="20"/>
              </w:rPr>
              <w:t xml:space="preserve"> </w:t>
            </w:r>
            <w:r w:rsidR="00166402" w:rsidRPr="00EC139D">
              <w:rPr>
                <w:rFonts w:ascii="Times New Roman" w:hAnsi="Times New Roman" w:cs="Times New Roman"/>
                <w:sz w:val="20"/>
                <w:szCs w:val="20"/>
              </w:rPr>
              <w:t>secs</w:t>
            </w:r>
          </w:p>
        </w:tc>
        <w:tc>
          <w:tcPr>
            <w:tcW w:w="1341" w:type="dxa"/>
            <w:vAlign w:val="center"/>
          </w:tcPr>
          <w:p w14:paraId="4286C1B3" w14:textId="5F5C7F93"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1</w:t>
            </w:r>
            <w:r w:rsidR="005E5F09">
              <w:rPr>
                <w:rFonts w:ascii="Times New Roman" w:hAnsi="Times New Roman" w:cs="Times New Roman"/>
                <w:sz w:val="20"/>
                <w:szCs w:val="20"/>
              </w:rPr>
              <w:t>9.4</w:t>
            </w:r>
            <w:r w:rsidRPr="00EC139D">
              <w:rPr>
                <w:rFonts w:ascii="Times New Roman" w:hAnsi="Times New Roman" w:cs="Times New Roman"/>
                <w:sz w:val="20"/>
                <w:szCs w:val="20"/>
              </w:rPr>
              <w:t xml:space="preserve"> %</w:t>
            </w:r>
          </w:p>
        </w:tc>
      </w:tr>
      <w:tr w:rsidR="00166402" w:rsidRPr="00EC139D" w14:paraId="4F723D44" w14:textId="77777777" w:rsidTr="00696738">
        <w:trPr>
          <w:trHeight w:val="657"/>
          <w:jc w:val="center"/>
        </w:trPr>
        <w:tc>
          <w:tcPr>
            <w:tcW w:w="2254" w:type="dxa"/>
            <w:vAlign w:val="center"/>
          </w:tcPr>
          <w:p w14:paraId="14CE8B49" w14:textId="77777777"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System Thermal Equilibrium</w:t>
            </w:r>
          </w:p>
          <w:p w14:paraId="52C23C9F" w14:textId="77777777"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Temperature</w:t>
            </w:r>
          </w:p>
          <w:p w14:paraId="009C7615" w14:textId="77777777"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w:t>
            </w:r>
            <w:r w:rsidRPr="00EC139D">
              <w:rPr>
                <w:rFonts w:ascii="Times New Roman" w:hAnsi="Times New Roman" w:cs="Times New Roman"/>
                <w:i/>
                <w:iCs/>
                <w:sz w:val="20"/>
                <w:szCs w:val="20"/>
              </w:rPr>
              <w:t>post transient</w:t>
            </w:r>
            <w:r w:rsidRPr="00EC139D">
              <w:rPr>
                <w:rFonts w:ascii="Times New Roman" w:hAnsi="Times New Roman" w:cs="Times New Roman"/>
                <w:sz w:val="20"/>
                <w:szCs w:val="20"/>
              </w:rPr>
              <w:t>)</w:t>
            </w:r>
          </w:p>
        </w:tc>
        <w:tc>
          <w:tcPr>
            <w:tcW w:w="1438" w:type="dxa"/>
            <w:vAlign w:val="center"/>
          </w:tcPr>
          <w:p w14:paraId="0D6AC0B3" w14:textId="77777777"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~334.0K</w:t>
            </w:r>
          </w:p>
        </w:tc>
        <w:tc>
          <w:tcPr>
            <w:tcW w:w="1541" w:type="dxa"/>
            <w:vAlign w:val="center"/>
          </w:tcPr>
          <w:p w14:paraId="536F47ED" w14:textId="77777777"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~373K</w:t>
            </w:r>
          </w:p>
        </w:tc>
        <w:tc>
          <w:tcPr>
            <w:tcW w:w="1341" w:type="dxa"/>
            <w:vAlign w:val="center"/>
          </w:tcPr>
          <w:p w14:paraId="6F273D94" w14:textId="77777777"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11.7 %</w:t>
            </w:r>
          </w:p>
        </w:tc>
      </w:tr>
      <w:tr w:rsidR="00166402" w:rsidRPr="00EC139D" w14:paraId="414A31E4" w14:textId="77777777" w:rsidTr="00696738">
        <w:trPr>
          <w:trHeight w:val="547"/>
          <w:jc w:val="center"/>
        </w:trPr>
        <w:tc>
          <w:tcPr>
            <w:tcW w:w="2254" w:type="dxa"/>
            <w:vAlign w:val="center"/>
          </w:tcPr>
          <w:p w14:paraId="6CA5461F" w14:textId="77777777"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 xml:space="preserve">Thermal Equilibrium </w:t>
            </w:r>
          </w:p>
          <w:p w14:paraId="1B800D19" w14:textId="77777777"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 xml:space="preserve">Temperature Change </w:t>
            </w:r>
          </w:p>
        </w:tc>
        <w:tc>
          <w:tcPr>
            <w:tcW w:w="1438" w:type="dxa"/>
            <w:vAlign w:val="center"/>
          </w:tcPr>
          <w:p w14:paraId="1A83390C" w14:textId="77777777"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41.0K</w:t>
            </w:r>
          </w:p>
        </w:tc>
        <w:tc>
          <w:tcPr>
            <w:tcW w:w="1541" w:type="dxa"/>
            <w:vAlign w:val="center"/>
          </w:tcPr>
          <w:p w14:paraId="37304758" w14:textId="77777777"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80.0K</w:t>
            </w:r>
          </w:p>
        </w:tc>
        <w:tc>
          <w:tcPr>
            <w:tcW w:w="1341" w:type="dxa"/>
            <w:vAlign w:val="center"/>
          </w:tcPr>
          <w:p w14:paraId="522DC778" w14:textId="77777777" w:rsidR="00166402" w:rsidRPr="00EC139D" w:rsidRDefault="00166402" w:rsidP="00CF1807">
            <w:pPr>
              <w:jc w:val="center"/>
              <w:rPr>
                <w:rFonts w:ascii="Times New Roman" w:hAnsi="Times New Roman" w:cs="Times New Roman"/>
                <w:sz w:val="20"/>
                <w:szCs w:val="20"/>
              </w:rPr>
            </w:pPr>
            <w:r w:rsidRPr="00EC139D">
              <w:rPr>
                <w:rFonts w:ascii="Times New Roman" w:hAnsi="Times New Roman" w:cs="Times New Roman"/>
                <w:sz w:val="20"/>
                <w:szCs w:val="20"/>
              </w:rPr>
              <w:t>95.1 %</w:t>
            </w:r>
          </w:p>
        </w:tc>
      </w:tr>
      <w:tr w:rsidR="00B107B1" w:rsidRPr="00EC139D" w14:paraId="7E8045F8" w14:textId="77777777" w:rsidTr="00696738">
        <w:trPr>
          <w:trHeight w:val="547"/>
          <w:jc w:val="center"/>
        </w:trPr>
        <w:tc>
          <w:tcPr>
            <w:tcW w:w="2254" w:type="dxa"/>
            <w:vAlign w:val="center"/>
          </w:tcPr>
          <w:p w14:paraId="6443B53C" w14:textId="278F33AD" w:rsidR="00B107B1" w:rsidRPr="00EC139D" w:rsidRDefault="00B107B1" w:rsidP="00CF1807">
            <w:pPr>
              <w:jc w:val="center"/>
              <w:rPr>
                <w:rFonts w:ascii="Times New Roman" w:hAnsi="Times New Roman" w:cs="Times New Roman"/>
                <w:sz w:val="20"/>
                <w:szCs w:val="20"/>
              </w:rPr>
            </w:pPr>
            <w:r>
              <w:rPr>
                <w:rFonts w:ascii="Times New Roman" w:hAnsi="Times New Roman" w:cs="Times New Roman"/>
                <w:sz w:val="20"/>
                <w:szCs w:val="20"/>
              </w:rPr>
              <w:t>Time of CHF</w:t>
            </w:r>
          </w:p>
        </w:tc>
        <w:tc>
          <w:tcPr>
            <w:tcW w:w="1438" w:type="dxa"/>
            <w:vAlign w:val="center"/>
          </w:tcPr>
          <w:p w14:paraId="148CA12E" w14:textId="2478972C" w:rsidR="00B107B1" w:rsidRPr="00EC139D" w:rsidRDefault="00B107B1" w:rsidP="00CF1807">
            <w:pPr>
              <w:jc w:val="center"/>
              <w:rPr>
                <w:rFonts w:ascii="Times New Roman" w:hAnsi="Times New Roman" w:cs="Times New Roman"/>
                <w:sz w:val="20"/>
                <w:szCs w:val="20"/>
              </w:rPr>
            </w:pPr>
            <w:r>
              <w:rPr>
                <w:rFonts w:ascii="Times New Roman" w:hAnsi="Times New Roman" w:cs="Times New Roman"/>
                <w:sz w:val="20"/>
                <w:szCs w:val="20"/>
              </w:rPr>
              <w:t>0.841 secs</w:t>
            </w:r>
          </w:p>
        </w:tc>
        <w:tc>
          <w:tcPr>
            <w:tcW w:w="1541" w:type="dxa"/>
            <w:vAlign w:val="center"/>
          </w:tcPr>
          <w:p w14:paraId="72102824" w14:textId="10ED8649" w:rsidR="00B107B1" w:rsidRPr="00EC139D" w:rsidRDefault="00B107B1" w:rsidP="00CF1807">
            <w:pPr>
              <w:jc w:val="center"/>
              <w:rPr>
                <w:rFonts w:ascii="Times New Roman" w:hAnsi="Times New Roman" w:cs="Times New Roman"/>
                <w:sz w:val="20"/>
                <w:szCs w:val="20"/>
              </w:rPr>
            </w:pPr>
            <w:r>
              <w:rPr>
                <w:rFonts w:ascii="Times New Roman" w:hAnsi="Times New Roman" w:cs="Times New Roman"/>
                <w:sz w:val="20"/>
                <w:szCs w:val="20"/>
              </w:rPr>
              <w:t>0.9135 secs</w:t>
            </w:r>
          </w:p>
        </w:tc>
        <w:tc>
          <w:tcPr>
            <w:tcW w:w="1341" w:type="dxa"/>
            <w:vAlign w:val="center"/>
          </w:tcPr>
          <w:p w14:paraId="70E0E363" w14:textId="0F6A0A32" w:rsidR="00B107B1" w:rsidRPr="00EC139D" w:rsidRDefault="00B107B1" w:rsidP="00CF1807">
            <w:pPr>
              <w:jc w:val="center"/>
              <w:rPr>
                <w:rFonts w:ascii="Times New Roman" w:hAnsi="Times New Roman" w:cs="Times New Roman"/>
                <w:sz w:val="20"/>
                <w:szCs w:val="20"/>
              </w:rPr>
            </w:pPr>
            <w:r>
              <w:rPr>
                <w:rFonts w:ascii="Times New Roman" w:hAnsi="Times New Roman" w:cs="Times New Roman"/>
                <w:sz w:val="20"/>
                <w:szCs w:val="20"/>
              </w:rPr>
              <w:t>7.</w:t>
            </w:r>
            <w:r w:rsidR="0023107E">
              <w:rPr>
                <w:rFonts w:ascii="Times New Roman" w:hAnsi="Times New Roman" w:cs="Times New Roman"/>
                <w:sz w:val="20"/>
                <w:szCs w:val="20"/>
              </w:rPr>
              <w:t>3</w:t>
            </w:r>
            <w:r>
              <w:rPr>
                <w:rFonts w:ascii="Times New Roman" w:hAnsi="Times New Roman" w:cs="Times New Roman"/>
                <w:sz w:val="20"/>
                <w:szCs w:val="20"/>
              </w:rPr>
              <w:t xml:space="preserve"> % </w:t>
            </w:r>
          </w:p>
        </w:tc>
      </w:tr>
      <w:tr w:rsidR="00B107B1" w:rsidRPr="00EC139D" w14:paraId="6409468A" w14:textId="77777777" w:rsidTr="00696738">
        <w:trPr>
          <w:trHeight w:val="547"/>
          <w:jc w:val="center"/>
        </w:trPr>
        <w:tc>
          <w:tcPr>
            <w:tcW w:w="2254" w:type="dxa"/>
            <w:vAlign w:val="center"/>
          </w:tcPr>
          <w:p w14:paraId="40EEA1B2" w14:textId="157E4D89" w:rsidR="00B107B1" w:rsidRDefault="00B107B1" w:rsidP="00CF1807">
            <w:pPr>
              <w:jc w:val="center"/>
              <w:rPr>
                <w:rFonts w:ascii="Times New Roman" w:hAnsi="Times New Roman" w:cs="Times New Roman"/>
                <w:sz w:val="20"/>
                <w:szCs w:val="20"/>
              </w:rPr>
            </w:pPr>
            <w:r>
              <w:rPr>
                <w:rFonts w:ascii="Times New Roman" w:hAnsi="Times New Roman" w:cs="Times New Roman"/>
                <w:sz w:val="20"/>
                <w:szCs w:val="20"/>
              </w:rPr>
              <w:t>Rewetting Point</w:t>
            </w:r>
          </w:p>
        </w:tc>
        <w:tc>
          <w:tcPr>
            <w:tcW w:w="1438" w:type="dxa"/>
            <w:vAlign w:val="center"/>
          </w:tcPr>
          <w:p w14:paraId="1DBE0408" w14:textId="43F75833" w:rsidR="00B107B1" w:rsidRDefault="0023107E" w:rsidP="00CF1807">
            <w:pPr>
              <w:jc w:val="center"/>
              <w:rPr>
                <w:rFonts w:ascii="Times New Roman" w:hAnsi="Times New Roman" w:cs="Times New Roman"/>
                <w:sz w:val="20"/>
                <w:szCs w:val="20"/>
              </w:rPr>
            </w:pPr>
            <w:r>
              <w:rPr>
                <w:rFonts w:ascii="Times New Roman" w:hAnsi="Times New Roman" w:cs="Times New Roman"/>
                <w:sz w:val="20"/>
                <w:szCs w:val="20"/>
              </w:rPr>
              <w:t>1.113 secs</w:t>
            </w:r>
          </w:p>
        </w:tc>
        <w:tc>
          <w:tcPr>
            <w:tcW w:w="1541" w:type="dxa"/>
            <w:vAlign w:val="center"/>
          </w:tcPr>
          <w:p w14:paraId="1DAD5CA2" w14:textId="3718681C" w:rsidR="00B107B1" w:rsidRDefault="0023107E" w:rsidP="00CF1807">
            <w:pPr>
              <w:jc w:val="center"/>
              <w:rPr>
                <w:rFonts w:ascii="Times New Roman" w:hAnsi="Times New Roman" w:cs="Times New Roman"/>
                <w:sz w:val="20"/>
                <w:szCs w:val="20"/>
              </w:rPr>
            </w:pPr>
            <w:r>
              <w:rPr>
                <w:rFonts w:ascii="Times New Roman" w:hAnsi="Times New Roman" w:cs="Times New Roman"/>
                <w:sz w:val="20"/>
                <w:szCs w:val="20"/>
              </w:rPr>
              <w:t>3.079 secs</w:t>
            </w:r>
          </w:p>
        </w:tc>
        <w:tc>
          <w:tcPr>
            <w:tcW w:w="1341" w:type="dxa"/>
            <w:vAlign w:val="center"/>
          </w:tcPr>
          <w:p w14:paraId="1EC76F65" w14:textId="36744D15" w:rsidR="00B107B1" w:rsidRDefault="0023107E" w:rsidP="00CF1807">
            <w:pPr>
              <w:jc w:val="center"/>
              <w:rPr>
                <w:rFonts w:ascii="Times New Roman" w:hAnsi="Times New Roman" w:cs="Times New Roman"/>
                <w:sz w:val="20"/>
                <w:szCs w:val="20"/>
              </w:rPr>
            </w:pPr>
            <w:r>
              <w:rPr>
                <w:rFonts w:ascii="Times New Roman" w:hAnsi="Times New Roman" w:cs="Times New Roman"/>
                <w:sz w:val="20"/>
                <w:szCs w:val="20"/>
              </w:rPr>
              <w:t>176.6 %</w:t>
            </w:r>
          </w:p>
        </w:tc>
      </w:tr>
    </w:tbl>
    <w:p w14:paraId="0EE1578E" w14:textId="60A79AAA" w:rsidR="00166402" w:rsidRPr="00EC139D" w:rsidRDefault="00166402" w:rsidP="001C2B6B">
      <w:pPr>
        <w:spacing w:line="480" w:lineRule="auto"/>
        <w:rPr>
          <w:rFonts w:ascii="Times New Roman" w:hAnsi="Times New Roman" w:cs="Times New Roman"/>
          <w:color w:val="000000" w:themeColor="text1"/>
        </w:rPr>
      </w:pPr>
    </w:p>
    <w:p w14:paraId="76A9774B" w14:textId="1ECF7F75" w:rsidR="00166402" w:rsidRPr="00542B86" w:rsidRDefault="00E05846" w:rsidP="00542B86">
      <w:pPr>
        <w:pStyle w:val="Caption"/>
        <w:spacing w:after="0" w:line="480" w:lineRule="auto"/>
        <w:jc w:val="center"/>
        <w:rPr>
          <w:rFonts w:ascii="Times New Roman" w:hAnsi="Times New Roman" w:cs="Times New Roman"/>
          <w:i w:val="0"/>
          <w:iCs w:val="0"/>
          <w:color w:val="000000" w:themeColor="text1"/>
          <w:sz w:val="24"/>
          <w:szCs w:val="24"/>
        </w:rPr>
      </w:pPr>
      <w:bookmarkStart w:id="261" w:name="_Toc69137338"/>
      <w:r w:rsidRPr="00EC139D">
        <w:rPr>
          <w:rFonts w:ascii="Times New Roman" w:hAnsi="Times New Roman" w:cs="Times New Roman"/>
          <w:i w:val="0"/>
          <w:iCs w:val="0"/>
          <w:color w:val="000000" w:themeColor="text1"/>
          <w:sz w:val="24"/>
          <w:szCs w:val="24"/>
        </w:rPr>
        <w:t xml:space="preserve">Table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Table \* ARABIC </w:instrText>
      </w:r>
      <w:r w:rsidRPr="00EC139D">
        <w:rPr>
          <w:rFonts w:ascii="Times New Roman" w:hAnsi="Times New Roman" w:cs="Times New Roman"/>
          <w:i w:val="0"/>
          <w:iCs w:val="0"/>
          <w:color w:val="000000" w:themeColor="text1"/>
          <w:sz w:val="24"/>
          <w:szCs w:val="24"/>
        </w:rPr>
        <w:fldChar w:fldCharType="separate"/>
      </w:r>
      <w:r w:rsidR="00564014">
        <w:rPr>
          <w:rFonts w:ascii="Times New Roman" w:hAnsi="Times New Roman" w:cs="Times New Roman"/>
          <w:i w:val="0"/>
          <w:iCs w:val="0"/>
          <w:noProof/>
          <w:color w:val="000000" w:themeColor="text1"/>
          <w:sz w:val="24"/>
          <w:szCs w:val="24"/>
        </w:rPr>
        <w:t>12</w:t>
      </w:r>
      <w:r w:rsidRPr="00EC139D">
        <w:rPr>
          <w:rFonts w:ascii="Times New Roman" w:hAnsi="Times New Roman" w:cs="Times New Roman"/>
          <w:i w:val="0"/>
          <w:iCs w:val="0"/>
          <w:color w:val="000000" w:themeColor="text1"/>
          <w:sz w:val="24"/>
          <w:szCs w:val="24"/>
        </w:rPr>
        <w:fldChar w:fldCharType="end"/>
      </w:r>
      <w:r w:rsidRPr="00EC139D">
        <w:rPr>
          <w:rFonts w:ascii="Times New Roman" w:hAnsi="Times New Roman" w:cs="Times New Roman"/>
          <w:i w:val="0"/>
          <w:iCs w:val="0"/>
          <w:color w:val="000000" w:themeColor="text1"/>
          <w:sz w:val="24"/>
          <w:szCs w:val="24"/>
        </w:rPr>
        <w:t>.</w:t>
      </w:r>
      <w:r w:rsidR="00166402" w:rsidRPr="00EC139D">
        <w:rPr>
          <w:rFonts w:ascii="Times New Roman" w:hAnsi="Times New Roman" w:cs="Times New Roman"/>
          <w:i w:val="0"/>
          <w:iCs w:val="0"/>
          <w:color w:val="000000" w:themeColor="text1"/>
          <w:sz w:val="24"/>
          <w:szCs w:val="24"/>
        </w:rPr>
        <w:t xml:space="preserve"> Generated best fit model parameter configuration from the sensitivity study.</w:t>
      </w:r>
      <w:bookmarkEnd w:id="261"/>
    </w:p>
    <w:tbl>
      <w:tblPr>
        <w:tblStyle w:val="TableGrid"/>
        <w:tblW w:w="7906" w:type="dxa"/>
        <w:jc w:val="center"/>
        <w:tblLayout w:type="fixed"/>
        <w:tblLook w:val="04A0" w:firstRow="1" w:lastRow="0" w:firstColumn="1" w:lastColumn="0" w:noHBand="0" w:noVBand="1"/>
      </w:tblPr>
      <w:tblGrid>
        <w:gridCol w:w="4828"/>
        <w:gridCol w:w="3078"/>
      </w:tblGrid>
      <w:tr w:rsidR="00166402" w:rsidRPr="008D148C" w14:paraId="64CE5A77" w14:textId="77777777" w:rsidTr="00696738">
        <w:trPr>
          <w:trHeight w:val="216"/>
          <w:jc w:val="center"/>
        </w:trPr>
        <w:tc>
          <w:tcPr>
            <w:tcW w:w="4828" w:type="dxa"/>
            <w:vAlign w:val="center"/>
          </w:tcPr>
          <w:p w14:paraId="5E5264F7" w14:textId="77777777" w:rsidR="00166402" w:rsidRPr="008D148C" w:rsidRDefault="00166402" w:rsidP="008D148C">
            <w:pPr>
              <w:jc w:val="center"/>
              <w:rPr>
                <w:rFonts w:ascii="Times New Roman" w:hAnsi="Times New Roman" w:cs="Times New Roman"/>
                <w:b/>
                <w:bCs/>
                <w:sz w:val="20"/>
                <w:szCs w:val="20"/>
              </w:rPr>
            </w:pPr>
            <w:r w:rsidRPr="008D148C">
              <w:rPr>
                <w:rFonts w:ascii="Times New Roman" w:hAnsi="Times New Roman" w:cs="Times New Roman"/>
                <w:b/>
                <w:bCs/>
                <w:sz w:val="20"/>
                <w:szCs w:val="20"/>
              </w:rPr>
              <w:t>Parameter</w:t>
            </w:r>
          </w:p>
        </w:tc>
        <w:tc>
          <w:tcPr>
            <w:tcW w:w="3078" w:type="dxa"/>
            <w:vAlign w:val="center"/>
          </w:tcPr>
          <w:p w14:paraId="19F84727" w14:textId="77777777" w:rsidR="00166402" w:rsidRPr="008D148C" w:rsidRDefault="00166402" w:rsidP="008D148C">
            <w:pPr>
              <w:jc w:val="center"/>
              <w:rPr>
                <w:rFonts w:ascii="Times New Roman" w:hAnsi="Times New Roman" w:cs="Times New Roman"/>
                <w:b/>
                <w:bCs/>
                <w:sz w:val="20"/>
                <w:szCs w:val="20"/>
              </w:rPr>
            </w:pPr>
            <w:r w:rsidRPr="008D148C">
              <w:rPr>
                <w:rFonts w:ascii="Times New Roman" w:hAnsi="Times New Roman" w:cs="Times New Roman"/>
                <w:b/>
                <w:bCs/>
                <w:sz w:val="20"/>
                <w:szCs w:val="20"/>
              </w:rPr>
              <w:t>Best Fit Value</w:t>
            </w:r>
          </w:p>
        </w:tc>
      </w:tr>
      <w:tr w:rsidR="00166402" w:rsidRPr="008D148C" w14:paraId="5018CF2A" w14:textId="77777777" w:rsidTr="00696738">
        <w:trPr>
          <w:trHeight w:val="349"/>
          <w:jc w:val="center"/>
        </w:trPr>
        <w:tc>
          <w:tcPr>
            <w:tcW w:w="4828" w:type="dxa"/>
            <w:vAlign w:val="center"/>
          </w:tcPr>
          <w:p w14:paraId="5B716304" w14:textId="77777777" w:rsidR="00166402" w:rsidRPr="008D148C" w:rsidRDefault="00166402" w:rsidP="008D148C">
            <w:pPr>
              <w:jc w:val="center"/>
              <w:rPr>
                <w:rFonts w:ascii="Times New Roman" w:hAnsi="Times New Roman" w:cs="Times New Roman"/>
                <w:sz w:val="20"/>
                <w:szCs w:val="20"/>
              </w:rPr>
            </w:pPr>
            <w:r w:rsidRPr="008D148C">
              <w:rPr>
                <w:rFonts w:ascii="Times New Roman" w:hAnsi="Times New Roman" w:cs="Times New Roman"/>
                <w:sz w:val="20"/>
                <w:szCs w:val="20"/>
              </w:rPr>
              <w:t xml:space="preserve">Volumetric Heat Capacity of Rod </w:t>
            </w:r>
            <m:oMath>
              <m:r>
                <w:rPr>
                  <w:rFonts w:ascii="Cambria Math" w:eastAsia="Cambria Math" w:hAnsi="Cambria Math" w:cs="Times New Roman"/>
                  <w:color w:val="000000" w:themeColor="text1"/>
                  <w:kern w:val="24"/>
                  <w:sz w:val="20"/>
                  <w:szCs w:val="20"/>
                </w:rPr>
                <m:t>ρ</m:t>
              </m:r>
              <m:sSub>
                <m:sSubPr>
                  <m:ctrlPr>
                    <w:rPr>
                      <w:rFonts w:ascii="Cambria Math" w:eastAsia="Cambria Math" w:hAnsi="Cambria Math" w:cs="Times New Roman"/>
                      <w:i/>
                      <w:iCs/>
                      <w:color w:val="000000" w:themeColor="text1"/>
                      <w:kern w:val="24"/>
                      <w:sz w:val="20"/>
                      <w:szCs w:val="20"/>
                    </w:rPr>
                  </m:ctrlPr>
                </m:sSubPr>
                <m:e>
                  <m:sSub>
                    <m:sSubPr>
                      <m:ctrlPr>
                        <w:rPr>
                          <w:rFonts w:ascii="Cambria Math" w:eastAsia="Cambria Math" w:hAnsi="Cambria Math" w:cs="Times New Roman"/>
                          <w:i/>
                          <w:iCs/>
                          <w:color w:val="000000" w:themeColor="text1"/>
                          <w:kern w:val="24"/>
                          <w:sz w:val="20"/>
                          <w:szCs w:val="20"/>
                        </w:rPr>
                      </m:ctrlPr>
                    </m:sSubPr>
                    <m:e>
                      <m:r>
                        <w:rPr>
                          <w:rFonts w:ascii="Cambria Math" w:eastAsia="Cambria Math" w:hAnsi="Cambria Math" w:cs="Times New Roman"/>
                          <w:color w:val="000000" w:themeColor="text1"/>
                          <w:kern w:val="24"/>
                          <w:sz w:val="20"/>
                          <w:szCs w:val="20"/>
                        </w:rPr>
                        <m:t>c</m:t>
                      </m:r>
                    </m:e>
                    <m:sub>
                      <m:r>
                        <w:rPr>
                          <w:rFonts w:ascii="Cambria Math" w:eastAsia="Cambria Math" w:hAnsi="Cambria Math" w:cs="Times New Roman"/>
                          <w:color w:val="000000" w:themeColor="text1"/>
                          <w:kern w:val="24"/>
                          <w:sz w:val="20"/>
                          <w:szCs w:val="20"/>
                        </w:rPr>
                        <m:t>p</m:t>
                      </m:r>
                    </m:sub>
                  </m:sSub>
                  <m:ctrlPr>
                    <w:rPr>
                      <w:rFonts w:ascii="Cambria Math" w:hAnsi="Cambria Math" w:cs="Times New Roman"/>
                      <w:i/>
                      <w:sz w:val="20"/>
                      <w:szCs w:val="20"/>
                    </w:rPr>
                  </m:ctrlPr>
                </m:e>
                <m:sub>
                  <m:r>
                    <w:rPr>
                      <w:rFonts w:ascii="Cambria Math" w:hAnsi="Cambria Math" w:cs="Times New Roman"/>
                      <w:sz w:val="20"/>
                      <w:szCs w:val="20"/>
                    </w:rPr>
                    <m:t>ss304</m:t>
                  </m:r>
                </m:sub>
              </m:sSub>
            </m:oMath>
          </w:p>
        </w:tc>
        <w:tc>
          <w:tcPr>
            <w:tcW w:w="3078" w:type="dxa"/>
            <w:vAlign w:val="center"/>
          </w:tcPr>
          <w:p w14:paraId="27F07DDA" w14:textId="665C527D" w:rsidR="00166402" w:rsidRPr="008D148C" w:rsidRDefault="00166402" w:rsidP="008D148C">
            <w:pPr>
              <w:jc w:val="center"/>
              <w:rPr>
                <w:rFonts w:ascii="Times New Roman" w:hAnsi="Times New Roman" w:cs="Times New Roman"/>
                <w:sz w:val="20"/>
                <w:szCs w:val="20"/>
              </w:rPr>
            </w:pPr>
            <w:r w:rsidRPr="008D148C">
              <w:rPr>
                <w:rFonts w:ascii="Times New Roman" w:hAnsi="Times New Roman" w:cs="Times New Roman"/>
                <w:sz w:val="20"/>
                <w:szCs w:val="20"/>
              </w:rPr>
              <w:t>1.</w:t>
            </w:r>
            <w:r w:rsidR="00615D21">
              <w:rPr>
                <w:rFonts w:ascii="Times New Roman" w:hAnsi="Times New Roman" w:cs="Times New Roman"/>
                <w:sz w:val="20"/>
                <w:szCs w:val="20"/>
              </w:rPr>
              <w:t>046</w:t>
            </w:r>
          </w:p>
        </w:tc>
      </w:tr>
      <w:tr w:rsidR="00166402" w:rsidRPr="008D148C" w14:paraId="2F3AD63D" w14:textId="77777777" w:rsidTr="00696738">
        <w:trPr>
          <w:trHeight w:val="395"/>
          <w:jc w:val="center"/>
        </w:trPr>
        <w:tc>
          <w:tcPr>
            <w:tcW w:w="4828" w:type="dxa"/>
            <w:vAlign w:val="center"/>
          </w:tcPr>
          <w:p w14:paraId="62D05639" w14:textId="77777777" w:rsidR="00166402" w:rsidRPr="008D148C" w:rsidRDefault="00166402" w:rsidP="008D148C">
            <w:pPr>
              <w:jc w:val="center"/>
              <w:rPr>
                <w:rFonts w:ascii="Times New Roman" w:hAnsi="Times New Roman" w:cs="Times New Roman"/>
                <w:sz w:val="20"/>
                <w:szCs w:val="20"/>
              </w:rPr>
            </w:pPr>
            <w:r w:rsidRPr="008D148C">
              <w:rPr>
                <w:rFonts w:ascii="Times New Roman" w:hAnsi="Times New Roman" w:cs="Times New Roman"/>
                <w:sz w:val="20"/>
                <w:szCs w:val="20"/>
              </w:rPr>
              <w:t xml:space="preserve">Thermal Conductivity of Rod </w:t>
            </w:r>
            <m:oMath>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ss304</m:t>
                  </m:r>
                </m:sub>
              </m:sSub>
            </m:oMath>
          </w:p>
        </w:tc>
        <w:tc>
          <w:tcPr>
            <w:tcW w:w="3078" w:type="dxa"/>
            <w:vAlign w:val="center"/>
          </w:tcPr>
          <w:p w14:paraId="6D88ABFC" w14:textId="45147781" w:rsidR="00166402" w:rsidRPr="008D148C" w:rsidRDefault="00166402" w:rsidP="008D148C">
            <w:pPr>
              <w:jc w:val="center"/>
              <w:rPr>
                <w:rFonts w:ascii="Times New Roman" w:hAnsi="Times New Roman" w:cs="Times New Roman"/>
                <w:sz w:val="20"/>
                <w:szCs w:val="20"/>
              </w:rPr>
            </w:pPr>
            <w:r w:rsidRPr="008D148C">
              <w:rPr>
                <w:rFonts w:ascii="Times New Roman" w:hAnsi="Times New Roman" w:cs="Times New Roman"/>
                <w:sz w:val="20"/>
                <w:szCs w:val="20"/>
              </w:rPr>
              <w:t>1.0</w:t>
            </w:r>
            <w:r w:rsidR="00615D21">
              <w:rPr>
                <w:rFonts w:ascii="Times New Roman" w:hAnsi="Times New Roman" w:cs="Times New Roman"/>
                <w:sz w:val="20"/>
                <w:szCs w:val="20"/>
              </w:rPr>
              <w:t>31</w:t>
            </w:r>
          </w:p>
        </w:tc>
      </w:tr>
      <w:tr w:rsidR="00166402" w:rsidRPr="008D148C" w14:paraId="00F157A4" w14:textId="77777777" w:rsidTr="00696738">
        <w:trPr>
          <w:trHeight w:val="522"/>
          <w:jc w:val="center"/>
        </w:trPr>
        <w:tc>
          <w:tcPr>
            <w:tcW w:w="4828" w:type="dxa"/>
            <w:vAlign w:val="center"/>
          </w:tcPr>
          <w:p w14:paraId="7F39A704" w14:textId="77777777" w:rsidR="00166402" w:rsidRPr="008D148C" w:rsidRDefault="00166402" w:rsidP="008D148C">
            <w:pPr>
              <w:jc w:val="center"/>
              <w:rPr>
                <w:rFonts w:ascii="Times New Roman" w:hAnsi="Times New Roman" w:cs="Times New Roman"/>
                <w:sz w:val="20"/>
                <w:szCs w:val="20"/>
              </w:rPr>
            </w:pPr>
            <w:r w:rsidRPr="008D148C">
              <w:rPr>
                <w:rFonts w:ascii="Times New Roman" w:hAnsi="Times New Roman" w:cs="Times New Roman"/>
                <w:sz w:val="20"/>
                <w:szCs w:val="20"/>
              </w:rPr>
              <w:t>Natural Convection Multiplier (</w:t>
            </w:r>
            <m:oMath>
              <m:r>
                <w:rPr>
                  <w:rFonts w:ascii="Cambria Math" w:hAnsi="Cambria Math" w:cs="Times New Roman"/>
                  <w:sz w:val="20"/>
                  <w:szCs w:val="20"/>
                </w:rPr>
                <m:t>N</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F</m:t>
                  </m:r>
                </m:sub>
              </m:sSub>
              <m:r>
                <w:rPr>
                  <w:rFonts w:ascii="Cambria Math" w:hAnsi="Cambria Math" w:cs="Times New Roman"/>
                  <w:sz w:val="20"/>
                  <w:szCs w:val="20"/>
                </w:rPr>
                <m:t>)</m:t>
              </m:r>
            </m:oMath>
          </w:p>
        </w:tc>
        <w:tc>
          <w:tcPr>
            <w:tcW w:w="3078" w:type="dxa"/>
            <w:vAlign w:val="center"/>
          </w:tcPr>
          <w:p w14:paraId="61C941E2" w14:textId="77777777" w:rsidR="00166402" w:rsidRPr="008D148C" w:rsidRDefault="00166402" w:rsidP="008D148C">
            <w:pPr>
              <w:jc w:val="center"/>
              <w:rPr>
                <w:rFonts w:ascii="Times New Roman" w:hAnsi="Times New Roman" w:cs="Times New Roman"/>
                <w:sz w:val="20"/>
                <w:szCs w:val="20"/>
              </w:rPr>
            </w:pPr>
            <w:r w:rsidRPr="008D148C">
              <w:rPr>
                <w:rFonts w:ascii="Times New Roman" w:hAnsi="Times New Roman" w:cs="Times New Roman"/>
                <w:sz w:val="20"/>
                <w:szCs w:val="20"/>
              </w:rPr>
              <w:t>1.190</w:t>
            </w:r>
          </w:p>
        </w:tc>
      </w:tr>
      <w:tr w:rsidR="00166402" w:rsidRPr="008D148C" w14:paraId="2A9E7F13" w14:textId="77777777" w:rsidTr="00696738">
        <w:trPr>
          <w:trHeight w:val="435"/>
          <w:jc w:val="center"/>
        </w:trPr>
        <w:tc>
          <w:tcPr>
            <w:tcW w:w="4828" w:type="dxa"/>
            <w:vAlign w:val="center"/>
          </w:tcPr>
          <w:p w14:paraId="45BBEE91" w14:textId="77777777" w:rsidR="00166402" w:rsidRPr="008D148C" w:rsidRDefault="00166402" w:rsidP="008D148C">
            <w:pPr>
              <w:jc w:val="center"/>
              <w:rPr>
                <w:rFonts w:ascii="Times New Roman" w:hAnsi="Times New Roman" w:cs="Times New Roman"/>
                <w:sz w:val="20"/>
                <w:szCs w:val="20"/>
              </w:rPr>
            </w:pPr>
            <w:r w:rsidRPr="008D148C">
              <w:rPr>
                <w:rFonts w:ascii="Times New Roman" w:hAnsi="Times New Roman" w:cs="Times New Roman"/>
                <w:sz w:val="20"/>
                <w:szCs w:val="20"/>
              </w:rPr>
              <w:t>Nucleate Boiling Multiplier (</w:t>
            </w:r>
            <m:oMath>
              <m:r>
                <w:rPr>
                  <w:rFonts w:ascii="Cambria Math" w:hAnsi="Cambria Math" w:cs="Times New Roman"/>
                  <w:sz w:val="20"/>
                  <w:szCs w:val="20"/>
                </w:rPr>
                <m:t>N</m:t>
              </m:r>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F</m:t>
                  </m:r>
                </m:sub>
              </m:sSub>
              <m:r>
                <w:rPr>
                  <w:rFonts w:ascii="Cambria Math" w:hAnsi="Cambria Math" w:cs="Times New Roman"/>
                  <w:sz w:val="20"/>
                  <w:szCs w:val="20"/>
                </w:rPr>
                <m:t>)</m:t>
              </m:r>
            </m:oMath>
          </w:p>
        </w:tc>
        <w:tc>
          <w:tcPr>
            <w:tcW w:w="3078" w:type="dxa"/>
            <w:vAlign w:val="center"/>
          </w:tcPr>
          <w:p w14:paraId="55BC0F29" w14:textId="5B9BC9A2" w:rsidR="00166402" w:rsidRPr="008D148C" w:rsidRDefault="00615D21" w:rsidP="008D148C">
            <w:pPr>
              <w:jc w:val="center"/>
              <w:rPr>
                <w:rFonts w:ascii="Times New Roman" w:hAnsi="Times New Roman" w:cs="Times New Roman"/>
                <w:sz w:val="20"/>
                <w:szCs w:val="20"/>
              </w:rPr>
            </w:pPr>
            <w:r>
              <w:rPr>
                <w:rFonts w:ascii="Times New Roman" w:hAnsi="Times New Roman" w:cs="Times New Roman"/>
                <w:sz w:val="20"/>
                <w:szCs w:val="20"/>
              </w:rPr>
              <w:t>0.813</w:t>
            </w:r>
          </w:p>
        </w:tc>
      </w:tr>
      <w:tr w:rsidR="00166402" w:rsidRPr="008D148C" w14:paraId="4D24185D" w14:textId="77777777" w:rsidTr="00696738">
        <w:trPr>
          <w:trHeight w:val="435"/>
          <w:jc w:val="center"/>
        </w:trPr>
        <w:tc>
          <w:tcPr>
            <w:tcW w:w="4828" w:type="dxa"/>
            <w:vAlign w:val="center"/>
          </w:tcPr>
          <w:p w14:paraId="1D7DB3F3" w14:textId="77777777" w:rsidR="00166402" w:rsidRPr="008D148C" w:rsidRDefault="00166402" w:rsidP="008D148C">
            <w:pPr>
              <w:jc w:val="center"/>
              <w:rPr>
                <w:rFonts w:ascii="Times New Roman" w:hAnsi="Times New Roman" w:cs="Times New Roman"/>
                <w:sz w:val="20"/>
                <w:szCs w:val="20"/>
              </w:rPr>
            </w:pPr>
            <w:r w:rsidRPr="008D148C">
              <w:rPr>
                <w:rFonts w:ascii="Times New Roman" w:hAnsi="Times New Roman" w:cs="Times New Roman"/>
                <w:sz w:val="20"/>
                <w:szCs w:val="20"/>
              </w:rPr>
              <w:t>Transition Boiling Multiplier (</w:t>
            </w:r>
            <m:oMath>
              <m:r>
                <w:rPr>
                  <w:rFonts w:ascii="Cambria Math" w:hAnsi="Cambria Math" w:cs="Times New Roman"/>
                  <w:sz w:val="20"/>
                  <w:szCs w:val="20"/>
                </w:rPr>
                <m:t>T</m:t>
              </m:r>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F</m:t>
                  </m:r>
                </m:sub>
              </m:sSub>
              <m:r>
                <w:rPr>
                  <w:rFonts w:ascii="Cambria Math" w:hAnsi="Cambria Math" w:cs="Times New Roman"/>
                  <w:sz w:val="20"/>
                  <w:szCs w:val="20"/>
                </w:rPr>
                <m:t>)</m:t>
              </m:r>
            </m:oMath>
          </w:p>
        </w:tc>
        <w:tc>
          <w:tcPr>
            <w:tcW w:w="3078" w:type="dxa"/>
            <w:vAlign w:val="center"/>
          </w:tcPr>
          <w:p w14:paraId="7A6D4605" w14:textId="706E38EB" w:rsidR="00166402" w:rsidRPr="008D148C" w:rsidRDefault="00166402" w:rsidP="008D148C">
            <w:pPr>
              <w:jc w:val="center"/>
              <w:rPr>
                <w:rFonts w:ascii="Times New Roman" w:hAnsi="Times New Roman" w:cs="Times New Roman"/>
                <w:sz w:val="20"/>
                <w:szCs w:val="20"/>
              </w:rPr>
            </w:pPr>
            <w:r w:rsidRPr="008D148C">
              <w:rPr>
                <w:rFonts w:ascii="Times New Roman" w:hAnsi="Times New Roman" w:cs="Times New Roman"/>
                <w:sz w:val="20"/>
                <w:szCs w:val="20"/>
              </w:rPr>
              <w:t>1.11</w:t>
            </w:r>
            <w:r w:rsidR="00615D21">
              <w:rPr>
                <w:rFonts w:ascii="Times New Roman" w:hAnsi="Times New Roman" w:cs="Times New Roman"/>
                <w:sz w:val="20"/>
                <w:szCs w:val="20"/>
              </w:rPr>
              <w:t>5</w:t>
            </w:r>
          </w:p>
        </w:tc>
      </w:tr>
      <w:tr w:rsidR="00166402" w:rsidRPr="008D148C" w14:paraId="695B5307" w14:textId="77777777" w:rsidTr="00696738">
        <w:trPr>
          <w:trHeight w:val="435"/>
          <w:jc w:val="center"/>
        </w:trPr>
        <w:tc>
          <w:tcPr>
            <w:tcW w:w="4828" w:type="dxa"/>
            <w:vAlign w:val="center"/>
          </w:tcPr>
          <w:p w14:paraId="7CC78D03" w14:textId="77777777" w:rsidR="00166402" w:rsidRPr="008D148C" w:rsidRDefault="00166402" w:rsidP="008D148C">
            <w:pPr>
              <w:jc w:val="center"/>
              <w:rPr>
                <w:rFonts w:ascii="Times New Roman" w:hAnsi="Times New Roman" w:cs="Times New Roman"/>
                <w:sz w:val="20"/>
                <w:szCs w:val="20"/>
              </w:rPr>
            </w:pPr>
            <w:r w:rsidRPr="008D148C">
              <w:rPr>
                <w:rFonts w:ascii="Times New Roman" w:hAnsi="Times New Roman" w:cs="Times New Roman"/>
                <w:sz w:val="20"/>
                <w:szCs w:val="20"/>
              </w:rPr>
              <w:t>Film Boiling Multiplier (</w:t>
            </w:r>
            <m:oMath>
              <m:r>
                <w:rPr>
                  <w:rFonts w:ascii="Cambria Math" w:hAnsi="Cambria Math" w:cs="Times New Roman"/>
                  <w:sz w:val="20"/>
                  <w:szCs w:val="20"/>
                </w:rPr>
                <m:t>F</m:t>
              </m:r>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F</m:t>
                  </m:r>
                </m:sub>
              </m:sSub>
              <m:r>
                <w:rPr>
                  <w:rFonts w:ascii="Cambria Math" w:hAnsi="Cambria Math" w:cs="Times New Roman"/>
                  <w:sz w:val="20"/>
                  <w:szCs w:val="20"/>
                </w:rPr>
                <m:t>)</m:t>
              </m:r>
            </m:oMath>
          </w:p>
        </w:tc>
        <w:tc>
          <w:tcPr>
            <w:tcW w:w="3078" w:type="dxa"/>
            <w:vAlign w:val="center"/>
          </w:tcPr>
          <w:p w14:paraId="0E799525" w14:textId="5B07914E" w:rsidR="00166402" w:rsidRPr="008D148C" w:rsidRDefault="00166402" w:rsidP="008D148C">
            <w:pPr>
              <w:jc w:val="center"/>
              <w:rPr>
                <w:rFonts w:ascii="Times New Roman" w:hAnsi="Times New Roman" w:cs="Times New Roman"/>
                <w:sz w:val="20"/>
                <w:szCs w:val="20"/>
              </w:rPr>
            </w:pPr>
            <w:r w:rsidRPr="008D148C">
              <w:rPr>
                <w:rFonts w:ascii="Times New Roman" w:hAnsi="Times New Roman" w:cs="Times New Roman"/>
                <w:sz w:val="20"/>
                <w:szCs w:val="20"/>
              </w:rPr>
              <w:t>1.1</w:t>
            </w:r>
            <w:r w:rsidR="00615D21">
              <w:rPr>
                <w:rFonts w:ascii="Times New Roman" w:hAnsi="Times New Roman" w:cs="Times New Roman"/>
                <w:sz w:val="20"/>
                <w:szCs w:val="20"/>
              </w:rPr>
              <w:t>38</w:t>
            </w:r>
          </w:p>
        </w:tc>
      </w:tr>
      <w:tr w:rsidR="00166402" w:rsidRPr="008D148C" w14:paraId="2350D064" w14:textId="77777777" w:rsidTr="00696738">
        <w:trPr>
          <w:trHeight w:val="435"/>
          <w:jc w:val="center"/>
        </w:trPr>
        <w:tc>
          <w:tcPr>
            <w:tcW w:w="4828" w:type="dxa"/>
            <w:vAlign w:val="center"/>
          </w:tcPr>
          <w:p w14:paraId="6F8D2249" w14:textId="77777777" w:rsidR="00166402" w:rsidRPr="008D148C" w:rsidRDefault="00166402" w:rsidP="008D148C">
            <w:pPr>
              <w:jc w:val="center"/>
              <w:rPr>
                <w:rFonts w:ascii="Times New Roman" w:hAnsi="Times New Roman" w:cs="Times New Roman"/>
                <w:sz w:val="20"/>
                <w:szCs w:val="20"/>
              </w:rPr>
            </w:pPr>
            <w:r w:rsidRPr="008D148C">
              <w:rPr>
                <w:rFonts w:ascii="Times New Roman" w:hAnsi="Times New Roman" w:cs="Times New Roman"/>
                <w:sz w:val="20"/>
                <w:szCs w:val="20"/>
              </w:rPr>
              <w:t>CHF Multiplier (</w:t>
            </w:r>
            <m:oMath>
              <m:r>
                <w:rPr>
                  <w:rFonts w:ascii="Cambria Math" w:hAnsi="Cambria Math" w:cs="Times New Roman"/>
                  <w:sz w:val="20"/>
                  <w:szCs w:val="20"/>
                </w:rPr>
                <m:t>CH</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F</m:t>
                  </m:r>
                </m:sub>
              </m:sSub>
            </m:oMath>
            <w:r w:rsidRPr="008D148C">
              <w:rPr>
                <w:rFonts w:ascii="Times New Roman" w:hAnsi="Times New Roman" w:cs="Times New Roman"/>
                <w:sz w:val="20"/>
                <w:szCs w:val="20"/>
              </w:rPr>
              <w:t>)</w:t>
            </w:r>
          </w:p>
        </w:tc>
        <w:tc>
          <w:tcPr>
            <w:tcW w:w="3078" w:type="dxa"/>
            <w:vAlign w:val="center"/>
          </w:tcPr>
          <w:p w14:paraId="14693632" w14:textId="613BF3BA" w:rsidR="00166402" w:rsidRPr="008D148C" w:rsidRDefault="00166402" w:rsidP="008D148C">
            <w:pPr>
              <w:jc w:val="center"/>
              <w:rPr>
                <w:rFonts w:ascii="Times New Roman" w:hAnsi="Times New Roman" w:cs="Times New Roman"/>
                <w:sz w:val="20"/>
                <w:szCs w:val="20"/>
              </w:rPr>
            </w:pPr>
            <w:r w:rsidRPr="008D148C">
              <w:rPr>
                <w:rFonts w:ascii="Times New Roman" w:hAnsi="Times New Roman" w:cs="Times New Roman"/>
                <w:sz w:val="20"/>
                <w:szCs w:val="20"/>
              </w:rPr>
              <w:t>4.4</w:t>
            </w:r>
            <w:r w:rsidR="00615D21">
              <w:rPr>
                <w:rFonts w:ascii="Times New Roman" w:hAnsi="Times New Roman" w:cs="Times New Roman"/>
                <w:sz w:val="20"/>
                <w:szCs w:val="20"/>
              </w:rPr>
              <w:t>96</w:t>
            </w:r>
          </w:p>
        </w:tc>
      </w:tr>
      <w:tr w:rsidR="00166402" w:rsidRPr="008D148C" w14:paraId="1E208BE9" w14:textId="77777777" w:rsidTr="00696738">
        <w:trPr>
          <w:trHeight w:val="435"/>
          <w:jc w:val="center"/>
        </w:trPr>
        <w:tc>
          <w:tcPr>
            <w:tcW w:w="4828" w:type="dxa"/>
            <w:vAlign w:val="center"/>
          </w:tcPr>
          <w:p w14:paraId="6E5756F4" w14:textId="77777777" w:rsidR="00166402" w:rsidRPr="008D148C" w:rsidRDefault="00166402" w:rsidP="008D148C">
            <w:pPr>
              <w:jc w:val="center"/>
              <w:rPr>
                <w:rFonts w:ascii="Times New Roman" w:hAnsi="Times New Roman" w:cs="Times New Roman"/>
                <w:sz w:val="20"/>
                <w:szCs w:val="20"/>
              </w:rPr>
            </w:pPr>
            <w:r w:rsidRPr="008D148C">
              <w:rPr>
                <w:rFonts w:ascii="Times New Roman" w:hAnsi="Times New Roman" w:cs="Times New Roman"/>
                <w:sz w:val="20"/>
                <w:szCs w:val="20"/>
              </w:rPr>
              <w:t>Energy Deposition (</w:t>
            </w:r>
            <w:proofErr w:type="spellStart"/>
            <w:r w:rsidRPr="008D148C">
              <w:rPr>
                <w:rFonts w:ascii="Times New Roman" w:hAnsi="Times New Roman" w:cs="Times New Roman"/>
                <w:sz w:val="20"/>
                <w:szCs w:val="20"/>
              </w:rPr>
              <w:t>E</w:t>
            </w:r>
            <w:r w:rsidRPr="008D148C">
              <w:rPr>
                <w:rFonts w:ascii="Times New Roman" w:hAnsi="Times New Roman" w:cs="Times New Roman"/>
                <w:sz w:val="20"/>
                <w:szCs w:val="20"/>
                <w:vertAlign w:val="subscript"/>
              </w:rPr>
              <w:t>dep</w:t>
            </w:r>
            <w:proofErr w:type="spellEnd"/>
            <w:r w:rsidRPr="008D148C">
              <w:rPr>
                <w:rFonts w:ascii="Times New Roman" w:hAnsi="Times New Roman" w:cs="Times New Roman"/>
                <w:sz w:val="20"/>
                <w:szCs w:val="20"/>
              </w:rPr>
              <w:t>)</w:t>
            </w:r>
          </w:p>
        </w:tc>
        <w:tc>
          <w:tcPr>
            <w:tcW w:w="3078" w:type="dxa"/>
            <w:vAlign w:val="center"/>
          </w:tcPr>
          <w:p w14:paraId="27AFCB8C" w14:textId="247D3D19" w:rsidR="00166402" w:rsidRPr="008D148C" w:rsidRDefault="00166402" w:rsidP="008D148C">
            <w:pPr>
              <w:jc w:val="center"/>
              <w:rPr>
                <w:rFonts w:ascii="Times New Roman" w:hAnsi="Times New Roman" w:cs="Times New Roman"/>
                <w:sz w:val="20"/>
                <w:szCs w:val="20"/>
              </w:rPr>
            </w:pPr>
            <w:r w:rsidRPr="008D148C">
              <w:rPr>
                <w:rFonts w:ascii="Times New Roman" w:hAnsi="Times New Roman" w:cs="Times New Roman"/>
                <w:sz w:val="20"/>
                <w:szCs w:val="20"/>
              </w:rPr>
              <w:t>0.</w:t>
            </w:r>
            <w:r w:rsidR="00615D21">
              <w:rPr>
                <w:rFonts w:ascii="Times New Roman" w:hAnsi="Times New Roman" w:cs="Times New Roman"/>
                <w:sz w:val="20"/>
                <w:szCs w:val="20"/>
              </w:rPr>
              <w:t>931</w:t>
            </w:r>
          </w:p>
        </w:tc>
      </w:tr>
    </w:tbl>
    <w:p w14:paraId="6F65A6C9" w14:textId="3B72D0FC" w:rsidR="00166402" w:rsidRDefault="00166402" w:rsidP="009506EA">
      <w:pPr>
        <w:spacing w:line="480" w:lineRule="auto"/>
        <w:jc w:val="both"/>
        <w:rPr>
          <w:rFonts w:ascii="Times New Roman" w:hAnsi="Times New Roman" w:cs="Times New Roman"/>
          <w:color w:val="000000" w:themeColor="text1"/>
        </w:rPr>
      </w:pPr>
    </w:p>
    <w:p w14:paraId="3EC815DC" w14:textId="77777777" w:rsidR="00065842" w:rsidRPr="00EC139D" w:rsidRDefault="00065842" w:rsidP="009506EA">
      <w:pPr>
        <w:spacing w:line="480" w:lineRule="auto"/>
        <w:jc w:val="both"/>
        <w:rPr>
          <w:rFonts w:ascii="Times New Roman" w:hAnsi="Times New Roman" w:cs="Times New Roman"/>
          <w:color w:val="000000" w:themeColor="text1"/>
        </w:rPr>
      </w:pPr>
    </w:p>
    <w:p w14:paraId="6887CC12" w14:textId="16C1F576" w:rsidR="00E05846" w:rsidRPr="00521A7C" w:rsidRDefault="00D90859" w:rsidP="00521A7C">
      <w:pPr>
        <w:spacing w:line="480" w:lineRule="auto"/>
        <w:jc w:val="both"/>
        <w:rPr>
          <w:rFonts w:ascii="Times New Roman" w:hAnsi="Times New Roman" w:cs="Times New Roman"/>
          <w:color w:val="000000" w:themeColor="text1"/>
        </w:rPr>
      </w:pPr>
      <w:r>
        <w:rPr>
          <w:noProof/>
        </w:rPr>
        <w:drawing>
          <wp:inline distT="0" distB="0" distL="0" distR="0" wp14:anchorId="29F26CC9" wp14:editId="5DFBB8CA">
            <wp:extent cx="2926080" cy="212140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26080" cy="2121408"/>
                    </a:xfrm>
                    <a:prstGeom prst="rect">
                      <a:avLst/>
                    </a:prstGeom>
                  </pic:spPr>
                </pic:pic>
              </a:graphicData>
            </a:graphic>
          </wp:inline>
        </w:drawing>
      </w:r>
      <w:r>
        <w:rPr>
          <w:noProof/>
        </w:rPr>
        <w:drawing>
          <wp:inline distT="0" distB="0" distL="0" distR="0" wp14:anchorId="51C3A83C" wp14:editId="701E7895">
            <wp:extent cx="2926080" cy="212140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26080" cy="2121408"/>
                    </a:xfrm>
                    <a:prstGeom prst="rect">
                      <a:avLst/>
                    </a:prstGeom>
                  </pic:spPr>
                </pic:pic>
              </a:graphicData>
            </a:graphic>
          </wp:inline>
        </w:drawing>
      </w:r>
    </w:p>
    <w:p w14:paraId="3AE26A76" w14:textId="56F4B3A3" w:rsidR="00166402" w:rsidRPr="009143A9" w:rsidRDefault="00E05846" w:rsidP="009506EA">
      <w:pPr>
        <w:pStyle w:val="Caption"/>
        <w:spacing w:after="0" w:line="480" w:lineRule="auto"/>
        <w:jc w:val="center"/>
        <w:rPr>
          <w:rFonts w:ascii="Times New Roman" w:hAnsi="Times New Roman" w:cs="Times New Roman"/>
          <w:i w:val="0"/>
          <w:iCs w:val="0"/>
          <w:noProof/>
          <w:color w:val="000000" w:themeColor="text1"/>
          <w:sz w:val="24"/>
          <w:szCs w:val="24"/>
        </w:rPr>
      </w:pPr>
      <w:bookmarkStart w:id="262" w:name="_Ref66307884"/>
      <w:bookmarkStart w:id="263" w:name="_Toc69137465"/>
      <w:r w:rsidRPr="009143A9">
        <w:rPr>
          <w:rFonts w:ascii="Times New Roman" w:hAnsi="Times New Roman" w:cs="Times New Roman"/>
          <w:i w:val="0"/>
          <w:iCs w:val="0"/>
          <w:color w:val="000000" w:themeColor="text1"/>
          <w:sz w:val="24"/>
          <w:szCs w:val="24"/>
        </w:rPr>
        <w:t xml:space="preserve">Figure </w:t>
      </w:r>
      <w:r w:rsidRPr="009143A9">
        <w:rPr>
          <w:rFonts w:ascii="Times New Roman" w:hAnsi="Times New Roman" w:cs="Times New Roman"/>
          <w:i w:val="0"/>
          <w:iCs w:val="0"/>
          <w:color w:val="000000" w:themeColor="text1"/>
          <w:sz w:val="24"/>
          <w:szCs w:val="24"/>
        </w:rPr>
        <w:fldChar w:fldCharType="begin"/>
      </w:r>
      <w:r w:rsidRPr="009143A9">
        <w:rPr>
          <w:rFonts w:ascii="Times New Roman" w:hAnsi="Times New Roman" w:cs="Times New Roman"/>
          <w:i w:val="0"/>
          <w:iCs w:val="0"/>
          <w:color w:val="000000" w:themeColor="text1"/>
          <w:sz w:val="24"/>
          <w:szCs w:val="24"/>
        </w:rPr>
        <w:instrText xml:space="preserve"> SEQ Figure \* ARABIC </w:instrText>
      </w:r>
      <w:r w:rsidRPr="009143A9">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28</w:t>
      </w:r>
      <w:r w:rsidRPr="009143A9">
        <w:rPr>
          <w:rFonts w:ascii="Times New Roman" w:hAnsi="Times New Roman" w:cs="Times New Roman"/>
          <w:i w:val="0"/>
          <w:iCs w:val="0"/>
          <w:color w:val="000000" w:themeColor="text1"/>
          <w:sz w:val="24"/>
          <w:szCs w:val="24"/>
        </w:rPr>
        <w:fldChar w:fldCharType="end"/>
      </w:r>
      <w:bookmarkEnd w:id="262"/>
      <w:r w:rsidR="00166402" w:rsidRPr="009143A9">
        <w:rPr>
          <w:rFonts w:ascii="Times New Roman" w:hAnsi="Times New Roman" w:cs="Times New Roman"/>
          <w:i w:val="0"/>
          <w:iCs w:val="0"/>
          <w:noProof/>
          <w:color w:val="000000" w:themeColor="text1"/>
          <w:sz w:val="24"/>
          <w:szCs w:val="24"/>
        </w:rPr>
        <w:t>. Comparison of TREAT borated heater experimental results with the best fit configuration for the RELAP5-3D model using the peak surface temperature as the key FoM.</w:t>
      </w:r>
      <w:bookmarkEnd w:id="263"/>
    </w:p>
    <w:p w14:paraId="2B848FE1" w14:textId="17906C3A" w:rsidR="009143A9" w:rsidRDefault="009143A9" w:rsidP="009143A9"/>
    <w:p w14:paraId="1A94BD79" w14:textId="57357A9C" w:rsidR="009143A9" w:rsidRDefault="009143A9" w:rsidP="009143A9"/>
    <w:p w14:paraId="39ADA098" w14:textId="54F6AC9A" w:rsidR="009143A9" w:rsidRDefault="009143A9" w:rsidP="009143A9"/>
    <w:p w14:paraId="1648716E" w14:textId="7434487F" w:rsidR="009143A9" w:rsidRDefault="009143A9" w:rsidP="009143A9"/>
    <w:p w14:paraId="14CE318A" w14:textId="454F4948" w:rsidR="009143A9" w:rsidRDefault="009143A9" w:rsidP="009143A9"/>
    <w:p w14:paraId="0DBB3A4F" w14:textId="62B8926F" w:rsidR="009143A9" w:rsidRDefault="009143A9" w:rsidP="009143A9"/>
    <w:p w14:paraId="5DD68CD5" w14:textId="0AE59F6C" w:rsidR="009143A9" w:rsidRDefault="009143A9" w:rsidP="009143A9"/>
    <w:p w14:paraId="3B7CE150" w14:textId="77777777" w:rsidR="00051506" w:rsidRDefault="00D147B8" w:rsidP="00D147B8">
      <w:pPr>
        <w:spacing w:line="480" w:lineRule="auto"/>
        <w:jc w:val="both"/>
      </w:pPr>
      <w:r>
        <w:lastRenderedPageBreak/>
        <w:tab/>
      </w:r>
    </w:p>
    <w:p w14:paraId="40DC9E9E" w14:textId="77777777" w:rsidR="00051506" w:rsidRPr="009143A9" w:rsidRDefault="00051506" w:rsidP="00051506">
      <w:pPr>
        <w:jc w:val="center"/>
      </w:pPr>
      <w:r w:rsidRPr="009143A9">
        <w:rPr>
          <w:noProof/>
        </w:rPr>
        <w:drawing>
          <wp:inline distT="0" distB="0" distL="0" distR="0" wp14:anchorId="11E45E9D" wp14:editId="010E641D">
            <wp:extent cx="4842164" cy="7257468"/>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846324" cy="7263703"/>
                    </a:xfrm>
                    <a:prstGeom prst="rect">
                      <a:avLst/>
                    </a:prstGeom>
                  </pic:spPr>
                </pic:pic>
              </a:graphicData>
            </a:graphic>
          </wp:inline>
        </w:drawing>
      </w:r>
    </w:p>
    <w:p w14:paraId="6ABDE418" w14:textId="23A34458" w:rsidR="00051506" w:rsidRPr="002F42DC" w:rsidRDefault="00051506" w:rsidP="00051506">
      <w:pPr>
        <w:pStyle w:val="Caption"/>
        <w:spacing w:after="0" w:line="480" w:lineRule="auto"/>
        <w:jc w:val="center"/>
        <w:rPr>
          <w:rFonts w:ascii="Times New Roman" w:hAnsi="Times New Roman" w:cs="Times New Roman"/>
          <w:i w:val="0"/>
          <w:iCs w:val="0"/>
          <w:noProof/>
          <w:color w:val="000000" w:themeColor="text1"/>
          <w:sz w:val="24"/>
          <w:szCs w:val="24"/>
        </w:rPr>
      </w:pPr>
      <w:bookmarkStart w:id="264" w:name="_Ref68813349"/>
      <w:bookmarkStart w:id="265" w:name="_Toc69137466"/>
      <w:r w:rsidRPr="009143A9">
        <w:rPr>
          <w:rFonts w:ascii="Times New Roman" w:hAnsi="Times New Roman" w:cs="Times New Roman"/>
          <w:i w:val="0"/>
          <w:iCs w:val="0"/>
          <w:color w:val="000000" w:themeColor="text1"/>
          <w:sz w:val="24"/>
          <w:szCs w:val="24"/>
        </w:rPr>
        <w:t xml:space="preserve">Figure </w:t>
      </w:r>
      <w:r w:rsidRPr="009143A9">
        <w:rPr>
          <w:rFonts w:ascii="Times New Roman" w:hAnsi="Times New Roman" w:cs="Times New Roman"/>
          <w:i w:val="0"/>
          <w:iCs w:val="0"/>
          <w:color w:val="000000" w:themeColor="text1"/>
          <w:sz w:val="24"/>
          <w:szCs w:val="24"/>
        </w:rPr>
        <w:fldChar w:fldCharType="begin"/>
      </w:r>
      <w:r w:rsidRPr="009143A9">
        <w:rPr>
          <w:rFonts w:ascii="Times New Roman" w:hAnsi="Times New Roman" w:cs="Times New Roman"/>
          <w:i w:val="0"/>
          <w:iCs w:val="0"/>
          <w:color w:val="000000" w:themeColor="text1"/>
          <w:sz w:val="24"/>
          <w:szCs w:val="24"/>
        </w:rPr>
        <w:instrText xml:space="preserve"> SEQ Figure \* ARABIC </w:instrText>
      </w:r>
      <w:r w:rsidRPr="009143A9">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29</w:t>
      </w:r>
      <w:r w:rsidRPr="009143A9">
        <w:rPr>
          <w:rFonts w:ascii="Times New Roman" w:hAnsi="Times New Roman" w:cs="Times New Roman"/>
          <w:i w:val="0"/>
          <w:iCs w:val="0"/>
          <w:color w:val="000000" w:themeColor="text1"/>
          <w:sz w:val="24"/>
          <w:szCs w:val="24"/>
        </w:rPr>
        <w:fldChar w:fldCharType="end"/>
      </w:r>
      <w:bookmarkEnd w:id="264"/>
      <w:r w:rsidRPr="009143A9">
        <w:rPr>
          <w:rFonts w:ascii="Times New Roman" w:hAnsi="Times New Roman" w:cs="Times New Roman"/>
          <w:i w:val="0"/>
          <w:iCs w:val="0"/>
          <w:noProof/>
          <w:color w:val="000000" w:themeColor="text1"/>
          <w:sz w:val="24"/>
          <w:szCs w:val="24"/>
        </w:rPr>
        <w:t>.</w:t>
      </w:r>
      <w:r w:rsidRPr="00EC139D">
        <w:rPr>
          <w:rFonts w:ascii="Times New Roman" w:hAnsi="Times New Roman" w:cs="Times New Roman"/>
          <w:i w:val="0"/>
          <w:iCs w:val="0"/>
          <w:noProof/>
          <w:color w:val="000000" w:themeColor="text1"/>
          <w:sz w:val="24"/>
          <w:szCs w:val="24"/>
        </w:rPr>
        <w:t xml:space="preserve"> </w:t>
      </w:r>
      <w:r>
        <w:rPr>
          <w:rFonts w:ascii="Times New Roman" w:hAnsi="Times New Roman" w:cs="Times New Roman"/>
          <w:i w:val="0"/>
          <w:iCs w:val="0"/>
          <w:noProof/>
          <w:color w:val="000000" w:themeColor="text1"/>
          <w:sz w:val="24"/>
          <w:szCs w:val="24"/>
        </w:rPr>
        <w:t>Trendline behavior of the considered eight input parameters in the development of the best fit model relative to the peak surface temperature.</w:t>
      </w:r>
      <w:bookmarkEnd w:id="265"/>
    </w:p>
    <w:p w14:paraId="464DBC15" w14:textId="6B04E747" w:rsidR="002F5C55" w:rsidRDefault="00D147B8" w:rsidP="006D3528">
      <w:pPr>
        <w:spacing w:line="480" w:lineRule="auto"/>
        <w:ind w:firstLine="720"/>
        <w:jc w:val="both"/>
        <w:rPr>
          <w:rFonts w:ascii="Times New Roman" w:hAnsi="Times New Roman" w:cs="Times New Roman"/>
        </w:rPr>
      </w:pPr>
      <w:r w:rsidRPr="00D147B8">
        <w:rPr>
          <w:rFonts w:ascii="Times New Roman" w:hAnsi="Times New Roman" w:cs="Times New Roman"/>
        </w:rPr>
        <w:lastRenderedPageBreak/>
        <w:t xml:space="preserve">To further elucidate on the limitations of the developed example best fit model used to </w:t>
      </w:r>
      <w:r>
        <w:rPr>
          <w:rFonts w:ascii="Times New Roman" w:hAnsi="Times New Roman" w:cs="Times New Roman"/>
        </w:rPr>
        <w:t xml:space="preserve">better match the surface temperature, </w:t>
      </w:r>
      <w:r w:rsidR="008927C8">
        <w:rPr>
          <w:rFonts w:ascii="Times New Roman" w:hAnsi="Times New Roman" w:cs="Times New Roman"/>
        </w:rPr>
        <w:t xml:space="preserve">a detailed interpretation of the comparison between this model and the actual </w:t>
      </w:r>
      <w:r w:rsidR="008927C8" w:rsidRPr="001E11D8">
        <w:rPr>
          <w:rFonts w:ascii="Times New Roman" w:hAnsi="Times New Roman" w:cs="Times New Roman"/>
        </w:rPr>
        <w:t xml:space="preserve">experimental results </w:t>
      </w:r>
      <w:r w:rsidR="001E11D8" w:rsidRPr="001E11D8">
        <w:rPr>
          <w:rFonts w:ascii="Times New Roman" w:hAnsi="Times New Roman" w:cs="Times New Roman"/>
        </w:rPr>
        <w:t xml:space="preserve">in </w:t>
      </w:r>
      <w:r w:rsidR="001E11D8" w:rsidRPr="001E11D8">
        <w:rPr>
          <w:rFonts w:ascii="Times New Roman" w:hAnsi="Times New Roman" w:cs="Times New Roman"/>
        </w:rPr>
        <w:fldChar w:fldCharType="begin"/>
      </w:r>
      <w:r w:rsidR="001E11D8" w:rsidRPr="001E11D8">
        <w:rPr>
          <w:rFonts w:ascii="Times New Roman" w:hAnsi="Times New Roman" w:cs="Times New Roman"/>
        </w:rPr>
        <w:instrText xml:space="preserve"> REF _Ref66307884 \h  \* MERGEFORMAT </w:instrText>
      </w:r>
      <w:r w:rsidR="001E11D8" w:rsidRPr="001E11D8">
        <w:rPr>
          <w:rFonts w:ascii="Times New Roman" w:hAnsi="Times New Roman" w:cs="Times New Roman"/>
        </w:rPr>
      </w:r>
      <w:r w:rsidR="001E11D8" w:rsidRPr="001E11D8">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28</w:t>
      </w:r>
      <w:r w:rsidR="001E11D8" w:rsidRPr="001E11D8">
        <w:rPr>
          <w:rFonts w:ascii="Times New Roman" w:hAnsi="Times New Roman" w:cs="Times New Roman"/>
        </w:rPr>
        <w:fldChar w:fldCharType="end"/>
      </w:r>
      <w:r w:rsidR="001E11D8" w:rsidRPr="001E11D8">
        <w:rPr>
          <w:rFonts w:ascii="Times New Roman" w:hAnsi="Times New Roman" w:cs="Times New Roman"/>
        </w:rPr>
        <w:t>,</w:t>
      </w:r>
      <w:r w:rsidR="001E11D8">
        <w:rPr>
          <w:rFonts w:ascii="Times New Roman" w:hAnsi="Times New Roman" w:cs="Times New Roman"/>
        </w:rPr>
        <w:t xml:space="preserve"> </w:t>
      </w:r>
      <w:r w:rsidR="008927C8" w:rsidRPr="001E11D8">
        <w:rPr>
          <w:rFonts w:ascii="Times New Roman" w:hAnsi="Times New Roman" w:cs="Times New Roman"/>
        </w:rPr>
        <w:t>will be</w:t>
      </w:r>
      <w:r w:rsidR="008927C8">
        <w:rPr>
          <w:rFonts w:ascii="Times New Roman" w:hAnsi="Times New Roman" w:cs="Times New Roman"/>
        </w:rPr>
        <w:t xml:space="preserve"> discussed here</w:t>
      </w:r>
      <w:r w:rsidR="00B3675B">
        <w:rPr>
          <w:rFonts w:ascii="Times New Roman" w:hAnsi="Times New Roman" w:cs="Times New Roman"/>
        </w:rPr>
        <w:t xml:space="preserve"> using the time-dependent behavior of the peak surface temperature. </w:t>
      </w:r>
      <w:r w:rsidR="00CE19E8">
        <w:rPr>
          <w:rFonts w:ascii="Times New Roman" w:hAnsi="Times New Roman" w:cs="Times New Roman"/>
        </w:rPr>
        <w:t xml:space="preserve">The </w:t>
      </w:r>
      <w:r w:rsidR="004A4E09">
        <w:rPr>
          <w:rFonts w:ascii="Times New Roman" w:hAnsi="Times New Roman" w:cs="Times New Roman"/>
        </w:rPr>
        <w:t>surface</w:t>
      </w:r>
      <w:r w:rsidR="00CE19E8">
        <w:rPr>
          <w:rFonts w:ascii="Times New Roman" w:hAnsi="Times New Roman" w:cs="Times New Roman"/>
        </w:rPr>
        <w:t xml:space="preserve">-to-coolant heat transfer </w:t>
      </w:r>
      <w:r w:rsidR="00CE19E8" w:rsidRPr="00CD7064">
        <w:rPr>
          <w:rFonts w:ascii="Times New Roman" w:hAnsi="Times New Roman" w:cs="Times New Roman"/>
        </w:rPr>
        <w:t xml:space="preserve">behavior in </w:t>
      </w:r>
      <w:r w:rsidR="00CD7064" w:rsidRPr="00CD7064">
        <w:rPr>
          <w:rFonts w:ascii="Times New Roman" w:hAnsi="Times New Roman" w:cs="Times New Roman"/>
        </w:rPr>
        <w:fldChar w:fldCharType="begin"/>
      </w:r>
      <w:r w:rsidR="00CD7064" w:rsidRPr="00CD7064">
        <w:rPr>
          <w:rFonts w:ascii="Times New Roman" w:hAnsi="Times New Roman" w:cs="Times New Roman"/>
        </w:rPr>
        <w:instrText xml:space="preserve"> REF _Ref66307884 \h  \* MERGEFORMAT </w:instrText>
      </w:r>
      <w:r w:rsidR="00CD7064" w:rsidRPr="00CD7064">
        <w:rPr>
          <w:rFonts w:ascii="Times New Roman" w:hAnsi="Times New Roman" w:cs="Times New Roman"/>
        </w:rPr>
      </w:r>
      <w:r w:rsidR="00CD7064" w:rsidRPr="00CD7064">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28</w:t>
      </w:r>
      <w:r w:rsidR="00CD7064" w:rsidRPr="00CD7064">
        <w:rPr>
          <w:rFonts w:ascii="Times New Roman" w:hAnsi="Times New Roman" w:cs="Times New Roman"/>
        </w:rPr>
        <w:fldChar w:fldCharType="end"/>
      </w:r>
      <w:r w:rsidR="00CE19E8" w:rsidRPr="00CD7064">
        <w:rPr>
          <w:rFonts w:ascii="Times New Roman" w:hAnsi="Times New Roman" w:cs="Times New Roman"/>
        </w:rPr>
        <w:t>, can</w:t>
      </w:r>
      <w:r w:rsidR="00CE19E8">
        <w:rPr>
          <w:rFonts w:ascii="Times New Roman" w:hAnsi="Times New Roman" w:cs="Times New Roman"/>
        </w:rPr>
        <w:t xml:space="preserve"> be described by several time periods including pre-CHF and post-CHF as well as the </w:t>
      </w:r>
      <w:r w:rsidR="00805E43">
        <w:rPr>
          <w:rFonts w:ascii="Times New Roman" w:hAnsi="Times New Roman" w:cs="Times New Roman"/>
        </w:rPr>
        <w:t xml:space="preserve">time occurrence of the </w:t>
      </w:r>
      <w:r w:rsidR="00CE19E8">
        <w:rPr>
          <w:rFonts w:ascii="Times New Roman" w:hAnsi="Times New Roman" w:cs="Times New Roman"/>
        </w:rPr>
        <w:t xml:space="preserve">rewetting </w:t>
      </w:r>
      <w:r w:rsidR="00805E43">
        <w:rPr>
          <w:rFonts w:ascii="Times New Roman" w:hAnsi="Times New Roman" w:cs="Times New Roman"/>
        </w:rPr>
        <w:t xml:space="preserve">and CHF </w:t>
      </w:r>
      <w:r w:rsidR="00CE19E8">
        <w:rPr>
          <w:rFonts w:ascii="Times New Roman" w:hAnsi="Times New Roman" w:cs="Times New Roman"/>
        </w:rPr>
        <w:t xml:space="preserve">point.  </w:t>
      </w:r>
    </w:p>
    <w:p w14:paraId="284FC6C7" w14:textId="5E84C86D" w:rsidR="002F5C55" w:rsidRPr="002F5C55" w:rsidRDefault="002F5C55" w:rsidP="002F5C55">
      <w:pPr>
        <w:pStyle w:val="ListParagraph"/>
        <w:numPr>
          <w:ilvl w:val="0"/>
          <w:numId w:val="31"/>
        </w:numPr>
        <w:spacing w:line="480" w:lineRule="auto"/>
        <w:jc w:val="both"/>
        <w:rPr>
          <w:rFonts w:ascii="Times New Roman" w:hAnsi="Times New Roman" w:cs="Times New Roman"/>
        </w:rPr>
      </w:pPr>
      <w:r w:rsidRPr="002F5C55">
        <w:rPr>
          <w:rFonts w:ascii="Times New Roman" w:hAnsi="Times New Roman" w:cs="Times New Roman"/>
        </w:rPr>
        <w:t>Pre-CHF time period:</w:t>
      </w:r>
    </w:p>
    <w:p w14:paraId="2621B61F" w14:textId="46A8B57D" w:rsidR="009143A9" w:rsidRDefault="00487CCF" w:rsidP="00FD5B8C">
      <w:pPr>
        <w:spacing w:line="480" w:lineRule="auto"/>
        <w:ind w:firstLine="720"/>
        <w:jc w:val="both"/>
        <w:rPr>
          <w:rFonts w:ascii="Times New Roman" w:hAnsi="Times New Roman" w:cs="Times New Roman"/>
        </w:rPr>
      </w:pPr>
      <w:r>
        <w:rPr>
          <w:rFonts w:ascii="Times New Roman" w:hAnsi="Times New Roman" w:cs="Times New Roman"/>
        </w:rPr>
        <w:t>The pre-CHF time period occurs up to just before 0.841 secs in the actual TREAT experiments, and up to 0.935 secs in the example best fit model</w:t>
      </w:r>
      <w:r w:rsidR="00064FBE">
        <w:rPr>
          <w:rFonts w:ascii="Times New Roman" w:hAnsi="Times New Roman" w:cs="Times New Roman"/>
        </w:rPr>
        <w:t xml:space="preserve"> </w:t>
      </w:r>
      <w:r w:rsidR="00064FBE" w:rsidRPr="00064FBE">
        <w:rPr>
          <w:rFonts w:ascii="Times New Roman" w:hAnsi="Times New Roman" w:cs="Times New Roman"/>
        </w:rPr>
        <w:t xml:space="preserve">as shown in </w:t>
      </w:r>
      <w:r w:rsidR="00064FBE" w:rsidRPr="00064FBE">
        <w:rPr>
          <w:rFonts w:ascii="Times New Roman" w:hAnsi="Times New Roman" w:cs="Times New Roman"/>
        </w:rPr>
        <w:fldChar w:fldCharType="begin"/>
      </w:r>
      <w:r w:rsidR="00064FBE" w:rsidRPr="00064FBE">
        <w:rPr>
          <w:rFonts w:ascii="Times New Roman" w:hAnsi="Times New Roman" w:cs="Times New Roman"/>
        </w:rPr>
        <w:instrText xml:space="preserve"> REF _Ref66307884 \h  \* MERGEFORMAT </w:instrText>
      </w:r>
      <w:r w:rsidR="00064FBE" w:rsidRPr="00064FBE">
        <w:rPr>
          <w:rFonts w:ascii="Times New Roman" w:hAnsi="Times New Roman" w:cs="Times New Roman"/>
        </w:rPr>
      </w:r>
      <w:r w:rsidR="00064FBE" w:rsidRPr="00064FBE">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28</w:t>
      </w:r>
      <w:r w:rsidR="00064FBE" w:rsidRPr="00064FBE">
        <w:rPr>
          <w:rFonts w:ascii="Times New Roman" w:hAnsi="Times New Roman" w:cs="Times New Roman"/>
        </w:rPr>
        <w:fldChar w:fldCharType="end"/>
      </w:r>
      <w:r w:rsidRPr="00064FBE">
        <w:rPr>
          <w:rFonts w:ascii="Times New Roman" w:hAnsi="Times New Roman" w:cs="Times New Roman"/>
        </w:rPr>
        <w:t>. Thus</w:t>
      </w:r>
      <w:r>
        <w:rPr>
          <w:rFonts w:ascii="Times New Roman" w:hAnsi="Times New Roman" w:cs="Times New Roman"/>
        </w:rPr>
        <w:t xml:space="preserve">, although this model better predicts surface temperature, it </w:t>
      </w:r>
      <w:r w:rsidR="002F5C55">
        <w:rPr>
          <w:rFonts w:ascii="Times New Roman" w:hAnsi="Times New Roman" w:cs="Times New Roman"/>
        </w:rPr>
        <w:t xml:space="preserve">still </w:t>
      </w:r>
      <w:r>
        <w:rPr>
          <w:rFonts w:ascii="Times New Roman" w:hAnsi="Times New Roman" w:cs="Times New Roman"/>
        </w:rPr>
        <w:t>overpredicts the time duration of the pre-CHF time period</w:t>
      </w:r>
      <w:r w:rsidR="002F5C55">
        <w:rPr>
          <w:rFonts w:ascii="Times New Roman" w:hAnsi="Times New Roman" w:cs="Times New Roman"/>
        </w:rPr>
        <w:t xml:space="preserve"> by about 7.3%</w:t>
      </w:r>
      <w:r>
        <w:rPr>
          <w:rFonts w:ascii="Times New Roman" w:hAnsi="Times New Roman" w:cs="Times New Roman"/>
        </w:rPr>
        <w:t xml:space="preserve">. </w:t>
      </w:r>
      <w:r w:rsidR="00A85F9E">
        <w:rPr>
          <w:rFonts w:ascii="Times New Roman" w:hAnsi="Times New Roman" w:cs="Times New Roman"/>
        </w:rPr>
        <w:t xml:space="preserve">This also means that the model overpredicts the time duration of the nucleate boiling </w:t>
      </w:r>
      <w:r w:rsidR="004A4E09">
        <w:rPr>
          <w:rFonts w:ascii="Times New Roman" w:hAnsi="Times New Roman" w:cs="Times New Roman"/>
        </w:rPr>
        <w:t>surface</w:t>
      </w:r>
      <w:r w:rsidR="00A85F9E">
        <w:rPr>
          <w:rFonts w:ascii="Times New Roman" w:hAnsi="Times New Roman" w:cs="Times New Roman"/>
        </w:rPr>
        <w:t xml:space="preserve">-to-coolant heat transfer phase of the boiling curve, as can be seen from the duration of the pre-CHF exponential temperature increase at the surface. </w:t>
      </w:r>
      <w:r w:rsidR="002F5C55">
        <w:rPr>
          <w:rFonts w:ascii="Times New Roman" w:hAnsi="Times New Roman" w:cs="Times New Roman"/>
        </w:rPr>
        <w:t>One positive observation in this pre-CHF</w:t>
      </w:r>
      <w:r w:rsidR="00805E43">
        <w:rPr>
          <w:rFonts w:ascii="Times New Roman" w:hAnsi="Times New Roman" w:cs="Times New Roman"/>
        </w:rPr>
        <w:t xml:space="preserve"> time period comparison between the example best fit model of the peak surface temperature and the </w:t>
      </w:r>
      <w:r w:rsidR="0057124A">
        <w:rPr>
          <w:rFonts w:ascii="Times New Roman" w:hAnsi="Times New Roman" w:cs="Times New Roman"/>
        </w:rPr>
        <w:t xml:space="preserve">actual experiments is that the time-dependent surface temperature behavior of the experiment is closely matched by the RELAP5-3D model up until 0.841 secs which when CHF is detected in the TREAT experiments. Thus, this shows that the RELAP5-3D model is capable of capturing the nucleate boiling </w:t>
      </w:r>
      <w:r w:rsidR="005C730A">
        <w:rPr>
          <w:rFonts w:ascii="Times New Roman" w:hAnsi="Times New Roman" w:cs="Times New Roman"/>
        </w:rPr>
        <w:t xml:space="preserve">regime </w:t>
      </w:r>
      <w:r w:rsidR="0057124A">
        <w:rPr>
          <w:rFonts w:ascii="Times New Roman" w:hAnsi="Times New Roman" w:cs="Times New Roman"/>
        </w:rPr>
        <w:t xml:space="preserve">exponential behavior of </w:t>
      </w:r>
      <w:r w:rsidR="005C730A">
        <w:rPr>
          <w:rFonts w:ascii="Times New Roman" w:hAnsi="Times New Roman" w:cs="Times New Roman"/>
        </w:rPr>
        <w:t>the experiment, while not being capable of accurately capturing the timing duration of this heat transfer mode.</w:t>
      </w:r>
      <w:r w:rsidR="009262BD">
        <w:rPr>
          <w:rFonts w:ascii="Times New Roman" w:hAnsi="Times New Roman" w:cs="Times New Roman"/>
        </w:rPr>
        <w:t xml:space="preserve"> Thus, an important takeaway is that although the example best fit model better matches the peak surface </w:t>
      </w:r>
      <w:r w:rsidR="00A81470">
        <w:rPr>
          <w:rFonts w:ascii="Times New Roman" w:hAnsi="Times New Roman" w:cs="Times New Roman"/>
        </w:rPr>
        <w:t xml:space="preserve">temperature, it </w:t>
      </w:r>
      <w:r w:rsidR="002745B3">
        <w:rPr>
          <w:rFonts w:ascii="Times New Roman" w:hAnsi="Times New Roman" w:cs="Times New Roman"/>
        </w:rPr>
        <w:t>is not a valid best fit capable of</w:t>
      </w:r>
      <w:r w:rsidR="00A81470">
        <w:rPr>
          <w:rFonts w:ascii="Times New Roman" w:hAnsi="Times New Roman" w:cs="Times New Roman"/>
        </w:rPr>
        <w:t xml:space="preserve"> captur</w:t>
      </w:r>
      <w:r w:rsidR="004F3F1C">
        <w:rPr>
          <w:rFonts w:ascii="Times New Roman" w:hAnsi="Times New Roman" w:cs="Times New Roman"/>
        </w:rPr>
        <w:t>ing</w:t>
      </w:r>
      <w:r w:rsidR="00A81470">
        <w:rPr>
          <w:rFonts w:ascii="Times New Roman" w:hAnsi="Times New Roman" w:cs="Times New Roman"/>
        </w:rPr>
        <w:t xml:space="preserve"> the time of CHF leading to differences in pre-CHF behavior relative to actual TREAT experimental results.</w:t>
      </w:r>
    </w:p>
    <w:p w14:paraId="283178E4" w14:textId="77777777" w:rsidR="0060204A" w:rsidRDefault="0060204A" w:rsidP="00FD5B8C">
      <w:pPr>
        <w:spacing w:line="480" w:lineRule="auto"/>
        <w:ind w:firstLine="720"/>
        <w:jc w:val="both"/>
        <w:rPr>
          <w:rFonts w:ascii="Times New Roman" w:hAnsi="Times New Roman" w:cs="Times New Roman"/>
        </w:rPr>
      </w:pPr>
    </w:p>
    <w:p w14:paraId="63A7052F" w14:textId="6370AE2D" w:rsidR="00F60095" w:rsidRDefault="00F60095" w:rsidP="00F60095">
      <w:pPr>
        <w:pStyle w:val="ListParagraph"/>
        <w:numPr>
          <w:ilvl w:val="0"/>
          <w:numId w:val="31"/>
        </w:numPr>
        <w:spacing w:line="480" w:lineRule="auto"/>
        <w:jc w:val="both"/>
        <w:rPr>
          <w:rFonts w:ascii="Times New Roman" w:hAnsi="Times New Roman" w:cs="Times New Roman"/>
        </w:rPr>
      </w:pPr>
      <w:r w:rsidRPr="002F5C55">
        <w:rPr>
          <w:rFonts w:ascii="Times New Roman" w:hAnsi="Times New Roman" w:cs="Times New Roman"/>
        </w:rPr>
        <w:lastRenderedPageBreak/>
        <w:t>P</w:t>
      </w:r>
      <w:r w:rsidR="008E677E">
        <w:rPr>
          <w:rFonts w:ascii="Times New Roman" w:hAnsi="Times New Roman" w:cs="Times New Roman"/>
        </w:rPr>
        <w:t>ost</w:t>
      </w:r>
      <w:r w:rsidRPr="002F5C55">
        <w:rPr>
          <w:rFonts w:ascii="Times New Roman" w:hAnsi="Times New Roman" w:cs="Times New Roman"/>
        </w:rPr>
        <w:t>-CHF time period:</w:t>
      </w:r>
    </w:p>
    <w:p w14:paraId="0D55C872" w14:textId="3CE8E00B" w:rsidR="00D147B8" w:rsidRDefault="00C93BF2" w:rsidP="006D3528">
      <w:pPr>
        <w:spacing w:line="480" w:lineRule="auto"/>
        <w:ind w:firstLine="720"/>
        <w:jc w:val="both"/>
        <w:rPr>
          <w:rFonts w:ascii="Times New Roman" w:hAnsi="Times New Roman" w:cs="Times New Roman"/>
        </w:rPr>
      </w:pPr>
      <w:r>
        <w:rPr>
          <w:rFonts w:ascii="Times New Roman" w:hAnsi="Times New Roman" w:cs="Times New Roman"/>
        </w:rPr>
        <w:t>Next a discussion of the comparison surface temperature behavior in the actual experiment and predictions by the RELAP5-3D best fit model optimized for the peak surface temperature is included here.</w:t>
      </w:r>
      <w:r w:rsidR="00F64082">
        <w:rPr>
          <w:rFonts w:ascii="Times New Roman" w:hAnsi="Times New Roman" w:cs="Times New Roman"/>
        </w:rPr>
        <w:t xml:space="preserve"> </w:t>
      </w:r>
      <w:r w:rsidR="00BA082A">
        <w:rPr>
          <w:rFonts w:ascii="Times New Roman" w:hAnsi="Times New Roman" w:cs="Times New Roman"/>
        </w:rPr>
        <w:t>The most noticeable observation during the post-CHF time period</w:t>
      </w:r>
      <w:r w:rsidR="00064FBE">
        <w:rPr>
          <w:rFonts w:ascii="Times New Roman" w:hAnsi="Times New Roman" w:cs="Times New Roman"/>
        </w:rPr>
        <w:t xml:space="preserve"> shown </w:t>
      </w:r>
      <w:r w:rsidR="00064FBE" w:rsidRPr="00064FBE">
        <w:rPr>
          <w:rFonts w:ascii="Times New Roman" w:hAnsi="Times New Roman" w:cs="Times New Roman"/>
        </w:rPr>
        <w:t xml:space="preserve">in </w:t>
      </w:r>
      <w:r w:rsidR="00064FBE" w:rsidRPr="00064FBE">
        <w:rPr>
          <w:rFonts w:ascii="Times New Roman" w:hAnsi="Times New Roman" w:cs="Times New Roman"/>
        </w:rPr>
        <w:fldChar w:fldCharType="begin"/>
      </w:r>
      <w:r w:rsidR="00064FBE" w:rsidRPr="00064FBE">
        <w:rPr>
          <w:rFonts w:ascii="Times New Roman" w:hAnsi="Times New Roman" w:cs="Times New Roman"/>
        </w:rPr>
        <w:instrText xml:space="preserve"> REF _Ref66307884 \h  \* MERGEFORMAT </w:instrText>
      </w:r>
      <w:r w:rsidR="00064FBE" w:rsidRPr="00064FBE">
        <w:rPr>
          <w:rFonts w:ascii="Times New Roman" w:hAnsi="Times New Roman" w:cs="Times New Roman"/>
        </w:rPr>
      </w:r>
      <w:r w:rsidR="00064FBE" w:rsidRPr="00064FBE">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28</w:t>
      </w:r>
      <w:r w:rsidR="00064FBE" w:rsidRPr="00064FBE">
        <w:rPr>
          <w:rFonts w:ascii="Times New Roman" w:hAnsi="Times New Roman" w:cs="Times New Roman"/>
        </w:rPr>
        <w:fldChar w:fldCharType="end"/>
      </w:r>
      <w:r w:rsidR="00064FBE" w:rsidRPr="00064FBE">
        <w:rPr>
          <w:rFonts w:ascii="Times New Roman" w:hAnsi="Times New Roman" w:cs="Times New Roman"/>
        </w:rPr>
        <w:t>,</w:t>
      </w:r>
      <w:r w:rsidR="00BA082A" w:rsidRPr="00064FBE">
        <w:rPr>
          <w:rFonts w:ascii="Times New Roman" w:hAnsi="Times New Roman" w:cs="Times New Roman"/>
        </w:rPr>
        <w:t xml:space="preserve"> is the discrepancies between the rewetting time period of the RELAP5-3D best fit model</w:t>
      </w:r>
      <w:r w:rsidR="00BA082A">
        <w:rPr>
          <w:rFonts w:ascii="Times New Roman" w:hAnsi="Times New Roman" w:cs="Times New Roman"/>
        </w:rPr>
        <w:t xml:space="preserve">, versus that from the actual TREAT experiment. </w:t>
      </w:r>
      <w:r w:rsidR="004A4E09">
        <w:rPr>
          <w:rFonts w:ascii="Times New Roman" w:hAnsi="Times New Roman" w:cs="Times New Roman"/>
        </w:rPr>
        <w:t xml:space="preserve">This is a result of differences between the correlations used to predict </w:t>
      </w:r>
      <w:r w:rsidR="00D7392E">
        <w:rPr>
          <w:rFonts w:ascii="Times New Roman" w:hAnsi="Times New Roman" w:cs="Times New Roman"/>
        </w:rPr>
        <w:t>surface</w:t>
      </w:r>
      <w:r w:rsidR="004A4E09">
        <w:rPr>
          <w:rFonts w:ascii="Times New Roman" w:hAnsi="Times New Roman" w:cs="Times New Roman"/>
        </w:rPr>
        <w:t>-to-coolant heat flux transfer in the models, as well as the exclusion of several impacting parameters fail to capture the enhanced heat transfer at the surface</w:t>
      </w:r>
      <w:r w:rsidR="00016056">
        <w:rPr>
          <w:rFonts w:ascii="Times New Roman" w:hAnsi="Times New Roman" w:cs="Times New Roman"/>
        </w:rPr>
        <w:t>, such as, in-pile RISA which increase the wettability of the surface. Furthermore, there are other experimental instrument impacting factors that could create these discrepancies such as the</w:t>
      </w:r>
      <w:r w:rsidR="00E13C43">
        <w:rPr>
          <w:rFonts w:ascii="Times New Roman" w:hAnsi="Times New Roman" w:cs="Times New Roman"/>
        </w:rPr>
        <w:t xml:space="preserve"> enhanced heat transfer removal due to the localization of the thermocouples on the surface of the borated heater device creating an additional heat sink.</w:t>
      </w:r>
      <w:r w:rsidR="00A075C3">
        <w:rPr>
          <w:rFonts w:ascii="Times New Roman" w:hAnsi="Times New Roman" w:cs="Times New Roman"/>
        </w:rPr>
        <w:t xml:space="preserve"> These enhanced heat removal efficiency effects are capture with the example best fit model and thus overpredict the duration of elevated surface temperatures during the post-CHF time period. </w:t>
      </w:r>
      <w:r w:rsidR="00A01A61">
        <w:rPr>
          <w:rFonts w:ascii="Times New Roman" w:hAnsi="Times New Roman" w:cs="Times New Roman"/>
        </w:rPr>
        <w:t xml:space="preserve">Another limitation of this best fit model for the peak surface temperature </w:t>
      </w:r>
      <w:r w:rsidR="00A4232A">
        <w:rPr>
          <w:rFonts w:ascii="Times New Roman" w:hAnsi="Times New Roman" w:cs="Times New Roman"/>
        </w:rPr>
        <w:t>towards comparison with the overall experiment is its failure to accurately capture the long-term change in thermal equilibrium of the entire experimental capsule system.</w:t>
      </w:r>
      <w:r w:rsidR="00AF10F8">
        <w:rPr>
          <w:rFonts w:ascii="Times New Roman" w:hAnsi="Times New Roman" w:cs="Times New Roman"/>
        </w:rPr>
        <w:br/>
        <w:t>3. Discussion of Developing Best Fit Models:</w:t>
      </w:r>
    </w:p>
    <w:p w14:paraId="5CE90515" w14:textId="48393F93" w:rsidR="006D3528" w:rsidRDefault="006D3528" w:rsidP="006D3528">
      <w:pPr>
        <w:spacing w:line="480" w:lineRule="auto"/>
        <w:ind w:firstLine="720"/>
        <w:jc w:val="both"/>
        <w:rPr>
          <w:rFonts w:ascii="Times New Roman" w:hAnsi="Times New Roman" w:cs="Times New Roman"/>
        </w:rPr>
      </w:pPr>
      <w:r>
        <w:rPr>
          <w:rFonts w:ascii="Times New Roman" w:hAnsi="Times New Roman" w:cs="Times New Roman"/>
        </w:rPr>
        <w:t xml:space="preserve">The purpose of interpretating in a detailed manner a comparison of the developed best fit model and the actual TREAT experimental results is to show its limitations due to its intended purpose. </w:t>
      </w:r>
      <w:r w:rsidR="005427A4">
        <w:rPr>
          <w:rFonts w:ascii="Times New Roman" w:hAnsi="Times New Roman" w:cs="Times New Roman"/>
        </w:rPr>
        <w:t>Because the scope of the best fit modeled developed here was to better capture the peak surface temperature,</w:t>
      </w:r>
      <w:r w:rsidR="00064FBE">
        <w:rPr>
          <w:rFonts w:ascii="Times New Roman" w:hAnsi="Times New Roman" w:cs="Times New Roman"/>
        </w:rPr>
        <w:t xml:space="preserve"> this model is not the optimized </w:t>
      </w:r>
      <w:r w:rsidR="002A6CD9">
        <w:rPr>
          <w:rFonts w:ascii="Times New Roman" w:hAnsi="Times New Roman" w:cs="Times New Roman"/>
        </w:rPr>
        <w:t>to best capture the time-dependent behavior of the surface temperature at other time periods relative to the actual TREAT experiments.</w:t>
      </w:r>
      <w:r w:rsidR="00793981">
        <w:rPr>
          <w:rFonts w:ascii="Times New Roman" w:hAnsi="Times New Roman" w:cs="Times New Roman"/>
        </w:rPr>
        <w:t xml:space="preserve"> In the </w:t>
      </w:r>
      <w:r w:rsidR="00793981">
        <w:rPr>
          <w:rFonts w:ascii="Times New Roman" w:hAnsi="Times New Roman" w:cs="Times New Roman"/>
        </w:rPr>
        <w:lastRenderedPageBreak/>
        <w:t xml:space="preserve">pre-CHF time period, the model less accurately captures the time of CHF which results in differences in the behavior of the surface temperature during this time period phase. Furthermore, in the post-CHF phase the model does not accurately capture the time of rewetting and thus overpredicts the duration of the post-CHF film boiling phase during which elevated surface temperatures are experienced. </w:t>
      </w:r>
      <w:r w:rsidR="00315F42">
        <w:rPr>
          <w:rFonts w:ascii="Times New Roman" w:hAnsi="Times New Roman" w:cs="Times New Roman"/>
        </w:rPr>
        <w:t xml:space="preserve">Thus, if the interest is to develop a best fit model that better predicts </w:t>
      </w:r>
      <w:r w:rsidR="00A13BA3">
        <w:rPr>
          <w:rFonts w:ascii="Times New Roman" w:hAnsi="Times New Roman" w:cs="Times New Roman"/>
        </w:rPr>
        <w:t xml:space="preserve">the pre-CHF surface temperature, a best fit model that best fits the time of CHF is needed to be developed. Likewise, if the intended target is to better predict post-CHF behavior, a best fit model that best fits the rewetting point can be developed. </w:t>
      </w:r>
      <w:r w:rsidR="00316A86">
        <w:rPr>
          <w:rFonts w:ascii="Times New Roman" w:hAnsi="Times New Roman" w:cs="Times New Roman"/>
        </w:rPr>
        <w:t>Lastly, in order to develop an overall best fit model sensitivity studies must be conducted in a methodological way so that an averaged optimized case that best fits the surface temperature behavior during all heat transfer modes of the boiling curve, as well as the peak surface</w:t>
      </w:r>
      <w:r w:rsidR="0028434E">
        <w:rPr>
          <w:rFonts w:ascii="Times New Roman" w:hAnsi="Times New Roman" w:cs="Times New Roman"/>
        </w:rPr>
        <w:t xml:space="preserve">, time occurrence of CHF and the rewetting point is needed. </w:t>
      </w:r>
    </w:p>
    <w:p w14:paraId="2B902B87" w14:textId="54E29E01" w:rsidR="00305C9E" w:rsidRDefault="00305C9E" w:rsidP="006D3528">
      <w:pPr>
        <w:spacing w:line="480" w:lineRule="auto"/>
        <w:ind w:firstLine="720"/>
        <w:jc w:val="both"/>
        <w:rPr>
          <w:rFonts w:ascii="Times New Roman" w:hAnsi="Times New Roman" w:cs="Times New Roman"/>
        </w:rPr>
      </w:pPr>
    </w:p>
    <w:p w14:paraId="14D45C8A" w14:textId="31EEDB3F" w:rsidR="00305C9E" w:rsidRDefault="00305C9E" w:rsidP="006D3528">
      <w:pPr>
        <w:spacing w:line="480" w:lineRule="auto"/>
        <w:ind w:firstLine="720"/>
        <w:jc w:val="both"/>
        <w:rPr>
          <w:rFonts w:ascii="Times New Roman" w:hAnsi="Times New Roman" w:cs="Times New Roman"/>
        </w:rPr>
      </w:pPr>
    </w:p>
    <w:p w14:paraId="335DD3CF" w14:textId="31937076" w:rsidR="00305C9E" w:rsidRDefault="00305C9E" w:rsidP="006D3528">
      <w:pPr>
        <w:spacing w:line="480" w:lineRule="auto"/>
        <w:ind w:firstLine="720"/>
        <w:jc w:val="both"/>
        <w:rPr>
          <w:rFonts w:ascii="Times New Roman" w:hAnsi="Times New Roman" w:cs="Times New Roman"/>
        </w:rPr>
      </w:pPr>
    </w:p>
    <w:p w14:paraId="004E248E" w14:textId="50DD0C37" w:rsidR="00305C9E" w:rsidRDefault="00305C9E" w:rsidP="006D3528">
      <w:pPr>
        <w:spacing w:line="480" w:lineRule="auto"/>
        <w:ind w:firstLine="720"/>
        <w:jc w:val="both"/>
        <w:rPr>
          <w:rFonts w:ascii="Times New Roman" w:hAnsi="Times New Roman" w:cs="Times New Roman"/>
        </w:rPr>
      </w:pPr>
    </w:p>
    <w:p w14:paraId="4B2A6F66" w14:textId="4AB301EA" w:rsidR="00305C9E" w:rsidRDefault="00920294" w:rsidP="00920294">
      <w:pPr>
        <w:tabs>
          <w:tab w:val="left" w:pos="2909"/>
        </w:tabs>
        <w:spacing w:line="480" w:lineRule="auto"/>
        <w:jc w:val="both"/>
        <w:rPr>
          <w:rFonts w:ascii="Times New Roman" w:hAnsi="Times New Roman" w:cs="Times New Roman"/>
        </w:rPr>
      </w:pPr>
      <w:r>
        <w:rPr>
          <w:rFonts w:ascii="Times New Roman" w:hAnsi="Times New Roman" w:cs="Times New Roman"/>
        </w:rPr>
        <w:tab/>
      </w:r>
    </w:p>
    <w:p w14:paraId="0004EB94" w14:textId="57CE3C92" w:rsidR="00D147B8" w:rsidRDefault="00D147B8" w:rsidP="009143A9"/>
    <w:p w14:paraId="1DF68289" w14:textId="14FA8CC7" w:rsidR="00D147B8" w:rsidRDefault="00D147B8" w:rsidP="009143A9"/>
    <w:p w14:paraId="6AF75AF3" w14:textId="77777777" w:rsidR="00D147B8" w:rsidRDefault="00D147B8" w:rsidP="009143A9"/>
    <w:p w14:paraId="249D9CD4" w14:textId="4D96448F" w:rsidR="009143A9" w:rsidRDefault="009143A9" w:rsidP="009143A9"/>
    <w:p w14:paraId="7939B661" w14:textId="77777777" w:rsidR="00FB6C3E" w:rsidRPr="00EC139D" w:rsidRDefault="00FB6C3E" w:rsidP="009506EA">
      <w:pPr>
        <w:spacing w:line="480" w:lineRule="auto"/>
        <w:rPr>
          <w:rFonts w:ascii="Times New Roman" w:hAnsi="Times New Roman" w:cs="Times New Roman"/>
        </w:rPr>
      </w:pPr>
    </w:p>
    <w:p w14:paraId="13886F31" w14:textId="7B8B521F" w:rsidR="00E02443" w:rsidRPr="00EC139D" w:rsidRDefault="00E8641A" w:rsidP="009506EA">
      <w:pPr>
        <w:pStyle w:val="Heading1"/>
        <w:spacing w:before="0" w:line="480" w:lineRule="auto"/>
        <w:jc w:val="center"/>
        <w:rPr>
          <w:rFonts w:ascii="Times New Roman" w:hAnsi="Times New Roman" w:cs="Times New Roman"/>
          <w:b/>
          <w:bCs/>
          <w:color w:val="auto"/>
          <w:sz w:val="24"/>
          <w:szCs w:val="24"/>
        </w:rPr>
      </w:pPr>
      <w:bookmarkStart w:id="266" w:name="_Ref66275438"/>
      <w:bookmarkStart w:id="267" w:name="_Toc68871065"/>
      <w:r w:rsidRPr="00EC139D">
        <w:rPr>
          <w:rFonts w:ascii="Times New Roman" w:hAnsi="Times New Roman" w:cs="Times New Roman"/>
          <w:b/>
          <w:bCs/>
          <w:color w:val="auto"/>
          <w:sz w:val="24"/>
          <w:szCs w:val="24"/>
        </w:rPr>
        <w:lastRenderedPageBreak/>
        <w:t xml:space="preserve">CHAPTER </w:t>
      </w:r>
      <w:bookmarkEnd w:id="266"/>
      <w:r w:rsidR="00170C81" w:rsidRPr="00EC139D">
        <w:rPr>
          <w:rFonts w:ascii="Times New Roman" w:hAnsi="Times New Roman" w:cs="Times New Roman"/>
          <w:b/>
          <w:bCs/>
          <w:color w:val="auto"/>
          <w:sz w:val="24"/>
          <w:szCs w:val="24"/>
        </w:rPr>
        <w:t>6</w:t>
      </w:r>
      <w:bookmarkEnd w:id="267"/>
    </w:p>
    <w:p w14:paraId="5707763F" w14:textId="709483EF" w:rsidR="00F15F9A" w:rsidRPr="00660B6C" w:rsidRDefault="00A62E66" w:rsidP="00660B6C">
      <w:pPr>
        <w:pStyle w:val="Heading1"/>
        <w:spacing w:before="0" w:line="480" w:lineRule="auto"/>
        <w:jc w:val="center"/>
        <w:rPr>
          <w:rFonts w:ascii="Times New Roman" w:hAnsi="Times New Roman" w:cs="Times New Roman"/>
          <w:b/>
          <w:bCs/>
          <w:color w:val="auto"/>
          <w:sz w:val="24"/>
          <w:szCs w:val="24"/>
        </w:rPr>
      </w:pPr>
      <w:bookmarkStart w:id="268" w:name="_Toc68871066"/>
      <w:r w:rsidRPr="00EC139D">
        <w:rPr>
          <w:rFonts w:ascii="Times New Roman" w:hAnsi="Times New Roman" w:cs="Times New Roman"/>
          <w:b/>
          <w:bCs/>
          <w:color w:val="auto"/>
          <w:sz w:val="24"/>
          <w:szCs w:val="24"/>
        </w:rPr>
        <w:t xml:space="preserve">IMPACTS OF </w:t>
      </w:r>
      <w:r w:rsidR="00626A50" w:rsidRPr="00EC139D">
        <w:rPr>
          <w:rFonts w:ascii="Times New Roman" w:hAnsi="Times New Roman" w:cs="Times New Roman"/>
          <w:b/>
          <w:bCs/>
          <w:color w:val="auto"/>
          <w:sz w:val="24"/>
          <w:szCs w:val="24"/>
        </w:rPr>
        <w:t xml:space="preserve">EXPERIMENTAL </w:t>
      </w:r>
      <w:r w:rsidR="00945D4D">
        <w:rPr>
          <w:rFonts w:ascii="Times New Roman" w:hAnsi="Times New Roman" w:cs="Times New Roman"/>
          <w:b/>
          <w:bCs/>
          <w:color w:val="auto"/>
          <w:sz w:val="24"/>
          <w:szCs w:val="24"/>
        </w:rPr>
        <w:t xml:space="preserve">INTEGRAL </w:t>
      </w:r>
      <w:r w:rsidR="00626A50" w:rsidRPr="00EC139D">
        <w:rPr>
          <w:rFonts w:ascii="Times New Roman" w:hAnsi="Times New Roman" w:cs="Times New Roman"/>
          <w:b/>
          <w:bCs/>
          <w:color w:val="auto"/>
          <w:sz w:val="24"/>
          <w:szCs w:val="24"/>
        </w:rPr>
        <w:t xml:space="preserve">PWR </w:t>
      </w:r>
      <w:r w:rsidR="00651B99" w:rsidRPr="00EC139D">
        <w:rPr>
          <w:rFonts w:ascii="Times New Roman" w:hAnsi="Times New Roman" w:cs="Times New Roman"/>
          <w:b/>
          <w:bCs/>
          <w:color w:val="auto"/>
          <w:sz w:val="24"/>
          <w:szCs w:val="24"/>
        </w:rPr>
        <w:t xml:space="preserve">HEATER </w:t>
      </w:r>
      <w:r w:rsidRPr="00EC139D">
        <w:rPr>
          <w:rFonts w:ascii="Times New Roman" w:hAnsi="Times New Roman" w:cs="Times New Roman"/>
          <w:b/>
          <w:bCs/>
          <w:color w:val="auto"/>
          <w:sz w:val="24"/>
          <w:szCs w:val="24"/>
        </w:rPr>
        <w:t>FUEL SYSTEM THERMOPHYSICAL PROPERTIES</w:t>
      </w:r>
      <w:bookmarkEnd w:id="268"/>
      <w:r w:rsidRPr="00EC139D">
        <w:rPr>
          <w:rFonts w:ascii="Times New Roman" w:hAnsi="Times New Roman" w:cs="Times New Roman"/>
          <w:b/>
          <w:bCs/>
          <w:color w:val="auto"/>
          <w:sz w:val="24"/>
          <w:szCs w:val="24"/>
        </w:rPr>
        <w:t xml:space="preserve"> </w:t>
      </w:r>
    </w:p>
    <w:p w14:paraId="46B266F8" w14:textId="72941D4C" w:rsidR="00A62E66" w:rsidRPr="00660B6C" w:rsidRDefault="00861900" w:rsidP="00160F0F">
      <w:pPr>
        <w:pStyle w:val="Heading2"/>
        <w:numPr>
          <w:ilvl w:val="1"/>
          <w:numId w:val="26"/>
        </w:numPr>
        <w:spacing w:before="0" w:line="480" w:lineRule="auto"/>
        <w:rPr>
          <w:rFonts w:ascii="Times New Roman" w:hAnsi="Times New Roman" w:cs="Times New Roman"/>
          <w:b/>
          <w:bCs/>
          <w:color w:val="auto"/>
          <w:sz w:val="24"/>
          <w:szCs w:val="24"/>
        </w:rPr>
      </w:pPr>
      <w:bookmarkStart w:id="269" w:name="_Toc68871067"/>
      <w:r w:rsidRPr="00EC139D">
        <w:rPr>
          <w:rFonts w:ascii="Times New Roman" w:hAnsi="Times New Roman" w:cs="Times New Roman"/>
          <w:b/>
          <w:bCs/>
          <w:color w:val="auto"/>
          <w:sz w:val="24"/>
          <w:szCs w:val="24"/>
        </w:rPr>
        <w:t xml:space="preserve">Heat Transfer Time Constant Effects </w:t>
      </w:r>
      <w:r w:rsidR="00A62E66" w:rsidRPr="00EC139D">
        <w:rPr>
          <w:rFonts w:ascii="Times New Roman" w:hAnsi="Times New Roman" w:cs="Times New Roman"/>
          <w:b/>
          <w:bCs/>
          <w:color w:val="auto"/>
          <w:sz w:val="24"/>
          <w:szCs w:val="24"/>
        </w:rPr>
        <w:t xml:space="preserve">of </w:t>
      </w:r>
      <w:r w:rsidRPr="00EC139D">
        <w:rPr>
          <w:rFonts w:ascii="Times New Roman" w:hAnsi="Times New Roman" w:cs="Times New Roman"/>
          <w:b/>
          <w:bCs/>
          <w:color w:val="auto"/>
          <w:sz w:val="24"/>
          <w:szCs w:val="24"/>
        </w:rPr>
        <w:t xml:space="preserve">TREAT </w:t>
      </w:r>
      <w:r w:rsidR="00A62E66" w:rsidRPr="00EC139D">
        <w:rPr>
          <w:rFonts w:ascii="Times New Roman" w:hAnsi="Times New Roman" w:cs="Times New Roman"/>
          <w:b/>
          <w:bCs/>
          <w:color w:val="auto"/>
          <w:sz w:val="24"/>
          <w:szCs w:val="24"/>
        </w:rPr>
        <w:t>Experimental Fuel/Cladding Fuel S</w:t>
      </w:r>
      <w:r w:rsidRPr="00EC139D">
        <w:rPr>
          <w:rFonts w:ascii="Times New Roman" w:hAnsi="Times New Roman" w:cs="Times New Roman"/>
          <w:b/>
          <w:bCs/>
          <w:color w:val="auto"/>
          <w:sz w:val="24"/>
          <w:szCs w:val="24"/>
        </w:rPr>
        <w:t xml:space="preserve">ystem </w:t>
      </w:r>
      <w:r w:rsidR="00A62E66" w:rsidRPr="00EC139D">
        <w:rPr>
          <w:rFonts w:ascii="Times New Roman" w:hAnsi="Times New Roman" w:cs="Times New Roman"/>
          <w:b/>
          <w:bCs/>
          <w:color w:val="auto"/>
          <w:sz w:val="24"/>
          <w:szCs w:val="24"/>
        </w:rPr>
        <w:t>D</w:t>
      </w:r>
      <w:r w:rsidRPr="00EC139D">
        <w:rPr>
          <w:rFonts w:ascii="Times New Roman" w:hAnsi="Times New Roman" w:cs="Times New Roman"/>
          <w:b/>
          <w:bCs/>
          <w:color w:val="auto"/>
          <w:sz w:val="24"/>
          <w:szCs w:val="24"/>
        </w:rPr>
        <w:t>esigns</w:t>
      </w:r>
      <w:r w:rsidR="00A62E66" w:rsidRPr="00EC139D">
        <w:rPr>
          <w:rFonts w:ascii="Times New Roman" w:hAnsi="Times New Roman" w:cs="Times New Roman"/>
          <w:b/>
          <w:bCs/>
          <w:color w:val="auto"/>
          <w:sz w:val="24"/>
          <w:szCs w:val="24"/>
        </w:rPr>
        <w:t>.</w:t>
      </w:r>
      <w:bookmarkEnd w:id="269"/>
      <w:r w:rsidR="00A62E66" w:rsidRPr="00EC139D">
        <w:rPr>
          <w:rFonts w:ascii="Times New Roman" w:hAnsi="Times New Roman" w:cs="Times New Roman"/>
          <w:b/>
          <w:bCs/>
          <w:color w:val="auto"/>
          <w:sz w:val="24"/>
          <w:szCs w:val="24"/>
        </w:rPr>
        <w:t xml:space="preserve"> </w:t>
      </w:r>
    </w:p>
    <w:p w14:paraId="49858A5D" w14:textId="76B0E458" w:rsidR="008C3684" w:rsidRPr="00EC139D" w:rsidRDefault="009D602B" w:rsidP="009506EA">
      <w:pPr>
        <w:spacing w:line="480" w:lineRule="auto"/>
        <w:ind w:firstLine="720"/>
        <w:jc w:val="both"/>
        <w:rPr>
          <w:rFonts w:ascii="Times New Roman" w:eastAsia="Times New Roman" w:hAnsi="Times New Roman" w:cs="Times New Roman"/>
        </w:rPr>
      </w:pPr>
      <w:r w:rsidRPr="00EC139D">
        <w:rPr>
          <w:rFonts w:ascii="Times New Roman" w:hAnsi="Times New Roman" w:cs="Times New Roman"/>
        </w:rPr>
        <w:t xml:space="preserve">The work presented in this chapter aims at elucidating the potential impacts of the CHF event on the </w:t>
      </w:r>
      <w:r w:rsidR="00E57124" w:rsidRPr="00EC139D">
        <w:rPr>
          <w:rFonts w:ascii="Times New Roman" w:hAnsi="Times New Roman" w:cs="Times New Roman"/>
        </w:rPr>
        <w:t xml:space="preserve">fuel-to-coolant </w:t>
      </w:r>
      <w:r w:rsidRPr="00EC139D">
        <w:rPr>
          <w:rFonts w:ascii="Times New Roman" w:hAnsi="Times New Roman" w:cs="Times New Roman"/>
        </w:rPr>
        <w:t xml:space="preserve">heat transfer </w:t>
      </w:r>
      <w:r w:rsidR="00E57124" w:rsidRPr="00EC139D">
        <w:rPr>
          <w:rFonts w:ascii="Times New Roman" w:hAnsi="Times New Roman" w:cs="Times New Roman"/>
        </w:rPr>
        <w:t xml:space="preserve">mechanisms </w:t>
      </w:r>
      <w:r w:rsidRPr="00EC139D">
        <w:rPr>
          <w:rFonts w:ascii="Times New Roman" w:hAnsi="Times New Roman" w:cs="Times New Roman"/>
        </w:rPr>
        <w:t xml:space="preserve">of </w:t>
      </w:r>
      <w:r w:rsidR="00710D56">
        <w:rPr>
          <w:rFonts w:ascii="Times New Roman" w:hAnsi="Times New Roman" w:cs="Times New Roman"/>
        </w:rPr>
        <w:t xml:space="preserve">integral </w:t>
      </w:r>
      <w:r w:rsidR="00E57124" w:rsidRPr="00EC139D">
        <w:rPr>
          <w:rFonts w:ascii="Times New Roman" w:hAnsi="Times New Roman" w:cs="Times New Roman"/>
        </w:rPr>
        <w:t xml:space="preserve">PWR </w:t>
      </w:r>
      <w:r w:rsidRPr="00EC139D">
        <w:rPr>
          <w:rFonts w:ascii="Times New Roman" w:hAnsi="Times New Roman" w:cs="Times New Roman"/>
        </w:rPr>
        <w:t>fuel systems under rapid heating conditions,</w:t>
      </w:r>
      <w:r w:rsidR="00E57124" w:rsidRPr="00EC139D">
        <w:rPr>
          <w:rFonts w:ascii="Times New Roman" w:hAnsi="Times New Roman" w:cs="Times New Roman"/>
        </w:rPr>
        <w:t xml:space="preserve"> such as during an RIA,</w:t>
      </w:r>
      <w:r w:rsidRPr="00EC139D">
        <w:rPr>
          <w:rFonts w:ascii="Times New Roman" w:hAnsi="Times New Roman" w:cs="Times New Roman"/>
        </w:rPr>
        <w:t xml:space="preserve"> utilizing the </w:t>
      </w:r>
      <w:r w:rsidR="00887FBB" w:rsidRPr="00EC139D">
        <w:rPr>
          <w:rFonts w:ascii="Times New Roman" w:hAnsi="Times New Roman" w:cs="Times New Roman"/>
        </w:rPr>
        <w:t xml:space="preserve">thermal </w:t>
      </w:r>
      <w:r w:rsidR="004421CF" w:rsidRPr="00EC139D">
        <w:rPr>
          <w:rFonts w:ascii="Times New Roman" w:hAnsi="Times New Roman" w:cs="Times New Roman"/>
        </w:rPr>
        <w:t xml:space="preserve">transfer </w:t>
      </w:r>
      <w:r w:rsidR="00887FBB" w:rsidRPr="00EC139D">
        <w:rPr>
          <w:rFonts w:ascii="Times New Roman" w:hAnsi="Times New Roman" w:cs="Times New Roman"/>
        </w:rPr>
        <w:t>time constant</w:t>
      </w:r>
      <w:r w:rsidR="00E57124" w:rsidRPr="00EC139D">
        <w:rPr>
          <w:rFonts w:ascii="Times New Roman" w:hAnsi="Times New Roman" w:cs="Times New Roman"/>
        </w:rPr>
        <w:t xml:space="preserve"> </w:t>
      </w:r>
      <w:r w:rsidR="007265E7" w:rsidRPr="00EC139D">
        <w:rPr>
          <w:rFonts w:ascii="Times New Roman" w:hAnsi="Times New Roman" w:cs="Times New Roman"/>
        </w:rPr>
        <w:t xml:space="preserve">definition </w:t>
      </w:r>
      <w:r w:rsidR="00213DD5" w:rsidRPr="00EC139D">
        <w:rPr>
          <w:rFonts w:ascii="Times New Roman" w:hAnsi="Times New Roman" w:cs="Times New Roman"/>
        </w:rPr>
        <w:t>discussed in</w:t>
      </w:r>
      <w:r w:rsidR="00D309D4" w:rsidRPr="00EC139D">
        <w:rPr>
          <w:rFonts w:ascii="Times New Roman" w:hAnsi="Times New Roman" w:cs="Times New Roman"/>
        </w:rPr>
        <w:t xml:space="preserve"> section </w:t>
      </w:r>
      <w:r w:rsidR="00D309D4" w:rsidRPr="00EC139D">
        <w:rPr>
          <w:rFonts w:ascii="Times New Roman" w:hAnsi="Times New Roman" w:cs="Times New Roman"/>
        </w:rPr>
        <w:fldChar w:fldCharType="begin"/>
      </w:r>
      <w:r w:rsidR="00D309D4" w:rsidRPr="00EC139D">
        <w:rPr>
          <w:rFonts w:ascii="Times New Roman" w:hAnsi="Times New Roman" w:cs="Times New Roman"/>
        </w:rPr>
        <w:instrText xml:space="preserve"> REF _Ref45892443 \r \h </w:instrText>
      </w:r>
      <w:r w:rsidR="00EC139D">
        <w:rPr>
          <w:rFonts w:ascii="Times New Roman" w:hAnsi="Times New Roman" w:cs="Times New Roman"/>
        </w:rPr>
        <w:instrText xml:space="preserve"> \* MERGEFORMAT </w:instrText>
      </w:r>
      <w:r w:rsidR="00D309D4" w:rsidRPr="00EC139D">
        <w:rPr>
          <w:rFonts w:ascii="Times New Roman" w:hAnsi="Times New Roman" w:cs="Times New Roman"/>
        </w:rPr>
      </w:r>
      <w:r w:rsidR="00D309D4" w:rsidRPr="00EC139D">
        <w:rPr>
          <w:rFonts w:ascii="Times New Roman" w:hAnsi="Times New Roman" w:cs="Times New Roman"/>
        </w:rPr>
        <w:fldChar w:fldCharType="separate"/>
      </w:r>
      <w:r w:rsidR="00920294">
        <w:rPr>
          <w:rFonts w:ascii="Times New Roman" w:hAnsi="Times New Roman" w:cs="Times New Roman"/>
        </w:rPr>
        <w:t>2.5.1</w:t>
      </w:r>
      <w:r w:rsidR="00D309D4" w:rsidRPr="00EC139D">
        <w:rPr>
          <w:rFonts w:ascii="Times New Roman" w:hAnsi="Times New Roman" w:cs="Times New Roman"/>
        </w:rPr>
        <w:fldChar w:fldCharType="end"/>
      </w:r>
      <w:r w:rsidR="00213DD5" w:rsidRPr="00EC139D">
        <w:rPr>
          <w:rFonts w:ascii="Times New Roman" w:hAnsi="Times New Roman" w:cs="Times New Roman"/>
        </w:rPr>
        <w:t xml:space="preserve"> </w:t>
      </w:r>
      <w:r w:rsidRPr="00EC139D">
        <w:rPr>
          <w:rFonts w:ascii="Times New Roman" w:hAnsi="Times New Roman" w:cs="Times New Roman"/>
        </w:rPr>
        <w:t>as the fundamental basis of the analysis.</w:t>
      </w:r>
      <w:r w:rsidR="00E02443" w:rsidRPr="00EC139D">
        <w:rPr>
          <w:rFonts w:ascii="Times New Roman" w:hAnsi="Times New Roman" w:cs="Times New Roman"/>
        </w:rPr>
        <w:t xml:space="preserve"> </w:t>
      </w:r>
      <w:r w:rsidR="00F22DAA">
        <w:rPr>
          <w:rFonts w:ascii="Times New Roman" w:hAnsi="Times New Roman" w:cs="Times New Roman"/>
        </w:rPr>
        <w:t xml:space="preserve">Having completed the computational analysis related to the </w:t>
      </w:r>
      <w:r w:rsidR="00554FCA">
        <w:rPr>
          <w:rFonts w:ascii="Times New Roman" w:hAnsi="Times New Roman" w:cs="Times New Roman"/>
        </w:rPr>
        <w:t xml:space="preserve">design of the </w:t>
      </w:r>
      <w:r w:rsidR="00F22DAA">
        <w:rPr>
          <w:rFonts w:ascii="Times New Roman" w:hAnsi="Times New Roman" w:cs="Times New Roman"/>
        </w:rPr>
        <w:t xml:space="preserve">separate effects testing using the novel borated heater, </w:t>
      </w:r>
      <w:r w:rsidR="00C920F3">
        <w:rPr>
          <w:rFonts w:ascii="Times New Roman" w:hAnsi="Times New Roman" w:cs="Times New Roman"/>
        </w:rPr>
        <w:t xml:space="preserve">this chapter investigates the uncertainties in heat transfer behavior of integral nuclear fuel rodlet experiments in TREAT. </w:t>
      </w:r>
      <w:r w:rsidR="004421CF" w:rsidRPr="00EC139D">
        <w:rPr>
          <w:rFonts w:ascii="Times New Roman" w:hAnsi="Times New Roman" w:cs="Times New Roman"/>
        </w:rPr>
        <w:t xml:space="preserve">The accurate prediction of </w:t>
      </w:r>
      <w:r w:rsidR="00CC4860" w:rsidRPr="00EC139D">
        <w:rPr>
          <w:rFonts w:ascii="Times New Roman" w:hAnsi="Times New Roman" w:cs="Times New Roman"/>
        </w:rPr>
        <w:t>the t</w:t>
      </w:r>
      <w:r w:rsidR="004421CF" w:rsidRPr="00EC139D">
        <w:rPr>
          <w:rFonts w:ascii="Times New Roman" w:hAnsi="Times New Roman" w:cs="Times New Roman"/>
        </w:rPr>
        <w:t xml:space="preserve">ransient CHF requires the exact characterization of the contribution of the HTTC. Therefore, the scope of this study investigates the heat transfer </w:t>
      </w:r>
      <w:r w:rsidR="007265E7" w:rsidRPr="00EC139D">
        <w:rPr>
          <w:rFonts w:ascii="Times New Roman" w:hAnsi="Times New Roman" w:cs="Times New Roman"/>
        </w:rPr>
        <w:t>characteristics</w:t>
      </w:r>
      <w:r w:rsidR="004421CF" w:rsidRPr="00EC139D">
        <w:rPr>
          <w:rFonts w:ascii="Times New Roman" w:hAnsi="Times New Roman" w:cs="Times New Roman"/>
        </w:rPr>
        <w:t xml:space="preserve"> of</w:t>
      </w:r>
      <w:r w:rsidR="00823F70" w:rsidRPr="00EC139D">
        <w:rPr>
          <w:rFonts w:ascii="Times New Roman" w:hAnsi="Times New Roman" w:cs="Times New Roman"/>
        </w:rPr>
        <w:t xml:space="preserve"> </w:t>
      </w:r>
      <w:r w:rsidR="004421CF" w:rsidRPr="00EC139D">
        <w:rPr>
          <w:rFonts w:ascii="Times New Roman" w:hAnsi="Times New Roman" w:cs="Times New Roman"/>
        </w:rPr>
        <w:t xml:space="preserve">experimental rodlets in TREAT during pool </w:t>
      </w:r>
      <w:r w:rsidR="00006E06" w:rsidRPr="00EC139D">
        <w:rPr>
          <w:rFonts w:ascii="Times New Roman" w:hAnsi="Times New Roman" w:cs="Times New Roman"/>
        </w:rPr>
        <w:t>and flow boiling</w:t>
      </w:r>
      <w:r w:rsidR="004421CF" w:rsidRPr="00EC139D">
        <w:rPr>
          <w:rFonts w:ascii="Times New Roman" w:hAnsi="Times New Roman" w:cs="Times New Roman"/>
        </w:rPr>
        <w:t xml:space="preserve"> transient heating for both DNB and non-DNB conditions. </w:t>
      </w:r>
      <w:r w:rsidR="00E02443" w:rsidRPr="00EC139D">
        <w:rPr>
          <w:rFonts w:ascii="Times New Roman" w:hAnsi="Times New Roman" w:cs="Times New Roman"/>
        </w:rPr>
        <w:t xml:space="preserve">The approach established a set of thermophysical material and heat transfer coolant properties that represented the HTTC for two TREAT experimental fuel/cladding fuel designs consisting of </w:t>
      </w:r>
      <w:r w:rsidR="00E02443" w:rsidRPr="00EC139D">
        <w:rPr>
          <w:rFonts w:ascii="Times New Roman" w:eastAsia="Times New Roman" w:hAnsi="Times New Roman" w:cs="Times New Roman"/>
          <w:color w:val="000000" w:themeColor="text1"/>
        </w:rPr>
        <w:t>UO</w:t>
      </w:r>
      <w:r w:rsidR="00E02443" w:rsidRPr="00EC139D">
        <w:rPr>
          <w:rFonts w:ascii="Times New Roman" w:eastAsia="Times New Roman" w:hAnsi="Times New Roman" w:cs="Times New Roman"/>
          <w:color w:val="000000" w:themeColor="text1"/>
          <w:vertAlign w:val="subscript"/>
        </w:rPr>
        <w:t>2</w:t>
      </w:r>
      <w:r w:rsidR="00E02443" w:rsidRPr="00EC139D">
        <w:rPr>
          <w:rFonts w:ascii="Times New Roman" w:hAnsi="Times New Roman" w:cs="Times New Roman"/>
        </w:rPr>
        <w:t>/</w:t>
      </w:r>
      <w:proofErr w:type="spellStart"/>
      <w:r w:rsidR="00E02443" w:rsidRPr="00EC139D">
        <w:rPr>
          <w:rFonts w:ascii="Times New Roman" w:hAnsi="Times New Roman" w:cs="Times New Roman"/>
        </w:rPr>
        <w:t>FeCrAl</w:t>
      </w:r>
      <w:proofErr w:type="spellEnd"/>
      <w:r w:rsidR="00E02443" w:rsidRPr="00EC139D">
        <w:rPr>
          <w:rFonts w:ascii="Times New Roman" w:hAnsi="Times New Roman" w:cs="Times New Roman"/>
        </w:rPr>
        <w:t xml:space="preserve"> and </w:t>
      </w:r>
      <w:r w:rsidR="00E02443" w:rsidRPr="00EC139D">
        <w:rPr>
          <w:rFonts w:ascii="Times New Roman" w:eastAsia="Times New Roman" w:hAnsi="Times New Roman" w:cs="Times New Roman"/>
          <w:color w:val="000000" w:themeColor="text1"/>
        </w:rPr>
        <w:t>UO</w:t>
      </w:r>
      <w:r w:rsidR="00E02443" w:rsidRPr="00EC139D">
        <w:rPr>
          <w:rFonts w:ascii="Times New Roman" w:eastAsia="Times New Roman" w:hAnsi="Times New Roman" w:cs="Times New Roman"/>
          <w:color w:val="000000" w:themeColor="text1"/>
          <w:vertAlign w:val="subscript"/>
        </w:rPr>
        <w:t>2</w:t>
      </w:r>
      <w:r w:rsidR="00E02443" w:rsidRPr="00EC139D">
        <w:rPr>
          <w:rFonts w:ascii="Times New Roman" w:hAnsi="Times New Roman" w:cs="Times New Roman"/>
        </w:rPr>
        <w:t xml:space="preserve">/Zircaloy. </w:t>
      </w:r>
      <w:r w:rsidR="00AE65B8" w:rsidRPr="00EC139D">
        <w:rPr>
          <w:rFonts w:ascii="Times New Roman" w:hAnsi="Times New Roman" w:cs="Times New Roman"/>
        </w:rPr>
        <w:t xml:space="preserve">Specifically, the Zircaloy-2 and Fe-13Cr-5Al variants were considered for this investigation. </w:t>
      </w:r>
      <w:r w:rsidR="00267A78" w:rsidRPr="00EC139D">
        <w:rPr>
          <w:rFonts w:ascii="Times New Roman" w:hAnsi="Times New Roman" w:cs="Times New Roman"/>
        </w:rPr>
        <w:t xml:space="preserve">The modeling methodology utilized in these studies consisted of creating representative TREAT testing rodlets, held within experimental capsules, under pool boiling heating conditions for which a transient power pulse was applied. </w:t>
      </w:r>
      <w:r w:rsidR="004421CF" w:rsidRPr="00EC139D">
        <w:rPr>
          <w:rFonts w:ascii="Times New Roman" w:hAnsi="Times New Roman" w:cs="Times New Roman"/>
        </w:rPr>
        <w:t xml:space="preserve">The </w:t>
      </w:r>
      <w:r w:rsidR="00D03DA4" w:rsidRPr="00EC139D">
        <w:rPr>
          <w:rFonts w:ascii="Times New Roman" w:hAnsi="Times New Roman" w:cs="Times New Roman"/>
        </w:rPr>
        <w:t xml:space="preserve">RELAP5-3D </w:t>
      </w:r>
      <w:r w:rsidR="004421CF" w:rsidRPr="00EC139D">
        <w:rPr>
          <w:rFonts w:ascii="Times New Roman" w:hAnsi="Times New Roman" w:cs="Times New Roman"/>
        </w:rPr>
        <w:t>model used represented the p</w:t>
      </w:r>
      <w:r w:rsidR="00E02443" w:rsidRPr="00EC139D">
        <w:rPr>
          <w:rFonts w:ascii="Times New Roman" w:hAnsi="Times New Roman" w:cs="Times New Roman"/>
        </w:rPr>
        <w:t xml:space="preserve">ool boiling conditions </w:t>
      </w:r>
      <w:r w:rsidR="004421CF" w:rsidRPr="00EC139D">
        <w:rPr>
          <w:rFonts w:ascii="Times New Roman" w:hAnsi="Times New Roman" w:cs="Times New Roman"/>
        </w:rPr>
        <w:t>of</w:t>
      </w:r>
      <w:r w:rsidR="00E02443" w:rsidRPr="00EC139D">
        <w:rPr>
          <w:rFonts w:ascii="Times New Roman" w:hAnsi="Times New Roman" w:cs="Times New Roman"/>
        </w:rPr>
        <w:t xml:space="preserve"> these fuel systems held within the S</w:t>
      </w:r>
      <w:r w:rsidR="002149F1" w:rsidRPr="00EC139D">
        <w:rPr>
          <w:rFonts w:ascii="Times New Roman" w:hAnsi="Times New Roman" w:cs="Times New Roman"/>
        </w:rPr>
        <w:t>ERTTA</w:t>
      </w:r>
      <w:r w:rsidR="00C23956" w:rsidRPr="00EC139D">
        <w:rPr>
          <w:rFonts w:ascii="Times New Roman" w:hAnsi="Times New Roman" w:cs="Times New Roman"/>
        </w:rPr>
        <w:t xml:space="preserve"> experimental capsule, and flow boiling conditions were used to represent these fuel systems in future TREAT experimental capabilities </w:t>
      </w:r>
      <w:r w:rsidR="00C23956" w:rsidRPr="00EC139D">
        <w:rPr>
          <w:rFonts w:ascii="Times New Roman" w:hAnsi="Times New Roman" w:cs="Times New Roman"/>
        </w:rPr>
        <w:lastRenderedPageBreak/>
        <w:t>such as the</w:t>
      </w:r>
      <w:r w:rsidR="003441F4">
        <w:rPr>
          <w:rFonts w:ascii="Times New Roman" w:hAnsi="Times New Roman" w:cs="Times New Roman"/>
        </w:rPr>
        <w:t xml:space="preserve"> TWERL</w:t>
      </w:r>
      <w:r w:rsidR="00C23956" w:rsidRPr="00EC139D">
        <w:rPr>
          <w:rFonts w:ascii="Times New Roman" w:hAnsi="Times New Roman" w:cs="Times New Roman"/>
        </w:rPr>
        <w:t xml:space="preserve">, </w:t>
      </w:r>
      <w:r w:rsidR="00E02443" w:rsidRPr="00EC139D">
        <w:rPr>
          <w:rFonts w:ascii="Times New Roman" w:hAnsi="Times New Roman" w:cs="Times New Roman"/>
        </w:rPr>
        <w:t xml:space="preserve">and a power pulse was used to represent a transient insertion of energy in TREAT. </w:t>
      </w:r>
      <w:r w:rsidR="00D03DA4" w:rsidRPr="00EC139D">
        <w:rPr>
          <w:rFonts w:ascii="Times New Roman" w:hAnsi="Times New Roman" w:cs="Times New Roman"/>
        </w:rPr>
        <w:t>The Groeneveld LUT feature was used to calculate the systematic value of the CHF</w:t>
      </w:r>
      <w:r w:rsidR="007265E7" w:rsidRPr="00EC139D">
        <w:rPr>
          <w:rFonts w:ascii="Times New Roman" w:hAnsi="Times New Roman" w:cs="Times New Roman"/>
        </w:rPr>
        <w:t xml:space="preserve"> in RELAP5-3D</w:t>
      </w:r>
      <w:r w:rsidR="00D03DA4" w:rsidRPr="00EC139D">
        <w:rPr>
          <w:rFonts w:ascii="Times New Roman" w:hAnsi="Times New Roman" w:cs="Times New Roman"/>
        </w:rPr>
        <w:t xml:space="preserve">. </w:t>
      </w:r>
      <w:r w:rsidR="00E02443" w:rsidRPr="00EC139D">
        <w:rPr>
          <w:rFonts w:ascii="Times New Roman" w:hAnsi="Times New Roman" w:cs="Times New Roman"/>
        </w:rPr>
        <w:t xml:space="preserve">Several </w:t>
      </w:r>
      <w:proofErr w:type="spellStart"/>
      <w:r w:rsidR="00E02443" w:rsidRPr="00EC139D">
        <w:rPr>
          <w:rFonts w:ascii="Times New Roman" w:hAnsi="Times New Roman" w:cs="Times New Roman"/>
        </w:rPr>
        <w:t>Sobol</w:t>
      </w:r>
      <w:proofErr w:type="spellEnd"/>
      <w:r w:rsidR="00E02443" w:rsidRPr="00EC139D">
        <w:rPr>
          <w:rFonts w:ascii="Times New Roman" w:hAnsi="Times New Roman" w:cs="Times New Roman"/>
        </w:rPr>
        <w:t xml:space="preserve"> sensitivity studies using thermal hydraulics analysis were conducted to identify the most important HTTC parameters towards the output of th</w:t>
      </w:r>
      <w:r w:rsidR="00AE2A19" w:rsidRPr="00EC139D">
        <w:rPr>
          <w:rFonts w:ascii="Times New Roman" w:hAnsi="Times New Roman" w:cs="Times New Roman"/>
        </w:rPr>
        <w:t>ree key Figures of Merit (FoM); the</w:t>
      </w:r>
      <w:r w:rsidR="00E02443" w:rsidRPr="00EC139D">
        <w:rPr>
          <w:rFonts w:ascii="Times New Roman" w:hAnsi="Times New Roman" w:cs="Times New Roman"/>
        </w:rPr>
        <w:t xml:space="preserve"> peak outer cladding temperature (POCT), </w:t>
      </w:r>
      <w:r w:rsidR="001B5D9F" w:rsidRPr="00EC139D">
        <w:rPr>
          <w:rFonts w:ascii="Times New Roman" w:hAnsi="Times New Roman" w:cs="Times New Roman"/>
        </w:rPr>
        <w:t xml:space="preserve">the </w:t>
      </w:r>
      <w:r w:rsidR="00E02443" w:rsidRPr="00EC139D">
        <w:rPr>
          <w:rFonts w:ascii="Times New Roman" w:hAnsi="Times New Roman" w:cs="Times New Roman"/>
        </w:rPr>
        <w:t xml:space="preserve">maximum fuel centerline </w:t>
      </w:r>
      <w:r w:rsidR="001B5D9F" w:rsidRPr="00EC139D">
        <w:rPr>
          <w:rFonts w:ascii="Times New Roman" w:hAnsi="Times New Roman" w:cs="Times New Roman"/>
        </w:rPr>
        <w:t xml:space="preserve">temperature, </w:t>
      </w:r>
      <w:r w:rsidR="00E02443" w:rsidRPr="00EC139D">
        <w:rPr>
          <w:rFonts w:ascii="Times New Roman" w:hAnsi="Times New Roman" w:cs="Times New Roman"/>
        </w:rPr>
        <w:t xml:space="preserve">and the time occurrence of CHF. </w:t>
      </w:r>
      <w:r w:rsidR="003945A8" w:rsidRPr="00EC139D">
        <w:rPr>
          <w:rFonts w:ascii="Times New Roman" w:hAnsi="Times New Roman" w:cs="Times New Roman"/>
        </w:rPr>
        <w:t xml:space="preserve">The latter FoM was only investigated for cases during which the CHF was exceeded. </w:t>
      </w:r>
      <w:r w:rsidR="00AE2A19" w:rsidRPr="00EC139D">
        <w:rPr>
          <w:rFonts w:ascii="Times New Roman" w:hAnsi="Times New Roman" w:cs="Times New Roman"/>
        </w:rPr>
        <w:t xml:space="preserve">During a TREAT transient power pulse, the </w:t>
      </w:r>
      <w:r w:rsidR="00AE2A19" w:rsidRPr="00EC139D">
        <w:rPr>
          <w:rFonts w:ascii="Times New Roman" w:eastAsia="Times New Roman" w:hAnsi="Times New Roman" w:cs="Times New Roman"/>
        </w:rPr>
        <w:t>UO</w:t>
      </w:r>
      <w:r w:rsidR="00AE2A19" w:rsidRPr="00EC139D">
        <w:rPr>
          <w:rFonts w:ascii="Times New Roman" w:eastAsia="Times New Roman" w:hAnsi="Times New Roman" w:cs="Times New Roman"/>
          <w:vertAlign w:val="subscript"/>
        </w:rPr>
        <w:t xml:space="preserve">2 </w:t>
      </w:r>
      <w:r w:rsidR="00AE2A19" w:rsidRPr="00EC139D">
        <w:rPr>
          <w:rFonts w:ascii="Times New Roman" w:hAnsi="Times New Roman" w:cs="Times New Roman"/>
        </w:rPr>
        <w:t xml:space="preserve">fuel material is expected to </w:t>
      </w:r>
      <w:r w:rsidR="00AE2A19" w:rsidRPr="00EC139D">
        <w:rPr>
          <w:rFonts w:ascii="Times New Roman" w:eastAsia="Times New Roman" w:hAnsi="Times New Roman" w:cs="Times New Roman"/>
        </w:rPr>
        <w:t xml:space="preserve">thermally expand faster than both the </w:t>
      </w:r>
      <w:proofErr w:type="spellStart"/>
      <w:r w:rsidR="00AE2A19" w:rsidRPr="00EC139D">
        <w:rPr>
          <w:rFonts w:ascii="Times New Roman" w:eastAsia="Times New Roman" w:hAnsi="Times New Roman" w:cs="Times New Roman"/>
        </w:rPr>
        <w:t>FeCrAl</w:t>
      </w:r>
      <w:proofErr w:type="spellEnd"/>
      <w:r w:rsidR="00AE2A19" w:rsidRPr="00EC139D">
        <w:rPr>
          <w:rFonts w:ascii="Times New Roman" w:eastAsia="Times New Roman" w:hAnsi="Times New Roman" w:cs="Times New Roman"/>
        </w:rPr>
        <w:t xml:space="preserve"> and Zircaloy cladding materials. Therefore, how</w:t>
      </w:r>
      <w:r w:rsidR="00AD2870">
        <w:rPr>
          <w:rFonts w:ascii="Times New Roman" w:eastAsia="Times New Roman" w:hAnsi="Times New Roman" w:cs="Times New Roman"/>
        </w:rPr>
        <w:t xml:space="preserve"> the thermomechanical effects</w:t>
      </w:r>
      <w:r w:rsidR="00AE2A19" w:rsidRPr="00EC139D">
        <w:rPr>
          <w:rFonts w:ascii="Times New Roman" w:eastAsia="Times New Roman" w:hAnsi="Times New Roman" w:cs="Times New Roman"/>
        </w:rPr>
        <w:t xml:space="preserve"> </w:t>
      </w:r>
      <w:r w:rsidR="00AD2870">
        <w:rPr>
          <w:rFonts w:ascii="Times New Roman" w:eastAsia="Times New Roman" w:hAnsi="Times New Roman" w:cs="Times New Roman"/>
        </w:rPr>
        <w:t xml:space="preserve">of a changing </w:t>
      </w:r>
      <w:r w:rsidR="00AE2A19" w:rsidRPr="00EC139D">
        <w:rPr>
          <w:rFonts w:ascii="Times New Roman" w:eastAsia="Times New Roman" w:hAnsi="Times New Roman" w:cs="Times New Roman"/>
        </w:rPr>
        <w:t xml:space="preserve">gap thickness impacts the most influential HTTC parameters towards these three key </w:t>
      </w:r>
      <w:proofErr w:type="spellStart"/>
      <w:r w:rsidR="00AE2A19" w:rsidRPr="00EC139D">
        <w:rPr>
          <w:rFonts w:ascii="Times New Roman" w:eastAsia="Times New Roman" w:hAnsi="Times New Roman" w:cs="Times New Roman"/>
        </w:rPr>
        <w:t>FoMs</w:t>
      </w:r>
      <w:proofErr w:type="spellEnd"/>
      <w:r w:rsidR="00AE2A19" w:rsidRPr="00EC139D">
        <w:rPr>
          <w:rFonts w:ascii="Times New Roman" w:eastAsia="Times New Roman" w:hAnsi="Times New Roman" w:cs="Times New Roman"/>
        </w:rPr>
        <w:t xml:space="preserve"> was also analyzed in this chapter.</w:t>
      </w:r>
      <w:r w:rsidR="008C3684" w:rsidRPr="00EC139D">
        <w:rPr>
          <w:rFonts w:ascii="Times New Roman" w:eastAsia="Times New Roman" w:hAnsi="Times New Roman" w:cs="Times New Roman"/>
        </w:rPr>
        <w:t xml:space="preserve"> </w:t>
      </w:r>
    </w:p>
    <w:p w14:paraId="7194ED09" w14:textId="4514C67C" w:rsidR="007C4FF4" w:rsidRPr="00EC139D" w:rsidRDefault="008C3684" w:rsidP="00660B6C">
      <w:pPr>
        <w:spacing w:line="480" w:lineRule="auto"/>
        <w:ind w:firstLine="720"/>
        <w:jc w:val="both"/>
        <w:rPr>
          <w:rFonts w:ascii="Times New Roman" w:eastAsia="Times New Roman" w:hAnsi="Times New Roman" w:cs="Times New Roman"/>
        </w:rPr>
      </w:pPr>
      <w:r w:rsidRPr="00EC139D">
        <w:rPr>
          <w:rFonts w:ascii="Times New Roman" w:eastAsia="Times New Roman" w:hAnsi="Times New Roman" w:cs="Times New Roman"/>
        </w:rPr>
        <w:t xml:space="preserve">The contents </w:t>
      </w:r>
      <w:r w:rsidR="00745DB2" w:rsidRPr="00EC139D">
        <w:rPr>
          <w:rFonts w:ascii="Times New Roman" w:eastAsia="Times New Roman" w:hAnsi="Times New Roman" w:cs="Times New Roman"/>
        </w:rPr>
        <w:t>within this chapter</w:t>
      </w:r>
      <w:r w:rsidRPr="00EC139D">
        <w:rPr>
          <w:rFonts w:ascii="Times New Roman" w:eastAsia="Times New Roman" w:hAnsi="Times New Roman" w:cs="Times New Roman"/>
        </w:rPr>
        <w:t xml:space="preserve"> describe</w:t>
      </w:r>
      <w:r w:rsidR="00745DB2" w:rsidRPr="00EC139D">
        <w:rPr>
          <w:rFonts w:ascii="Times New Roman" w:eastAsia="Times New Roman" w:hAnsi="Times New Roman" w:cs="Times New Roman"/>
        </w:rPr>
        <w:t>s</w:t>
      </w:r>
      <w:r w:rsidRPr="00EC139D">
        <w:rPr>
          <w:rFonts w:ascii="Times New Roman" w:eastAsia="Times New Roman" w:hAnsi="Times New Roman" w:cs="Times New Roman"/>
        </w:rPr>
        <w:t xml:space="preserve"> the RELAP5-3D model and the investigative methodology utilized, as well as </w:t>
      </w:r>
      <w:r w:rsidR="00745DB2" w:rsidRPr="00EC139D">
        <w:rPr>
          <w:rFonts w:ascii="Times New Roman" w:eastAsia="Times New Roman" w:hAnsi="Times New Roman" w:cs="Times New Roman"/>
        </w:rPr>
        <w:t xml:space="preserve">the </w:t>
      </w:r>
      <w:r w:rsidRPr="00EC139D">
        <w:rPr>
          <w:rFonts w:ascii="Times New Roman" w:eastAsia="Times New Roman" w:hAnsi="Times New Roman" w:cs="Times New Roman"/>
        </w:rPr>
        <w:t xml:space="preserve">highlighting </w:t>
      </w:r>
      <w:r w:rsidR="00745DB2" w:rsidRPr="00EC139D">
        <w:rPr>
          <w:rFonts w:ascii="Times New Roman" w:eastAsia="Times New Roman" w:hAnsi="Times New Roman" w:cs="Times New Roman"/>
        </w:rPr>
        <w:t xml:space="preserve">of </w:t>
      </w:r>
      <w:r w:rsidRPr="00EC139D">
        <w:rPr>
          <w:rFonts w:ascii="Times New Roman" w:eastAsia="Times New Roman" w:hAnsi="Times New Roman" w:cs="Times New Roman"/>
        </w:rPr>
        <w:t xml:space="preserve">all parameters that were a part of this analysis. </w:t>
      </w:r>
      <w:r w:rsidR="00745DB2" w:rsidRPr="00EC139D">
        <w:rPr>
          <w:rFonts w:ascii="Times New Roman" w:eastAsia="Times New Roman" w:hAnsi="Times New Roman" w:cs="Times New Roman"/>
        </w:rPr>
        <w:t>Furthermore, the results of the ensuing sensitivity studies will be presented and discussed.</w:t>
      </w:r>
      <w:r w:rsidR="00AE65B8" w:rsidRPr="00EC139D">
        <w:rPr>
          <w:rFonts w:ascii="Times New Roman" w:eastAsia="Times New Roman" w:hAnsi="Times New Roman" w:cs="Times New Roman"/>
        </w:rPr>
        <w:t xml:space="preserve"> </w:t>
      </w:r>
    </w:p>
    <w:p w14:paraId="449764E5" w14:textId="6A1EFA8B" w:rsidR="00266649" w:rsidRPr="00660B6C" w:rsidRDefault="00266649" w:rsidP="00160F0F">
      <w:pPr>
        <w:pStyle w:val="Heading3"/>
        <w:numPr>
          <w:ilvl w:val="2"/>
          <w:numId w:val="26"/>
        </w:numPr>
        <w:spacing w:before="0" w:line="480" w:lineRule="auto"/>
        <w:rPr>
          <w:rFonts w:ascii="Times New Roman" w:hAnsi="Times New Roman" w:cs="Times New Roman"/>
          <w:b/>
          <w:bCs/>
          <w:color w:val="auto"/>
        </w:rPr>
      </w:pPr>
      <w:bookmarkStart w:id="270" w:name="_Ref45204208"/>
      <w:bookmarkStart w:id="271" w:name="_Toc68871068"/>
      <w:r w:rsidRPr="00EC139D">
        <w:rPr>
          <w:rFonts w:ascii="Times New Roman" w:hAnsi="Times New Roman" w:cs="Times New Roman"/>
          <w:b/>
          <w:bCs/>
          <w:color w:val="auto"/>
        </w:rPr>
        <w:t xml:space="preserve">Methodology and </w:t>
      </w:r>
      <w:r w:rsidR="00E7371B" w:rsidRPr="00EC139D">
        <w:rPr>
          <w:rFonts w:ascii="Times New Roman" w:hAnsi="Times New Roman" w:cs="Times New Roman"/>
          <w:b/>
          <w:bCs/>
          <w:color w:val="auto"/>
        </w:rPr>
        <w:t>RELAP5-3D Model Description</w:t>
      </w:r>
      <w:bookmarkEnd w:id="270"/>
      <w:bookmarkEnd w:id="271"/>
      <w:r w:rsidRPr="00EC139D">
        <w:rPr>
          <w:rFonts w:ascii="Times New Roman" w:hAnsi="Times New Roman" w:cs="Times New Roman"/>
          <w:b/>
          <w:bCs/>
          <w:color w:val="auto"/>
        </w:rPr>
        <w:t xml:space="preserve"> </w:t>
      </w:r>
    </w:p>
    <w:p w14:paraId="4BC4E502" w14:textId="1A5E48DD" w:rsidR="005D64C5" w:rsidRPr="00EC139D" w:rsidRDefault="002C351D"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rPr>
        <w:t xml:space="preserve">The thermal hydraulics analysis in this study was conducted using the deterministic finite differencing capabilities of the Idaho-National-Laboratory-developed Reactor Excursion and Leak Analysis Program (RELAP5-3D), a proven computational tool with the multidimensional ability to model a wide variety of reactor components and transient situations </w:t>
      </w:r>
      <w:r w:rsidR="00266649" w:rsidRPr="00EC139D">
        <w:rPr>
          <w:rFonts w:ascii="Times New Roman" w:hAnsi="Times New Roman" w:cs="Times New Roman"/>
        </w:rPr>
        <w:t>[</w:t>
      </w:r>
      <w:r w:rsidR="00D309D4" w:rsidRPr="00EC139D">
        <w:rPr>
          <w:rFonts w:ascii="Times New Roman" w:hAnsi="Times New Roman" w:cs="Times New Roman"/>
        </w:rPr>
        <w:fldChar w:fldCharType="begin"/>
      </w:r>
      <w:r w:rsidR="00D309D4" w:rsidRPr="00EC139D">
        <w:rPr>
          <w:rFonts w:ascii="Times New Roman" w:hAnsi="Times New Roman" w:cs="Times New Roman"/>
        </w:rPr>
        <w:instrText xml:space="preserve"> NOTEREF _Ref45810762 \h </w:instrText>
      </w:r>
      <w:r w:rsidR="00EC139D">
        <w:rPr>
          <w:rFonts w:ascii="Times New Roman" w:hAnsi="Times New Roman" w:cs="Times New Roman"/>
        </w:rPr>
        <w:instrText xml:space="preserve"> \* MERGEFORMAT </w:instrText>
      </w:r>
      <w:r w:rsidR="00D309D4" w:rsidRPr="00EC139D">
        <w:rPr>
          <w:rFonts w:ascii="Times New Roman" w:hAnsi="Times New Roman" w:cs="Times New Roman"/>
        </w:rPr>
      </w:r>
      <w:r w:rsidR="00D309D4" w:rsidRPr="00EC139D">
        <w:rPr>
          <w:rFonts w:ascii="Times New Roman" w:hAnsi="Times New Roman" w:cs="Times New Roman"/>
        </w:rPr>
        <w:fldChar w:fldCharType="separate"/>
      </w:r>
      <w:r w:rsidR="00920294">
        <w:rPr>
          <w:rFonts w:ascii="Times New Roman" w:hAnsi="Times New Roman" w:cs="Times New Roman"/>
        </w:rPr>
        <w:t>8</w:t>
      </w:r>
      <w:r w:rsidR="00D309D4" w:rsidRPr="00EC139D">
        <w:rPr>
          <w:rFonts w:ascii="Times New Roman" w:hAnsi="Times New Roman" w:cs="Times New Roman"/>
        </w:rPr>
        <w:fldChar w:fldCharType="end"/>
      </w:r>
      <w:r w:rsidR="00266649" w:rsidRPr="00EC139D">
        <w:rPr>
          <w:rFonts w:ascii="Times New Roman" w:hAnsi="Times New Roman" w:cs="Times New Roman"/>
        </w:rPr>
        <w:t xml:space="preserve">]. </w:t>
      </w:r>
      <w:r w:rsidRPr="00EC139D">
        <w:rPr>
          <w:rFonts w:ascii="Times New Roman" w:hAnsi="Times New Roman" w:cs="Times New Roman"/>
        </w:rPr>
        <w:t>One advantage of the RELAP5-3D code is that it allows users to vary the boiling curve convective heat transfer coefficient (HTC) multipliers of the coolant surrounding the fuel rodlets [</w:t>
      </w:r>
      <w:r w:rsidRPr="00EC139D">
        <w:rPr>
          <w:rFonts w:ascii="Times New Roman" w:hAnsi="Times New Roman" w:cs="Times New Roman"/>
        </w:rPr>
        <w:fldChar w:fldCharType="begin"/>
      </w:r>
      <w:r w:rsidRPr="00EC139D">
        <w:rPr>
          <w:rFonts w:ascii="Times New Roman" w:hAnsi="Times New Roman" w:cs="Times New Roman"/>
        </w:rPr>
        <w:instrText xml:space="preserve"> NOTEREF _Ref45810762 \h </w:instrText>
      </w:r>
      <w:r w:rsidR="00EC139D">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8</w:t>
      </w:r>
      <w:r w:rsidRPr="00EC139D">
        <w:rPr>
          <w:rFonts w:ascii="Times New Roman" w:hAnsi="Times New Roman" w:cs="Times New Roman"/>
        </w:rPr>
        <w:fldChar w:fldCharType="end"/>
      </w:r>
      <w:r w:rsidRPr="00EC139D">
        <w:rPr>
          <w:rFonts w:ascii="Times New Roman" w:hAnsi="Times New Roman" w:cs="Times New Roman"/>
        </w:rPr>
        <w:t>]</w:t>
      </w:r>
      <w:r w:rsidR="00266649" w:rsidRPr="00EC139D">
        <w:rPr>
          <w:rFonts w:ascii="Times New Roman" w:hAnsi="Times New Roman" w:cs="Times New Roman"/>
        </w:rPr>
        <w:t xml:space="preserve">. </w:t>
      </w:r>
      <w:r w:rsidRPr="00EC139D">
        <w:rPr>
          <w:rFonts w:ascii="Times New Roman" w:hAnsi="Times New Roman" w:cs="Times New Roman"/>
        </w:rPr>
        <w:t>Along with these HTCs, RELAP5-3D has a CHF multiplier feature that essentially moves the transition to the film boiling point. RELAP5-3D was coupled with the Risk Analysis Virtual Environment (</w:t>
      </w:r>
      <w:r w:rsidR="00A932E6" w:rsidRPr="00EC139D">
        <w:rPr>
          <w:rFonts w:ascii="Times New Roman" w:hAnsi="Times New Roman" w:cs="Times New Roman"/>
        </w:rPr>
        <w:t>RAVEN) [</w:t>
      </w:r>
      <w:r w:rsidR="00DA16F4" w:rsidRPr="00EC139D">
        <w:rPr>
          <w:rFonts w:ascii="Times New Roman" w:hAnsi="Times New Roman" w:cs="Times New Roman"/>
        </w:rPr>
        <w:fldChar w:fldCharType="begin"/>
      </w:r>
      <w:r w:rsidR="00DA16F4" w:rsidRPr="00EC139D">
        <w:rPr>
          <w:rFonts w:ascii="Times New Roman" w:hAnsi="Times New Roman" w:cs="Times New Roman"/>
        </w:rPr>
        <w:instrText xml:space="preserve"> NOTEREF _Ref36562731 \h </w:instrText>
      </w:r>
      <w:r w:rsidR="003C2B08" w:rsidRPr="00EC139D">
        <w:rPr>
          <w:rFonts w:ascii="Times New Roman" w:hAnsi="Times New Roman" w:cs="Times New Roman"/>
        </w:rPr>
        <w:instrText xml:space="preserve"> \* MERGEFORMAT </w:instrText>
      </w:r>
      <w:r w:rsidR="00DA16F4" w:rsidRPr="00EC139D">
        <w:rPr>
          <w:rFonts w:ascii="Times New Roman" w:hAnsi="Times New Roman" w:cs="Times New Roman"/>
        </w:rPr>
      </w:r>
      <w:r w:rsidR="00DA16F4" w:rsidRPr="00EC139D">
        <w:rPr>
          <w:rFonts w:ascii="Times New Roman" w:hAnsi="Times New Roman" w:cs="Times New Roman"/>
        </w:rPr>
        <w:fldChar w:fldCharType="separate"/>
      </w:r>
      <w:r w:rsidR="00920294">
        <w:rPr>
          <w:rFonts w:ascii="Times New Roman" w:hAnsi="Times New Roman" w:cs="Times New Roman"/>
        </w:rPr>
        <w:t>9</w:t>
      </w:r>
      <w:r w:rsidR="00DA16F4" w:rsidRPr="00EC139D">
        <w:rPr>
          <w:rFonts w:ascii="Times New Roman" w:hAnsi="Times New Roman" w:cs="Times New Roman"/>
        </w:rPr>
        <w:fldChar w:fldCharType="end"/>
      </w:r>
      <w:r w:rsidR="00266649" w:rsidRPr="00EC139D">
        <w:rPr>
          <w:rFonts w:ascii="Times New Roman" w:hAnsi="Times New Roman" w:cs="Times New Roman"/>
        </w:rPr>
        <w:t xml:space="preserve">] </w:t>
      </w:r>
      <w:r w:rsidRPr="00EC139D">
        <w:rPr>
          <w:rFonts w:ascii="Times New Roman" w:hAnsi="Times New Roman" w:cs="Times New Roman"/>
        </w:rPr>
        <w:t xml:space="preserve">code, also developed at Idaho National Laboratory, and the Design Analysis Kit for </w:t>
      </w:r>
      <w:r w:rsidRPr="00EC139D">
        <w:rPr>
          <w:rFonts w:ascii="Times New Roman" w:hAnsi="Times New Roman" w:cs="Times New Roman"/>
        </w:rPr>
        <w:lastRenderedPageBreak/>
        <w:t xml:space="preserve">Optimization and </w:t>
      </w:r>
      <w:proofErr w:type="spellStart"/>
      <w:r w:rsidRPr="00EC139D">
        <w:rPr>
          <w:rFonts w:ascii="Times New Roman" w:hAnsi="Times New Roman" w:cs="Times New Roman"/>
        </w:rPr>
        <w:t>Terascale</w:t>
      </w:r>
      <w:proofErr w:type="spellEnd"/>
      <w:r w:rsidRPr="00EC139D">
        <w:rPr>
          <w:rFonts w:ascii="Times New Roman" w:hAnsi="Times New Roman" w:cs="Times New Roman"/>
        </w:rPr>
        <w:t xml:space="preserve"> Applications (DAKOTA) framework developed at Sandia National Laboratory </w:t>
      </w:r>
      <w:r w:rsidR="00266649" w:rsidRPr="00EC139D">
        <w:rPr>
          <w:rFonts w:ascii="Times New Roman" w:hAnsi="Times New Roman" w:cs="Times New Roman"/>
        </w:rPr>
        <w:t>[</w:t>
      </w:r>
      <w:r w:rsidR="001411B8" w:rsidRPr="00EC139D">
        <w:rPr>
          <w:rFonts w:ascii="Times New Roman" w:hAnsi="Times New Roman" w:cs="Times New Roman"/>
        </w:rPr>
        <w:fldChar w:fldCharType="begin"/>
      </w:r>
      <w:r w:rsidR="001411B8" w:rsidRPr="00EC139D">
        <w:rPr>
          <w:rFonts w:ascii="Times New Roman" w:hAnsi="Times New Roman" w:cs="Times New Roman"/>
        </w:rPr>
        <w:instrText xml:space="preserve"> NOTEREF _Ref42540586 \h </w:instrText>
      </w:r>
      <w:r w:rsidR="00791C13" w:rsidRPr="00EC139D">
        <w:rPr>
          <w:rFonts w:ascii="Times New Roman" w:hAnsi="Times New Roman" w:cs="Times New Roman"/>
        </w:rPr>
        <w:instrText xml:space="preserve"> \* MERGEFORMAT </w:instrText>
      </w:r>
      <w:r w:rsidR="001411B8" w:rsidRPr="00EC139D">
        <w:rPr>
          <w:rFonts w:ascii="Times New Roman" w:hAnsi="Times New Roman" w:cs="Times New Roman"/>
        </w:rPr>
      </w:r>
      <w:r w:rsidR="001411B8" w:rsidRPr="00EC139D">
        <w:rPr>
          <w:rFonts w:ascii="Times New Roman" w:hAnsi="Times New Roman" w:cs="Times New Roman"/>
        </w:rPr>
        <w:fldChar w:fldCharType="separate"/>
      </w:r>
      <w:r w:rsidR="00920294">
        <w:rPr>
          <w:rFonts w:ascii="Times New Roman" w:hAnsi="Times New Roman" w:cs="Times New Roman"/>
        </w:rPr>
        <w:t>10</w:t>
      </w:r>
      <w:r w:rsidR="001411B8" w:rsidRPr="00EC139D">
        <w:rPr>
          <w:rFonts w:ascii="Times New Roman" w:hAnsi="Times New Roman" w:cs="Times New Roman"/>
        </w:rPr>
        <w:fldChar w:fldCharType="end"/>
      </w:r>
      <w:r w:rsidR="00266649" w:rsidRPr="00EC139D">
        <w:rPr>
          <w:rFonts w:ascii="Times New Roman" w:hAnsi="Times New Roman" w:cs="Times New Roman"/>
        </w:rPr>
        <w:t xml:space="preserve">]. </w:t>
      </w:r>
      <w:r w:rsidR="00D967D3" w:rsidRPr="00EC139D">
        <w:rPr>
          <w:rFonts w:ascii="Times New Roman" w:hAnsi="Times New Roman" w:cs="Times New Roman"/>
        </w:rPr>
        <w:t>Both have the capability to act as a controller of the RELAP5-3D input parameters in order to conduct optimization methods, uncertainty quantification, (UQ) and variance-based global sensitivity analysis. RELAP5-3D/RAVEN coupling capabilities were demonstrated by Gorton et al.</w:t>
      </w:r>
      <w:r w:rsidR="00266649" w:rsidRPr="00EC139D">
        <w:rPr>
          <w:rFonts w:ascii="Times New Roman" w:hAnsi="Times New Roman" w:cs="Times New Roman"/>
        </w:rPr>
        <w:t xml:space="preserve"> [</w:t>
      </w:r>
      <w:r w:rsidR="00061B0E">
        <w:rPr>
          <w:rFonts w:ascii="Times New Roman" w:hAnsi="Times New Roman" w:cs="Times New Roman"/>
        </w:rPr>
        <w:fldChar w:fldCharType="begin"/>
      </w:r>
      <w:r w:rsidR="00061B0E">
        <w:rPr>
          <w:rFonts w:ascii="Times New Roman" w:hAnsi="Times New Roman" w:cs="Times New Roman"/>
        </w:rPr>
        <w:instrText xml:space="preserve"> NOTEREF _Ref38390559 \h </w:instrText>
      </w:r>
      <w:r w:rsidR="00061B0E">
        <w:rPr>
          <w:rFonts w:ascii="Times New Roman" w:hAnsi="Times New Roman" w:cs="Times New Roman"/>
        </w:rPr>
      </w:r>
      <w:r w:rsidR="00061B0E">
        <w:rPr>
          <w:rFonts w:ascii="Times New Roman" w:hAnsi="Times New Roman" w:cs="Times New Roman"/>
        </w:rPr>
        <w:fldChar w:fldCharType="separate"/>
      </w:r>
      <w:r w:rsidR="00920294">
        <w:rPr>
          <w:rFonts w:ascii="Times New Roman" w:hAnsi="Times New Roman" w:cs="Times New Roman"/>
        </w:rPr>
        <w:t>117</w:t>
      </w:r>
      <w:r w:rsidR="00061B0E">
        <w:rPr>
          <w:rFonts w:ascii="Times New Roman" w:hAnsi="Times New Roman" w:cs="Times New Roman"/>
        </w:rPr>
        <w:fldChar w:fldCharType="end"/>
      </w:r>
      <w:r w:rsidR="00266649" w:rsidRPr="00EC139D">
        <w:rPr>
          <w:rFonts w:ascii="Times New Roman" w:hAnsi="Times New Roman" w:cs="Times New Roman"/>
        </w:rPr>
        <w:t xml:space="preserve">] </w:t>
      </w:r>
      <w:r w:rsidR="008C517A" w:rsidRPr="00EC139D">
        <w:rPr>
          <w:rFonts w:ascii="Times New Roman" w:hAnsi="Times New Roman" w:cs="Times New Roman"/>
        </w:rPr>
        <w:t>whose best-fit parameter estimates most closely matched the experimental steady state vs. transient heating CHF work carried out by Lee et al</w:t>
      </w:r>
      <w:r w:rsidR="003C41EE" w:rsidRPr="00EC139D">
        <w:rPr>
          <w:rFonts w:ascii="Times New Roman" w:hAnsi="Times New Roman" w:cs="Times New Roman"/>
        </w:rPr>
        <w:t xml:space="preserve">. </w:t>
      </w:r>
      <w:r w:rsidR="00266649" w:rsidRPr="00EC139D">
        <w:rPr>
          <w:rFonts w:ascii="Times New Roman" w:hAnsi="Times New Roman" w:cs="Times New Roman"/>
        </w:rPr>
        <w:t>[</w:t>
      </w:r>
      <w:r w:rsidR="00266649" w:rsidRPr="00EC139D">
        <w:rPr>
          <w:rStyle w:val="EndnoteReference"/>
          <w:rFonts w:ascii="Times New Roman" w:hAnsi="Times New Roman" w:cs="Times New Roman"/>
          <w:vertAlign w:val="baseline"/>
        </w:rPr>
        <w:endnoteReference w:id="118"/>
      </w:r>
      <w:r w:rsidR="00266649" w:rsidRPr="00EC139D">
        <w:rPr>
          <w:rFonts w:ascii="Times New Roman" w:hAnsi="Times New Roman" w:cs="Times New Roman"/>
        </w:rPr>
        <w:t xml:space="preserve">]. </w:t>
      </w:r>
      <w:r w:rsidR="00100D9E" w:rsidRPr="00EC139D">
        <w:rPr>
          <w:rFonts w:ascii="Times New Roman" w:hAnsi="Times New Roman" w:cs="Times New Roman"/>
          <w:color w:val="000000" w:themeColor="text1"/>
        </w:rPr>
        <w:t>DAKOTA’s sensitivity analysis capabilities were demonstrated by Folsom</w:t>
      </w:r>
      <w:r w:rsidR="00100D9E" w:rsidRPr="00EC139D">
        <w:rPr>
          <w:rFonts w:ascii="Times New Roman" w:hAnsi="Times New Roman" w:cs="Times New Roman"/>
        </w:rPr>
        <w:t xml:space="preserve"> </w:t>
      </w:r>
      <w:r w:rsidR="00266649" w:rsidRPr="00EC139D">
        <w:rPr>
          <w:rFonts w:ascii="Times New Roman" w:hAnsi="Times New Roman" w:cs="Times New Roman"/>
        </w:rPr>
        <w:t>[</w:t>
      </w:r>
      <w:r w:rsidR="00A05C34" w:rsidRPr="00EC139D">
        <w:rPr>
          <w:rFonts w:ascii="Times New Roman" w:hAnsi="Times New Roman" w:cs="Times New Roman"/>
        </w:rPr>
        <w:fldChar w:fldCharType="begin"/>
      </w:r>
      <w:r w:rsidR="00A05C34" w:rsidRPr="00EC139D">
        <w:rPr>
          <w:rFonts w:ascii="Times New Roman" w:hAnsi="Times New Roman" w:cs="Times New Roman"/>
        </w:rPr>
        <w:instrText xml:space="preserve"> NOTEREF _Ref45201090 \h </w:instrText>
      </w:r>
      <w:r w:rsidR="003C2B08" w:rsidRPr="00EC139D">
        <w:rPr>
          <w:rFonts w:ascii="Times New Roman" w:hAnsi="Times New Roman" w:cs="Times New Roman"/>
        </w:rPr>
        <w:instrText xml:space="preserve"> \* MERGEFORMAT </w:instrText>
      </w:r>
      <w:r w:rsidR="00A05C34" w:rsidRPr="00EC139D">
        <w:rPr>
          <w:rFonts w:ascii="Times New Roman" w:hAnsi="Times New Roman" w:cs="Times New Roman"/>
        </w:rPr>
      </w:r>
      <w:r w:rsidR="00A05C34" w:rsidRPr="00EC139D">
        <w:rPr>
          <w:rFonts w:ascii="Times New Roman" w:hAnsi="Times New Roman" w:cs="Times New Roman"/>
        </w:rPr>
        <w:fldChar w:fldCharType="separate"/>
      </w:r>
      <w:r w:rsidR="00920294">
        <w:rPr>
          <w:rFonts w:ascii="Times New Roman" w:hAnsi="Times New Roman" w:cs="Times New Roman"/>
        </w:rPr>
        <w:t>105</w:t>
      </w:r>
      <w:r w:rsidR="00A05C34" w:rsidRPr="00EC139D">
        <w:rPr>
          <w:rFonts w:ascii="Times New Roman" w:hAnsi="Times New Roman" w:cs="Times New Roman"/>
        </w:rPr>
        <w:fldChar w:fldCharType="end"/>
      </w:r>
      <w:r w:rsidR="00266649" w:rsidRPr="00EC139D">
        <w:rPr>
          <w:rFonts w:ascii="Times New Roman" w:hAnsi="Times New Roman" w:cs="Times New Roman"/>
        </w:rPr>
        <w:t xml:space="preserve">] </w:t>
      </w:r>
      <w:r w:rsidR="005D64C5" w:rsidRPr="00EC139D">
        <w:rPr>
          <w:rFonts w:ascii="Times New Roman" w:hAnsi="Times New Roman" w:cs="Times New Roman"/>
          <w:color w:val="000000" w:themeColor="text1"/>
        </w:rPr>
        <w:t>who conducted a Monte-Carlo-based sensitivity analysis on RIA experimental models in TREAT to estimate the variance of an output resulting from 21 different input variables.</w:t>
      </w:r>
    </w:p>
    <w:p w14:paraId="03041AE3" w14:textId="4B8D7550" w:rsidR="00D51F94" w:rsidRPr="00EC139D" w:rsidRDefault="00D51F94"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 xml:space="preserve">For the work presented here, these codes were coupled with the RELAP5-3D models to conduct variance-based sensitivity studies, using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decomposition methods, in order to rank the relative importance of considered input parameters pertaining to a desired key figure of merit (FoM) output. One advantage of RAVEN is that it utilizes a high-density reduced-order model (ROM) that considers several functions with a small number of polynomial cardinality, enabling accurate approximation of linear/highly-continuous system responses by using a relatively small number of computational samples to achieve convergence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_Ref36562731 \h </w:instrText>
      </w:r>
      <w:r w:rsid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9</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00CB1661" w:rsidRPr="00EC139D">
        <w:rPr>
          <w:rFonts w:ascii="Times New Roman" w:hAnsi="Times New Roman" w:cs="Times New Roman"/>
          <w:color w:val="000000" w:themeColor="text1"/>
        </w:rPr>
        <w:t xml:space="preserve"> For input spaces in which discontinuity or non-linear behavior was encountered in this study, the DAKOTA framework generated more accurate results, and these instances required a much larger number of samples to achieve convergence [</w:t>
      </w:r>
      <w:r w:rsidR="00CB1661" w:rsidRPr="00EC139D">
        <w:rPr>
          <w:rFonts w:ascii="Times New Roman" w:hAnsi="Times New Roman" w:cs="Times New Roman"/>
          <w:color w:val="000000" w:themeColor="text1"/>
        </w:rPr>
        <w:fldChar w:fldCharType="begin"/>
      </w:r>
      <w:r w:rsidR="00CB1661" w:rsidRPr="00EC139D">
        <w:rPr>
          <w:rFonts w:ascii="Times New Roman" w:hAnsi="Times New Roman" w:cs="Times New Roman"/>
          <w:color w:val="000000" w:themeColor="text1"/>
        </w:rPr>
        <w:instrText xml:space="preserve"> NOTEREF _Ref42540586 \h </w:instrText>
      </w:r>
      <w:r w:rsidR="00EC139D">
        <w:rPr>
          <w:rFonts w:ascii="Times New Roman" w:hAnsi="Times New Roman" w:cs="Times New Roman"/>
          <w:color w:val="000000" w:themeColor="text1"/>
        </w:rPr>
        <w:instrText xml:space="preserve"> \* MERGEFORMAT </w:instrText>
      </w:r>
      <w:r w:rsidR="00CB1661" w:rsidRPr="00EC139D">
        <w:rPr>
          <w:rFonts w:ascii="Times New Roman" w:hAnsi="Times New Roman" w:cs="Times New Roman"/>
          <w:color w:val="000000" w:themeColor="text1"/>
        </w:rPr>
      </w:r>
      <w:r w:rsidR="00CB1661"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10</w:t>
      </w:r>
      <w:r w:rsidR="00CB1661" w:rsidRPr="00EC139D">
        <w:rPr>
          <w:rFonts w:ascii="Times New Roman" w:hAnsi="Times New Roman" w:cs="Times New Roman"/>
          <w:color w:val="000000" w:themeColor="text1"/>
        </w:rPr>
        <w:fldChar w:fldCharType="end"/>
      </w:r>
      <w:r w:rsidR="00CB1661" w:rsidRPr="00EC139D">
        <w:rPr>
          <w:rFonts w:ascii="Times New Roman" w:hAnsi="Times New Roman" w:cs="Times New Roman"/>
          <w:color w:val="000000" w:themeColor="text1"/>
        </w:rPr>
        <w:t xml:space="preserve">, </w:t>
      </w:r>
      <w:r w:rsidR="00CB1661" w:rsidRPr="00EC139D">
        <w:rPr>
          <w:rStyle w:val="EndnoteReference"/>
          <w:rFonts w:ascii="Times New Roman" w:hAnsi="Times New Roman" w:cs="Times New Roman"/>
          <w:color w:val="000000" w:themeColor="text1"/>
          <w:vertAlign w:val="baseline"/>
        </w:rPr>
        <w:endnoteReference w:id="119"/>
      </w:r>
      <w:r w:rsidR="00CB1661" w:rsidRPr="00EC139D">
        <w:rPr>
          <w:rFonts w:ascii="Times New Roman" w:hAnsi="Times New Roman" w:cs="Times New Roman"/>
          <w:color w:val="000000" w:themeColor="text1"/>
        </w:rPr>
        <w:t>]</w:t>
      </w:r>
      <w:r w:rsidR="005533F5">
        <w:rPr>
          <w:rFonts w:ascii="Times New Roman" w:hAnsi="Times New Roman" w:cs="Times New Roman"/>
          <w:color w:val="000000" w:themeColor="text1"/>
        </w:rPr>
        <w:t>.</w:t>
      </w:r>
    </w:p>
    <w:p w14:paraId="3A2E3095" w14:textId="386E8B9C" w:rsidR="006F512B" w:rsidRPr="00EC139D" w:rsidRDefault="00B91202" w:rsidP="009506EA">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investigation started with the development of RELAP5-3D models to represent the </w:t>
      </w:r>
      <w:r w:rsidRPr="00EC139D">
        <w:rPr>
          <w:rFonts w:ascii="Times New Roman" w:eastAsia="Times New Roman" w:hAnsi="Times New Roman" w:cs="Times New Roman"/>
          <w:color w:val="000000" w:themeColor="text1"/>
        </w:rPr>
        <w:t>UO</w:t>
      </w:r>
      <w:r w:rsidRPr="00EC139D">
        <w:rPr>
          <w:rFonts w:ascii="Times New Roman" w:eastAsia="Times New Roman" w:hAnsi="Times New Roman" w:cs="Times New Roman"/>
          <w:color w:val="000000" w:themeColor="text1"/>
          <w:vertAlign w:val="subscript"/>
        </w:rPr>
        <w:t>2</w:t>
      </w:r>
      <w:r w:rsidRPr="00EC139D">
        <w:rPr>
          <w:rFonts w:ascii="Times New Roman" w:hAnsi="Times New Roman" w:cs="Times New Roman"/>
        </w:rPr>
        <w:t xml:space="preserve">/Zircaloy and </w:t>
      </w:r>
      <w:r w:rsidRPr="00EC139D">
        <w:rPr>
          <w:rFonts w:ascii="Times New Roman" w:eastAsia="Times New Roman" w:hAnsi="Times New Roman" w:cs="Times New Roman"/>
          <w:color w:val="000000" w:themeColor="text1"/>
        </w:rPr>
        <w:t>UO</w:t>
      </w:r>
      <w:r w:rsidRPr="00EC139D">
        <w:rPr>
          <w:rFonts w:ascii="Times New Roman" w:eastAsia="Times New Roman" w:hAnsi="Times New Roman" w:cs="Times New Roman"/>
          <w:color w:val="000000" w:themeColor="text1"/>
          <w:vertAlign w:val="subscript"/>
        </w:rPr>
        <w:t>2</w:t>
      </w:r>
      <w:r w:rsidRPr="00EC139D">
        <w:rPr>
          <w:rFonts w:ascii="Times New Roman" w:hAnsi="Times New Roman" w:cs="Times New Roman"/>
        </w:rPr>
        <w:t>/</w:t>
      </w:r>
      <w:proofErr w:type="spellStart"/>
      <w:r w:rsidRPr="00EC139D">
        <w:rPr>
          <w:rFonts w:ascii="Times New Roman" w:hAnsi="Times New Roman" w:cs="Times New Roman"/>
        </w:rPr>
        <w:t>FeCrAl</w:t>
      </w:r>
      <w:proofErr w:type="spellEnd"/>
      <w:r w:rsidRPr="00EC139D">
        <w:rPr>
          <w:rFonts w:ascii="Times New Roman" w:hAnsi="Times New Roman" w:cs="Times New Roman"/>
        </w:rPr>
        <w:t xml:space="preserve"> rodlets contained in the SERTTA experimental </w:t>
      </w:r>
      <w:r w:rsidR="00371176" w:rsidRPr="00EC139D">
        <w:rPr>
          <w:rFonts w:ascii="Times New Roman" w:hAnsi="Times New Roman" w:cs="Times New Roman"/>
        </w:rPr>
        <w:t>capsule held</w:t>
      </w:r>
      <w:r w:rsidR="00995890" w:rsidRPr="00EC139D">
        <w:rPr>
          <w:rFonts w:ascii="Times New Roman" w:hAnsi="Times New Roman" w:cs="Times New Roman"/>
        </w:rPr>
        <w:t xml:space="preserve"> within the SERTTA experimental capsule [</w:t>
      </w:r>
      <w:r w:rsidR="00080930" w:rsidRPr="00EC139D">
        <w:rPr>
          <w:rFonts w:ascii="Times New Roman" w:hAnsi="Times New Roman" w:cs="Times New Roman"/>
        </w:rPr>
        <w:fldChar w:fldCharType="begin"/>
      </w:r>
      <w:r w:rsidR="00080930" w:rsidRPr="00EC139D">
        <w:rPr>
          <w:rFonts w:ascii="Times New Roman" w:hAnsi="Times New Roman" w:cs="Times New Roman"/>
        </w:rPr>
        <w:instrText xml:space="preserve"> NOTEREF _Ref17300567 \h </w:instrText>
      </w:r>
      <w:r w:rsidR="003C2B08" w:rsidRPr="00EC139D">
        <w:rPr>
          <w:rFonts w:ascii="Times New Roman" w:hAnsi="Times New Roman" w:cs="Times New Roman"/>
        </w:rPr>
        <w:instrText xml:space="preserve"> \* MERGEFORMAT </w:instrText>
      </w:r>
      <w:r w:rsidR="00080930" w:rsidRPr="00EC139D">
        <w:rPr>
          <w:rFonts w:ascii="Times New Roman" w:hAnsi="Times New Roman" w:cs="Times New Roman"/>
        </w:rPr>
      </w:r>
      <w:r w:rsidR="00080930" w:rsidRPr="00EC139D">
        <w:rPr>
          <w:rFonts w:ascii="Times New Roman" w:hAnsi="Times New Roman" w:cs="Times New Roman"/>
        </w:rPr>
        <w:fldChar w:fldCharType="separate"/>
      </w:r>
      <w:r w:rsidR="00920294">
        <w:rPr>
          <w:rFonts w:ascii="Times New Roman" w:hAnsi="Times New Roman" w:cs="Times New Roman"/>
        </w:rPr>
        <w:t>110</w:t>
      </w:r>
      <w:r w:rsidR="00080930" w:rsidRPr="00EC139D">
        <w:rPr>
          <w:rFonts w:ascii="Times New Roman" w:hAnsi="Times New Roman" w:cs="Times New Roman"/>
        </w:rPr>
        <w:fldChar w:fldCharType="end"/>
      </w:r>
      <w:r w:rsidR="00995890" w:rsidRPr="00EC139D">
        <w:rPr>
          <w:rFonts w:ascii="Times New Roman" w:hAnsi="Times New Roman" w:cs="Times New Roman"/>
        </w:rPr>
        <w:t>] under pool-boiling conditions</w:t>
      </w:r>
      <w:r w:rsidR="00371176" w:rsidRPr="00EC139D">
        <w:rPr>
          <w:rFonts w:ascii="Times New Roman" w:hAnsi="Times New Roman" w:cs="Times New Roman"/>
        </w:rPr>
        <w:t xml:space="preserve">, shown in </w:t>
      </w:r>
      <w:r w:rsidR="00371176" w:rsidRPr="00EC139D">
        <w:rPr>
          <w:rFonts w:ascii="Times New Roman" w:hAnsi="Times New Roman" w:cs="Times New Roman"/>
        </w:rPr>
        <w:fldChar w:fldCharType="begin"/>
      </w:r>
      <w:r w:rsidR="00371176" w:rsidRPr="00EC139D">
        <w:rPr>
          <w:rFonts w:ascii="Times New Roman" w:hAnsi="Times New Roman" w:cs="Times New Roman"/>
        </w:rPr>
        <w:instrText xml:space="preserve"> REF _Ref42539191 \h  \* MERGEFORMAT </w:instrText>
      </w:r>
      <w:r w:rsidR="00371176" w:rsidRPr="00EC139D">
        <w:rPr>
          <w:rFonts w:ascii="Times New Roman" w:hAnsi="Times New Roman" w:cs="Times New Roman"/>
        </w:rPr>
      </w:r>
      <w:r w:rsidR="00371176"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30</w:t>
      </w:r>
      <w:r w:rsidR="00371176" w:rsidRPr="00EC139D">
        <w:rPr>
          <w:rFonts w:ascii="Times New Roman" w:hAnsi="Times New Roman" w:cs="Times New Roman"/>
        </w:rPr>
        <w:fldChar w:fldCharType="end"/>
      </w:r>
      <w:r w:rsidR="00371176" w:rsidRPr="00EC139D">
        <w:rPr>
          <w:rFonts w:ascii="Times New Roman" w:hAnsi="Times New Roman" w:cs="Times New Roman"/>
        </w:rPr>
        <w:t>,</w:t>
      </w:r>
      <w:r w:rsidR="00974C39" w:rsidRPr="00EC139D">
        <w:rPr>
          <w:rFonts w:ascii="Times New Roman" w:hAnsi="Times New Roman" w:cs="Times New Roman"/>
        </w:rPr>
        <w:t xml:space="preserve"> and the test section of the TWERL system under flow boiling conditions</w:t>
      </w:r>
      <w:r w:rsidR="009C13E1" w:rsidRPr="00EC139D">
        <w:rPr>
          <w:rFonts w:ascii="Times New Roman" w:hAnsi="Times New Roman" w:cs="Times New Roman"/>
        </w:rPr>
        <w:t xml:space="preserve">, shown in </w:t>
      </w:r>
      <w:r w:rsidR="00676B96" w:rsidRPr="00EC139D">
        <w:rPr>
          <w:rFonts w:ascii="Times New Roman" w:hAnsi="Times New Roman" w:cs="Times New Roman"/>
        </w:rPr>
        <w:fldChar w:fldCharType="begin"/>
      </w:r>
      <w:r w:rsidR="00676B96" w:rsidRPr="00EC139D">
        <w:rPr>
          <w:rFonts w:ascii="Times New Roman" w:hAnsi="Times New Roman" w:cs="Times New Roman"/>
        </w:rPr>
        <w:instrText xml:space="preserve"> REF _Ref66310507 \h  \* MERGEFORMAT </w:instrText>
      </w:r>
      <w:r w:rsidR="00676B96" w:rsidRPr="00EC139D">
        <w:rPr>
          <w:rFonts w:ascii="Times New Roman" w:hAnsi="Times New Roman" w:cs="Times New Roman"/>
        </w:rPr>
      </w:r>
      <w:r w:rsidR="00676B96"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31</w:t>
      </w:r>
      <w:r w:rsidR="00676B96" w:rsidRPr="00EC139D">
        <w:rPr>
          <w:rFonts w:ascii="Times New Roman" w:hAnsi="Times New Roman" w:cs="Times New Roman"/>
        </w:rPr>
        <w:fldChar w:fldCharType="end"/>
      </w:r>
      <w:r w:rsidR="00974C39" w:rsidRPr="00EC139D">
        <w:rPr>
          <w:rFonts w:ascii="Times New Roman" w:hAnsi="Times New Roman" w:cs="Times New Roman"/>
        </w:rPr>
        <w:t xml:space="preserve"> [</w:t>
      </w:r>
      <w:r w:rsidR="003C406E">
        <w:rPr>
          <w:rFonts w:ascii="Times New Roman" w:hAnsi="Times New Roman" w:cs="Times New Roman"/>
          <w:b/>
          <w:bCs/>
        </w:rPr>
        <w:fldChar w:fldCharType="begin"/>
      </w:r>
      <w:r w:rsidR="003C406E">
        <w:rPr>
          <w:rFonts w:ascii="Times New Roman" w:hAnsi="Times New Roman" w:cs="Times New Roman"/>
        </w:rPr>
        <w:instrText xml:space="preserve"> NOTEREF _Ref67060102 \h </w:instrText>
      </w:r>
      <w:r w:rsidR="003C406E">
        <w:rPr>
          <w:rFonts w:ascii="Times New Roman" w:hAnsi="Times New Roman" w:cs="Times New Roman"/>
          <w:b/>
          <w:bCs/>
        </w:rPr>
      </w:r>
      <w:r w:rsidR="003C406E">
        <w:rPr>
          <w:rFonts w:ascii="Times New Roman" w:hAnsi="Times New Roman" w:cs="Times New Roman"/>
          <w:b/>
          <w:bCs/>
        </w:rPr>
        <w:fldChar w:fldCharType="separate"/>
      </w:r>
      <w:r w:rsidR="00920294">
        <w:rPr>
          <w:rFonts w:ascii="Times New Roman" w:hAnsi="Times New Roman" w:cs="Times New Roman"/>
        </w:rPr>
        <w:t>40</w:t>
      </w:r>
      <w:r w:rsidR="003C406E">
        <w:rPr>
          <w:rFonts w:ascii="Times New Roman" w:hAnsi="Times New Roman" w:cs="Times New Roman"/>
          <w:b/>
          <w:bCs/>
        </w:rPr>
        <w:fldChar w:fldCharType="end"/>
      </w:r>
      <w:r w:rsidR="00974C39" w:rsidRPr="00EC139D">
        <w:rPr>
          <w:rFonts w:ascii="Times New Roman" w:hAnsi="Times New Roman" w:cs="Times New Roman"/>
        </w:rPr>
        <w:t>]</w:t>
      </w:r>
      <w:r w:rsidR="00995890" w:rsidRPr="00EC139D">
        <w:rPr>
          <w:rFonts w:ascii="Times New Roman" w:hAnsi="Times New Roman" w:cs="Times New Roman"/>
        </w:rPr>
        <w:t>.</w:t>
      </w:r>
      <w:r w:rsidR="00AE65B8" w:rsidRPr="00EC139D">
        <w:rPr>
          <w:rFonts w:ascii="Times New Roman" w:hAnsi="Times New Roman" w:cs="Times New Roman"/>
        </w:rPr>
        <w:t xml:space="preserve"> </w:t>
      </w:r>
      <w:bookmarkStart w:id="272" w:name="_Ref36572827"/>
      <w:r w:rsidR="008359B5" w:rsidRPr="00EC139D">
        <w:rPr>
          <w:rFonts w:ascii="Times New Roman" w:hAnsi="Times New Roman" w:cs="Times New Roman"/>
        </w:rPr>
        <w:t xml:space="preserve">The </w:t>
      </w:r>
      <w:r w:rsidR="008359B5" w:rsidRPr="00EC139D">
        <w:rPr>
          <w:rFonts w:ascii="Times New Roman" w:hAnsi="Times New Roman" w:cs="Times New Roman"/>
        </w:rPr>
        <w:lastRenderedPageBreak/>
        <w:t xml:space="preserve">solid rodlets in both models have fuel and cladding outer radii of 0.41 cm and 0.475 cm, respectively, and its 10.16-cm height was divided into 16 axial heat structures of equal radii and height dimensions. Fifteen radial mesh points were utilized in accordance with a previously conducted mesh study on this same model, which showed convergence of heat flux and outer cladding temperatures for this number of mesh points </w:t>
      </w:r>
      <w:r w:rsidR="00AE65B8" w:rsidRPr="00EC139D">
        <w:rPr>
          <w:rFonts w:ascii="Times New Roman" w:hAnsi="Times New Roman" w:cs="Times New Roman"/>
        </w:rPr>
        <w:t>[</w:t>
      </w:r>
      <w:bookmarkStart w:id="273" w:name="_Ref45120807"/>
      <w:r w:rsidR="00AE65B8" w:rsidRPr="00EC139D">
        <w:rPr>
          <w:rStyle w:val="EndnoteReference"/>
          <w:rFonts w:ascii="Times New Roman" w:hAnsi="Times New Roman" w:cs="Times New Roman"/>
          <w:vertAlign w:val="baseline"/>
        </w:rPr>
        <w:endnoteReference w:id="120"/>
      </w:r>
      <w:bookmarkEnd w:id="272"/>
      <w:bookmarkEnd w:id="273"/>
      <w:r w:rsidR="006C2838" w:rsidRPr="00EC139D">
        <w:rPr>
          <w:rFonts w:ascii="Times New Roman" w:hAnsi="Times New Roman" w:cs="Times New Roman"/>
        </w:rPr>
        <w:t xml:space="preserve">]. </w:t>
      </w:r>
    </w:p>
    <w:p w14:paraId="10471F99" w14:textId="203B0511" w:rsidR="00DC4B24" w:rsidRDefault="006F512B" w:rsidP="009506EA">
      <w:pPr>
        <w:spacing w:line="480" w:lineRule="auto"/>
        <w:ind w:firstLine="720"/>
        <w:jc w:val="both"/>
        <w:rPr>
          <w:rFonts w:ascii="Times New Roman" w:hAnsi="Times New Roman" w:cs="Times New Roman"/>
        </w:rPr>
      </w:pPr>
      <w:r w:rsidRPr="00EC139D">
        <w:rPr>
          <w:rFonts w:ascii="Times New Roman" w:hAnsi="Times New Roman" w:cs="Times New Roman"/>
        </w:rPr>
        <w:t>The model of the pool boiling SERTTA capsule</w:t>
      </w:r>
      <w:r w:rsidR="009C13E1" w:rsidRPr="00EC139D">
        <w:rPr>
          <w:rFonts w:ascii="Times New Roman" w:hAnsi="Times New Roman" w:cs="Times New Roman"/>
        </w:rPr>
        <w:t xml:space="preserve">, </w:t>
      </w:r>
      <w:r w:rsidR="009C13E1" w:rsidRPr="00EC139D">
        <w:rPr>
          <w:rFonts w:ascii="Times New Roman" w:hAnsi="Times New Roman" w:cs="Times New Roman"/>
        </w:rPr>
        <w:fldChar w:fldCharType="begin"/>
      </w:r>
      <w:r w:rsidR="009C13E1" w:rsidRPr="00EC139D">
        <w:rPr>
          <w:rFonts w:ascii="Times New Roman" w:hAnsi="Times New Roman" w:cs="Times New Roman"/>
        </w:rPr>
        <w:instrText xml:space="preserve"> REF _Ref42539191 \h  \* MERGEFORMAT </w:instrText>
      </w:r>
      <w:r w:rsidR="009C13E1" w:rsidRPr="00EC139D">
        <w:rPr>
          <w:rFonts w:ascii="Times New Roman" w:hAnsi="Times New Roman" w:cs="Times New Roman"/>
        </w:rPr>
      </w:r>
      <w:r w:rsidR="009C13E1"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30</w:t>
      </w:r>
      <w:r w:rsidR="009C13E1" w:rsidRPr="00EC139D">
        <w:rPr>
          <w:rFonts w:ascii="Times New Roman" w:hAnsi="Times New Roman" w:cs="Times New Roman"/>
        </w:rPr>
        <w:fldChar w:fldCharType="end"/>
      </w:r>
      <w:r w:rsidR="009C13E1" w:rsidRPr="00EC139D">
        <w:rPr>
          <w:rFonts w:ascii="Times New Roman" w:hAnsi="Times New Roman" w:cs="Times New Roman"/>
        </w:rPr>
        <w:t>,</w:t>
      </w:r>
      <w:r w:rsidRPr="00EC139D">
        <w:rPr>
          <w:rFonts w:ascii="Times New Roman" w:hAnsi="Times New Roman" w:cs="Times New Roman"/>
        </w:rPr>
        <w:t xml:space="preserve"> consists of a vertical hydrodynamic pipe component filled with water to a height of about 24.8 cm—engulfing the experimental rodlet—and topped by a helium gas chamber approximately 26.7 cm high, both of which are held at an initial temperature and pressure of 493 K and 3.45 MPa, respectively. This temperature value affords a degree of subcooling (about 20 K), and the pressure represents anticipated capsule testing conditions. Experimentally, the helium chamber serves to control over-pressurization of the capsule to prevent it from rupturing during a transient power pulse in TREAT [</w:t>
      </w:r>
      <w:r w:rsidRPr="00EC139D">
        <w:rPr>
          <w:rFonts w:ascii="Times New Roman" w:hAnsi="Times New Roman" w:cs="Times New Roman"/>
        </w:rPr>
        <w:fldChar w:fldCharType="begin"/>
      </w:r>
      <w:r w:rsidRPr="00EC139D">
        <w:rPr>
          <w:rFonts w:ascii="Times New Roman" w:hAnsi="Times New Roman" w:cs="Times New Roman"/>
        </w:rPr>
        <w:instrText xml:space="preserve"> NOTEREF _Ref17300567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110</w:t>
      </w:r>
      <w:r w:rsidRPr="00EC139D">
        <w:rPr>
          <w:rFonts w:ascii="Times New Roman" w:hAnsi="Times New Roman" w:cs="Times New Roman"/>
        </w:rPr>
        <w:fldChar w:fldCharType="end"/>
      </w:r>
      <w:r w:rsidRPr="00EC139D">
        <w:rPr>
          <w:rFonts w:ascii="Times New Roman" w:hAnsi="Times New Roman" w:cs="Times New Roman"/>
        </w:rPr>
        <w:t>]. In addition, flow areas within the model are representative of the SERTTA capsule and the gas chamber above, thereby fostering accurate modeling of the amount of water and helium gas used during experiments.</w:t>
      </w:r>
      <w:r w:rsidR="005A1BB2" w:rsidRPr="00EC139D">
        <w:rPr>
          <w:rFonts w:ascii="Times New Roman" w:hAnsi="Times New Roman" w:cs="Times New Roman"/>
        </w:rPr>
        <w:t xml:space="preserve"> </w:t>
      </w:r>
      <w:r w:rsidR="006C2838" w:rsidRPr="00EC139D">
        <w:rPr>
          <w:rFonts w:ascii="Times New Roman" w:hAnsi="Times New Roman" w:cs="Times New Roman"/>
        </w:rPr>
        <w:t>No time dependent inlet/outlet volumes are included to accurately model the pressurization that is expected to occur within the SERTTA capsule during transient experimentation in TREAT.</w:t>
      </w:r>
      <w:r w:rsidR="005D210F">
        <w:rPr>
          <w:rFonts w:ascii="Times New Roman" w:hAnsi="Times New Roman" w:cs="Times New Roman"/>
        </w:rPr>
        <w:t xml:space="preserve"> </w:t>
      </w:r>
      <w:r w:rsidR="005D210F" w:rsidRPr="00EC139D">
        <w:rPr>
          <w:rFonts w:ascii="Times New Roman" w:hAnsi="Times New Roman" w:cs="Times New Roman"/>
        </w:rPr>
        <w:t xml:space="preserve">The RELAP5-3D flow boiling model water region and fuel/cladding system were represented using a pipe and a heat structure (HT) feature in RELAP5-3D respectively. The main difference is the addition of inlet/outlet time-dependent volumes, an inlet time-dependent junction and an outlet single junction to incorporate flow into the model and replicate the effects of the TWERL’s pressurizer, as shown in </w:t>
      </w:r>
      <w:r w:rsidR="005D210F" w:rsidRPr="00EC139D">
        <w:rPr>
          <w:rFonts w:ascii="Times New Roman" w:hAnsi="Times New Roman" w:cs="Times New Roman"/>
        </w:rPr>
        <w:fldChar w:fldCharType="begin"/>
      </w:r>
      <w:r w:rsidR="005D210F" w:rsidRPr="00EC139D">
        <w:rPr>
          <w:rFonts w:ascii="Times New Roman" w:hAnsi="Times New Roman" w:cs="Times New Roman"/>
        </w:rPr>
        <w:instrText xml:space="preserve"> REF _Ref66310507 \h  \* MERGEFORMAT </w:instrText>
      </w:r>
      <w:r w:rsidR="005D210F" w:rsidRPr="00EC139D">
        <w:rPr>
          <w:rFonts w:ascii="Times New Roman" w:hAnsi="Times New Roman" w:cs="Times New Roman"/>
        </w:rPr>
      </w:r>
      <w:r w:rsidR="005D210F"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31</w:t>
      </w:r>
      <w:r w:rsidR="005D210F" w:rsidRPr="00EC139D">
        <w:rPr>
          <w:rFonts w:ascii="Times New Roman" w:hAnsi="Times New Roman" w:cs="Times New Roman"/>
        </w:rPr>
        <w:fldChar w:fldCharType="end"/>
      </w:r>
      <w:r w:rsidR="005D210F" w:rsidRPr="00EC139D">
        <w:rPr>
          <w:rFonts w:ascii="Times New Roman" w:hAnsi="Times New Roman" w:cs="Times New Roman"/>
        </w:rPr>
        <w:t>.</w:t>
      </w:r>
      <w:r w:rsidR="005D210F">
        <w:rPr>
          <w:rFonts w:ascii="Times New Roman" w:hAnsi="Times New Roman" w:cs="Times New Roman"/>
        </w:rPr>
        <w:t xml:space="preserve"> </w:t>
      </w:r>
      <w:r w:rsidR="005D210F" w:rsidRPr="00EC139D">
        <w:rPr>
          <w:rFonts w:ascii="Times New Roman" w:hAnsi="Times New Roman" w:cs="Times New Roman"/>
        </w:rPr>
        <w:t>The water section surrounding the HT has a height of 25.61 cm and a constant flow area of 0.0015 m</w:t>
      </w:r>
      <w:r w:rsidR="005D210F" w:rsidRPr="00EC139D">
        <w:rPr>
          <w:rFonts w:ascii="Times New Roman" w:hAnsi="Times New Roman" w:cs="Times New Roman"/>
          <w:vertAlign w:val="superscript"/>
        </w:rPr>
        <w:t>2</w:t>
      </w:r>
      <w:r w:rsidR="005D210F" w:rsidRPr="00EC139D">
        <w:rPr>
          <w:rFonts w:ascii="Times New Roman" w:hAnsi="Times New Roman" w:cs="Times New Roman"/>
        </w:rPr>
        <w:t>.</w:t>
      </w:r>
      <w:r w:rsidR="005D210F" w:rsidRPr="005D210F">
        <w:rPr>
          <w:rFonts w:ascii="Times New Roman" w:hAnsi="Times New Roman" w:cs="Times New Roman"/>
        </w:rPr>
        <w:t xml:space="preserve"> </w:t>
      </w:r>
      <w:r w:rsidR="005D210F" w:rsidRPr="00EC139D">
        <w:rPr>
          <w:rFonts w:ascii="Times New Roman" w:hAnsi="Times New Roman" w:cs="Times New Roman"/>
        </w:rPr>
        <w:t>An entrance length is not needed,</w:t>
      </w:r>
      <w:r w:rsidR="005D210F" w:rsidRPr="005D210F">
        <w:rPr>
          <w:rFonts w:ascii="Times New Roman" w:hAnsi="Times New Roman" w:cs="Times New Roman"/>
        </w:rPr>
        <w:t xml:space="preserve"> </w:t>
      </w:r>
      <w:r w:rsidR="005D210F" w:rsidRPr="00EC139D">
        <w:rPr>
          <w:rFonts w:ascii="Times New Roman" w:hAnsi="Times New Roman" w:cs="Times New Roman"/>
        </w:rPr>
        <w:t>because RELAP5-3D assumes fully developed flow [</w:t>
      </w:r>
      <w:r w:rsidR="005D210F" w:rsidRPr="00EC139D">
        <w:rPr>
          <w:rFonts w:ascii="Times New Roman" w:hAnsi="Times New Roman" w:cs="Times New Roman"/>
        </w:rPr>
        <w:fldChar w:fldCharType="begin"/>
      </w:r>
      <w:r w:rsidR="005D210F" w:rsidRPr="00EC139D">
        <w:rPr>
          <w:rFonts w:ascii="Times New Roman" w:hAnsi="Times New Roman" w:cs="Times New Roman"/>
        </w:rPr>
        <w:instrText xml:space="preserve"> NOTEREF _Ref45810762 \h </w:instrText>
      </w:r>
      <w:r w:rsidR="005D210F">
        <w:rPr>
          <w:rFonts w:ascii="Times New Roman" w:hAnsi="Times New Roman" w:cs="Times New Roman"/>
        </w:rPr>
        <w:instrText xml:space="preserve"> \* MERGEFORMAT </w:instrText>
      </w:r>
      <w:r w:rsidR="005D210F" w:rsidRPr="00EC139D">
        <w:rPr>
          <w:rFonts w:ascii="Times New Roman" w:hAnsi="Times New Roman" w:cs="Times New Roman"/>
        </w:rPr>
      </w:r>
      <w:r w:rsidR="005D210F" w:rsidRPr="00EC139D">
        <w:rPr>
          <w:rFonts w:ascii="Times New Roman" w:hAnsi="Times New Roman" w:cs="Times New Roman"/>
        </w:rPr>
        <w:fldChar w:fldCharType="separate"/>
      </w:r>
      <w:r w:rsidR="00920294">
        <w:rPr>
          <w:rFonts w:ascii="Times New Roman" w:hAnsi="Times New Roman" w:cs="Times New Roman"/>
        </w:rPr>
        <w:t>8</w:t>
      </w:r>
      <w:r w:rsidR="005D210F" w:rsidRPr="00EC139D">
        <w:rPr>
          <w:rFonts w:ascii="Times New Roman" w:hAnsi="Times New Roman" w:cs="Times New Roman"/>
        </w:rPr>
        <w:fldChar w:fldCharType="end"/>
      </w:r>
      <w:r w:rsidR="005D210F" w:rsidRPr="00EC139D">
        <w:rPr>
          <w:rFonts w:ascii="Times New Roman" w:hAnsi="Times New Roman" w:cs="Times New Roman"/>
        </w:rPr>
        <w:t>].</w:t>
      </w:r>
      <w:r w:rsidR="005D210F">
        <w:rPr>
          <w:rFonts w:ascii="Times New Roman" w:hAnsi="Times New Roman" w:cs="Times New Roman"/>
        </w:rPr>
        <w:t xml:space="preserve"> The HT representing </w:t>
      </w:r>
    </w:p>
    <w:p w14:paraId="471307A8" w14:textId="4019959E" w:rsidR="00DA17C0" w:rsidRDefault="00DA17C0" w:rsidP="009506EA">
      <w:pPr>
        <w:spacing w:line="480" w:lineRule="auto"/>
        <w:ind w:firstLine="720"/>
        <w:jc w:val="both"/>
        <w:rPr>
          <w:rFonts w:ascii="Times New Roman" w:hAnsi="Times New Roman" w:cs="Times New Roman"/>
        </w:rPr>
      </w:pPr>
    </w:p>
    <w:p w14:paraId="308DA338" w14:textId="69F0F709" w:rsidR="00DA17C0" w:rsidRDefault="00DA17C0" w:rsidP="009506EA">
      <w:pPr>
        <w:spacing w:line="480" w:lineRule="auto"/>
        <w:ind w:firstLine="720"/>
        <w:jc w:val="both"/>
        <w:rPr>
          <w:rFonts w:ascii="Times New Roman" w:hAnsi="Times New Roman" w:cs="Times New Roman"/>
        </w:rPr>
      </w:pPr>
    </w:p>
    <w:p w14:paraId="7CF9E654" w14:textId="1A062E9C" w:rsidR="00DA17C0" w:rsidRDefault="00DA17C0" w:rsidP="00B473A5">
      <w:pPr>
        <w:spacing w:line="480" w:lineRule="auto"/>
        <w:jc w:val="both"/>
        <w:rPr>
          <w:rFonts w:ascii="Times New Roman" w:hAnsi="Times New Roman" w:cs="Times New Roman"/>
        </w:rPr>
      </w:pPr>
    </w:p>
    <w:p w14:paraId="7A36E784" w14:textId="77777777" w:rsidR="00DA17C0" w:rsidRPr="00EC139D" w:rsidRDefault="00DA17C0" w:rsidP="009506EA">
      <w:pPr>
        <w:spacing w:line="480" w:lineRule="auto"/>
        <w:ind w:firstLine="720"/>
        <w:jc w:val="both"/>
        <w:rPr>
          <w:rFonts w:ascii="Times New Roman" w:hAnsi="Times New Roman" w:cs="Times New Roman"/>
        </w:rPr>
      </w:pPr>
    </w:p>
    <w:p w14:paraId="015331EA" w14:textId="77777777" w:rsidR="00DC4B24" w:rsidRPr="00EC139D" w:rsidRDefault="00DC4B24" w:rsidP="009506EA">
      <w:pPr>
        <w:spacing w:line="480" w:lineRule="auto"/>
        <w:ind w:firstLine="360"/>
        <w:rPr>
          <w:rFonts w:ascii="Times New Roman" w:hAnsi="Times New Roman" w:cs="Times New Roman"/>
        </w:rPr>
      </w:pPr>
      <w:r w:rsidRPr="00EC139D">
        <w:rPr>
          <w:rFonts w:ascii="Times New Roman" w:hAnsi="Times New Roman" w:cs="Times New Roman"/>
          <w:noProof/>
        </w:rPr>
        <w:drawing>
          <wp:inline distT="0" distB="0" distL="0" distR="0" wp14:anchorId="19185C51" wp14:editId="569A3D0E">
            <wp:extent cx="6085716" cy="34830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091070" cy="3486097"/>
                    </a:xfrm>
                    <a:prstGeom prst="rect">
                      <a:avLst/>
                    </a:prstGeom>
                  </pic:spPr>
                </pic:pic>
              </a:graphicData>
            </a:graphic>
          </wp:inline>
        </w:drawing>
      </w:r>
    </w:p>
    <w:p w14:paraId="6FAE9F0B" w14:textId="5B41D9A8" w:rsidR="00DC4B24" w:rsidRDefault="00DC4B24" w:rsidP="009506EA">
      <w:pPr>
        <w:pStyle w:val="Caption"/>
        <w:spacing w:after="0" w:line="480" w:lineRule="auto"/>
        <w:jc w:val="center"/>
        <w:rPr>
          <w:rFonts w:ascii="Times New Roman" w:hAnsi="Times New Roman" w:cs="Times New Roman"/>
          <w:i w:val="0"/>
          <w:iCs w:val="0"/>
          <w:color w:val="auto"/>
          <w:sz w:val="24"/>
          <w:szCs w:val="24"/>
        </w:rPr>
      </w:pPr>
      <w:bookmarkStart w:id="274" w:name="_Ref42539191"/>
      <w:bookmarkStart w:id="275" w:name="_Toc69137467"/>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30</w:t>
      </w:r>
      <w:r w:rsidRPr="00EC139D">
        <w:rPr>
          <w:rFonts w:ascii="Times New Roman" w:hAnsi="Times New Roman" w:cs="Times New Roman"/>
          <w:i w:val="0"/>
          <w:iCs w:val="0"/>
          <w:color w:val="auto"/>
          <w:sz w:val="24"/>
          <w:szCs w:val="24"/>
        </w:rPr>
        <w:fldChar w:fldCharType="end"/>
      </w:r>
      <w:bookmarkEnd w:id="274"/>
      <w:r w:rsidRPr="00EC139D">
        <w:rPr>
          <w:rFonts w:ascii="Times New Roman" w:hAnsi="Times New Roman" w:cs="Times New Roman"/>
          <w:i w:val="0"/>
          <w:iCs w:val="0"/>
          <w:color w:val="auto"/>
          <w:sz w:val="24"/>
          <w:szCs w:val="24"/>
        </w:rPr>
        <w:t>. Schematic of the RELAP5-3D model used to represent the experimental PWR rodlets held in SERTTA capsule within TREAT.</w:t>
      </w:r>
      <w:bookmarkEnd w:id="275"/>
    </w:p>
    <w:p w14:paraId="2A437800" w14:textId="795F6D91" w:rsidR="00DA17C0" w:rsidRDefault="00DA17C0" w:rsidP="00DA17C0"/>
    <w:p w14:paraId="57FEB231" w14:textId="5A5C8A82" w:rsidR="005D210F" w:rsidRDefault="005D210F" w:rsidP="005D210F">
      <w:pPr>
        <w:spacing w:line="480" w:lineRule="auto"/>
        <w:jc w:val="both"/>
      </w:pPr>
    </w:p>
    <w:p w14:paraId="2B3A903E" w14:textId="00BC6D66" w:rsidR="00B473A5" w:rsidRDefault="00B473A5" w:rsidP="005D210F">
      <w:pPr>
        <w:spacing w:line="480" w:lineRule="auto"/>
        <w:jc w:val="both"/>
      </w:pPr>
    </w:p>
    <w:p w14:paraId="57BD917C" w14:textId="186A4886" w:rsidR="00B473A5" w:rsidRDefault="00B473A5" w:rsidP="005D210F">
      <w:pPr>
        <w:spacing w:line="480" w:lineRule="auto"/>
        <w:jc w:val="both"/>
      </w:pPr>
    </w:p>
    <w:p w14:paraId="406CF613" w14:textId="77777777" w:rsidR="00B473A5" w:rsidRDefault="00B473A5" w:rsidP="005D210F">
      <w:pPr>
        <w:spacing w:line="480" w:lineRule="auto"/>
        <w:jc w:val="both"/>
      </w:pPr>
    </w:p>
    <w:p w14:paraId="26B21206" w14:textId="77777777" w:rsidR="00B473A5" w:rsidRDefault="00B473A5" w:rsidP="005D210F">
      <w:pPr>
        <w:spacing w:line="480" w:lineRule="auto"/>
        <w:jc w:val="both"/>
      </w:pPr>
    </w:p>
    <w:p w14:paraId="42524E65" w14:textId="4F25C76F" w:rsidR="00A47398" w:rsidRDefault="00A47398" w:rsidP="005D210F">
      <w:pPr>
        <w:spacing w:line="480" w:lineRule="auto"/>
        <w:jc w:val="both"/>
        <w:rPr>
          <w:rFonts w:ascii="Times New Roman" w:hAnsi="Times New Roman" w:cs="Times New Roman"/>
        </w:rPr>
      </w:pPr>
      <w:r w:rsidRPr="00EC139D">
        <w:rPr>
          <w:rFonts w:ascii="Times New Roman" w:hAnsi="Times New Roman" w:cs="Times New Roman"/>
        </w:rPr>
        <w:lastRenderedPageBreak/>
        <w:t xml:space="preserve">the PWR fuel rodlet has a height of 10.16 cm and outer radius of 0.475 cm. The entire system was initialized to 3.45 MPa and 493K, as in the pool boiling model. Further, the time-dependent inlet junction was utilized to specify the MFR of the system. Essentially, this RELAP5-3D model was used to represent the test section of a recirculating fuel systems experimental loop in TREAT such as TWERL described in </w:t>
      </w:r>
      <w:r w:rsidR="008019F4">
        <w:rPr>
          <w:rFonts w:ascii="Times New Roman" w:hAnsi="Times New Roman" w:cs="Times New Roman"/>
        </w:rPr>
        <w:t xml:space="preserve">section </w:t>
      </w:r>
      <w:r w:rsidR="008019F4">
        <w:rPr>
          <w:rFonts w:ascii="Times New Roman" w:hAnsi="Times New Roman" w:cs="Times New Roman"/>
          <w:b/>
          <w:bCs/>
        </w:rPr>
        <w:fldChar w:fldCharType="begin"/>
      </w:r>
      <w:r w:rsidR="008019F4">
        <w:rPr>
          <w:rFonts w:ascii="Times New Roman" w:hAnsi="Times New Roman" w:cs="Times New Roman"/>
        </w:rPr>
        <w:instrText xml:space="preserve"> REF _Ref45892536 \r \h </w:instrText>
      </w:r>
      <w:r w:rsidR="009506EA">
        <w:rPr>
          <w:rFonts w:ascii="Times New Roman" w:hAnsi="Times New Roman" w:cs="Times New Roman"/>
          <w:b/>
          <w:bCs/>
        </w:rPr>
        <w:instrText xml:space="preserve"> \* MERGEFORMAT </w:instrText>
      </w:r>
      <w:r w:rsidR="008019F4">
        <w:rPr>
          <w:rFonts w:ascii="Times New Roman" w:hAnsi="Times New Roman" w:cs="Times New Roman"/>
          <w:b/>
          <w:bCs/>
        </w:rPr>
      </w:r>
      <w:r w:rsidR="008019F4">
        <w:rPr>
          <w:rFonts w:ascii="Times New Roman" w:hAnsi="Times New Roman" w:cs="Times New Roman"/>
          <w:b/>
          <w:bCs/>
        </w:rPr>
        <w:fldChar w:fldCharType="separate"/>
      </w:r>
      <w:r w:rsidR="00920294">
        <w:rPr>
          <w:rFonts w:ascii="Times New Roman" w:hAnsi="Times New Roman" w:cs="Times New Roman"/>
        </w:rPr>
        <w:t>2.2</w:t>
      </w:r>
      <w:r w:rsidR="008019F4">
        <w:rPr>
          <w:rFonts w:ascii="Times New Roman" w:hAnsi="Times New Roman" w:cs="Times New Roman"/>
          <w:b/>
          <w:bCs/>
        </w:rPr>
        <w:fldChar w:fldCharType="end"/>
      </w:r>
      <w:r w:rsidRPr="00EC139D">
        <w:rPr>
          <w:rFonts w:ascii="Times New Roman" w:hAnsi="Times New Roman" w:cs="Times New Roman"/>
        </w:rPr>
        <w:t>.</w:t>
      </w:r>
    </w:p>
    <w:p w14:paraId="5224302A" w14:textId="0455A0DE" w:rsidR="009F333C" w:rsidRDefault="009F333C" w:rsidP="009F333C">
      <w:pPr>
        <w:spacing w:line="480" w:lineRule="auto"/>
        <w:ind w:firstLine="720"/>
        <w:jc w:val="both"/>
        <w:rPr>
          <w:rFonts w:ascii="Times New Roman" w:hAnsi="Times New Roman" w:cs="Times New Roman"/>
        </w:rPr>
      </w:pPr>
      <w:r w:rsidRPr="00EC139D">
        <w:rPr>
          <w:rFonts w:ascii="Times New Roman" w:hAnsi="Times New Roman" w:cs="Times New Roman"/>
        </w:rPr>
        <w:t xml:space="preserve">For the scope of the study, a characteristic gaussian-shaped TREAT transient power pulse was considered with an energy generation in TREAT of about 920 MJ; estimated using the trapezoid rule method which integrates the energy in Joules deposited over the duration of all the time steps introduced in the model. The pulse has a full width at half maximum (FWHM) of about 92.5 </w:t>
      </w:r>
      <w:proofErr w:type="spellStart"/>
      <w:r w:rsidRPr="00EC139D">
        <w:rPr>
          <w:rFonts w:ascii="Times New Roman" w:hAnsi="Times New Roman" w:cs="Times New Roman"/>
        </w:rPr>
        <w:t>ms</w:t>
      </w:r>
      <w:proofErr w:type="spellEnd"/>
      <w:r w:rsidRPr="00EC139D">
        <w:rPr>
          <w:rFonts w:ascii="Times New Roman" w:hAnsi="Times New Roman" w:cs="Times New Roman"/>
        </w:rPr>
        <w:t xml:space="preserve">, and a peak power of 9244 MW. This pulse is shown in </w:t>
      </w:r>
      <w:r w:rsidRPr="00EC139D">
        <w:rPr>
          <w:rFonts w:ascii="Times New Roman" w:hAnsi="Times New Roman" w:cs="Times New Roman"/>
        </w:rPr>
        <w:fldChar w:fldCharType="begin"/>
      </w:r>
      <w:r w:rsidRPr="00EC139D">
        <w:rPr>
          <w:rFonts w:ascii="Times New Roman" w:hAnsi="Times New Roman" w:cs="Times New Roman"/>
        </w:rPr>
        <w:instrText xml:space="preserve"> REF _Ref17120421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13</w:t>
      </w:r>
      <w:r w:rsidRPr="00EC139D">
        <w:rPr>
          <w:rFonts w:ascii="Times New Roman" w:hAnsi="Times New Roman" w:cs="Times New Roman"/>
        </w:rPr>
        <w:fldChar w:fldCharType="end"/>
      </w:r>
      <w:r w:rsidRPr="00EC139D">
        <w:rPr>
          <w:rFonts w:ascii="Times New Roman" w:hAnsi="Times New Roman" w:cs="Times New Roman"/>
        </w:rPr>
        <w:t>, and is representative of rapid heating conditions such as during an RIA in PWRs. The pulse was incorporated into the RELAP5-3D input file by using a data table that specified the applied power for a number of time steps [</w:t>
      </w:r>
      <w:r w:rsidRPr="00EC139D">
        <w:rPr>
          <w:rFonts w:ascii="Times New Roman" w:hAnsi="Times New Roman" w:cs="Times New Roman"/>
        </w:rPr>
        <w:fldChar w:fldCharType="begin"/>
      </w:r>
      <w:r w:rsidRPr="00EC139D">
        <w:rPr>
          <w:rFonts w:ascii="Times New Roman" w:hAnsi="Times New Roman" w:cs="Times New Roman"/>
        </w:rPr>
        <w:instrText xml:space="preserve"> NOTEREF _Ref45810762 \h </w:instrText>
      </w:r>
      <w:r>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8</w:t>
      </w:r>
      <w:r w:rsidRPr="00EC139D">
        <w:rPr>
          <w:rFonts w:ascii="Times New Roman" w:hAnsi="Times New Roman" w:cs="Times New Roman"/>
        </w:rPr>
        <w:fldChar w:fldCharType="end"/>
      </w:r>
      <w:r w:rsidRPr="00EC139D">
        <w:rPr>
          <w:rFonts w:ascii="Times New Roman" w:hAnsi="Times New Roman" w:cs="Times New Roman"/>
        </w:rPr>
        <w:t xml:space="preserve">]. Information about current TREAT pulse capabilities is discussed in section </w:t>
      </w:r>
      <w:r w:rsidRPr="00EC139D">
        <w:rPr>
          <w:rFonts w:ascii="Times New Roman" w:hAnsi="Times New Roman" w:cs="Times New Roman"/>
        </w:rPr>
        <w:fldChar w:fldCharType="begin"/>
      </w:r>
      <w:r w:rsidRPr="00EC139D">
        <w:rPr>
          <w:rFonts w:ascii="Times New Roman" w:hAnsi="Times New Roman" w:cs="Times New Roman"/>
        </w:rPr>
        <w:instrText xml:space="preserve"> REF _Ref45892536 \r \h </w:instrText>
      </w:r>
      <w:r>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2.2</w:t>
      </w:r>
      <w:r w:rsidRPr="00EC139D">
        <w:rPr>
          <w:rFonts w:ascii="Times New Roman" w:hAnsi="Times New Roman" w:cs="Times New Roman"/>
        </w:rPr>
        <w:fldChar w:fldCharType="end"/>
      </w:r>
      <w:r w:rsidRPr="00EC139D">
        <w:rPr>
          <w:rFonts w:ascii="Times New Roman" w:hAnsi="Times New Roman" w:cs="Times New Roman"/>
        </w:rPr>
        <w:t>. The 2006 Groeneveld LUT was used to predict the manifestation of CHF in RELAP5-3D [</w:t>
      </w:r>
      <w:r w:rsidRPr="00EC139D">
        <w:rPr>
          <w:rFonts w:ascii="Times New Roman" w:hAnsi="Times New Roman" w:cs="Times New Roman"/>
        </w:rPr>
        <w:fldChar w:fldCharType="begin"/>
      </w:r>
      <w:r w:rsidRPr="00EC139D">
        <w:rPr>
          <w:rFonts w:ascii="Times New Roman" w:hAnsi="Times New Roman" w:cs="Times New Roman"/>
        </w:rPr>
        <w:instrText xml:space="preserve"> NOTEREF _Ref45810762 \h </w:instrText>
      </w:r>
      <w:r>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8</w:t>
      </w:r>
      <w:r w:rsidRPr="00EC139D">
        <w:rPr>
          <w:rFonts w:ascii="Times New Roman" w:hAnsi="Times New Roman" w:cs="Times New Roman"/>
        </w:rPr>
        <w:fldChar w:fldCharType="end"/>
      </w:r>
      <w:r w:rsidRPr="00EC139D">
        <w:rPr>
          <w:rFonts w:ascii="Times New Roman" w:hAnsi="Times New Roman" w:cs="Times New Roman"/>
        </w:rPr>
        <w:t>,</w:t>
      </w:r>
      <w:r w:rsidRPr="00EC139D">
        <w:rPr>
          <w:rFonts w:ascii="Times New Roman" w:hAnsi="Times New Roman" w:cs="Times New Roman"/>
        </w:rPr>
        <w:fldChar w:fldCharType="begin"/>
      </w:r>
      <w:r w:rsidRPr="00EC139D">
        <w:rPr>
          <w:rFonts w:ascii="Times New Roman" w:hAnsi="Times New Roman" w:cs="Times New Roman"/>
        </w:rPr>
        <w:instrText xml:space="preserve"> NOTEREF _Ref45204704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115</w:t>
      </w:r>
      <w:r w:rsidRPr="00EC139D">
        <w:rPr>
          <w:rFonts w:ascii="Times New Roman" w:hAnsi="Times New Roman" w:cs="Times New Roman"/>
        </w:rPr>
        <w:fldChar w:fldCharType="end"/>
      </w:r>
      <w:r w:rsidRPr="00EC139D">
        <w:rPr>
          <w:rFonts w:ascii="Times New Roman" w:hAnsi="Times New Roman" w:cs="Times New Roman"/>
        </w:rPr>
        <w:t>]. In summary, this LUT considers only hydrodynamic parameters such as pressure, thermodynamic quality and coolant mass flow when estimating the value of CHF [</w:t>
      </w:r>
      <w:r w:rsidRPr="00EC139D">
        <w:rPr>
          <w:rFonts w:ascii="Times New Roman" w:hAnsi="Times New Roman" w:cs="Times New Roman"/>
        </w:rPr>
        <w:fldChar w:fldCharType="begin"/>
      </w:r>
      <w:r w:rsidRPr="00EC139D">
        <w:rPr>
          <w:rFonts w:ascii="Times New Roman" w:hAnsi="Times New Roman" w:cs="Times New Roman"/>
        </w:rPr>
        <w:instrText xml:space="preserve"> NOTEREF _Ref45120807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120</w:t>
      </w:r>
      <w:r w:rsidRPr="00EC139D">
        <w:rPr>
          <w:rFonts w:ascii="Times New Roman" w:hAnsi="Times New Roman" w:cs="Times New Roman"/>
        </w:rPr>
        <w:fldChar w:fldCharType="end"/>
      </w:r>
      <w:r w:rsidRPr="00EC139D">
        <w:rPr>
          <w:rFonts w:ascii="Times New Roman" w:hAnsi="Times New Roman" w:cs="Times New Roman"/>
        </w:rPr>
        <w:t xml:space="preserve">].  </w:t>
      </w:r>
    </w:p>
    <w:p w14:paraId="390F23E1" w14:textId="77777777" w:rsidR="0011598B" w:rsidRPr="00660B6C" w:rsidRDefault="0011598B" w:rsidP="00160F0F">
      <w:pPr>
        <w:pStyle w:val="Heading3"/>
        <w:numPr>
          <w:ilvl w:val="2"/>
          <w:numId w:val="26"/>
        </w:numPr>
        <w:spacing w:before="0" w:line="480" w:lineRule="auto"/>
        <w:rPr>
          <w:rFonts w:ascii="Times New Roman" w:hAnsi="Times New Roman" w:cs="Times New Roman"/>
          <w:b/>
          <w:bCs/>
          <w:color w:val="auto"/>
        </w:rPr>
      </w:pPr>
      <w:bookmarkStart w:id="276" w:name="_Toc68871069"/>
      <w:proofErr w:type="spellStart"/>
      <w:r w:rsidRPr="00EC139D">
        <w:rPr>
          <w:rFonts w:ascii="Times New Roman" w:hAnsi="Times New Roman" w:cs="Times New Roman"/>
          <w:b/>
          <w:bCs/>
          <w:color w:val="auto"/>
        </w:rPr>
        <w:t>Sobol</w:t>
      </w:r>
      <w:proofErr w:type="spellEnd"/>
      <w:r w:rsidRPr="00EC139D">
        <w:rPr>
          <w:rFonts w:ascii="Times New Roman" w:hAnsi="Times New Roman" w:cs="Times New Roman"/>
          <w:b/>
          <w:bCs/>
          <w:color w:val="auto"/>
        </w:rPr>
        <w:t xml:space="preserve"> Sensitivity Analysis Methods</w:t>
      </w:r>
      <w:bookmarkEnd w:id="276"/>
    </w:p>
    <w:p w14:paraId="1AC2AA62" w14:textId="60E45D3C" w:rsidR="0011598B" w:rsidRPr="00EC139D" w:rsidRDefault="0011598B" w:rsidP="0011598B">
      <w:pPr>
        <w:spacing w:line="480" w:lineRule="auto"/>
        <w:ind w:firstLine="720"/>
        <w:jc w:val="both"/>
        <w:rPr>
          <w:rFonts w:ascii="Times New Roman" w:hAnsi="Times New Roman" w:cs="Times New Roman"/>
        </w:rPr>
      </w:pPr>
      <w:r w:rsidRPr="00EC139D">
        <w:rPr>
          <w:rFonts w:ascii="Times New Roman" w:hAnsi="Times New Roman" w:cs="Times New Roman"/>
          <w:color w:val="000000" w:themeColor="text1"/>
        </w:rPr>
        <w:t xml:space="preserve">Sensitivity analysis methods are used to determine an output’s dependence on given input parameters.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decomposition is a variance-based global sensitivity approach that became popular for reducing the computational requirements of conducting accurate sensitivity analyses of input spaces with a high number of dimensionalities [</w:t>
      </w:r>
      <w:r w:rsidRPr="00EC139D">
        <w:rPr>
          <w:rStyle w:val="EndnoteReference"/>
          <w:rFonts w:ascii="Times New Roman" w:hAnsi="Times New Roman" w:cs="Times New Roman"/>
          <w:color w:val="000000" w:themeColor="text1"/>
          <w:vertAlign w:val="baseline"/>
        </w:rPr>
        <w:endnoteReference w:id="121"/>
      </w:r>
      <w:r w:rsidRPr="00EC139D">
        <w:rPr>
          <w:rFonts w:ascii="Times New Roman" w:hAnsi="Times New Roman" w:cs="Times New Roman"/>
          <w:color w:val="000000" w:themeColor="text1"/>
        </w:rPr>
        <w:t>]. Whereas other sensitivity methods are not</w:t>
      </w:r>
      <w:r w:rsidRPr="0011598B">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t>applicable to non-linear output response curves</w:t>
      </w:r>
      <w:r>
        <w:rPr>
          <w:rFonts w:ascii="Times New Roman" w:hAnsi="Times New Roman" w:cs="Times New Roman"/>
          <w:color w:val="000000" w:themeColor="text1"/>
        </w:rPr>
        <w:t>,</w:t>
      </w:r>
      <w:r w:rsidRPr="0011598B">
        <w:rPr>
          <w:rFonts w:ascii="Times New Roman" w:hAnsi="Times New Roman" w:cs="Times New Roman"/>
          <w:color w:val="000000" w:themeColor="text1"/>
        </w:rPr>
        <w:t xml:space="preserve">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decomposition methods</w:t>
      </w:r>
      <w:r w:rsidRPr="0011598B">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t>can rank</w:t>
      </w:r>
    </w:p>
    <w:p w14:paraId="796C7DD4" w14:textId="0E32B3EA" w:rsidR="009F333C" w:rsidRDefault="009F333C" w:rsidP="009506EA">
      <w:pPr>
        <w:spacing w:line="480" w:lineRule="auto"/>
        <w:ind w:firstLine="720"/>
        <w:jc w:val="both"/>
        <w:rPr>
          <w:rFonts w:ascii="Times New Roman" w:hAnsi="Times New Roman" w:cs="Times New Roman"/>
        </w:rPr>
      </w:pPr>
    </w:p>
    <w:p w14:paraId="4A2CE329" w14:textId="37137CDA" w:rsidR="008F40ED" w:rsidRDefault="008F40ED" w:rsidP="009506EA">
      <w:pPr>
        <w:spacing w:line="480" w:lineRule="auto"/>
        <w:ind w:firstLine="720"/>
        <w:jc w:val="both"/>
        <w:rPr>
          <w:rFonts w:ascii="Times New Roman" w:hAnsi="Times New Roman" w:cs="Times New Roman"/>
        </w:rPr>
      </w:pPr>
    </w:p>
    <w:p w14:paraId="01A992B0" w14:textId="616D1518" w:rsidR="008F40ED" w:rsidRDefault="008F40ED" w:rsidP="009506EA">
      <w:pPr>
        <w:spacing w:line="480" w:lineRule="auto"/>
        <w:ind w:firstLine="720"/>
        <w:jc w:val="both"/>
        <w:rPr>
          <w:rFonts w:ascii="Times New Roman" w:hAnsi="Times New Roman" w:cs="Times New Roman"/>
        </w:rPr>
      </w:pPr>
    </w:p>
    <w:p w14:paraId="30CF2B8A" w14:textId="77777777" w:rsidR="008F40ED" w:rsidRDefault="008F40ED" w:rsidP="008F40ED">
      <w:pPr>
        <w:spacing w:line="480" w:lineRule="auto"/>
        <w:jc w:val="both"/>
        <w:rPr>
          <w:rFonts w:ascii="Times New Roman" w:hAnsi="Times New Roman" w:cs="Times New Roman"/>
        </w:rPr>
      </w:pPr>
    </w:p>
    <w:p w14:paraId="147B1B86" w14:textId="51DBA577" w:rsidR="009F333C" w:rsidRDefault="009F333C" w:rsidP="009506EA">
      <w:pPr>
        <w:spacing w:line="480" w:lineRule="auto"/>
        <w:ind w:firstLine="720"/>
        <w:jc w:val="both"/>
        <w:rPr>
          <w:rFonts w:ascii="Times New Roman" w:hAnsi="Times New Roman" w:cs="Times New Roman"/>
        </w:rPr>
      </w:pPr>
    </w:p>
    <w:p w14:paraId="7267B280" w14:textId="77777777" w:rsidR="009F333C" w:rsidRPr="00EC139D" w:rsidRDefault="009F333C" w:rsidP="009506EA">
      <w:pPr>
        <w:spacing w:line="480" w:lineRule="auto"/>
        <w:ind w:firstLine="720"/>
        <w:jc w:val="both"/>
        <w:rPr>
          <w:rFonts w:ascii="Times New Roman" w:hAnsi="Times New Roman" w:cs="Times New Roman"/>
        </w:rPr>
      </w:pPr>
    </w:p>
    <w:p w14:paraId="7A30A821" w14:textId="69205CBF" w:rsidR="00392ABC" w:rsidRPr="00EC139D" w:rsidRDefault="00392ABC" w:rsidP="009506EA">
      <w:pPr>
        <w:spacing w:line="480" w:lineRule="auto"/>
        <w:ind w:firstLine="720"/>
        <w:jc w:val="center"/>
        <w:rPr>
          <w:rFonts w:ascii="Times New Roman" w:hAnsi="Times New Roman" w:cs="Times New Roman"/>
        </w:rPr>
      </w:pPr>
      <w:r w:rsidRPr="00EC139D">
        <w:rPr>
          <w:rFonts w:ascii="Times New Roman" w:hAnsi="Times New Roman" w:cs="Times New Roman"/>
          <w:noProof/>
        </w:rPr>
        <w:drawing>
          <wp:inline distT="0" distB="0" distL="0" distR="0" wp14:anchorId="4FF48DC9" wp14:editId="73F02C63">
            <wp:extent cx="3856776" cy="3339243"/>
            <wp:effectExtent l="0" t="0" r="4445" b="127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80418" cy="3359713"/>
                    </a:xfrm>
                    <a:prstGeom prst="rect">
                      <a:avLst/>
                    </a:prstGeom>
                  </pic:spPr>
                </pic:pic>
              </a:graphicData>
            </a:graphic>
          </wp:inline>
        </w:drawing>
      </w:r>
    </w:p>
    <w:p w14:paraId="19930CF1" w14:textId="4A178480" w:rsidR="00392ABC" w:rsidRDefault="00392ABC" w:rsidP="009506EA">
      <w:pPr>
        <w:pStyle w:val="Caption"/>
        <w:spacing w:after="0" w:line="480" w:lineRule="auto"/>
        <w:jc w:val="center"/>
        <w:rPr>
          <w:rFonts w:ascii="Times New Roman" w:hAnsi="Times New Roman" w:cs="Times New Roman"/>
          <w:i w:val="0"/>
          <w:iCs w:val="0"/>
          <w:color w:val="000000" w:themeColor="text1"/>
          <w:sz w:val="24"/>
          <w:szCs w:val="24"/>
        </w:rPr>
      </w:pPr>
      <w:bookmarkStart w:id="277" w:name="_Ref66310507"/>
      <w:bookmarkStart w:id="278" w:name="_Toc69137468"/>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31</w:t>
      </w:r>
      <w:r w:rsidRPr="00EC139D">
        <w:rPr>
          <w:rFonts w:ascii="Times New Roman" w:hAnsi="Times New Roman" w:cs="Times New Roman"/>
          <w:i w:val="0"/>
          <w:iCs w:val="0"/>
          <w:color w:val="000000" w:themeColor="text1"/>
          <w:sz w:val="24"/>
          <w:szCs w:val="24"/>
        </w:rPr>
        <w:fldChar w:fldCharType="end"/>
      </w:r>
      <w:bookmarkEnd w:id="277"/>
      <w:r w:rsidRPr="00EC139D">
        <w:rPr>
          <w:rFonts w:ascii="Times New Roman" w:hAnsi="Times New Roman" w:cs="Times New Roman"/>
          <w:i w:val="0"/>
          <w:iCs w:val="0"/>
          <w:color w:val="000000" w:themeColor="text1"/>
          <w:sz w:val="24"/>
          <w:szCs w:val="24"/>
        </w:rPr>
        <w:t>. RELAP-3D model used to represent the experimental PWR rodlets within the test section of a flow boiling TREAT loop system.</w:t>
      </w:r>
      <w:bookmarkEnd w:id="278"/>
    </w:p>
    <w:p w14:paraId="4648A460" w14:textId="6BD6DF8C" w:rsidR="008F40ED" w:rsidRDefault="008F40ED" w:rsidP="008F40ED"/>
    <w:p w14:paraId="2D4AF48C" w14:textId="2F2915FD" w:rsidR="008F40ED" w:rsidRDefault="008F40ED" w:rsidP="008F40ED"/>
    <w:p w14:paraId="563D51A4" w14:textId="0971EC67" w:rsidR="00B473A5" w:rsidRDefault="00B473A5" w:rsidP="008F40ED"/>
    <w:p w14:paraId="7286ED81" w14:textId="77777777" w:rsidR="00B473A5" w:rsidRDefault="00B473A5" w:rsidP="008F40ED"/>
    <w:p w14:paraId="6C494F52" w14:textId="5374E829" w:rsidR="008F40ED" w:rsidRDefault="008F40ED" w:rsidP="008F40ED"/>
    <w:p w14:paraId="46FB51F9" w14:textId="32849892" w:rsidR="008F40ED" w:rsidRDefault="008F40ED" w:rsidP="008F40ED"/>
    <w:p w14:paraId="23DDEE16" w14:textId="77777777" w:rsidR="008F40ED" w:rsidRPr="008F40ED" w:rsidRDefault="008F40ED" w:rsidP="008F40ED"/>
    <w:p w14:paraId="0A0AC6E7" w14:textId="77777777" w:rsidR="000830F2" w:rsidRPr="000830F2" w:rsidRDefault="000830F2" w:rsidP="000830F2"/>
    <w:p w14:paraId="07FFC1EF" w14:textId="77777777" w:rsidR="004D1CF9" w:rsidRPr="00EC139D" w:rsidRDefault="004D1CF9" w:rsidP="009F3509">
      <w:pPr>
        <w:spacing w:line="480" w:lineRule="auto"/>
        <w:jc w:val="both"/>
        <w:rPr>
          <w:rFonts w:ascii="Times New Roman" w:hAnsi="Times New Roman" w:cs="Times New Roman"/>
        </w:rPr>
      </w:pPr>
    </w:p>
    <w:p w14:paraId="7FF7BCCB" w14:textId="7D6A2D65" w:rsidR="00CC6978" w:rsidRPr="00EC139D" w:rsidRDefault="004D1CF9" w:rsidP="0011598B">
      <w:pPr>
        <w:spacing w:line="480" w:lineRule="auto"/>
        <w:jc w:val="both"/>
        <w:rPr>
          <w:rFonts w:ascii="Times New Roman" w:hAnsi="Times New Roman" w:cs="Times New Roman"/>
          <w:color w:val="000000" w:themeColor="text1"/>
        </w:rPr>
      </w:pPr>
      <w:r w:rsidRPr="00EC139D">
        <w:rPr>
          <w:rFonts w:ascii="Times New Roman" w:hAnsi="Times New Roman" w:cs="Times New Roman"/>
          <w:color w:val="000000" w:themeColor="text1"/>
        </w:rPr>
        <w:lastRenderedPageBreak/>
        <w:t>the importance of various input metrics in regard to the sensitivity and uncertainty of a given output, regardless of whether the system response is linear [</w:t>
      </w:r>
      <w:bookmarkStart w:id="279" w:name="_Ref42550440"/>
      <w:r w:rsidRPr="00EC139D">
        <w:rPr>
          <w:rStyle w:val="EndnoteReference"/>
          <w:rFonts w:ascii="Times New Roman" w:hAnsi="Times New Roman" w:cs="Times New Roman"/>
          <w:color w:val="000000" w:themeColor="text1"/>
          <w:vertAlign w:val="baseline"/>
        </w:rPr>
        <w:endnoteReference w:id="122"/>
      </w:r>
      <w:bookmarkEnd w:id="279"/>
      <w:r w:rsidRPr="00EC139D">
        <w:rPr>
          <w:rFonts w:ascii="Times New Roman" w:hAnsi="Times New Roman" w:cs="Times New Roman"/>
          <w:color w:val="000000" w:themeColor="text1"/>
        </w:rPr>
        <w:t>]. However, the computational requirements increase in proportion to increases in the non-linearity and discontinuity of an output’s system response curve, and the input parameters must be uniformly distributed as well as independent of the output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_Ref42550440 \h </w:instrText>
      </w:r>
      <w:r w:rsidR="00711044" w:rsidRPr="00EC139D">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122</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To determine the variance’s proportional significance to each individual parameter in terms of the overall variance of the output,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indices are calculated for each input parameter.</w:t>
      </w:r>
      <w:r w:rsidR="006539AF" w:rsidRPr="00EC139D">
        <w:rPr>
          <w:rFonts w:ascii="Times New Roman" w:hAnsi="Times New Roman" w:cs="Times New Roman"/>
        </w:rPr>
        <w:t xml:space="preserve"> </w:t>
      </w:r>
      <w:proofErr w:type="spellStart"/>
      <w:r w:rsidR="006539AF" w:rsidRPr="00EC139D">
        <w:rPr>
          <w:rFonts w:ascii="Times New Roman" w:hAnsi="Times New Roman" w:cs="Times New Roman"/>
        </w:rPr>
        <w:t>Sobol</w:t>
      </w:r>
      <w:proofErr w:type="spellEnd"/>
      <w:r w:rsidR="006539AF" w:rsidRPr="00EC139D">
        <w:rPr>
          <w:rFonts w:ascii="Times New Roman" w:hAnsi="Times New Roman" w:cs="Times New Roman"/>
        </w:rPr>
        <w:t xml:space="preserve"> methods allow the user to not only capture the</w:t>
      </w:r>
      <w:r w:rsidR="006539AF" w:rsidRPr="00EC139D">
        <w:rPr>
          <w:rFonts w:ascii="Times New Roman" w:hAnsi="Times New Roman" w:cs="Times New Roman"/>
          <w:i/>
          <w:iCs/>
        </w:rPr>
        <w:t xml:space="preserve"> main </w:t>
      </w:r>
      <w:proofErr w:type="spellStart"/>
      <w:r w:rsidR="006539AF" w:rsidRPr="00EC139D">
        <w:rPr>
          <w:rFonts w:ascii="Times New Roman" w:hAnsi="Times New Roman" w:cs="Times New Roman"/>
          <w:i/>
          <w:iCs/>
        </w:rPr>
        <w:t>Sobol</w:t>
      </w:r>
      <w:proofErr w:type="spellEnd"/>
      <w:r w:rsidR="006539AF" w:rsidRPr="00EC139D">
        <w:rPr>
          <w:rFonts w:ascii="Times New Roman" w:hAnsi="Times New Roman" w:cs="Times New Roman"/>
          <w:i/>
          <w:iCs/>
        </w:rPr>
        <w:t xml:space="preserve"> indices </w:t>
      </w:r>
      <w:r w:rsidR="006539AF" w:rsidRPr="00EC139D">
        <w:rPr>
          <w:rFonts w:ascii="Times New Roman" w:hAnsi="Times New Roman" w:cs="Times New Roman"/>
          <w:i/>
          <w:iCs/>
          <w:color w:val="000000" w:themeColor="text1"/>
        </w:rPr>
        <w:t>effect</w:t>
      </w:r>
      <w:r w:rsidR="00646B21" w:rsidRPr="00EC139D">
        <w:rPr>
          <w:rFonts w:ascii="Times New Roman" w:hAnsi="Times New Roman" w:cs="Times New Roman"/>
          <w:i/>
          <w:iCs/>
          <w:color w:val="000000" w:themeColor="text1"/>
        </w:rPr>
        <w:t xml:space="preserve"> </w:t>
      </w:r>
      <w:r w:rsidR="00646B21" w:rsidRPr="00EC139D">
        <w:rPr>
          <w:rFonts w:ascii="Times New Roman" w:hAnsi="Times New Roman" w:cs="Times New Roman"/>
          <w:color w:val="000000" w:themeColor="text1"/>
        </w:rPr>
        <w:t xml:space="preserve">(Equation </w:t>
      </w:r>
      <w:r w:rsidR="00CC6978" w:rsidRPr="00EC139D">
        <w:rPr>
          <w:rFonts w:ascii="Times New Roman" w:hAnsi="Times New Roman" w:cs="Times New Roman"/>
          <w:color w:val="000000" w:themeColor="text1"/>
        </w:rPr>
        <w:t>11</w:t>
      </w:r>
      <w:r w:rsidR="00646B21" w:rsidRPr="00EC139D">
        <w:rPr>
          <w:rFonts w:ascii="Times New Roman" w:hAnsi="Times New Roman" w:cs="Times New Roman"/>
          <w:color w:val="000000" w:themeColor="text1"/>
        </w:rPr>
        <w:t xml:space="preserve">) (i.e., an input’s individual influence on the desired output) of each parameter, but also the </w:t>
      </w:r>
      <w:r w:rsidR="00646B21" w:rsidRPr="00EC139D">
        <w:rPr>
          <w:rFonts w:ascii="Times New Roman" w:hAnsi="Times New Roman" w:cs="Times New Roman"/>
          <w:i/>
          <w:iCs/>
          <w:color w:val="000000" w:themeColor="text1"/>
        </w:rPr>
        <w:t xml:space="preserve">total </w:t>
      </w:r>
      <w:proofErr w:type="spellStart"/>
      <w:r w:rsidR="00646B21" w:rsidRPr="00EC139D">
        <w:rPr>
          <w:rFonts w:ascii="Times New Roman" w:hAnsi="Times New Roman" w:cs="Times New Roman"/>
          <w:i/>
          <w:iCs/>
          <w:color w:val="000000" w:themeColor="text1"/>
        </w:rPr>
        <w:t>Sobol</w:t>
      </w:r>
      <w:proofErr w:type="spellEnd"/>
      <w:r w:rsidR="00646B21" w:rsidRPr="00EC139D">
        <w:rPr>
          <w:rFonts w:ascii="Times New Roman" w:hAnsi="Times New Roman" w:cs="Times New Roman"/>
          <w:i/>
          <w:iCs/>
          <w:color w:val="000000" w:themeColor="text1"/>
        </w:rPr>
        <w:t xml:space="preserve"> index effect</w:t>
      </w:r>
      <w:r w:rsidR="00646B21" w:rsidRPr="00EC139D">
        <w:rPr>
          <w:rFonts w:ascii="Times New Roman" w:hAnsi="Times New Roman" w:cs="Times New Roman"/>
          <w:color w:val="000000" w:themeColor="text1"/>
        </w:rPr>
        <w:t xml:space="preserve"> (Equation </w:t>
      </w:r>
      <w:r w:rsidR="00CC6978" w:rsidRPr="00EC139D">
        <w:rPr>
          <w:rFonts w:ascii="Times New Roman" w:hAnsi="Times New Roman" w:cs="Times New Roman"/>
          <w:color w:val="000000" w:themeColor="text1"/>
        </w:rPr>
        <w:t>12</w:t>
      </w:r>
      <w:r w:rsidR="00646B21" w:rsidRPr="00EC139D">
        <w:rPr>
          <w:rFonts w:ascii="Times New Roman" w:hAnsi="Times New Roman" w:cs="Times New Roman"/>
          <w:color w:val="000000" w:themeColor="text1"/>
        </w:rPr>
        <w:t>) (i.e., the pair-wise interactions between input metrics) of each parameter:</w:t>
      </w:r>
    </w:p>
    <w:p w14:paraId="6EB3E31D" w14:textId="7CCBCB1A" w:rsidR="00CC6978" w:rsidRPr="00EC139D" w:rsidRDefault="00E1420F" w:rsidP="009506EA">
      <w:pPr>
        <w:spacing w:line="480" w:lineRule="auto"/>
        <w:jc w:val="center"/>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S</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V</m:t>
                </m:r>
              </m:e>
              <m:sub>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sub>
            </m:sSub>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E</m:t>
                    </m:r>
                  </m:e>
                  <m:sub>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sub>
                </m:sSub>
                <m:d>
                  <m:dPr>
                    <m:ctrlPr>
                      <w:rPr>
                        <w:rFonts w:ascii="Cambria Math" w:hAnsi="Cambria Math" w:cs="Times New Roman"/>
                        <w:bCs/>
                        <w:i/>
                      </w:rPr>
                    </m:ctrlPr>
                  </m:dPr>
                  <m:e>
                    <m:r>
                      <w:rPr>
                        <w:rFonts w:ascii="Cambria Math" w:hAnsi="Cambria Math" w:cs="Times New Roman"/>
                      </w:rPr>
                      <m:t>Y</m:t>
                    </m:r>
                  </m:e>
                  <m:e>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e>
                </m:d>
              </m:e>
            </m:d>
          </m:num>
          <m:den>
            <m:r>
              <w:rPr>
                <w:rFonts w:ascii="Cambria Math" w:hAnsi="Cambria Math" w:cs="Times New Roman"/>
              </w:rPr>
              <m:t>V(Y)</m:t>
            </m:r>
          </m:den>
        </m:f>
      </m:oMath>
      <w:r w:rsidR="00CC6978" w:rsidRPr="00EC139D">
        <w:rPr>
          <w:rFonts w:ascii="Times New Roman" w:hAnsi="Times New Roman" w:cs="Times New Roman"/>
          <w:bCs/>
        </w:rPr>
        <w:t xml:space="preserve">  (Eq. 11)           </w:t>
      </w:r>
      <m:oMath>
        <m:sSub>
          <m:sSubPr>
            <m:ctrlPr>
              <w:rPr>
                <w:rFonts w:ascii="Cambria Math" w:hAnsi="Cambria Math" w:cs="Times New Roman"/>
                <w:bCs/>
                <w:i/>
              </w:rPr>
            </m:ctrlPr>
          </m:sSubPr>
          <m:e>
            <m:r>
              <w:rPr>
                <w:rFonts w:ascii="Cambria Math" w:hAnsi="Cambria Math" w:cs="Times New Roman"/>
              </w:rPr>
              <m:t>S</m:t>
            </m:r>
          </m:e>
          <m:sub>
            <m:r>
              <w:rPr>
                <w:rFonts w:ascii="Cambria Math" w:hAnsi="Cambria Math" w:cs="Times New Roman"/>
              </w:rPr>
              <m:t>Ti</m:t>
            </m:r>
          </m:sub>
        </m:sSub>
        <m:r>
          <w:rPr>
            <w:rFonts w:ascii="Cambria Math" w:hAnsi="Cambria Math" w:cs="Times New Roman"/>
          </w:rPr>
          <m:t>=</m:t>
        </m:r>
        <m:f>
          <m:fPr>
            <m:ctrlPr>
              <w:rPr>
                <w:rFonts w:ascii="Cambria Math" w:hAnsi="Cambria Math" w:cs="Times New Roman"/>
                <w:bCs/>
                <w:i/>
              </w:rPr>
            </m:ctrlPr>
          </m:fPr>
          <m:num>
            <m:sSub>
              <m:sSubPr>
                <m:ctrlPr>
                  <w:rPr>
                    <w:rFonts w:ascii="Cambria Math" w:hAnsi="Cambria Math" w:cs="Times New Roman"/>
                    <w:bCs/>
                    <w:i/>
                  </w:rPr>
                </m:ctrlPr>
              </m:sSubPr>
              <m:e>
                <m:r>
                  <w:rPr>
                    <w:rFonts w:ascii="Cambria Math" w:hAnsi="Cambria Math" w:cs="Times New Roman"/>
                  </w:rPr>
                  <m:t>E</m:t>
                </m:r>
              </m:e>
              <m:sub>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sub>
            </m:sSub>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V</m:t>
                    </m:r>
                  </m:e>
                  <m:sub>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sub>
                </m:sSub>
                <m:d>
                  <m:dPr>
                    <m:ctrlPr>
                      <w:rPr>
                        <w:rFonts w:ascii="Cambria Math" w:hAnsi="Cambria Math" w:cs="Times New Roman"/>
                        <w:bCs/>
                        <w:i/>
                      </w:rPr>
                    </m:ctrlPr>
                  </m:dPr>
                  <m:e>
                    <m:r>
                      <w:rPr>
                        <w:rFonts w:ascii="Cambria Math" w:hAnsi="Cambria Math" w:cs="Times New Roman"/>
                      </w:rPr>
                      <m:t>Y</m:t>
                    </m:r>
                  </m:e>
                  <m:e>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e>
                </m:d>
              </m:e>
            </m:d>
          </m:num>
          <m:den>
            <m:r>
              <w:rPr>
                <w:rFonts w:ascii="Cambria Math" w:hAnsi="Cambria Math" w:cs="Times New Roman"/>
              </w:rPr>
              <m:t>V(Y)</m:t>
            </m:r>
          </m:den>
        </m:f>
      </m:oMath>
      <w:r w:rsidR="00CC6978" w:rsidRPr="00EC139D">
        <w:rPr>
          <w:rFonts w:ascii="Times New Roman" w:hAnsi="Times New Roman" w:cs="Times New Roman"/>
          <w:bCs/>
        </w:rPr>
        <w:t xml:space="preserve">  (Eq. 12)</w:t>
      </w:r>
    </w:p>
    <w:p w14:paraId="313BA925" w14:textId="58D4BE4A" w:rsidR="0041520C" w:rsidRPr="00EC139D" w:rsidRDefault="0041520C" w:rsidP="009506EA">
      <w:pPr>
        <w:spacing w:line="480" w:lineRule="auto"/>
        <w:jc w:val="center"/>
        <w:rPr>
          <w:rFonts w:ascii="Times New Roman" w:hAnsi="Times New Roman" w:cs="Times New Roman"/>
          <w:bCs/>
        </w:rPr>
      </w:pPr>
    </w:p>
    <w:p w14:paraId="61B4D12F" w14:textId="5CBBF608" w:rsidR="00CE3927" w:rsidRPr="00660B6C" w:rsidRDefault="0041520C" w:rsidP="009506EA">
      <w:pPr>
        <w:spacing w:line="480" w:lineRule="auto"/>
        <w:jc w:val="both"/>
        <w:rPr>
          <w:rFonts w:ascii="Times New Roman" w:eastAsiaTheme="minorEastAsia" w:hAnsi="Times New Roman" w:cs="Times New Roman"/>
          <w:bCs/>
        </w:rPr>
      </w:pPr>
      <w:r w:rsidRPr="00EC139D">
        <w:rPr>
          <w:rFonts w:ascii="Times New Roman" w:hAnsi="Times New Roman" w:cs="Times New Roman"/>
        </w:rPr>
        <w:t xml:space="preserve">where </w:t>
      </w:r>
      <m:oMath>
        <m:r>
          <w:rPr>
            <w:rFonts w:ascii="Cambria Math" w:hAnsi="Cambria Math" w:cs="Times New Roman"/>
          </w:rPr>
          <m:t>V(Y)</m:t>
        </m:r>
      </m:oMath>
      <w:r w:rsidRPr="00EC139D">
        <w:rPr>
          <w:rFonts w:ascii="Times New Roman" w:hAnsi="Times New Roman" w:cs="Times New Roman"/>
        </w:rPr>
        <w:t xml:space="preserve"> is the total output variance resulting from the main effects of all the individual input </w:t>
      </w:r>
      <w:proofErr w:type="gramStart"/>
      <w:r w:rsidRPr="00EC139D">
        <w:rPr>
          <w:rFonts w:ascii="Times New Roman" w:hAnsi="Times New Roman" w:cs="Times New Roman"/>
        </w:rPr>
        <w:t>parameters.</w:t>
      </w:r>
      <w:proofErr w:type="gramEnd"/>
      <w:r w:rsidRPr="00EC139D">
        <w:rPr>
          <w:rFonts w:ascii="Times New Roman" w:hAnsi="Times New Roman" w:cs="Times New Roman"/>
        </w:rPr>
        <w:t xml:space="preserve"> The numerator </w:t>
      </w:r>
      <w:r w:rsidRPr="00EC139D">
        <w:rPr>
          <w:rFonts w:ascii="Times New Roman" w:hAnsi="Times New Roman" w:cs="Times New Roman"/>
          <w:color w:val="000000" w:themeColor="text1"/>
        </w:rPr>
        <w:t xml:space="preserve">in Equation (7) is </w:t>
      </w:r>
      <w:r w:rsidRPr="00EC139D">
        <w:rPr>
          <w:rFonts w:ascii="Times New Roman" w:hAnsi="Times New Roman" w:cs="Times New Roman"/>
        </w:rPr>
        <w:t xml:space="preserve">the variance contribution of input parameter </w:t>
      </w:r>
      <m:oMath>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oMath>
      <w:r w:rsidRPr="00EC139D">
        <w:rPr>
          <w:rFonts w:ascii="Times New Roman" w:hAnsi="Times New Roman" w:cs="Times New Roman"/>
        </w:rPr>
        <w:t xml:space="preserve"> to the o</w:t>
      </w:r>
      <w:proofErr w:type="spellStart"/>
      <w:r w:rsidRPr="00EC139D">
        <w:rPr>
          <w:rFonts w:ascii="Times New Roman" w:hAnsi="Times New Roman" w:cs="Times New Roman"/>
        </w:rPr>
        <w:t>utput</w:t>
      </w:r>
      <w:proofErr w:type="spellEnd"/>
      <w:r w:rsidRPr="00EC139D">
        <w:rPr>
          <w:rFonts w:ascii="Times New Roman" w:hAnsi="Times New Roman" w:cs="Times New Roman"/>
        </w:rPr>
        <w:t>. The summation of the first-order main effect,</w:t>
      </w:r>
      <m:oMath>
        <m:r>
          <w:rPr>
            <w:rFonts w:ascii="Cambria Math" w:hAnsi="Cambria Math" w:cs="Times New Roman"/>
          </w:rPr>
          <m:t xml:space="preserve"> </m:t>
        </m:r>
        <m:sSub>
          <m:sSubPr>
            <m:ctrlPr>
              <w:rPr>
                <w:rFonts w:ascii="Cambria Math" w:hAnsi="Cambria Math" w:cs="Times New Roman"/>
                <w:bCs/>
                <w:i/>
              </w:rPr>
            </m:ctrlPr>
          </m:sSubPr>
          <m:e>
            <m:r>
              <w:rPr>
                <w:rFonts w:ascii="Cambria Math" w:hAnsi="Cambria Math" w:cs="Times New Roman"/>
              </w:rPr>
              <m:t>S</m:t>
            </m:r>
          </m:e>
          <m:sub>
            <m:r>
              <w:rPr>
                <w:rFonts w:ascii="Cambria Math" w:hAnsi="Cambria Math" w:cs="Times New Roman"/>
              </w:rPr>
              <m:t>i</m:t>
            </m:r>
          </m:sub>
        </m:sSub>
      </m:oMath>
      <w:r w:rsidRPr="00EC139D">
        <w:rPr>
          <w:rFonts w:ascii="Times New Roman" w:hAnsi="Times New Roman" w:cs="Times New Roman"/>
        </w:rPr>
        <w:t xml:space="preserve">, of all input parameters is equal to 1.0. The numerator </w:t>
      </w:r>
      <w:r w:rsidRPr="00EC139D">
        <w:rPr>
          <w:rFonts w:ascii="Times New Roman" w:hAnsi="Times New Roman" w:cs="Times New Roman"/>
          <w:color w:val="000000" w:themeColor="text1"/>
        </w:rPr>
        <w:t xml:space="preserve">in Equation (8) is </w:t>
      </w:r>
      <w:r w:rsidRPr="00EC139D">
        <w:rPr>
          <w:rFonts w:ascii="Times New Roman" w:hAnsi="Times New Roman" w:cs="Times New Roman"/>
        </w:rPr>
        <w:t xml:space="preserve">the total output variance due to input parameter </w:t>
      </w:r>
      <m:oMath>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i</m:t>
            </m:r>
          </m:sub>
        </m:sSub>
      </m:oMath>
      <w:r w:rsidRPr="00EC139D">
        <w:rPr>
          <w:rFonts w:ascii="Times New Roman" w:eastAsiaTheme="minorEastAsia" w:hAnsi="Times New Roman" w:cs="Times New Roman"/>
          <w:bCs/>
        </w:rPr>
        <w:t>,</w:t>
      </w:r>
      <w:r w:rsidRPr="00EC139D">
        <w:rPr>
          <w:rFonts w:ascii="Times New Roman" w:hAnsi="Times New Roman" w:cs="Times New Roman"/>
        </w:rPr>
        <w:t xml:space="preserve"> along with any additional variance contributions from interactions between this parameter and other inputs. The summation of the total effects,</w:t>
      </w:r>
      <m:oMath>
        <m:r>
          <w:rPr>
            <w:rFonts w:ascii="Cambria Math" w:hAnsi="Cambria Math" w:cs="Times New Roman"/>
          </w:rPr>
          <m:t xml:space="preserve"> </m:t>
        </m:r>
        <m:sSub>
          <m:sSubPr>
            <m:ctrlPr>
              <w:rPr>
                <w:rFonts w:ascii="Cambria Math" w:hAnsi="Cambria Math" w:cs="Times New Roman"/>
                <w:bCs/>
                <w:i/>
              </w:rPr>
            </m:ctrlPr>
          </m:sSubPr>
          <m:e>
            <m:r>
              <w:rPr>
                <w:rFonts w:ascii="Cambria Math" w:hAnsi="Cambria Math" w:cs="Times New Roman"/>
              </w:rPr>
              <m:t>S</m:t>
            </m:r>
          </m:e>
          <m:sub>
            <m:r>
              <w:rPr>
                <w:rFonts w:ascii="Cambria Math" w:hAnsi="Cambria Math" w:cs="Times New Roman"/>
              </w:rPr>
              <m:t>Ti</m:t>
            </m:r>
          </m:sub>
        </m:sSub>
      </m:oMath>
      <w:r w:rsidRPr="00EC139D">
        <w:rPr>
          <w:rFonts w:ascii="Times New Roman" w:hAnsi="Times New Roman" w:cs="Times New Roman"/>
        </w:rPr>
        <w:t xml:space="preserve">, of all parameters is at least 1.0, but this can be exceeded depending on how correlated the input parameters are in generating the output. As was mentioned, RAVEN utilizes an adaptive Sobol sampling method that creates subsets within the desired input space. Subsets upon which the targeted output is not dependent are skipped, greatly reducing the number of samples needed to converge the </w:t>
      </w:r>
      <w:proofErr w:type="spellStart"/>
      <w:r w:rsidRPr="00EC139D">
        <w:rPr>
          <w:rFonts w:ascii="Times New Roman" w:hAnsi="Times New Roman" w:cs="Times New Roman"/>
        </w:rPr>
        <w:t>Sobol</w:t>
      </w:r>
      <w:proofErr w:type="spellEnd"/>
      <w:r w:rsidRPr="00EC139D">
        <w:rPr>
          <w:rFonts w:ascii="Times New Roman" w:hAnsi="Times New Roman" w:cs="Times New Roman"/>
        </w:rPr>
        <w:t xml:space="preserve"> indices</w:t>
      </w:r>
      <w:r w:rsidR="00561633" w:rsidRPr="00EC139D">
        <w:rPr>
          <w:rFonts w:ascii="Times New Roman" w:hAnsi="Times New Roman" w:cs="Times New Roman"/>
        </w:rPr>
        <w:t xml:space="preserve"> [</w:t>
      </w:r>
      <w:r w:rsidR="00561633" w:rsidRPr="00EC139D">
        <w:rPr>
          <w:rFonts w:ascii="Times New Roman" w:hAnsi="Times New Roman" w:cs="Times New Roman"/>
        </w:rPr>
        <w:fldChar w:fldCharType="begin"/>
      </w:r>
      <w:r w:rsidR="00561633" w:rsidRPr="00EC139D">
        <w:rPr>
          <w:rFonts w:ascii="Times New Roman" w:hAnsi="Times New Roman" w:cs="Times New Roman"/>
        </w:rPr>
        <w:instrText xml:space="preserve"> NOTEREF _Ref36562731 \h </w:instrText>
      </w:r>
      <w:r w:rsidR="00EC139D">
        <w:rPr>
          <w:rFonts w:ascii="Times New Roman" w:hAnsi="Times New Roman" w:cs="Times New Roman"/>
        </w:rPr>
        <w:instrText xml:space="preserve"> \* MERGEFORMAT </w:instrText>
      </w:r>
      <w:r w:rsidR="00561633" w:rsidRPr="00EC139D">
        <w:rPr>
          <w:rFonts w:ascii="Times New Roman" w:hAnsi="Times New Roman" w:cs="Times New Roman"/>
        </w:rPr>
      </w:r>
      <w:r w:rsidR="00561633" w:rsidRPr="00EC139D">
        <w:rPr>
          <w:rFonts w:ascii="Times New Roman" w:hAnsi="Times New Roman" w:cs="Times New Roman"/>
        </w:rPr>
        <w:fldChar w:fldCharType="separate"/>
      </w:r>
      <w:r w:rsidR="00920294">
        <w:rPr>
          <w:rFonts w:ascii="Times New Roman" w:hAnsi="Times New Roman" w:cs="Times New Roman"/>
        </w:rPr>
        <w:t>9</w:t>
      </w:r>
      <w:r w:rsidR="00561633" w:rsidRPr="00EC139D">
        <w:rPr>
          <w:rFonts w:ascii="Times New Roman" w:hAnsi="Times New Roman" w:cs="Times New Roman"/>
        </w:rPr>
        <w:fldChar w:fldCharType="end"/>
      </w:r>
      <w:r w:rsidR="00561633" w:rsidRPr="00EC139D">
        <w:rPr>
          <w:rFonts w:ascii="Times New Roman" w:hAnsi="Times New Roman" w:cs="Times New Roman"/>
        </w:rPr>
        <w:t>].</w:t>
      </w:r>
      <w:r w:rsidR="001855B4" w:rsidRPr="00EC139D">
        <w:rPr>
          <w:rFonts w:ascii="Times New Roman" w:hAnsi="Times New Roman" w:cs="Times New Roman"/>
        </w:rPr>
        <w:t xml:space="preserve"> This method also uses an adaptive sparse grid sampling technique based on the least-squares support vector regression model </w:t>
      </w:r>
      <w:r w:rsidR="001855B4" w:rsidRPr="00EC139D">
        <w:rPr>
          <w:rFonts w:ascii="Times New Roman" w:hAnsi="Times New Roman" w:cs="Times New Roman"/>
        </w:rPr>
        <w:lastRenderedPageBreak/>
        <w:t xml:space="preserve">described </w:t>
      </w:r>
      <w:r w:rsidR="001855B4" w:rsidRPr="00EC139D">
        <w:rPr>
          <w:rFonts w:ascii="Times New Roman" w:hAnsi="Times New Roman" w:cs="Times New Roman"/>
          <w:color w:val="000000" w:themeColor="text1"/>
        </w:rPr>
        <w:t>in [</w:t>
      </w:r>
      <w:r w:rsidR="001855B4" w:rsidRPr="00EC139D">
        <w:rPr>
          <w:rStyle w:val="EndnoteReference"/>
          <w:rFonts w:ascii="Times New Roman" w:hAnsi="Times New Roman" w:cs="Times New Roman"/>
          <w:color w:val="000000" w:themeColor="text1"/>
          <w:vertAlign w:val="baseline"/>
        </w:rPr>
        <w:endnoteReference w:id="123"/>
      </w:r>
      <w:r w:rsidR="001855B4" w:rsidRPr="00EC139D">
        <w:rPr>
          <w:rFonts w:ascii="Times New Roman" w:hAnsi="Times New Roman" w:cs="Times New Roman"/>
          <w:color w:val="000000" w:themeColor="text1"/>
        </w:rPr>
        <w:t xml:space="preserve">], </w:t>
      </w:r>
      <w:r w:rsidR="001855B4" w:rsidRPr="00EC139D">
        <w:rPr>
          <w:rFonts w:ascii="Times New Roman" w:hAnsi="Times New Roman" w:cs="Times New Roman"/>
        </w:rPr>
        <w:t xml:space="preserve">that does not require ‘uniformly-distributed’ input parameters to generate accurate </w:t>
      </w:r>
      <w:proofErr w:type="spellStart"/>
      <w:r w:rsidR="001855B4" w:rsidRPr="00EC139D">
        <w:rPr>
          <w:rFonts w:ascii="Times New Roman" w:hAnsi="Times New Roman" w:cs="Times New Roman"/>
        </w:rPr>
        <w:t>Sobol</w:t>
      </w:r>
      <w:proofErr w:type="spellEnd"/>
      <w:r w:rsidR="001855B4" w:rsidRPr="00EC139D">
        <w:rPr>
          <w:rFonts w:ascii="Times New Roman" w:hAnsi="Times New Roman" w:cs="Times New Roman"/>
        </w:rPr>
        <w:t xml:space="preserve"> indices. This is referred to as a “ROM,” and its accuracy begins to dip when the output response is non-linear or discontinuous. For this study, convergence of these </w:t>
      </w:r>
      <w:proofErr w:type="spellStart"/>
      <w:r w:rsidR="001855B4" w:rsidRPr="00EC139D">
        <w:rPr>
          <w:rFonts w:ascii="Times New Roman" w:hAnsi="Times New Roman" w:cs="Times New Roman"/>
        </w:rPr>
        <w:t>Sobol</w:t>
      </w:r>
      <w:proofErr w:type="spellEnd"/>
      <w:r w:rsidR="001855B4" w:rsidRPr="00EC139D">
        <w:rPr>
          <w:rFonts w:ascii="Times New Roman" w:hAnsi="Times New Roman" w:cs="Times New Roman"/>
        </w:rPr>
        <w:t xml:space="preserve"> indices in RAVEN was verified by plotting the number of samples vs. the total </w:t>
      </w:r>
      <w:proofErr w:type="spellStart"/>
      <w:r w:rsidR="001855B4" w:rsidRPr="00EC139D">
        <w:rPr>
          <w:rFonts w:ascii="Times New Roman" w:hAnsi="Times New Roman" w:cs="Times New Roman"/>
        </w:rPr>
        <w:t>Sobol</w:t>
      </w:r>
      <w:proofErr w:type="spellEnd"/>
      <w:r w:rsidR="001855B4" w:rsidRPr="00EC139D">
        <w:rPr>
          <w:rFonts w:ascii="Times New Roman" w:hAnsi="Times New Roman" w:cs="Times New Roman"/>
        </w:rPr>
        <w:t xml:space="preserve"> index [</w:t>
      </w:r>
      <m:oMath>
        <m:sSub>
          <m:sSubPr>
            <m:ctrlPr>
              <w:rPr>
                <w:rFonts w:ascii="Cambria Math" w:hAnsi="Cambria Math" w:cs="Times New Roman"/>
                <w:bCs/>
                <w:i/>
              </w:rPr>
            </m:ctrlPr>
          </m:sSubPr>
          <m:e>
            <m:r>
              <w:rPr>
                <w:rFonts w:ascii="Cambria Math" w:hAnsi="Cambria Math" w:cs="Times New Roman"/>
              </w:rPr>
              <m:t>S</m:t>
            </m:r>
          </m:e>
          <m:sub>
            <m:r>
              <w:rPr>
                <w:rFonts w:ascii="Cambria Math" w:hAnsi="Cambria Math" w:cs="Times New Roman"/>
              </w:rPr>
              <m:t>Ti</m:t>
            </m:r>
          </m:sub>
        </m:sSub>
      </m:oMath>
      <w:r w:rsidR="001855B4" w:rsidRPr="00EC139D">
        <w:rPr>
          <w:rFonts w:ascii="Times New Roman" w:hAnsi="Times New Roman" w:cs="Times New Roman"/>
        </w:rPr>
        <w:t xml:space="preserve">] for each input parameter, and the convergence was considered reached when the </w:t>
      </w:r>
      <m:oMath>
        <m:sSub>
          <m:sSubPr>
            <m:ctrlPr>
              <w:rPr>
                <w:rFonts w:ascii="Cambria Math" w:hAnsi="Cambria Math" w:cs="Times New Roman"/>
                <w:bCs/>
                <w:i/>
              </w:rPr>
            </m:ctrlPr>
          </m:sSubPr>
          <m:e>
            <m:r>
              <w:rPr>
                <w:rFonts w:ascii="Cambria Math" w:hAnsi="Cambria Math" w:cs="Times New Roman"/>
              </w:rPr>
              <m:t>S</m:t>
            </m:r>
          </m:e>
          <m:sub>
            <m:r>
              <w:rPr>
                <w:rFonts w:ascii="Cambria Math" w:hAnsi="Cambria Math" w:cs="Times New Roman"/>
              </w:rPr>
              <m:t>Ti</m:t>
            </m:r>
          </m:sub>
        </m:sSub>
      </m:oMath>
      <w:r w:rsidR="001855B4" w:rsidRPr="00EC139D">
        <w:rPr>
          <w:rFonts w:ascii="Times New Roman" w:hAnsi="Times New Roman" w:cs="Times New Roman"/>
        </w:rPr>
        <w:t xml:space="preserve"> remained mostly unchanged despite an increasing sample number. DAKOTA does not use a ROM to conduct Sobol decomposition analysis, necessitating a much higher number of samples for converging the </w:t>
      </w:r>
      <w:proofErr w:type="spellStart"/>
      <w:r w:rsidR="001855B4" w:rsidRPr="00EC139D">
        <w:rPr>
          <w:rFonts w:ascii="Times New Roman" w:hAnsi="Times New Roman" w:cs="Times New Roman"/>
        </w:rPr>
        <w:t>Sobol</w:t>
      </w:r>
      <w:proofErr w:type="spellEnd"/>
      <w:r w:rsidR="001855B4" w:rsidRPr="00EC139D">
        <w:rPr>
          <w:rFonts w:ascii="Times New Roman" w:hAnsi="Times New Roman" w:cs="Times New Roman"/>
        </w:rPr>
        <w:t xml:space="preserve"> indices. But DAKOTA’s application is not limited to highly continuous and linear response curves,</w:t>
      </w:r>
      <w:r w:rsidR="00484BB0" w:rsidRPr="00EC139D">
        <w:rPr>
          <w:rFonts w:ascii="Times New Roman" w:hAnsi="Times New Roman" w:cs="Times New Roman"/>
        </w:rPr>
        <w:t xml:space="preserve"> and convergence is determined when the summation of the main </w:t>
      </w:r>
      <w:proofErr w:type="spellStart"/>
      <w:r w:rsidR="00484BB0" w:rsidRPr="00EC139D">
        <w:rPr>
          <w:rFonts w:ascii="Times New Roman" w:hAnsi="Times New Roman" w:cs="Times New Roman"/>
        </w:rPr>
        <w:t>Sobol</w:t>
      </w:r>
      <w:proofErr w:type="spellEnd"/>
      <w:r w:rsidR="00484BB0" w:rsidRPr="00EC139D">
        <w:rPr>
          <w:rFonts w:ascii="Times New Roman" w:hAnsi="Times New Roman" w:cs="Times New Roman"/>
        </w:rPr>
        <w:t xml:space="preserve"> indices [</w:t>
      </w:r>
      <m:oMath>
        <m:sSub>
          <m:sSubPr>
            <m:ctrlPr>
              <w:rPr>
                <w:rFonts w:ascii="Cambria Math" w:hAnsi="Cambria Math" w:cs="Times New Roman"/>
                <w:bCs/>
                <w:i/>
              </w:rPr>
            </m:ctrlPr>
          </m:sSubPr>
          <m:e>
            <m:r>
              <w:rPr>
                <w:rFonts w:ascii="Cambria Math" w:hAnsi="Cambria Math" w:cs="Times New Roman"/>
              </w:rPr>
              <m:t>S</m:t>
            </m:r>
          </m:e>
          <m:sub>
            <m:r>
              <w:rPr>
                <w:rFonts w:ascii="Cambria Math" w:hAnsi="Cambria Math" w:cs="Times New Roman"/>
              </w:rPr>
              <m:t>i</m:t>
            </m:r>
          </m:sub>
        </m:sSub>
      </m:oMath>
      <w:r w:rsidR="00484BB0" w:rsidRPr="00EC139D">
        <w:rPr>
          <w:rFonts w:ascii="Times New Roman" w:eastAsiaTheme="minorEastAsia" w:hAnsi="Times New Roman" w:cs="Times New Roman"/>
          <w:bCs/>
        </w:rPr>
        <w:t>] is close to or reaches 1.0 [</w:t>
      </w:r>
      <w:r w:rsidR="00484BB0" w:rsidRPr="00EC139D">
        <w:rPr>
          <w:rFonts w:ascii="Times New Roman" w:eastAsiaTheme="minorEastAsia" w:hAnsi="Times New Roman" w:cs="Times New Roman"/>
          <w:bCs/>
        </w:rPr>
        <w:fldChar w:fldCharType="begin"/>
      </w:r>
      <w:r w:rsidR="00484BB0" w:rsidRPr="00EC139D">
        <w:rPr>
          <w:rFonts w:ascii="Times New Roman" w:eastAsiaTheme="minorEastAsia" w:hAnsi="Times New Roman" w:cs="Times New Roman"/>
          <w:bCs/>
        </w:rPr>
        <w:instrText xml:space="preserve"> NOTEREF _Ref42540586 \h </w:instrText>
      </w:r>
      <w:r w:rsidR="0080612F" w:rsidRPr="00EC139D">
        <w:rPr>
          <w:rFonts w:ascii="Times New Roman" w:eastAsiaTheme="minorEastAsia" w:hAnsi="Times New Roman" w:cs="Times New Roman"/>
          <w:bCs/>
        </w:rPr>
        <w:instrText xml:space="preserve"> \* MERGEFORMAT </w:instrText>
      </w:r>
      <w:r w:rsidR="00484BB0" w:rsidRPr="00EC139D">
        <w:rPr>
          <w:rFonts w:ascii="Times New Roman" w:eastAsiaTheme="minorEastAsia" w:hAnsi="Times New Roman" w:cs="Times New Roman"/>
          <w:bCs/>
        </w:rPr>
      </w:r>
      <w:r w:rsidR="00484BB0" w:rsidRPr="00EC139D">
        <w:rPr>
          <w:rFonts w:ascii="Times New Roman" w:eastAsiaTheme="minorEastAsia" w:hAnsi="Times New Roman" w:cs="Times New Roman"/>
          <w:bCs/>
        </w:rPr>
        <w:fldChar w:fldCharType="separate"/>
      </w:r>
      <w:r w:rsidR="00920294">
        <w:rPr>
          <w:rFonts w:ascii="Times New Roman" w:eastAsiaTheme="minorEastAsia" w:hAnsi="Times New Roman" w:cs="Times New Roman"/>
          <w:bCs/>
        </w:rPr>
        <w:t>10</w:t>
      </w:r>
      <w:r w:rsidR="00484BB0" w:rsidRPr="00EC139D">
        <w:rPr>
          <w:rFonts w:ascii="Times New Roman" w:eastAsiaTheme="minorEastAsia" w:hAnsi="Times New Roman" w:cs="Times New Roman"/>
          <w:bCs/>
        </w:rPr>
        <w:fldChar w:fldCharType="end"/>
      </w:r>
      <w:r w:rsidR="00484BB0" w:rsidRPr="00EC139D">
        <w:rPr>
          <w:rFonts w:ascii="Times New Roman" w:eastAsiaTheme="minorEastAsia" w:hAnsi="Times New Roman" w:cs="Times New Roman"/>
          <w:bCs/>
        </w:rPr>
        <w:t>].</w:t>
      </w:r>
    </w:p>
    <w:p w14:paraId="001CAB81" w14:textId="1B119BDA" w:rsidR="007256B6" w:rsidRPr="00660B6C" w:rsidRDefault="006C2838" w:rsidP="00160F0F">
      <w:pPr>
        <w:pStyle w:val="Heading3"/>
        <w:numPr>
          <w:ilvl w:val="2"/>
          <w:numId w:val="26"/>
        </w:numPr>
        <w:spacing w:before="0" w:line="480" w:lineRule="auto"/>
        <w:rPr>
          <w:rFonts w:ascii="Times New Roman" w:hAnsi="Times New Roman" w:cs="Times New Roman"/>
          <w:b/>
          <w:bCs/>
          <w:color w:val="auto"/>
        </w:rPr>
      </w:pPr>
      <w:bookmarkStart w:id="280" w:name="_Toc43208447"/>
      <w:bookmarkStart w:id="281" w:name="_Toc68871070"/>
      <w:proofErr w:type="spellStart"/>
      <w:r w:rsidRPr="00EC139D">
        <w:rPr>
          <w:rFonts w:ascii="Times New Roman" w:hAnsi="Times New Roman" w:cs="Times New Roman"/>
          <w:b/>
          <w:bCs/>
          <w:color w:val="auto"/>
        </w:rPr>
        <w:t>Sobol</w:t>
      </w:r>
      <w:proofErr w:type="spellEnd"/>
      <w:r w:rsidRPr="00EC139D">
        <w:rPr>
          <w:rFonts w:ascii="Times New Roman" w:hAnsi="Times New Roman" w:cs="Times New Roman"/>
          <w:b/>
          <w:bCs/>
          <w:color w:val="auto"/>
        </w:rPr>
        <w:t xml:space="preserve"> Sensitivity Study Approach</w:t>
      </w:r>
      <w:bookmarkEnd w:id="280"/>
      <w:bookmarkEnd w:id="281"/>
    </w:p>
    <w:p w14:paraId="17A85DEE" w14:textId="77777777" w:rsidR="006777AB" w:rsidRPr="00EC139D" w:rsidRDefault="006777AB" w:rsidP="009506EA">
      <w:pPr>
        <w:spacing w:line="480" w:lineRule="auto"/>
        <w:ind w:firstLine="720"/>
        <w:jc w:val="both"/>
        <w:rPr>
          <w:rFonts w:ascii="Times New Roman" w:hAnsi="Times New Roman" w:cs="Times New Roman"/>
        </w:rPr>
      </w:pPr>
      <w:r w:rsidRPr="00EC139D">
        <w:rPr>
          <w:rFonts w:ascii="Times New Roman" w:hAnsi="Times New Roman" w:cs="Times New Roman"/>
        </w:rPr>
        <w:t xml:space="preserve">To study the effects of the DNB phenomenon under pool and flow boiling conditions on the two different PWR fuel/cladding integral designs during RIA testing in TREAT, the maximum fuel centerline and outer cladding temperatures were identified as the key </w:t>
      </w:r>
      <w:proofErr w:type="spellStart"/>
      <w:r w:rsidRPr="00EC139D">
        <w:rPr>
          <w:rFonts w:ascii="Times New Roman" w:hAnsi="Times New Roman" w:cs="Times New Roman"/>
        </w:rPr>
        <w:t>FoMs</w:t>
      </w:r>
      <w:proofErr w:type="spellEnd"/>
      <w:r w:rsidRPr="00EC139D">
        <w:rPr>
          <w:rFonts w:ascii="Times New Roman" w:hAnsi="Times New Roman" w:cs="Times New Roman"/>
        </w:rPr>
        <w:t xml:space="preserve"> in the HTTC </w:t>
      </w:r>
      <w:proofErr w:type="spellStart"/>
      <w:r w:rsidRPr="00EC139D">
        <w:rPr>
          <w:rFonts w:ascii="Times New Roman" w:hAnsi="Times New Roman" w:cs="Times New Roman"/>
        </w:rPr>
        <w:t>Sobol</w:t>
      </w:r>
      <w:proofErr w:type="spellEnd"/>
      <w:r w:rsidRPr="00EC139D">
        <w:rPr>
          <w:rFonts w:ascii="Times New Roman" w:hAnsi="Times New Roman" w:cs="Times New Roman"/>
        </w:rPr>
        <w:t xml:space="preserve"> sensitivity analysis. The considered input parameters were those thermophysical properties used to describe the HTTC for the </w:t>
      </w:r>
      <w:r w:rsidRPr="00EC139D">
        <w:rPr>
          <w:rFonts w:ascii="Times New Roman" w:eastAsia="Times New Roman" w:hAnsi="Times New Roman" w:cs="Times New Roman"/>
          <w:color w:val="000000" w:themeColor="text1"/>
        </w:rPr>
        <w:t>UO</w:t>
      </w:r>
      <w:r w:rsidRPr="00EC139D">
        <w:rPr>
          <w:rFonts w:ascii="Times New Roman" w:eastAsia="Times New Roman" w:hAnsi="Times New Roman" w:cs="Times New Roman"/>
          <w:color w:val="000000" w:themeColor="text1"/>
          <w:vertAlign w:val="subscript"/>
        </w:rPr>
        <w:t>2</w:t>
      </w:r>
      <w:r w:rsidRPr="00EC139D">
        <w:rPr>
          <w:rFonts w:ascii="Times New Roman" w:hAnsi="Times New Roman" w:cs="Times New Roman"/>
        </w:rPr>
        <w:t xml:space="preserve">/Zircaloy and </w:t>
      </w:r>
      <w:r w:rsidRPr="00EC139D">
        <w:rPr>
          <w:rFonts w:ascii="Times New Roman" w:eastAsia="Times New Roman" w:hAnsi="Times New Roman" w:cs="Times New Roman"/>
          <w:color w:val="000000" w:themeColor="text1"/>
        </w:rPr>
        <w:t>UO</w:t>
      </w:r>
      <w:r w:rsidRPr="00EC139D">
        <w:rPr>
          <w:rFonts w:ascii="Times New Roman" w:eastAsia="Times New Roman" w:hAnsi="Times New Roman" w:cs="Times New Roman"/>
          <w:color w:val="000000" w:themeColor="text1"/>
          <w:vertAlign w:val="subscript"/>
        </w:rPr>
        <w:t>2</w:t>
      </w:r>
      <w:r w:rsidRPr="00EC139D">
        <w:rPr>
          <w:rFonts w:ascii="Times New Roman" w:hAnsi="Times New Roman" w:cs="Times New Roman"/>
        </w:rPr>
        <w:t>/</w:t>
      </w:r>
      <w:proofErr w:type="spellStart"/>
      <w:r w:rsidRPr="00EC139D">
        <w:rPr>
          <w:rFonts w:ascii="Times New Roman" w:hAnsi="Times New Roman" w:cs="Times New Roman"/>
        </w:rPr>
        <w:t>FeCrAl</w:t>
      </w:r>
      <w:proofErr w:type="spellEnd"/>
      <w:r w:rsidRPr="00EC139D">
        <w:rPr>
          <w:rFonts w:ascii="Times New Roman" w:hAnsi="Times New Roman" w:cs="Times New Roman"/>
        </w:rPr>
        <w:t xml:space="preserve"> fuel rodlets; namely, the thermal conductivity of the Zircaloy/</w:t>
      </w:r>
      <w:proofErr w:type="spellStart"/>
      <w:r w:rsidRPr="00EC139D">
        <w:rPr>
          <w:rFonts w:ascii="Times New Roman" w:hAnsi="Times New Roman" w:cs="Times New Roman"/>
        </w:rPr>
        <w:t>FeCrAl</w:t>
      </w:r>
      <w:proofErr w:type="spellEnd"/>
      <w:r w:rsidRPr="00EC139D">
        <w:rPr>
          <w:rFonts w:ascii="Times New Roman" w:hAnsi="Times New Roman" w:cs="Times New Roman"/>
        </w:rPr>
        <w:t xml:space="preserve"> cladding materials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FeCrAl/Zirc</m:t>
            </m:r>
          </m:sub>
        </m:sSub>
      </m:oMath>
      <w:r w:rsidRPr="00EC139D">
        <w:rPr>
          <w:rFonts w:ascii="Times New Roman" w:hAnsi="Times New Roman" w:cs="Times New Roman"/>
        </w:rPr>
        <w:t>) and that of the fuel material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U</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sub>
        </m:sSub>
      </m:oMath>
      <w:r w:rsidRPr="00EC139D">
        <w:rPr>
          <w:rFonts w:ascii="Times New Roman" w:hAnsi="Times New Roman" w:cs="Times New Roman"/>
        </w:rPr>
        <w:t>) and helium gap region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Helium</m:t>
            </m:r>
          </m:sub>
        </m:sSub>
        <m:r>
          <w:rPr>
            <w:rFonts w:ascii="Cambria Math" w:hAnsi="Cambria Math" w:cs="Times New Roman"/>
          </w:rPr>
          <m:t>)</m:t>
        </m:r>
      </m:oMath>
      <w:r w:rsidRPr="00EC139D">
        <w:rPr>
          <w:rFonts w:ascii="Times New Roman" w:hAnsi="Times New Roman" w:cs="Times New Roman"/>
        </w:rPr>
        <w:t>, the volumetric heat capacity of the fuel (</w:t>
      </w:r>
      <m:oMath>
        <m:r>
          <w:rPr>
            <w:rFonts w:ascii="Cambria Math" w:eastAsia="Cambria Math" w:hAnsi="Cambria Math" w:cs="Times New Roman"/>
            <w:color w:val="000000" w:themeColor="text1"/>
            <w:kern w:val="24"/>
          </w:rPr>
          <m:t>ρ</m:t>
        </m:r>
        <m:sSub>
          <m:sSubPr>
            <m:ctrlPr>
              <w:rPr>
                <w:rFonts w:ascii="Cambria Math" w:eastAsia="Cambria Math" w:hAnsi="Cambria Math" w:cs="Times New Roman"/>
                <w:i/>
                <w:iCs/>
                <w:color w:val="000000" w:themeColor="text1"/>
                <w:kern w:val="24"/>
              </w:rPr>
            </m:ctrlPr>
          </m:sSubPr>
          <m:e>
            <m:sSub>
              <m:sSubPr>
                <m:ctrlPr>
                  <w:rPr>
                    <w:rFonts w:ascii="Cambria Math" w:eastAsia="Cambria Math" w:hAnsi="Cambria Math" w:cs="Times New Roman"/>
                    <w:i/>
                    <w:iCs/>
                    <w:color w:val="000000" w:themeColor="text1"/>
                    <w:kern w:val="24"/>
                  </w:rPr>
                </m:ctrlPr>
              </m:sSubPr>
              <m:e>
                <m:r>
                  <w:rPr>
                    <w:rFonts w:ascii="Cambria Math" w:eastAsia="Cambria Math" w:hAnsi="Cambria Math" w:cs="Times New Roman"/>
                    <w:color w:val="000000" w:themeColor="text1"/>
                    <w:kern w:val="24"/>
                  </w:rPr>
                  <m:t>c</m:t>
                </m:r>
              </m:e>
              <m:sub>
                <m:r>
                  <w:rPr>
                    <w:rFonts w:ascii="Cambria Math" w:eastAsia="Cambria Math" w:hAnsi="Cambria Math" w:cs="Times New Roman"/>
                    <w:color w:val="000000" w:themeColor="text1"/>
                    <w:kern w:val="24"/>
                  </w:rPr>
                  <m:t>p</m:t>
                </m:r>
              </m:sub>
            </m:sSub>
            <m:ctrlPr>
              <w:rPr>
                <w:rFonts w:ascii="Cambria Math" w:hAnsi="Cambria Math" w:cs="Times New Roman"/>
                <w:i/>
              </w:rPr>
            </m:ctrlPr>
          </m:e>
          <m:sub>
            <m:r>
              <w:rPr>
                <w:rFonts w:ascii="Cambria Math" w:hAnsi="Cambria Math" w:cs="Times New Roman"/>
              </w:rPr>
              <m:t>U</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sub>
        </m:sSub>
      </m:oMath>
      <w:r w:rsidRPr="00EC139D">
        <w:rPr>
          <w:rFonts w:ascii="Times New Roman" w:hAnsi="Times New Roman" w:cs="Times New Roman"/>
        </w:rPr>
        <w:t>), and the HTC multipliers of the coolant, including the natural convection (</w:t>
      </w:r>
      <m:oMath>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F</m:t>
            </m:r>
          </m:sub>
        </m:sSub>
        <m:r>
          <w:rPr>
            <w:rFonts w:ascii="Cambria Math" w:hAnsi="Cambria Math" w:cs="Times New Roman"/>
          </w:rPr>
          <m:t>)</m:t>
        </m:r>
      </m:oMath>
      <w:r w:rsidRPr="00EC139D">
        <w:rPr>
          <w:rFonts w:ascii="Times New Roman" w:eastAsiaTheme="minorEastAsia" w:hAnsi="Times New Roman" w:cs="Times New Roman"/>
        </w:rPr>
        <w:t xml:space="preserve">, </w:t>
      </w:r>
      <w:r w:rsidRPr="00EC139D">
        <w:rPr>
          <w:rFonts w:ascii="Times New Roman" w:hAnsi="Times New Roman" w:cs="Times New Roman"/>
        </w:rPr>
        <w:t>nucleate boiling (</w:t>
      </w:r>
      <m:oMath>
        <m:r>
          <w:rPr>
            <w:rFonts w:ascii="Cambria Math" w:hAnsi="Cambria Math" w:cs="Times New Roman"/>
          </w:rPr>
          <m:t>N</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F</m:t>
            </m:r>
          </m:sub>
        </m:sSub>
        <m:r>
          <w:rPr>
            <w:rFonts w:ascii="Cambria Math" w:hAnsi="Cambria Math" w:cs="Times New Roman"/>
          </w:rPr>
          <m:t>)</m:t>
        </m:r>
      </m:oMath>
      <w:r w:rsidRPr="00EC139D">
        <w:rPr>
          <w:rFonts w:ascii="Times New Roman" w:eastAsiaTheme="minorEastAsia" w:hAnsi="Times New Roman" w:cs="Times New Roman"/>
        </w:rPr>
        <w:t xml:space="preserve">, </w:t>
      </w:r>
      <w:r w:rsidRPr="00EC139D">
        <w:rPr>
          <w:rFonts w:ascii="Times New Roman" w:hAnsi="Times New Roman" w:cs="Times New Roman"/>
        </w:rPr>
        <w:t>transition boiling (</w:t>
      </w:r>
      <m:oMath>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F</m:t>
            </m:r>
          </m:sub>
        </m:sSub>
        <m:r>
          <w:rPr>
            <w:rFonts w:ascii="Cambria Math" w:hAnsi="Cambria Math" w:cs="Times New Roman"/>
          </w:rPr>
          <m:t>)</m:t>
        </m:r>
      </m:oMath>
      <w:r w:rsidRPr="00EC139D">
        <w:rPr>
          <w:rFonts w:ascii="Times New Roman" w:eastAsiaTheme="minorEastAsia" w:hAnsi="Times New Roman" w:cs="Times New Roman"/>
        </w:rPr>
        <w:t xml:space="preserve">, and </w:t>
      </w:r>
      <w:r w:rsidRPr="00EC139D">
        <w:rPr>
          <w:rFonts w:ascii="Times New Roman" w:hAnsi="Times New Roman" w:cs="Times New Roman"/>
        </w:rPr>
        <w:t>film boiling (</w:t>
      </w:r>
      <m:oMath>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F</m:t>
            </m:r>
          </m:sub>
        </m:sSub>
        <m:r>
          <w:rPr>
            <w:rFonts w:ascii="Cambria Math" w:hAnsi="Cambria Math" w:cs="Times New Roman"/>
          </w:rPr>
          <m:t>)</m:t>
        </m:r>
      </m:oMath>
      <w:r w:rsidRPr="00EC139D">
        <w:rPr>
          <w:rFonts w:ascii="Times New Roman" w:eastAsiaTheme="minorEastAsia" w:hAnsi="Times New Roman" w:cs="Times New Roman"/>
        </w:rPr>
        <w:t xml:space="preserve"> factors. In addition, the CHF multiplier (</w:t>
      </w:r>
      <m:oMath>
        <m:r>
          <w:rPr>
            <w:rFonts w:ascii="Cambria Math" w:eastAsiaTheme="minorEastAsia" w:hAnsi="Cambria Math" w:cs="Times New Roman"/>
          </w:rPr>
          <m:t>CH</m:t>
        </m:r>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F</m:t>
            </m:r>
          </m:sub>
        </m:sSub>
      </m:oMath>
      <w:r w:rsidRPr="00EC139D">
        <w:rPr>
          <w:rFonts w:ascii="Times New Roman" w:eastAsiaTheme="minorEastAsia" w:hAnsi="Times New Roman" w:cs="Times New Roman"/>
        </w:rPr>
        <w:t xml:space="preserve">) was included to investigate how occurrence of the DNB event (as well as considering DNB and non-DNB cases separately) impact the rankings of these HTTC input parameters in terms of the importance of the output of the two key </w:t>
      </w:r>
      <w:proofErr w:type="spellStart"/>
      <w:r w:rsidRPr="00EC139D">
        <w:rPr>
          <w:rFonts w:ascii="Times New Roman" w:eastAsiaTheme="minorEastAsia" w:hAnsi="Times New Roman" w:cs="Times New Roman"/>
        </w:rPr>
        <w:t>FoMs</w:t>
      </w:r>
      <w:proofErr w:type="spellEnd"/>
      <w:r w:rsidRPr="00EC139D">
        <w:rPr>
          <w:rFonts w:ascii="Times New Roman" w:eastAsiaTheme="minorEastAsia" w:hAnsi="Times New Roman" w:cs="Times New Roman"/>
        </w:rPr>
        <w:t xml:space="preserve">. Further, for the flow boiling cases the mass flow </w:t>
      </w:r>
      <w:r w:rsidRPr="00EC139D">
        <w:rPr>
          <w:rFonts w:ascii="Times New Roman" w:eastAsiaTheme="minorEastAsia" w:hAnsi="Times New Roman" w:cs="Times New Roman"/>
        </w:rPr>
        <w:lastRenderedPageBreak/>
        <w:t>rate (MFR) was included as an input parameter because it influences the cladding-to-coolant heat transfer coefficient. The time of CHF was identified as the key FoM in a subsequent sensitivity analysis that considered DNB cases only. Lastly, because during a transient power pulse the fuel region is expected to expand and thereby decrease the thickness of the gap region, the sensitivity analysis also included this physical parameter as an input variable, (</w:t>
      </w:r>
      <m:oMath>
        <m:r>
          <w:rPr>
            <w:rFonts w:ascii="Cambria Math" w:eastAsiaTheme="minorEastAsia" w:hAnsi="Cambria Math" w:cs="Times New Roman"/>
          </w:rPr>
          <m:t>Ga</m:t>
        </m:r>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T</m:t>
            </m:r>
          </m:sub>
        </m:sSub>
      </m:oMath>
      <w:r w:rsidRPr="00EC139D">
        <w:rPr>
          <w:rFonts w:ascii="Times New Roman" w:eastAsiaTheme="minorEastAsia" w:hAnsi="Times New Roman" w:cs="Times New Roman"/>
        </w:rPr>
        <w:t xml:space="preserve">), when studying the </w:t>
      </w:r>
      <w:r w:rsidRPr="00EC139D">
        <w:rPr>
          <w:rFonts w:ascii="Times New Roman" w:hAnsi="Times New Roman" w:cs="Times New Roman"/>
        </w:rPr>
        <w:t xml:space="preserve">maximum fuel centerline and outer cladding temperatures </w:t>
      </w:r>
      <w:r w:rsidRPr="00EC139D">
        <w:rPr>
          <w:rFonts w:ascii="Times New Roman" w:eastAsiaTheme="minorEastAsia" w:hAnsi="Times New Roman" w:cs="Times New Roman"/>
        </w:rPr>
        <w:t>as well as the time at which CHF occurs for the DNB cases only.</w:t>
      </w:r>
    </w:p>
    <w:p w14:paraId="2F30B14D" w14:textId="610AB146" w:rsidR="00B36697" w:rsidRPr="00EC139D" w:rsidRDefault="00772FF4" w:rsidP="009506EA">
      <w:pPr>
        <w:spacing w:line="480" w:lineRule="auto"/>
        <w:ind w:firstLine="720"/>
        <w:jc w:val="both"/>
        <w:rPr>
          <w:rFonts w:ascii="Times New Roman" w:eastAsia="Times New Roman" w:hAnsi="Times New Roman" w:cs="Times New Roman"/>
        </w:rPr>
      </w:pPr>
      <w:r w:rsidRPr="00EC139D">
        <w:rPr>
          <w:rFonts w:ascii="Times New Roman" w:hAnsi="Times New Roman" w:cs="Times New Roman"/>
        </w:rPr>
        <w:t xml:space="preserve">The thermophysical material properties of the </w:t>
      </w:r>
      <w:r w:rsidRPr="00EC139D">
        <w:rPr>
          <w:rFonts w:ascii="Times New Roman" w:eastAsia="Times New Roman" w:hAnsi="Times New Roman" w:cs="Times New Roman"/>
          <w:color w:val="000000" w:themeColor="text1"/>
        </w:rPr>
        <w:t>UO</w:t>
      </w:r>
      <w:r w:rsidRPr="00EC139D">
        <w:rPr>
          <w:rFonts w:ascii="Times New Roman" w:eastAsia="Times New Roman" w:hAnsi="Times New Roman" w:cs="Times New Roman"/>
          <w:color w:val="000000" w:themeColor="text1"/>
          <w:vertAlign w:val="subscript"/>
        </w:rPr>
        <w:t>2</w:t>
      </w:r>
      <w:r w:rsidRPr="00EC139D">
        <w:rPr>
          <w:rFonts w:ascii="Times New Roman" w:hAnsi="Times New Roman" w:cs="Times New Roman"/>
        </w:rPr>
        <w:t xml:space="preserve"> fuel </w:t>
      </w:r>
      <w:r w:rsidR="00B36697" w:rsidRPr="00EC139D">
        <w:rPr>
          <w:rFonts w:ascii="Times New Roman" w:hAnsi="Times New Roman" w:cs="Times New Roman"/>
        </w:rPr>
        <w:t>[</w:t>
      </w:r>
      <w:bookmarkStart w:id="282" w:name="_Ref37341070"/>
      <w:r w:rsidR="00B36697" w:rsidRPr="00EC139D">
        <w:rPr>
          <w:rStyle w:val="EndnoteReference"/>
          <w:rFonts w:ascii="Times New Roman" w:hAnsi="Times New Roman" w:cs="Times New Roman"/>
          <w:vertAlign w:val="baseline"/>
        </w:rPr>
        <w:endnoteReference w:id="124"/>
      </w:r>
      <w:bookmarkEnd w:id="282"/>
      <w:r w:rsidR="00B36697" w:rsidRPr="00EC139D">
        <w:rPr>
          <w:rFonts w:ascii="Times New Roman" w:hAnsi="Times New Roman" w:cs="Times New Roman"/>
        </w:rPr>
        <w:t xml:space="preserve">], </w:t>
      </w:r>
      <w:r w:rsidRPr="00EC139D">
        <w:rPr>
          <w:rFonts w:ascii="Times New Roman" w:hAnsi="Times New Roman" w:cs="Times New Roman"/>
        </w:rPr>
        <w:t xml:space="preserve">and helium gap </w:t>
      </w:r>
      <w:r w:rsidR="00B36697" w:rsidRPr="00EC139D">
        <w:rPr>
          <w:rFonts w:ascii="Times New Roman" w:hAnsi="Times New Roman" w:cs="Times New Roman"/>
        </w:rPr>
        <w:t>[</w:t>
      </w:r>
      <w:r w:rsidR="00B36697" w:rsidRPr="00EC139D">
        <w:rPr>
          <w:rStyle w:val="EndnoteReference"/>
          <w:rFonts w:ascii="Times New Roman" w:hAnsi="Times New Roman" w:cs="Times New Roman"/>
          <w:vertAlign w:val="baseline"/>
        </w:rPr>
        <w:endnoteReference w:id="125"/>
      </w:r>
      <w:r w:rsidR="00B36697" w:rsidRPr="00EC139D">
        <w:rPr>
          <w:rFonts w:ascii="Times New Roman" w:hAnsi="Times New Roman" w:cs="Times New Roman"/>
        </w:rPr>
        <w:t xml:space="preserve">], </w:t>
      </w:r>
      <w:bookmarkStart w:id="283" w:name="_Ref37341180"/>
      <w:r w:rsidRPr="00EC139D">
        <w:rPr>
          <w:rFonts w:ascii="Times New Roman" w:hAnsi="Times New Roman" w:cs="Times New Roman"/>
        </w:rPr>
        <w:t xml:space="preserve">along with both the Zircaloy </w:t>
      </w:r>
      <w:r w:rsidR="00266649" w:rsidRPr="00EC139D">
        <w:rPr>
          <w:rFonts w:ascii="Times New Roman" w:hAnsi="Times New Roman" w:cs="Times New Roman"/>
        </w:rPr>
        <w:t>[</w:t>
      </w:r>
      <w:r w:rsidR="00B36697" w:rsidRPr="00EC139D">
        <w:rPr>
          <w:rStyle w:val="EndnoteReference"/>
          <w:rFonts w:ascii="Times New Roman" w:hAnsi="Times New Roman" w:cs="Times New Roman"/>
          <w:vertAlign w:val="baseline"/>
        </w:rPr>
        <w:endnoteReference w:id="126"/>
      </w:r>
      <w:bookmarkEnd w:id="283"/>
      <w:r w:rsidR="00B36697" w:rsidRPr="00EC139D">
        <w:rPr>
          <w:rFonts w:ascii="Times New Roman" w:hAnsi="Times New Roman" w:cs="Times New Roman"/>
        </w:rPr>
        <w:t xml:space="preserve">] </w:t>
      </w:r>
      <w:bookmarkStart w:id="284" w:name="_Ref37341118"/>
      <w:r w:rsidRPr="00EC139D">
        <w:rPr>
          <w:rFonts w:ascii="Times New Roman" w:hAnsi="Times New Roman" w:cs="Times New Roman"/>
        </w:rPr>
        <w:t xml:space="preserve">and </w:t>
      </w:r>
      <w:proofErr w:type="spellStart"/>
      <w:r w:rsidRPr="00EC139D">
        <w:rPr>
          <w:rFonts w:ascii="Times New Roman" w:hAnsi="Times New Roman" w:cs="Times New Roman"/>
        </w:rPr>
        <w:t>FeCrAl</w:t>
      </w:r>
      <w:proofErr w:type="spellEnd"/>
      <w:r w:rsidRPr="00EC139D">
        <w:rPr>
          <w:rFonts w:ascii="Times New Roman" w:hAnsi="Times New Roman" w:cs="Times New Roman"/>
        </w:rPr>
        <w:t xml:space="preserve"> </w:t>
      </w:r>
      <w:r w:rsidR="00D04D48" w:rsidRPr="00EC139D">
        <w:rPr>
          <w:rFonts w:ascii="Times New Roman" w:hAnsi="Times New Roman" w:cs="Times New Roman"/>
        </w:rPr>
        <w:t>[</w:t>
      </w:r>
      <w:r w:rsidR="00B36697" w:rsidRPr="00EC139D">
        <w:rPr>
          <w:rStyle w:val="EndnoteReference"/>
          <w:rFonts w:ascii="Times New Roman" w:hAnsi="Times New Roman" w:cs="Times New Roman"/>
          <w:vertAlign w:val="baseline"/>
        </w:rPr>
        <w:endnoteReference w:id="127"/>
      </w:r>
      <w:bookmarkEnd w:id="284"/>
      <w:r w:rsidR="00B36697" w:rsidRPr="00EC139D">
        <w:rPr>
          <w:rFonts w:ascii="Times New Roman" w:hAnsi="Times New Roman" w:cs="Times New Roman"/>
        </w:rPr>
        <w:t xml:space="preserve">] </w:t>
      </w:r>
      <w:r w:rsidRPr="00EC139D">
        <w:rPr>
          <w:rFonts w:ascii="Times New Roman" w:hAnsi="Times New Roman" w:cs="Times New Roman"/>
        </w:rPr>
        <w:t>cladding options, were taken from the literature</w:t>
      </w:r>
      <w:r w:rsidR="00B36697" w:rsidRPr="00EC139D">
        <w:rPr>
          <w:rFonts w:ascii="Times New Roman" w:hAnsi="Times New Roman" w:cs="Times New Roman"/>
        </w:rPr>
        <w:t xml:space="preserve">. </w:t>
      </w:r>
      <w:r w:rsidR="00180C58" w:rsidRPr="00EC139D">
        <w:rPr>
          <w:rFonts w:ascii="Times New Roman" w:hAnsi="Times New Roman" w:cs="Times New Roman"/>
        </w:rPr>
        <w:t xml:space="preserve">Specifically, the Zircaloy-2 and Fe-13Cr-5Al variants were considered in this study. Although both cladding options have similar thermal conductivity values, the volumetric heat capacity of Zircaloy as function of temperature is about half that of </w:t>
      </w:r>
      <w:proofErr w:type="spellStart"/>
      <w:r w:rsidR="00180C58" w:rsidRPr="00EC139D">
        <w:rPr>
          <w:rFonts w:ascii="Times New Roman" w:hAnsi="Times New Roman" w:cs="Times New Roman"/>
        </w:rPr>
        <w:t>FeCrAl</w:t>
      </w:r>
      <w:proofErr w:type="spellEnd"/>
      <w:r w:rsidR="00180C58" w:rsidRPr="00EC139D">
        <w:rPr>
          <w:rFonts w:ascii="Times New Roman" w:hAnsi="Times New Roman" w:cs="Times New Roman"/>
        </w:rPr>
        <w:t xml:space="preserve"> </w:t>
      </w:r>
      <w:r w:rsidR="00B36697" w:rsidRPr="00EC139D">
        <w:rPr>
          <w:rFonts w:ascii="Times New Roman" w:hAnsi="Times New Roman" w:cs="Times New Roman"/>
        </w:rPr>
        <w:t>[</w:t>
      </w:r>
      <w:r w:rsidR="00B36697" w:rsidRPr="00EC139D">
        <w:rPr>
          <w:rFonts w:ascii="Times New Roman" w:hAnsi="Times New Roman" w:cs="Times New Roman"/>
        </w:rPr>
        <w:fldChar w:fldCharType="begin"/>
      </w:r>
      <w:r w:rsidR="00B36697" w:rsidRPr="00EC139D">
        <w:rPr>
          <w:rFonts w:ascii="Times New Roman" w:hAnsi="Times New Roman" w:cs="Times New Roman"/>
        </w:rPr>
        <w:instrText xml:space="preserve"> NOTEREF _Ref37341180 \h  \* MERGEFORMAT </w:instrText>
      </w:r>
      <w:r w:rsidR="00B36697" w:rsidRPr="00EC139D">
        <w:rPr>
          <w:rFonts w:ascii="Times New Roman" w:hAnsi="Times New Roman" w:cs="Times New Roman"/>
        </w:rPr>
      </w:r>
      <w:r w:rsidR="00B36697" w:rsidRPr="00EC139D">
        <w:rPr>
          <w:rFonts w:ascii="Times New Roman" w:hAnsi="Times New Roman" w:cs="Times New Roman"/>
        </w:rPr>
        <w:fldChar w:fldCharType="separate"/>
      </w:r>
      <w:r w:rsidR="00920294">
        <w:rPr>
          <w:rFonts w:ascii="Times New Roman" w:hAnsi="Times New Roman" w:cs="Times New Roman"/>
        </w:rPr>
        <w:t>126</w:t>
      </w:r>
      <w:r w:rsidR="00B36697" w:rsidRPr="00EC139D">
        <w:rPr>
          <w:rFonts w:ascii="Times New Roman" w:hAnsi="Times New Roman" w:cs="Times New Roman"/>
        </w:rPr>
        <w:fldChar w:fldCharType="end"/>
      </w:r>
      <w:r w:rsidR="00B36697" w:rsidRPr="00EC139D">
        <w:rPr>
          <w:rFonts w:ascii="Times New Roman" w:hAnsi="Times New Roman" w:cs="Times New Roman"/>
        </w:rPr>
        <w:t>,</w:t>
      </w:r>
      <w:r w:rsidR="00B36697" w:rsidRPr="00EC139D">
        <w:rPr>
          <w:rFonts w:ascii="Times New Roman" w:hAnsi="Times New Roman" w:cs="Times New Roman"/>
        </w:rPr>
        <w:fldChar w:fldCharType="begin"/>
      </w:r>
      <w:r w:rsidR="00B36697" w:rsidRPr="00EC139D">
        <w:rPr>
          <w:rFonts w:ascii="Times New Roman" w:hAnsi="Times New Roman" w:cs="Times New Roman"/>
        </w:rPr>
        <w:instrText xml:space="preserve"> NOTEREF _Ref37341118 \h  \* MERGEFORMAT </w:instrText>
      </w:r>
      <w:r w:rsidR="00B36697" w:rsidRPr="00EC139D">
        <w:rPr>
          <w:rFonts w:ascii="Times New Roman" w:hAnsi="Times New Roman" w:cs="Times New Roman"/>
        </w:rPr>
      </w:r>
      <w:r w:rsidR="00B36697" w:rsidRPr="00EC139D">
        <w:rPr>
          <w:rFonts w:ascii="Times New Roman" w:hAnsi="Times New Roman" w:cs="Times New Roman"/>
        </w:rPr>
        <w:fldChar w:fldCharType="separate"/>
      </w:r>
      <w:r w:rsidR="00920294">
        <w:rPr>
          <w:rFonts w:ascii="Times New Roman" w:hAnsi="Times New Roman" w:cs="Times New Roman"/>
        </w:rPr>
        <w:t>127</w:t>
      </w:r>
      <w:r w:rsidR="00B36697" w:rsidRPr="00EC139D">
        <w:rPr>
          <w:rFonts w:ascii="Times New Roman" w:hAnsi="Times New Roman" w:cs="Times New Roman"/>
        </w:rPr>
        <w:fldChar w:fldCharType="end"/>
      </w:r>
      <w:r w:rsidR="00B36697" w:rsidRPr="00EC139D">
        <w:rPr>
          <w:rFonts w:ascii="Times New Roman" w:hAnsi="Times New Roman" w:cs="Times New Roman"/>
        </w:rPr>
        <w:t xml:space="preserve">]. </w:t>
      </w:r>
      <w:r w:rsidR="00FE2C37" w:rsidRPr="00EC139D">
        <w:rPr>
          <w:rFonts w:ascii="Times New Roman" w:hAnsi="Times New Roman" w:cs="Times New Roman"/>
        </w:rPr>
        <w:t xml:space="preserve">Maintaining a constant thickness for both cladding materials caused comparative changes in thermal responsiveness—and thus the HTTC impacts—of these systems. </w:t>
      </w:r>
      <w:r w:rsidR="00FE2C37" w:rsidRPr="00EC139D">
        <w:rPr>
          <w:rFonts w:ascii="Times New Roman" w:eastAsia="Times New Roman" w:hAnsi="Times New Roman" w:cs="Times New Roman"/>
        </w:rPr>
        <w:t xml:space="preserve">When substantiating the chosen variation range of each input for the </w:t>
      </w:r>
      <w:proofErr w:type="spellStart"/>
      <w:r w:rsidR="00FE2C37" w:rsidRPr="00EC139D">
        <w:rPr>
          <w:rFonts w:ascii="Times New Roman" w:eastAsia="Times New Roman" w:hAnsi="Times New Roman" w:cs="Times New Roman"/>
        </w:rPr>
        <w:t>Sobol</w:t>
      </w:r>
      <w:proofErr w:type="spellEnd"/>
      <w:r w:rsidR="00FE2C37" w:rsidRPr="00EC139D">
        <w:rPr>
          <w:rFonts w:ascii="Times New Roman" w:eastAsia="Times New Roman" w:hAnsi="Times New Roman" w:cs="Times New Roman"/>
        </w:rPr>
        <w:t xml:space="preserve"> analysis, measurement and modeling uncertainties were taken into consideration. Measurement uncertainties result from discrepancies in the different experimental results that are found in the literature and used to generate data on the thermophysical properties of the materials. For example, the range of uncertainty in UO</w:t>
      </w:r>
      <w:r w:rsidR="00FE2C37" w:rsidRPr="00EC139D">
        <w:rPr>
          <w:rFonts w:ascii="Times New Roman" w:eastAsia="Times New Roman" w:hAnsi="Times New Roman" w:cs="Times New Roman"/>
          <w:vertAlign w:val="subscript"/>
        </w:rPr>
        <w:t>2</w:t>
      </w:r>
      <w:r w:rsidR="00FE2C37" w:rsidRPr="00EC139D">
        <w:rPr>
          <w:rFonts w:ascii="Times New Roman" w:eastAsia="Times New Roman" w:hAnsi="Times New Roman" w:cs="Times New Roman"/>
        </w:rPr>
        <w:t xml:space="preserve">’s heat capacity values is about </w:t>
      </w:r>
      <m:oMath>
        <m:r>
          <m:rPr>
            <m:sty m:val="p"/>
          </m:rPr>
          <w:rPr>
            <w:rFonts w:ascii="Cambria Math" w:eastAsia="Times New Roman" w:hAnsi="Cambria Math" w:cs="Times New Roman"/>
          </w:rPr>
          <m:t>±</m:t>
        </m:r>
      </m:oMath>
      <w:r w:rsidR="00FE2C37" w:rsidRPr="00EC139D">
        <w:rPr>
          <w:rFonts w:ascii="Times New Roman" w:eastAsia="Times New Roman" w:hAnsi="Times New Roman" w:cs="Times New Roman"/>
        </w:rPr>
        <w:t xml:space="preserve">13% at up to 1800 K, and as much as </w:t>
      </w:r>
      <m:oMath>
        <m:r>
          <w:rPr>
            <w:rFonts w:ascii="Cambria Math" w:eastAsia="Times New Roman" w:hAnsi="Cambria Math" w:cs="Times New Roman"/>
          </w:rPr>
          <m:t>±</m:t>
        </m:r>
      </m:oMath>
      <w:r w:rsidR="00FE2C37" w:rsidRPr="00EC139D">
        <w:rPr>
          <w:rFonts w:ascii="Times New Roman" w:eastAsia="Times New Roman" w:hAnsi="Times New Roman" w:cs="Times New Roman"/>
        </w:rPr>
        <w:t>20% in its thermal conductivity value</w:t>
      </w:r>
      <w:r w:rsidR="00B36697" w:rsidRPr="00EC139D">
        <w:rPr>
          <w:rFonts w:ascii="Times New Roman" w:eastAsia="Times New Roman" w:hAnsi="Times New Roman" w:cs="Times New Roman"/>
        </w:rPr>
        <w:t>s [</w:t>
      </w:r>
      <w:r w:rsidR="00B36697" w:rsidRPr="00EC139D">
        <w:rPr>
          <w:rFonts w:ascii="Times New Roman" w:eastAsia="Times New Roman" w:hAnsi="Times New Roman" w:cs="Times New Roman"/>
        </w:rPr>
        <w:fldChar w:fldCharType="begin"/>
      </w:r>
      <w:r w:rsidR="00B36697" w:rsidRPr="00EC139D">
        <w:rPr>
          <w:rFonts w:ascii="Times New Roman" w:eastAsia="Times New Roman" w:hAnsi="Times New Roman" w:cs="Times New Roman"/>
        </w:rPr>
        <w:instrText xml:space="preserve"> NOTEREF _Ref37341070 \h  \* MERGEFORMAT </w:instrText>
      </w:r>
      <w:r w:rsidR="00B36697" w:rsidRPr="00EC139D">
        <w:rPr>
          <w:rFonts w:ascii="Times New Roman" w:eastAsia="Times New Roman" w:hAnsi="Times New Roman" w:cs="Times New Roman"/>
        </w:rPr>
      </w:r>
      <w:r w:rsidR="00B36697" w:rsidRPr="00EC139D">
        <w:rPr>
          <w:rFonts w:ascii="Times New Roman" w:eastAsia="Times New Roman" w:hAnsi="Times New Roman" w:cs="Times New Roman"/>
        </w:rPr>
        <w:fldChar w:fldCharType="separate"/>
      </w:r>
      <w:r w:rsidR="00920294">
        <w:rPr>
          <w:rFonts w:ascii="Times New Roman" w:eastAsia="Times New Roman" w:hAnsi="Times New Roman" w:cs="Times New Roman"/>
        </w:rPr>
        <w:t>124</w:t>
      </w:r>
      <w:r w:rsidR="00B36697" w:rsidRPr="00EC139D">
        <w:rPr>
          <w:rFonts w:ascii="Times New Roman" w:eastAsia="Times New Roman" w:hAnsi="Times New Roman" w:cs="Times New Roman"/>
        </w:rPr>
        <w:fldChar w:fldCharType="end"/>
      </w:r>
      <w:r w:rsidR="00B36697" w:rsidRPr="00EC139D">
        <w:rPr>
          <w:rFonts w:ascii="Times New Roman" w:eastAsia="Times New Roman" w:hAnsi="Times New Roman" w:cs="Times New Roman"/>
        </w:rPr>
        <w:t xml:space="preserve">]. </w:t>
      </w:r>
      <w:r w:rsidR="00323126" w:rsidRPr="00EC139D">
        <w:rPr>
          <w:rFonts w:ascii="Times New Roman" w:eastAsia="Times New Roman" w:hAnsi="Times New Roman" w:cs="Times New Roman"/>
        </w:rPr>
        <w:t xml:space="preserve">The </w:t>
      </w:r>
      <w:proofErr w:type="spellStart"/>
      <w:r w:rsidR="00323126" w:rsidRPr="00EC139D">
        <w:rPr>
          <w:rFonts w:ascii="Times New Roman" w:eastAsia="Times New Roman" w:hAnsi="Times New Roman" w:cs="Times New Roman"/>
        </w:rPr>
        <w:t>FeCrAl</w:t>
      </w:r>
      <w:proofErr w:type="spellEnd"/>
      <w:r w:rsidR="00323126" w:rsidRPr="00EC139D">
        <w:rPr>
          <w:rFonts w:ascii="Times New Roman" w:eastAsia="Times New Roman" w:hAnsi="Times New Roman" w:cs="Times New Roman"/>
        </w:rPr>
        <w:t xml:space="preserve"> cladding’s uncertainty of about </w:t>
      </w:r>
      <m:oMath>
        <m:r>
          <w:rPr>
            <w:rFonts w:ascii="Cambria Math" w:eastAsia="Times New Roman" w:hAnsi="Cambria Math" w:cs="Times New Roman"/>
          </w:rPr>
          <m:t>±</m:t>
        </m:r>
      </m:oMath>
      <w:r w:rsidR="00323126" w:rsidRPr="00EC139D">
        <w:rPr>
          <w:rFonts w:ascii="Times New Roman" w:eastAsia="Times New Roman" w:hAnsi="Times New Roman" w:cs="Times New Roman"/>
        </w:rPr>
        <w:t>7% for thermal conductivity results from experimental fluctuations in other thermal properties of this material</w:t>
      </w:r>
      <w:r w:rsidR="00B36697" w:rsidRPr="00EC139D">
        <w:rPr>
          <w:rFonts w:ascii="Times New Roman" w:eastAsia="Times New Roman" w:hAnsi="Times New Roman" w:cs="Times New Roman"/>
        </w:rPr>
        <w:t xml:space="preserve"> [</w:t>
      </w:r>
      <w:r w:rsidR="00B36697" w:rsidRPr="00EC139D">
        <w:rPr>
          <w:rFonts w:ascii="Times New Roman" w:eastAsia="Times New Roman" w:hAnsi="Times New Roman" w:cs="Times New Roman"/>
        </w:rPr>
        <w:fldChar w:fldCharType="begin"/>
      </w:r>
      <w:r w:rsidR="00B36697" w:rsidRPr="00EC139D">
        <w:rPr>
          <w:rFonts w:ascii="Times New Roman" w:eastAsia="Times New Roman" w:hAnsi="Times New Roman" w:cs="Times New Roman"/>
        </w:rPr>
        <w:instrText xml:space="preserve"> NOTEREF _Ref37341118 \h  \* MERGEFORMAT </w:instrText>
      </w:r>
      <w:r w:rsidR="00B36697" w:rsidRPr="00EC139D">
        <w:rPr>
          <w:rFonts w:ascii="Times New Roman" w:eastAsia="Times New Roman" w:hAnsi="Times New Roman" w:cs="Times New Roman"/>
        </w:rPr>
      </w:r>
      <w:r w:rsidR="00B36697" w:rsidRPr="00EC139D">
        <w:rPr>
          <w:rFonts w:ascii="Times New Roman" w:eastAsia="Times New Roman" w:hAnsi="Times New Roman" w:cs="Times New Roman"/>
        </w:rPr>
        <w:fldChar w:fldCharType="separate"/>
      </w:r>
      <w:r w:rsidR="00920294">
        <w:rPr>
          <w:rFonts w:ascii="Times New Roman" w:eastAsia="Times New Roman" w:hAnsi="Times New Roman" w:cs="Times New Roman"/>
        </w:rPr>
        <w:t>127</w:t>
      </w:r>
      <w:r w:rsidR="00B36697" w:rsidRPr="00EC139D">
        <w:rPr>
          <w:rFonts w:ascii="Times New Roman" w:eastAsia="Times New Roman" w:hAnsi="Times New Roman" w:cs="Times New Roman"/>
        </w:rPr>
        <w:fldChar w:fldCharType="end"/>
      </w:r>
      <w:r w:rsidR="00B36697" w:rsidRPr="00EC139D">
        <w:rPr>
          <w:rFonts w:ascii="Times New Roman" w:eastAsia="Times New Roman" w:hAnsi="Times New Roman" w:cs="Times New Roman"/>
        </w:rPr>
        <w:t xml:space="preserve">]. </w:t>
      </w:r>
      <w:r w:rsidR="00323126" w:rsidRPr="00EC139D">
        <w:rPr>
          <w:rFonts w:ascii="Times New Roman" w:eastAsia="Times New Roman" w:hAnsi="Times New Roman" w:cs="Times New Roman"/>
        </w:rPr>
        <w:t xml:space="preserve">Uncertainties in the heat capacity data on the Zircaloy material is about </w:t>
      </w:r>
      <m:oMath>
        <m:r>
          <w:rPr>
            <w:rFonts w:ascii="Cambria Math" w:eastAsia="Times New Roman" w:hAnsi="Cambria Math" w:cs="Times New Roman"/>
          </w:rPr>
          <m:t>±</m:t>
        </m:r>
      </m:oMath>
      <w:r w:rsidR="00323126" w:rsidRPr="00EC139D">
        <w:rPr>
          <w:rFonts w:ascii="Times New Roman" w:eastAsia="Times New Roman" w:hAnsi="Times New Roman" w:cs="Times New Roman"/>
        </w:rPr>
        <w:t xml:space="preserve">3% at low temperatures. But this increases to around </w:t>
      </w:r>
      <m:oMath>
        <m:r>
          <w:rPr>
            <w:rFonts w:ascii="Cambria Math" w:eastAsia="Times New Roman" w:hAnsi="Cambria Math" w:cs="Times New Roman"/>
          </w:rPr>
          <m:t>±</m:t>
        </m:r>
      </m:oMath>
      <w:r w:rsidR="00323126" w:rsidRPr="00EC139D">
        <w:rPr>
          <w:rFonts w:ascii="Times New Roman" w:eastAsia="Times New Roman" w:hAnsi="Times New Roman" w:cs="Times New Roman"/>
        </w:rPr>
        <w:t xml:space="preserve">10% at temperatures of 1300–1600 K, and up to </w:t>
      </w:r>
      <m:oMath>
        <m:r>
          <w:rPr>
            <w:rFonts w:ascii="Cambria Math" w:eastAsia="Times New Roman" w:hAnsi="Cambria Math" w:cs="Times New Roman"/>
          </w:rPr>
          <m:t>±</m:t>
        </m:r>
      </m:oMath>
      <w:r w:rsidR="00323126" w:rsidRPr="00EC139D">
        <w:rPr>
          <w:rFonts w:ascii="Times New Roman" w:eastAsia="Times New Roman" w:hAnsi="Times New Roman" w:cs="Times New Roman"/>
        </w:rPr>
        <w:t xml:space="preserve">30% for temperatures higher than 1600K </w:t>
      </w:r>
      <w:r w:rsidR="00B36697" w:rsidRPr="00EC139D">
        <w:rPr>
          <w:rFonts w:ascii="Times New Roman" w:eastAsia="Times New Roman" w:hAnsi="Times New Roman" w:cs="Times New Roman"/>
        </w:rPr>
        <w:t>[</w:t>
      </w:r>
      <w:r w:rsidR="00B36697" w:rsidRPr="00EC139D">
        <w:rPr>
          <w:rFonts w:ascii="Times New Roman" w:eastAsia="Times New Roman" w:hAnsi="Times New Roman" w:cs="Times New Roman"/>
        </w:rPr>
        <w:fldChar w:fldCharType="begin"/>
      </w:r>
      <w:r w:rsidR="00B36697" w:rsidRPr="00EC139D">
        <w:rPr>
          <w:rFonts w:ascii="Times New Roman" w:eastAsia="Times New Roman" w:hAnsi="Times New Roman" w:cs="Times New Roman"/>
        </w:rPr>
        <w:instrText xml:space="preserve"> NOTEREF _Ref37341118 \h  \* MERGEFORMAT </w:instrText>
      </w:r>
      <w:r w:rsidR="00B36697" w:rsidRPr="00EC139D">
        <w:rPr>
          <w:rFonts w:ascii="Times New Roman" w:eastAsia="Times New Roman" w:hAnsi="Times New Roman" w:cs="Times New Roman"/>
        </w:rPr>
      </w:r>
      <w:r w:rsidR="00B36697" w:rsidRPr="00EC139D">
        <w:rPr>
          <w:rFonts w:ascii="Times New Roman" w:eastAsia="Times New Roman" w:hAnsi="Times New Roman" w:cs="Times New Roman"/>
        </w:rPr>
        <w:fldChar w:fldCharType="separate"/>
      </w:r>
      <w:r w:rsidR="00920294">
        <w:rPr>
          <w:rFonts w:ascii="Times New Roman" w:eastAsia="Times New Roman" w:hAnsi="Times New Roman" w:cs="Times New Roman"/>
        </w:rPr>
        <w:t>127</w:t>
      </w:r>
      <w:r w:rsidR="00B36697" w:rsidRPr="00EC139D">
        <w:rPr>
          <w:rFonts w:ascii="Times New Roman" w:eastAsia="Times New Roman" w:hAnsi="Times New Roman" w:cs="Times New Roman"/>
        </w:rPr>
        <w:fldChar w:fldCharType="end"/>
      </w:r>
      <w:r w:rsidR="00B36697" w:rsidRPr="00EC139D">
        <w:rPr>
          <w:rFonts w:ascii="Times New Roman" w:eastAsia="Times New Roman" w:hAnsi="Times New Roman" w:cs="Times New Roman"/>
        </w:rPr>
        <w:t xml:space="preserve">]. </w:t>
      </w:r>
    </w:p>
    <w:p w14:paraId="7A0E93A9" w14:textId="2F5335FE" w:rsidR="00B36697" w:rsidRDefault="00D97E90" w:rsidP="009506EA">
      <w:pPr>
        <w:spacing w:line="480" w:lineRule="auto"/>
        <w:ind w:firstLine="720"/>
        <w:jc w:val="both"/>
        <w:rPr>
          <w:rFonts w:ascii="Times New Roman" w:hAnsi="Times New Roman" w:cs="Times New Roman"/>
        </w:rPr>
      </w:pPr>
      <w:r w:rsidRPr="00EC139D">
        <w:rPr>
          <w:rFonts w:ascii="Times New Roman" w:eastAsia="Times New Roman" w:hAnsi="Times New Roman" w:cs="Times New Roman"/>
        </w:rPr>
        <w:lastRenderedPageBreak/>
        <w:t xml:space="preserve">Modeling uncertainties include geometrical discrepancies with real-world experiments and uncertainties in correlations used to estimate CHF. Using a conservative approach that accounts for all the uncertainties discussed above, a range of parameter variation of </w:t>
      </w:r>
      <m:oMath>
        <m:r>
          <w:rPr>
            <w:rFonts w:ascii="Cambria Math" w:eastAsia="Times New Roman" w:hAnsi="Cambria Math" w:cs="Times New Roman"/>
          </w:rPr>
          <m:t>±</m:t>
        </m:r>
      </m:oMath>
      <w:r w:rsidRPr="00EC139D">
        <w:rPr>
          <w:rFonts w:ascii="Times New Roman" w:eastAsia="Times New Roman" w:hAnsi="Times New Roman" w:cs="Times New Roman"/>
        </w:rPr>
        <w:t xml:space="preserve">20 % was chosen for all HTTC thermophysical parameters for the fuel/cladding systems and surrounding coolant. </w:t>
      </w:r>
      <w:r w:rsidRPr="00EC139D">
        <w:rPr>
          <w:rFonts w:ascii="Times New Roman" w:hAnsi="Times New Roman" w:cs="Times New Roman"/>
        </w:rPr>
        <w:t>The MFR input variation range was determined based on prototypic PWR flow rate conditions achievable by the current TWERL design specifications. Found in a published status report for the TWERL, the range variation for the prototypic PWR fluid velocities were between 4-5.5 m/s [</w:t>
      </w:r>
      <w:r w:rsidR="003C406E">
        <w:rPr>
          <w:rFonts w:ascii="Times New Roman" w:hAnsi="Times New Roman" w:cs="Times New Roman"/>
          <w:b/>
          <w:bCs/>
          <w:color w:val="000000" w:themeColor="text1"/>
        </w:rPr>
        <w:fldChar w:fldCharType="begin"/>
      </w:r>
      <w:r w:rsidR="003C406E">
        <w:rPr>
          <w:rFonts w:ascii="Times New Roman" w:hAnsi="Times New Roman" w:cs="Times New Roman"/>
        </w:rPr>
        <w:instrText xml:space="preserve"> NOTEREF _Ref67060102 \h </w:instrText>
      </w:r>
      <w:r w:rsidR="003C406E">
        <w:rPr>
          <w:rFonts w:ascii="Times New Roman" w:hAnsi="Times New Roman" w:cs="Times New Roman"/>
          <w:b/>
          <w:bCs/>
          <w:color w:val="000000" w:themeColor="text1"/>
        </w:rPr>
      </w:r>
      <w:r w:rsidR="003C406E">
        <w:rPr>
          <w:rFonts w:ascii="Times New Roman" w:hAnsi="Times New Roman" w:cs="Times New Roman"/>
          <w:b/>
          <w:bCs/>
          <w:color w:val="000000" w:themeColor="text1"/>
        </w:rPr>
        <w:fldChar w:fldCharType="separate"/>
      </w:r>
      <w:r w:rsidR="00920294">
        <w:rPr>
          <w:rFonts w:ascii="Times New Roman" w:hAnsi="Times New Roman" w:cs="Times New Roman"/>
        </w:rPr>
        <w:t>40</w:t>
      </w:r>
      <w:r w:rsidR="003C406E">
        <w:rPr>
          <w:rFonts w:ascii="Times New Roman" w:hAnsi="Times New Roman" w:cs="Times New Roman"/>
          <w:b/>
          <w:bCs/>
          <w:color w:val="000000" w:themeColor="text1"/>
        </w:rPr>
        <w:fldChar w:fldCharType="end"/>
      </w:r>
      <w:r w:rsidRPr="00EC139D">
        <w:rPr>
          <w:rFonts w:ascii="Times New Roman" w:hAnsi="Times New Roman" w:cs="Times New Roman"/>
        </w:rPr>
        <w:t xml:space="preserve">]. </w:t>
      </w:r>
      <w:r w:rsidR="00B36697" w:rsidRPr="00EC139D">
        <w:rPr>
          <w:rFonts w:ascii="Times New Roman" w:eastAsia="Times New Roman" w:hAnsi="Times New Roman" w:cs="Times New Roman"/>
        </w:rPr>
        <w:t>In addition, as discussed i</w:t>
      </w:r>
      <w:r w:rsidR="00D309D4" w:rsidRPr="00EC139D">
        <w:rPr>
          <w:rFonts w:ascii="Times New Roman" w:eastAsia="Times New Roman" w:hAnsi="Times New Roman" w:cs="Times New Roman"/>
        </w:rPr>
        <w:t xml:space="preserve">n section </w:t>
      </w:r>
      <w:r w:rsidR="00D309D4" w:rsidRPr="00EC139D">
        <w:rPr>
          <w:rFonts w:ascii="Times New Roman" w:eastAsia="Times New Roman" w:hAnsi="Times New Roman" w:cs="Times New Roman"/>
        </w:rPr>
        <w:fldChar w:fldCharType="begin"/>
      </w:r>
      <w:r w:rsidR="00D309D4" w:rsidRPr="00EC139D">
        <w:rPr>
          <w:rFonts w:ascii="Times New Roman" w:eastAsia="Times New Roman" w:hAnsi="Times New Roman" w:cs="Times New Roman"/>
        </w:rPr>
        <w:instrText xml:space="preserve"> REF _Ref45892556 \r \h </w:instrText>
      </w:r>
      <w:r w:rsidR="00EC139D">
        <w:rPr>
          <w:rFonts w:ascii="Times New Roman" w:eastAsia="Times New Roman" w:hAnsi="Times New Roman" w:cs="Times New Roman"/>
        </w:rPr>
        <w:instrText xml:space="preserve"> \* MERGEFORMAT </w:instrText>
      </w:r>
      <w:r w:rsidR="00D309D4" w:rsidRPr="00EC139D">
        <w:rPr>
          <w:rFonts w:ascii="Times New Roman" w:eastAsia="Times New Roman" w:hAnsi="Times New Roman" w:cs="Times New Roman"/>
        </w:rPr>
      </w:r>
      <w:r w:rsidR="00D309D4" w:rsidRPr="00EC139D">
        <w:rPr>
          <w:rFonts w:ascii="Times New Roman" w:eastAsia="Times New Roman" w:hAnsi="Times New Roman" w:cs="Times New Roman"/>
        </w:rPr>
        <w:fldChar w:fldCharType="separate"/>
      </w:r>
      <w:r w:rsidR="00920294">
        <w:rPr>
          <w:rFonts w:ascii="Times New Roman" w:eastAsia="Times New Roman" w:hAnsi="Times New Roman" w:cs="Times New Roman"/>
        </w:rPr>
        <w:t>2.3.7</w:t>
      </w:r>
      <w:r w:rsidR="00D309D4" w:rsidRPr="00EC139D">
        <w:rPr>
          <w:rFonts w:ascii="Times New Roman" w:eastAsia="Times New Roman" w:hAnsi="Times New Roman" w:cs="Times New Roman"/>
        </w:rPr>
        <w:fldChar w:fldCharType="end"/>
      </w:r>
      <w:r w:rsidR="00B36697" w:rsidRPr="00EC139D">
        <w:rPr>
          <w:rFonts w:ascii="Times New Roman" w:eastAsia="Times New Roman" w:hAnsi="Times New Roman" w:cs="Times New Roman"/>
        </w:rPr>
        <w:t xml:space="preserve">, </w:t>
      </w:r>
      <w:proofErr w:type="spellStart"/>
      <w:r w:rsidR="00B36697" w:rsidRPr="00EC139D">
        <w:rPr>
          <w:rFonts w:ascii="Times New Roman" w:hAnsi="Times New Roman" w:cs="Times New Roman"/>
        </w:rPr>
        <w:t>Bessiron</w:t>
      </w:r>
      <w:proofErr w:type="spellEnd"/>
      <w:r w:rsidR="00B36697" w:rsidRPr="00EC139D">
        <w:rPr>
          <w:rFonts w:ascii="Times New Roman" w:hAnsi="Times New Roman" w:cs="Times New Roman"/>
        </w:rPr>
        <w:t xml:space="preserve"> [</w:t>
      </w:r>
      <w:r w:rsidR="001D5CA9" w:rsidRPr="00EC139D">
        <w:rPr>
          <w:rFonts w:ascii="Times New Roman" w:hAnsi="Times New Roman" w:cs="Times New Roman"/>
        </w:rPr>
        <w:fldChar w:fldCharType="begin"/>
      </w:r>
      <w:r w:rsidR="001D5CA9" w:rsidRPr="00EC139D">
        <w:rPr>
          <w:rFonts w:ascii="Times New Roman" w:hAnsi="Times New Roman" w:cs="Times New Roman"/>
        </w:rPr>
        <w:instrText xml:space="preserve"> NOTEREF _Ref45552039 \h </w:instrText>
      </w:r>
      <w:r w:rsidR="00B630FE" w:rsidRPr="00EC139D">
        <w:rPr>
          <w:rFonts w:ascii="Times New Roman" w:hAnsi="Times New Roman" w:cs="Times New Roman"/>
        </w:rPr>
        <w:instrText xml:space="preserve"> \* MERGEFORMAT </w:instrText>
      </w:r>
      <w:r w:rsidR="001D5CA9" w:rsidRPr="00EC139D">
        <w:rPr>
          <w:rFonts w:ascii="Times New Roman" w:hAnsi="Times New Roman" w:cs="Times New Roman"/>
        </w:rPr>
      </w:r>
      <w:r w:rsidR="001D5CA9" w:rsidRPr="00EC139D">
        <w:rPr>
          <w:rFonts w:ascii="Times New Roman" w:hAnsi="Times New Roman" w:cs="Times New Roman"/>
        </w:rPr>
        <w:fldChar w:fldCharType="separate"/>
      </w:r>
      <w:r w:rsidR="00920294">
        <w:rPr>
          <w:rFonts w:ascii="Times New Roman" w:hAnsi="Times New Roman" w:cs="Times New Roman"/>
        </w:rPr>
        <w:t>82</w:t>
      </w:r>
      <w:r w:rsidR="001D5CA9" w:rsidRPr="00EC139D">
        <w:rPr>
          <w:rFonts w:ascii="Times New Roman" w:hAnsi="Times New Roman" w:cs="Times New Roman"/>
        </w:rPr>
        <w:fldChar w:fldCharType="end"/>
      </w:r>
      <w:r w:rsidR="001D5CA9" w:rsidRPr="00EC139D">
        <w:rPr>
          <w:rFonts w:ascii="Times New Roman" w:hAnsi="Times New Roman" w:cs="Times New Roman"/>
        </w:rPr>
        <w:t>,</w:t>
      </w:r>
      <w:r w:rsidR="001D5CA9" w:rsidRPr="00EC139D">
        <w:rPr>
          <w:rFonts w:ascii="Times New Roman" w:hAnsi="Times New Roman" w:cs="Times New Roman"/>
        </w:rPr>
        <w:fldChar w:fldCharType="begin"/>
      </w:r>
      <w:r w:rsidR="001D5CA9" w:rsidRPr="00EC139D">
        <w:rPr>
          <w:rFonts w:ascii="Times New Roman" w:hAnsi="Times New Roman" w:cs="Times New Roman"/>
        </w:rPr>
        <w:instrText xml:space="preserve"> NOTEREF _Ref45552074 \h </w:instrText>
      </w:r>
      <w:r w:rsidR="00B630FE" w:rsidRPr="00EC139D">
        <w:rPr>
          <w:rFonts w:ascii="Times New Roman" w:hAnsi="Times New Roman" w:cs="Times New Roman"/>
        </w:rPr>
        <w:instrText xml:space="preserve"> \* MERGEFORMAT </w:instrText>
      </w:r>
      <w:r w:rsidR="001D5CA9" w:rsidRPr="00EC139D">
        <w:rPr>
          <w:rFonts w:ascii="Times New Roman" w:hAnsi="Times New Roman" w:cs="Times New Roman"/>
        </w:rPr>
      </w:r>
      <w:r w:rsidR="001D5CA9" w:rsidRPr="00EC139D">
        <w:rPr>
          <w:rFonts w:ascii="Times New Roman" w:hAnsi="Times New Roman" w:cs="Times New Roman"/>
        </w:rPr>
        <w:fldChar w:fldCharType="separate"/>
      </w:r>
      <w:r w:rsidR="00920294">
        <w:rPr>
          <w:rFonts w:ascii="Times New Roman" w:hAnsi="Times New Roman" w:cs="Times New Roman"/>
        </w:rPr>
        <w:t>83</w:t>
      </w:r>
      <w:r w:rsidR="001D5CA9" w:rsidRPr="00EC139D">
        <w:rPr>
          <w:rFonts w:ascii="Times New Roman" w:hAnsi="Times New Roman" w:cs="Times New Roman"/>
        </w:rPr>
        <w:fldChar w:fldCharType="end"/>
      </w:r>
      <w:r w:rsidR="00B36697" w:rsidRPr="00EC139D">
        <w:rPr>
          <w:rFonts w:ascii="Times New Roman" w:hAnsi="Times New Roman" w:cs="Times New Roman"/>
        </w:rPr>
        <w:t xml:space="preserve">] </w:t>
      </w:r>
      <w:r w:rsidR="002E73DE" w:rsidRPr="00EC139D">
        <w:rPr>
          <w:rFonts w:ascii="Times New Roman" w:hAnsi="Times New Roman" w:cs="Times New Roman"/>
        </w:rPr>
        <w:t>used the out-of-pile Patricia facility in France to conduct significant pool-and-flow-boiling CHF experiments that replicated conditions found in the Nuclear Safety Research Reactor in Japan, and noticed an increase in the CHF value by a factor of up to between 5 and 6 when comparing steady-state and transient heating conditions</w:t>
      </w:r>
      <w:r w:rsidR="00B36697" w:rsidRPr="00EC139D">
        <w:rPr>
          <w:rFonts w:ascii="Times New Roman" w:hAnsi="Times New Roman" w:cs="Times New Roman"/>
        </w:rPr>
        <w:t xml:space="preserve">. </w:t>
      </w:r>
      <w:r w:rsidR="0056144A" w:rsidRPr="00EC139D">
        <w:rPr>
          <w:rFonts w:ascii="Times New Roman" w:hAnsi="Times New Roman" w:cs="Times New Roman"/>
        </w:rPr>
        <w:t>RELAP5-3D does not account for this heating rate effect when calculating the value of CHF due to the usage of steady state CHF correlations.</w:t>
      </w:r>
      <w:r w:rsidR="00B36697" w:rsidRPr="00EC139D">
        <w:rPr>
          <w:rFonts w:ascii="Times New Roman" w:hAnsi="Times New Roman" w:cs="Times New Roman"/>
        </w:rPr>
        <w:t xml:space="preserve"> </w:t>
      </w:r>
      <w:r w:rsidR="00B932F7" w:rsidRPr="00EC139D">
        <w:rPr>
          <w:rFonts w:ascii="Times New Roman" w:hAnsi="Times New Roman" w:cs="Times New Roman"/>
        </w:rPr>
        <w:t xml:space="preserve">Therefore, this uncertainty was accounted for by varying the </w:t>
      </w:r>
      <m:oMath>
        <m:r>
          <w:rPr>
            <w:rFonts w:ascii="Cambria Math" w:eastAsiaTheme="minorEastAsia" w:hAnsi="Cambria Math" w:cs="Times New Roman"/>
          </w:rPr>
          <m:t>CH</m:t>
        </m:r>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F</m:t>
            </m:r>
          </m:sub>
        </m:sSub>
      </m:oMath>
      <w:r w:rsidR="00B932F7" w:rsidRPr="00EC139D">
        <w:rPr>
          <w:rFonts w:ascii="Times New Roman" w:eastAsiaTheme="minorEastAsia" w:hAnsi="Times New Roman" w:cs="Times New Roman"/>
        </w:rPr>
        <w:t xml:space="preserve"> between 0.5 and 5.0 in the occurrence-of-CHF study. When studying DNB and non-DNB cases separately, the </w:t>
      </w:r>
      <m:oMath>
        <m:r>
          <w:rPr>
            <w:rFonts w:ascii="Cambria Math" w:eastAsiaTheme="minorEastAsia" w:hAnsi="Cambria Math" w:cs="Times New Roman"/>
          </w:rPr>
          <m:t>CH</m:t>
        </m:r>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F</m:t>
            </m:r>
          </m:sub>
        </m:sSub>
      </m:oMath>
      <w:r w:rsidR="00B932F7" w:rsidRPr="00EC139D">
        <w:rPr>
          <w:rFonts w:ascii="Times New Roman" w:eastAsiaTheme="minorEastAsia" w:hAnsi="Times New Roman" w:cs="Times New Roman"/>
        </w:rPr>
        <w:t xml:space="preserve"> range considered was decreased to 0.5–1.5. Lastly, the </w:t>
      </w:r>
      <w:r w:rsidR="00AD2870">
        <w:rPr>
          <w:rFonts w:ascii="Times New Roman" w:eastAsiaTheme="minorEastAsia" w:hAnsi="Times New Roman" w:cs="Times New Roman"/>
        </w:rPr>
        <w:t xml:space="preserve">sensitivity of the gap region for </w:t>
      </w:r>
      <w:r w:rsidR="00B932F7" w:rsidRPr="00EC139D">
        <w:rPr>
          <w:rFonts w:ascii="Times New Roman" w:eastAsiaTheme="minorEastAsia" w:hAnsi="Times New Roman" w:cs="Times New Roman"/>
        </w:rPr>
        <w:t>DNB case</w:t>
      </w:r>
      <w:r w:rsidR="00AD2870">
        <w:rPr>
          <w:rFonts w:ascii="Times New Roman" w:eastAsiaTheme="minorEastAsia" w:hAnsi="Times New Roman" w:cs="Times New Roman"/>
        </w:rPr>
        <w:t>s was studied</w:t>
      </w:r>
      <w:r w:rsidR="00B932F7" w:rsidRPr="00EC139D">
        <w:rPr>
          <w:rFonts w:ascii="Times New Roman" w:eastAsiaTheme="minorEastAsia" w:hAnsi="Times New Roman" w:cs="Times New Roman"/>
        </w:rPr>
        <w:t>, along with the time of CHF. The range considered for this input was between 0 cm and the default value of 0.008 cm to account for CHF experiments in which the fuel expanded to completely eliminate the gap region during a transient power pulse in TREAT</w:t>
      </w:r>
      <w:r w:rsidR="00B932F7" w:rsidRPr="00EC139D">
        <w:rPr>
          <w:rFonts w:ascii="Times New Roman" w:hAnsi="Times New Roman" w:cs="Times New Roman"/>
        </w:rPr>
        <w:t xml:space="preserve">. A summary of the ranges for the considered input parameters, along with their mathematical relationship to the HTTC </w:t>
      </w:r>
      <w:r w:rsidR="00B36697" w:rsidRPr="00EC139D">
        <w:rPr>
          <w:rFonts w:ascii="Times New Roman" w:hAnsi="Times New Roman" w:cs="Times New Roman"/>
        </w:rPr>
        <w:t xml:space="preserve">in </w:t>
      </w:r>
      <w:r w:rsidR="00B36697" w:rsidRPr="00EC139D">
        <w:rPr>
          <w:rFonts w:ascii="Times New Roman" w:hAnsi="Times New Roman" w:cs="Times New Roman"/>
        </w:rPr>
        <w:fldChar w:fldCharType="begin"/>
      </w:r>
      <w:r w:rsidR="00B36697" w:rsidRPr="00EC139D">
        <w:rPr>
          <w:rFonts w:ascii="Times New Roman" w:hAnsi="Times New Roman" w:cs="Times New Roman"/>
        </w:rPr>
        <w:instrText xml:space="preserve"> REF _Ref42613364 \h  \* MERGEFORMAT </w:instrText>
      </w:r>
      <w:r w:rsidR="00B36697" w:rsidRPr="00EC139D">
        <w:rPr>
          <w:rFonts w:ascii="Times New Roman" w:hAnsi="Times New Roman" w:cs="Times New Roman"/>
        </w:rPr>
      </w:r>
      <w:r w:rsidR="00B36697" w:rsidRPr="00EC139D">
        <w:rPr>
          <w:rFonts w:ascii="Times New Roman" w:hAnsi="Times New Roman" w:cs="Times New Roman"/>
        </w:rPr>
        <w:fldChar w:fldCharType="separate"/>
      </w:r>
      <w:r w:rsidR="00920294" w:rsidRPr="00920294">
        <w:rPr>
          <w:rFonts w:ascii="Times New Roman" w:hAnsi="Times New Roman" w:cs="Times New Roman"/>
        </w:rPr>
        <w:t xml:space="preserve">Table </w:t>
      </w:r>
      <w:r w:rsidR="00920294" w:rsidRPr="00920294">
        <w:rPr>
          <w:rFonts w:ascii="Times New Roman" w:hAnsi="Times New Roman" w:cs="Times New Roman"/>
          <w:noProof/>
        </w:rPr>
        <w:t>13</w:t>
      </w:r>
      <w:r w:rsidR="00B36697" w:rsidRPr="00EC139D">
        <w:rPr>
          <w:rFonts w:ascii="Times New Roman" w:hAnsi="Times New Roman" w:cs="Times New Roman"/>
        </w:rPr>
        <w:fldChar w:fldCharType="end"/>
      </w:r>
      <w:r w:rsidR="00B36697" w:rsidRPr="00EC139D">
        <w:rPr>
          <w:rFonts w:ascii="Times New Roman" w:hAnsi="Times New Roman" w:cs="Times New Roman"/>
        </w:rPr>
        <w:t xml:space="preserve">. </w:t>
      </w:r>
    </w:p>
    <w:p w14:paraId="086E18E3" w14:textId="7D1CB589" w:rsidR="00C96B2C" w:rsidRDefault="00C96B2C" w:rsidP="008014DB">
      <w:pPr>
        <w:spacing w:line="480" w:lineRule="auto"/>
        <w:jc w:val="both"/>
        <w:rPr>
          <w:rFonts w:ascii="Times New Roman" w:hAnsi="Times New Roman" w:cs="Times New Roman"/>
        </w:rPr>
      </w:pPr>
    </w:p>
    <w:p w14:paraId="38FABC88" w14:textId="061F914B" w:rsidR="00C96B2C" w:rsidRDefault="00C96B2C" w:rsidP="009506EA">
      <w:pPr>
        <w:spacing w:line="480" w:lineRule="auto"/>
        <w:ind w:firstLine="720"/>
        <w:jc w:val="both"/>
        <w:rPr>
          <w:rFonts w:ascii="Times New Roman" w:hAnsi="Times New Roman" w:cs="Times New Roman"/>
        </w:rPr>
      </w:pPr>
    </w:p>
    <w:p w14:paraId="0415933C" w14:textId="4ABE25FC" w:rsidR="00C96B2C" w:rsidRDefault="00C96B2C" w:rsidP="009506EA">
      <w:pPr>
        <w:spacing w:line="480" w:lineRule="auto"/>
        <w:ind w:firstLine="720"/>
        <w:jc w:val="both"/>
        <w:rPr>
          <w:rFonts w:ascii="Times New Roman" w:hAnsi="Times New Roman" w:cs="Times New Roman"/>
        </w:rPr>
      </w:pPr>
    </w:p>
    <w:p w14:paraId="7BC40F6E" w14:textId="77777777" w:rsidR="00C96B2C" w:rsidRPr="00EC139D" w:rsidRDefault="00C96B2C" w:rsidP="009506EA">
      <w:pPr>
        <w:spacing w:line="480" w:lineRule="auto"/>
        <w:ind w:firstLine="720"/>
        <w:jc w:val="both"/>
        <w:rPr>
          <w:rFonts w:ascii="Times New Roman" w:hAnsi="Times New Roman" w:cs="Times New Roman"/>
        </w:rPr>
      </w:pPr>
    </w:p>
    <w:p w14:paraId="1C43BF8B" w14:textId="77777777" w:rsidR="00B36697" w:rsidRPr="00EC139D" w:rsidRDefault="00B36697" w:rsidP="009506EA">
      <w:pPr>
        <w:pStyle w:val="ListParagraph"/>
        <w:spacing w:line="480" w:lineRule="auto"/>
        <w:jc w:val="both"/>
        <w:rPr>
          <w:rFonts w:ascii="Times New Roman" w:hAnsi="Times New Roman" w:cs="Times New Roman"/>
        </w:rPr>
      </w:pPr>
    </w:p>
    <w:p w14:paraId="6E1808CA" w14:textId="1586EC1C" w:rsidR="00B36697" w:rsidRPr="00EC139D" w:rsidRDefault="00B36697" w:rsidP="009506EA">
      <w:pPr>
        <w:pStyle w:val="Caption"/>
        <w:spacing w:after="0" w:line="480" w:lineRule="auto"/>
        <w:ind w:left="720"/>
        <w:jc w:val="center"/>
        <w:rPr>
          <w:rFonts w:ascii="Times New Roman" w:hAnsi="Times New Roman" w:cs="Times New Roman"/>
          <w:i w:val="0"/>
          <w:iCs w:val="0"/>
          <w:color w:val="auto"/>
          <w:sz w:val="24"/>
          <w:szCs w:val="24"/>
        </w:rPr>
      </w:pPr>
      <w:bookmarkStart w:id="285" w:name="_Ref42613364"/>
      <w:bookmarkStart w:id="286" w:name="_Toc69137339"/>
      <w:r w:rsidRPr="00EC139D">
        <w:rPr>
          <w:rFonts w:ascii="Times New Roman" w:hAnsi="Times New Roman" w:cs="Times New Roman"/>
          <w:i w:val="0"/>
          <w:iCs w:val="0"/>
          <w:color w:val="auto"/>
          <w:sz w:val="24"/>
          <w:szCs w:val="24"/>
        </w:rPr>
        <w:t xml:space="preserve">Table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Table \* ARABIC </w:instrText>
      </w:r>
      <w:r w:rsidRPr="00EC139D">
        <w:rPr>
          <w:rFonts w:ascii="Times New Roman" w:hAnsi="Times New Roman" w:cs="Times New Roman"/>
          <w:i w:val="0"/>
          <w:iCs w:val="0"/>
          <w:color w:val="auto"/>
          <w:sz w:val="24"/>
          <w:szCs w:val="24"/>
        </w:rPr>
        <w:fldChar w:fldCharType="separate"/>
      </w:r>
      <w:r w:rsidR="00564014">
        <w:rPr>
          <w:rFonts w:ascii="Times New Roman" w:hAnsi="Times New Roman" w:cs="Times New Roman"/>
          <w:i w:val="0"/>
          <w:iCs w:val="0"/>
          <w:noProof/>
          <w:color w:val="auto"/>
          <w:sz w:val="24"/>
          <w:szCs w:val="24"/>
        </w:rPr>
        <w:t>13</w:t>
      </w:r>
      <w:r w:rsidRPr="00EC139D">
        <w:rPr>
          <w:rFonts w:ascii="Times New Roman" w:hAnsi="Times New Roman" w:cs="Times New Roman"/>
          <w:i w:val="0"/>
          <w:iCs w:val="0"/>
          <w:color w:val="auto"/>
          <w:sz w:val="24"/>
          <w:szCs w:val="24"/>
        </w:rPr>
        <w:fldChar w:fldCharType="end"/>
      </w:r>
      <w:bookmarkEnd w:id="285"/>
      <w:r w:rsidRPr="00EC139D">
        <w:rPr>
          <w:rFonts w:ascii="Times New Roman" w:hAnsi="Times New Roman" w:cs="Times New Roman"/>
          <w:i w:val="0"/>
          <w:iCs w:val="0"/>
          <w:color w:val="auto"/>
          <w:sz w:val="24"/>
          <w:szCs w:val="24"/>
        </w:rPr>
        <w:t>. Summary of the variation ranges for the input parameters considered in this study and their mathematical relationship with the HTTC.</w:t>
      </w:r>
      <w:bookmarkEnd w:id="286"/>
    </w:p>
    <w:tbl>
      <w:tblPr>
        <w:tblStyle w:val="ListTable1Light"/>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Look w:val="06A0" w:firstRow="1" w:lastRow="0" w:firstColumn="1" w:lastColumn="0" w:noHBand="1" w:noVBand="1"/>
      </w:tblPr>
      <w:tblGrid>
        <w:gridCol w:w="4045"/>
        <w:gridCol w:w="1350"/>
        <w:gridCol w:w="841"/>
        <w:gridCol w:w="932"/>
        <w:gridCol w:w="1091"/>
        <w:gridCol w:w="1091"/>
      </w:tblGrid>
      <w:tr w:rsidR="00B36697" w:rsidRPr="00EC139D" w14:paraId="57495E49" w14:textId="77777777" w:rsidTr="00F236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Borders>
              <w:top w:val="single" w:sz="4" w:space="0" w:color="auto"/>
              <w:bottom w:val="single" w:sz="4" w:space="0" w:color="auto"/>
              <w:right w:val="single" w:sz="6" w:space="0" w:color="auto"/>
            </w:tcBorders>
            <w:vAlign w:val="center"/>
          </w:tcPr>
          <w:p w14:paraId="2B1630A9" w14:textId="77777777" w:rsidR="00B36697" w:rsidRPr="00EC139D" w:rsidRDefault="00B36697" w:rsidP="009506EA">
            <w:pPr>
              <w:suppressAutoHyphens/>
              <w:spacing w:line="480" w:lineRule="auto"/>
              <w:jc w:val="center"/>
              <w:rPr>
                <w:rFonts w:ascii="Times New Roman" w:hAnsi="Times New Roman" w:cs="Times New Roman"/>
                <w:b w:val="0"/>
                <w:sz w:val="20"/>
                <w:szCs w:val="20"/>
              </w:rPr>
            </w:pPr>
          </w:p>
        </w:tc>
        <w:tc>
          <w:tcPr>
            <w:tcW w:w="1350" w:type="dxa"/>
            <w:tcBorders>
              <w:top w:val="single" w:sz="4" w:space="0" w:color="auto"/>
              <w:left w:val="single" w:sz="6" w:space="0" w:color="auto"/>
              <w:bottom w:val="single" w:sz="4" w:space="0" w:color="auto"/>
              <w:right w:val="single" w:sz="6" w:space="0" w:color="auto"/>
            </w:tcBorders>
            <w:vAlign w:val="center"/>
          </w:tcPr>
          <w:p w14:paraId="0D557FDD" w14:textId="77777777" w:rsidR="00B36697" w:rsidRPr="00EC139D" w:rsidRDefault="00B36697" w:rsidP="009506EA">
            <w:pPr>
              <w:suppressAutoHyphen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
        </w:tc>
        <w:tc>
          <w:tcPr>
            <w:tcW w:w="1773" w:type="dxa"/>
            <w:gridSpan w:val="2"/>
            <w:tcBorders>
              <w:top w:val="single" w:sz="4" w:space="0" w:color="auto"/>
              <w:left w:val="single" w:sz="6" w:space="0" w:color="auto"/>
              <w:bottom w:val="single" w:sz="4" w:space="0" w:color="auto"/>
              <w:right w:val="single" w:sz="6" w:space="0" w:color="auto"/>
            </w:tcBorders>
            <w:vAlign w:val="center"/>
          </w:tcPr>
          <w:p w14:paraId="24170B2B" w14:textId="77777777" w:rsidR="00B36697" w:rsidRPr="00EC139D" w:rsidRDefault="00B36697" w:rsidP="009506EA">
            <w:pPr>
              <w:suppressAutoHyphen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EC139D">
              <w:rPr>
                <w:rFonts w:ascii="Times New Roman" w:hAnsi="Times New Roman" w:cs="Times New Roman"/>
                <w:b w:val="0"/>
                <w:sz w:val="20"/>
                <w:szCs w:val="20"/>
              </w:rPr>
              <w:t>Column 1</w:t>
            </w:r>
          </w:p>
        </w:tc>
        <w:tc>
          <w:tcPr>
            <w:tcW w:w="2182" w:type="dxa"/>
            <w:gridSpan w:val="2"/>
            <w:tcBorders>
              <w:top w:val="single" w:sz="4" w:space="0" w:color="auto"/>
              <w:left w:val="single" w:sz="6" w:space="0" w:color="auto"/>
              <w:bottom w:val="single" w:sz="4" w:space="0" w:color="auto"/>
            </w:tcBorders>
            <w:vAlign w:val="center"/>
          </w:tcPr>
          <w:p w14:paraId="231427D8" w14:textId="77777777" w:rsidR="00B36697" w:rsidRPr="00EC139D" w:rsidRDefault="00B36697" w:rsidP="009506EA">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EC139D">
              <w:rPr>
                <w:rFonts w:ascii="Times New Roman" w:hAnsi="Times New Roman" w:cs="Times New Roman"/>
                <w:b w:val="0"/>
                <w:sz w:val="20"/>
                <w:szCs w:val="20"/>
              </w:rPr>
              <w:t>Column 2</w:t>
            </w:r>
          </w:p>
        </w:tc>
      </w:tr>
      <w:tr w:rsidR="00B36697" w:rsidRPr="00EC139D" w14:paraId="5200720A" w14:textId="77777777" w:rsidTr="00F23679">
        <w:tc>
          <w:tcPr>
            <w:cnfStyle w:val="001000000000" w:firstRow="0" w:lastRow="0" w:firstColumn="1" w:lastColumn="0" w:oddVBand="0" w:evenVBand="0" w:oddHBand="0" w:evenHBand="0" w:firstRowFirstColumn="0" w:firstRowLastColumn="0" w:lastRowFirstColumn="0" w:lastRowLastColumn="0"/>
            <w:tcW w:w="4045" w:type="dxa"/>
            <w:tcBorders>
              <w:top w:val="single" w:sz="4" w:space="0" w:color="auto"/>
              <w:bottom w:val="single" w:sz="4" w:space="0" w:color="auto"/>
              <w:right w:val="single" w:sz="6" w:space="0" w:color="auto"/>
            </w:tcBorders>
            <w:vAlign w:val="center"/>
          </w:tcPr>
          <w:p w14:paraId="34B30809" w14:textId="77777777" w:rsidR="00B36697" w:rsidRPr="00EC139D" w:rsidRDefault="00B36697" w:rsidP="009506EA">
            <w:pPr>
              <w:suppressAutoHyphens/>
              <w:spacing w:line="480" w:lineRule="auto"/>
              <w:jc w:val="center"/>
              <w:rPr>
                <w:rFonts w:ascii="Times New Roman" w:hAnsi="Times New Roman" w:cs="Times New Roman"/>
                <w:b w:val="0"/>
                <w:sz w:val="20"/>
                <w:szCs w:val="20"/>
              </w:rPr>
            </w:pPr>
            <w:r w:rsidRPr="00EC139D">
              <w:rPr>
                <w:rFonts w:ascii="Times New Roman" w:hAnsi="Times New Roman" w:cs="Times New Roman"/>
                <w:b w:val="0"/>
                <w:sz w:val="20"/>
                <w:szCs w:val="20"/>
              </w:rPr>
              <w:t>Parameter Multipliers</w:t>
            </w:r>
          </w:p>
        </w:tc>
        <w:tc>
          <w:tcPr>
            <w:tcW w:w="1350" w:type="dxa"/>
            <w:tcBorders>
              <w:top w:val="single" w:sz="4" w:space="0" w:color="auto"/>
              <w:left w:val="single" w:sz="6" w:space="0" w:color="auto"/>
              <w:bottom w:val="single" w:sz="4" w:space="0" w:color="auto"/>
              <w:right w:val="single" w:sz="6" w:space="0" w:color="auto"/>
            </w:tcBorders>
            <w:vAlign w:val="center"/>
          </w:tcPr>
          <w:p w14:paraId="5348223A"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C139D">
              <w:rPr>
                <w:rFonts w:ascii="Times New Roman" w:hAnsi="Times New Roman" w:cs="Times New Roman"/>
                <w:b/>
                <w:sz w:val="20"/>
                <w:szCs w:val="20"/>
              </w:rPr>
              <w:t>HTTC Relationship</w:t>
            </w:r>
          </w:p>
        </w:tc>
        <w:tc>
          <w:tcPr>
            <w:tcW w:w="1773" w:type="dxa"/>
            <w:gridSpan w:val="2"/>
            <w:tcBorders>
              <w:top w:val="single" w:sz="4" w:space="0" w:color="auto"/>
              <w:left w:val="single" w:sz="6" w:space="0" w:color="auto"/>
              <w:bottom w:val="single" w:sz="4" w:space="0" w:color="auto"/>
              <w:right w:val="single" w:sz="6" w:space="0" w:color="auto"/>
            </w:tcBorders>
            <w:vAlign w:val="center"/>
          </w:tcPr>
          <w:p w14:paraId="1155E690"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C139D">
              <w:rPr>
                <w:rFonts w:ascii="Times New Roman" w:hAnsi="Times New Roman" w:cs="Times New Roman"/>
                <w:b/>
                <w:sz w:val="20"/>
                <w:szCs w:val="20"/>
              </w:rPr>
              <w:t>Occurrence of DNB</w:t>
            </w:r>
          </w:p>
        </w:tc>
        <w:tc>
          <w:tcPr>
            <w:tcW w:w="2182" w:type="dxa"/>
            <w:gridSpan w:val="2"/>
            <w:tcBorders>
              <w:top w:val="single" w:sz="4" w:space="0" w:color="auto"/>
              <w:left w:val="single" w:sz="6" w:space="0" w:color="auto"/>
              <w:bottom w:val="single" w:sz="4" w:space="0" w:color="auto"/>
            </w:tcBorders>
            <w:vAlign w:val="center"/>
          </w:tcPr>
          <w:p w14:paraId="277ACD79" w14:textId="77777777" w:rsidR="00B36697" w:rsidRPr="00EC139D" w:rsidRDefault="00B36697" w:rsidP="009506EA">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C139D">
              <w:rPr>
                <w:rFonts w:ascii="Times New Roman" w:hAnsi="Times New Roman" w:cs="Times New Roman"/>
                <w:b/>
                <w:sz w:val="20"/>
                <w:szCs w:val="20"/>
              </w:rPr>
              <w:t>DNB/non-DNB</w:t>
            </w:r>
          </w:p>
          <w:p w14:paraId="2D296669" w14:textId="77777777" w:rsidR="00B36697" w:rsidRPr="00EC139D" w:rsidRDefault="00B36697" w:rsidP="009506EA">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EC139D">
              <w:rPr>
                <w:rFonts w:ascii="Times New Roman" w:hAnsi="Times New Roman" w:cs="Times New Roman"/>
                <w:b/>
                <w:sz w:val="20"/>
                <w:szCs w:val="20"/>
              </w:rPr>
              <w:t>Time of CHF*</w:t>
            </w:r>
          </w:p>
          <w:p w14:paraId="284AA09D" w14:textId="77777777" w:rsidR="00B36697" w:rsidRPr="00EC139D" w:rsidRDefault="00B36697" w:rsidP="009506EA">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C139D">
              <w:rPr>
                <w:rFonts w:ascii="Times New Roman" w:hAnsi="Times New Roman" w:cs="Times New Roman"/>
                <w:b/>
                <w:sz w:val="20"/>
                <w:szCs w:val="20"/>
              </w:rPr>
              <w:t>Gap Effects*</w:t>
            </w:r>
          </w:p>
        </w:tc>
      </w:tr>
      <w:tr w:rsidR="00B36697" w:rsidRPr="00EC139D" w14:paraId="05FA3487" w14:textId="77777777" w:rsidTr="00F23679">
        <w:tc>
          <w:tcPr>
            <w:cnfStyle w:val="001000000000" w:firstRow="0" w:lastRow="0" w:firstColumn="1" w:lastColumn="0" w:oddVBand="0" w:evenVBand="0" w:oddHBand="0" w:evenHBand="0" w:firstRowFirstColumn="0" w:firstRowLastColumn="0" w:lastRowFirstColumn="0" w:lastRowLastColumn="0"/>
            <w:tcW w:w="4045" w:type="dxa"/>
            <w:tcBorders>
              <w:top w:val="single" w:sz="4" w:space="0" w:color="auto"/>
            </w:tcBorders>
            <w:vAlign w:val="center"/>
          </w:tcPr>
          <w:p w14:paraId="7623BCA6" w14:textId="77777777" w:rsidR="00B36697" w:rsidRPr="00EC139D" w:rsidRDefault="00B36697" w:rsidP="009506EA">
            <w:pPr>
              <w:suppressAutoHyphens/>
              <w:spacing w:line="480" w:lineRule="auto"/>
              <w:jc w:val="center"/>
              <w:rPr>
                <w:rFonts w:ascii="Times New Roman" w:hAnsi="Times New Roman" w:cs="Times New Roman"/>
                <w:bCs w:val="0"/>
                <w:sz w:val="20"/>
                <w:szCs w:val="20"/>
              </w:rPr>
            </w:pPr>
          </w:p>
        </w:tc>
        <w:tc>
          <w:tcPr>
            <w:tcW w:w="1350" w:type="dxa"/>
            <w:tcBorders>
              <w:top w:val="single" w:sz="4" w:space="0" w:color="auto"/>
            </w:tcBorders>
            <w:vAlign w:val="center"/>
          </w:tcPr>
          <w:p w14:paraId="54093666"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sz w:val="20"/>
                <w:szCs w:val="20"/>
              </w:rPr>
            </w:pPr>
          </w:p>
        </w:tc>
        <w:tc>
          <w:tcPr>
            <w:tcW w:w="841" w:type="dxa"/>
            <w:tcBorders>
              <w:top w:val="single" w:sz="4" w:space="0" w:color="auto"/>
              <w:bottom w:val="single" w:sz="4" w:space="0" w:color="auto"/>
              <w:right w:val="single" w:sz="6" w:space="0" w:color="auto"/>
            </w:tcBorders>
            <w:vAlign w:val="center"/>
          </w:tcPr>
          <w:p w14:paraId="0078B7E8"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Lower Bound</w:t>
            </w:r>
          </w:p>
        </w:tc>
        <w:tc>
          <w:tcPr>
            <w:tcW w:w="932" w:type="dxa"/>
            <w:tcBorders>
              <w:top w:val="single" w:sz="4" w:space="0" w:color="auto"/>
              <w:left w:val="single" w:sz="6" w:space="0" w:color="auto"/>
              <w:bottom w:val="single" w:sz="4" w:space="0" w:color="auto"/>
            </w:tcBorders>
            <w:vAlign w:val="center"/>
          </w:tcPr>
          <w:p w14:paraId="3233F262"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Upper Bound</w:t>
            </w:r>
          </w:p>
        </w:tc>
        <w:tc>
          <w:tcPr>
            <w:tcW w:w="1091" w:type="dxa"/>
            <w:tcBorders>
              <w:top w:val="single" w:sz="4" w:space="0" w:color="auto"/>
              <w:bottom w:val="single" w:sz="4" w:space="0" w:color="auto"/>
              <w:right w:val="single" w:sz="6" w:space="0" w:color="auto"/>
            </w:tcBorders>
            <w:vAlign w:val="center"/>
          </w:tcPr>
          <w:p w14:paraId="0DE66ECD"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Lower Bound</w:t>
            </w:r>
          </w:p>
        </w:tc>
        <w:tc>
          <w:tcPr>
            <w:tcW w:w="1091" w:type="dxa"/>
            <w:tcBorders>
              <w:top w:val="single" w:sz="4" w:space="0" w:color="auto"/>
              <w:left w:val="single" w:sz="6" w:space="0" w:color="auto"/>
              <w:bottom w:val="single" w:sz="4" w:space="0" w:color="auto"/>
            </w:tcBorders>
            <w:vAlign w:val="center"/>
          </w:tcPr>
          <w:p w14:paraId="5C355B3E"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Upper Bound</w:t>
            </w:r>
          </w:p>
        </w:tc>
      </w:tr>
      <w:tr w:rsidR="00B36697" w:rsidRPr="00EC139D" w14:paraId="29CD6F6C" w14:textId="77777777" w:rsidTr="00F23679">
        <w:tc>
          <w:tcPr>
            <w:cnfStyle w:val="001000000000" w:firstRow="0" w:lastRow="0" w:firstColumn="1" w:lastColumn="0" w:oddVBand="0" w:evenVBand="0" w:oddHBand="0" w:evenHBand="0" w:firstRowFirstColumn="0" w:firstRowLastColumn="0" w:lastRowFirstColumn="0" w:lastRowLastColumn="0"/>
            <w:tcW w:w="4045" w:type="dxa"/>
            <w:vAlign w:val="center"/>
          </w:tcPr>
          <w:p w14:paraId="6ABDD67D" w14:textId="51CEA043" w:rsidR="00B36697" w:rsidRPr="00EC139D" w:rsidRDefault="00B36697" w:rsidP="009506EA">
            <w:pPr>
              <w:suppressAutoHyphens/>
              <w:spacing w:line="480" w:lineRule="auto"/>
              <w:jc w:val="center"/>
              <w:rPr>
                <w:rFonts w:ascii="Times New Roman" w:hAnsi="Times New Roman" w:cs="Times New Roman"/>
                <w:bCs w:val="0"/>
                <w:sz w:val="20"/>
                <w:szCs w:val="20"/>
              </w:rPr>
            </w:pPr>
            <w:r w:rsidRPr="00EC139D">
              <w:rPr>
                <w:rFonts w:ascii="Times New Roman" w:hAnsi="Times New Roman" w:cs="Times New Roman"/>
                <w:bCs w:val="0"/>
                <w:sz w:val="20"/>
                <w:szCs w:val="20"/>
              </w:rPr>
              <w:t xml:space="preserve">Volumetric Heat Capacity Fuel </w:t>
            </w:r>
            <m:oMath>
              <m:r>
                <m:rPr>
                  <m:sty m:val="b"/>
                </m:rPr>
                <w:rPr>
                  <w:rFonts w:ascii="Cambria Math" w:eastAsia="Cambria Math" w:hAnsi="Cambria Math" w:cs="Times New Roman"/>
                  <w:color w:val="000000" w:themeColor="text1"/>
                  <w:kern w:val="24"/>
                  <w:sz w:val="20"/>
                  <w:szCs w:val="20"/>
                </w:rPr>
                <m:t>ρ</m:t>
              </m:r>
              <m:sSub>
                <m:sSubPr>
                  <m:ctrlPr>
                    <w:rPr>
                      <w:rFonts w:ascii="Cambria Math" w:eastAsia="Cambria Math" w:hAnsi="Cambria Math" w:cs="Times New Roman"/>
                      <w:bCs w:val="0"/>
                      <w:color w:val="000000" w:themeColor="text1"/>
                      <w:kern w:val="24"/>
                      <w:sz w:val="20"/>
                      <w:szCs w:val="20"/>
                    </w:rPr>
                  </m:ctrlPr>
                </m:sSubPr>
                <m:e>
                  <m:sSub>
                    <m:sSubPr>
                      <m:ctrlPr>
                        <w:rPr>
                          <w:rFonts w:ascii="Cambria Math" w:eastAsia="Cambria Math" w:hAnsi="Cambria Math" w:cs="Times New Roman"/>
                          <w:bCs w:val="0"/>
                          <w:color w:val="000000" w:themeColor="text1"/>
                          <w:kern w:val="24"/>
                          <w:sz w:val="20"/>
                          <w:szCs w:val="20"/>
                        </w:rPr>
                      </m:ctrlPr>
                    </m:sSubPr>
                    <m:e>
                      <m:r>
                        <m:rPr>
                          <m:sty m:val="b"/>
                        </m:rPr>
                        <w:rPr>
                          <w:rFonts w:ascii="Cambria Math" w:eastAsia="Cambria Math" w:hAnsi="Cambria Math" w:cs="Times New Roman"/>
                          <w:color w:val="000000" w:themeColor="text1"/>
                          <w:kern w:val="24"/>
                          <w:sz w:val="20"/>
                          <w:szCs w:val="20"/>
                        </w:rPr>
                        <m:t>c</m:t>
                      </m:r>
                    </m:e>
                    <m:sub>
                      <m:r>
                        <m:rPr>
                          <m:sty m:val="b"/>
                        </m:rPr>
                        <w:rPr>
                          <w:rFonts w:ascii="Cambria Math" w:eastAsia="Cambria Math" w:hAnsi="Cambria Math" w:cs="Times New Roman"/>
                          <w:color w:val="000000" w:themeColor="text1"/>
                          <w:kern w:val="24"/>
                          <w:sz w:val="20"/>
                          <w:szCs w:val="20"/>
                        </w:rPr>
                        <m:t>p</m:t>
                      </m:r>
                    </m:sub>
                  </m:sSub>
                  <m:ctrlPr>
                    <w:rPr>
                      <w:rFonts w:ascii="Cambria Math" w:hAnsi="Cambria Math" w:cs="Times New Roman"/>
                      <w:bCs w:val="0"/>
                      <w:sz w:val="20"/>
                      <w:szCs w:val="20"/>
                    </w:rPr>
                  </m:ctrlPr>
                </m:e>
                <m:sub>
                  <m:r>
                    <m:rPr>
                      <m:sty m:val="b"/>
                    </m:rPr>
                    <w:rPr>
                      <w:rFonts w:ascii="Cambria Math" w:hAnsi="Cambria Math" w:cs="Times New Roman"/>
                      <w:sz w:val="20"/>
                      <w:szCs w:val="20"/>
                    </w:rPr>
                    <m:t>U</m:t>
                  </m:r>
                  <m:sSub>
                    <m:sSubPr>
                      <m:ctrlPr>
                        <w:rPr>
                          <w:rFonts w:ascii="Cambria Math" w:hAnsi="Cambria Math" w:cs="Times New Roman"/>
                          <w:bCs w:val="0"/>
                          <w:sz w:val="20"/>
                          <w:szCs w:val="20"/>
                        </w:rPr>
                      </m:ctrlPr>
                    </m:sSubPr>
                    <m:e>
                      <m:r>
                        <m:rPr>
                          <m:sty m:val="b"/>
                        </m:rPr>
                        <w:rPr>
                          <w:rFonts w:ascii="Cambria Math" w:hAnsi="Cambria Math" w:cs="Times New Roman"/>
                          <w:sz w:val="20"/>
                          <w:szCs w:val="20"/>
                        </w:rPr>
                        <m:t>O</m:t>
                      </m:r>
                    </m:e>
                    <m:sub>
                      <m:r>
                        <m:rPr>
                          <m:sty m:val="b"/>
                        </m:rPr>
                        <w:rPr>
                          <w:rFonts w:ascii="Cambria Math" w:hAnsi="Cambria Math" w:cs="Times New Roman"/>
                          <w:sz w:val="20"/>
                          <w:szCs w:val="20"/>
                        </w:rPr>
                        <m:t>2</m:t>
                      </m:r>
                    </m:sub>
                  </m:sSub>
                </m:sub>
              </m:sSub>
            </m:oMath>
          </w:p>
        </w:tc>
        <w:tc>
          <w:tcPr>
            <w:tcW w:w="1350" w:type="dxa"/>
            <w:vAlign w:val="center"/>
          </w:tcPr>
          <w:p w14:paraId="0FDA6323"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EC139D">
              <w:rPr>
                <w:rFonts w:ascii="Times New Roman" w:hAnsi="Times New Roman" w:cs="Times New Roman"/>
                <w:color w:val="C00000"/>
                <w:sz w:val="20"/>
                <w:szCs w:val="20"/>
              </w:rPr>
              <w:t>Inverse</w:t>
            </w:r>
          </w:p>
        </w:tc>
        <w:tc>
          <w:tcPr>
            <w:tcW w:w="841" w:type="dxa"/>
            <w:tcBorders>
              <w:top w:val="single" w:sz="4" w:space="0" w:color="auto"/>
            </w:tcBorders>
            <w:vAlign w:val="center"/>
          </w:tcPr>
          <w:p w14:paraId="4819F481"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0.8</w:t>
            </w:r>
          </w:p>
        </w:tc>
        <w:tc>
          <w:tcPr>
            <w:tcW w:w="932" w:type="dxa"/>
            <w:tcBorders>
              <w:top w:val="single" w:sz="4" w:space="0" w:color="auto"/>
            </w:tcBorders>
            <w:vAlign w:val="center"/>
          </w:tcPr>
          <w:p w14:paraId="26C5DAF2"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1.2</w:t>
            </w:r>
          </w:p>
        </w:tc>
        <w:tc>
          <w:tcPr>
            <w:tcW w:w="1091" w:type="dxa"/>
            <w:tcBorders>
              <w:top w:val="single" w:sz="4" w:space="0" w:color="auto"/>
            </w:tcBorders>
            <w:vAlign w:val="center"/>
          </w:tcPr>
          <w:p w14:paraId="0F6D46D7"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0.8</w:t>
            </w:r>
          </w:p>
        </w:tc>
        <w:tc>
          <w:tcPr>
            <w:tcW w:w="1091" w:type="dxa"/>
            <w:tcBorders>
              <w:top w:val="single" w:sz="4" w:space="0" w:color="auto"/>
            </w:tcBorders>
            <w:vAlign w:val="center"/>
          </w:tcPr>
          <w:p w14:paraId="6E43602C"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1.2</w:t>
            </w:r>
          </w:p>
        </w:tc>
      </w:tr>
      <w:tr w:rsidR="00B36697" w:rsidRPr="00EC139D" w14:paraId="1FE151A7" w14:textId="77777777" w:rsidTr="00F23679">
        <w:tc>
          <w:tcPr>
            <w:cnfStyle w:val="001000000000" w:firstRow="0" w:lastRow="0" w:firstColumn="1" w:lastColumn="0" w:oddVBand="0" w:evenVBand="0" w:oddHBand="0" w:evenHBand="0" w:firstRowFirstColumn="0" w:firstRowLastColumn="0" w:lastRowFirstColumn="0" w:lastRowLastColumn="0"/>
            <w:tcW w:w="4045" w:type="dxa"/>
            <w:vAlign w:val="center"/>
          </w:tcPr>
          <w:p w14:paraId="49384A64" w14:textId="6B648609" w:rsidR="00B36697" w:rsidRPr="00EC139D" w:rsidRDefault="00B36697" w:rsidP="009506EA">
            <w:pPr>
              <w:suppressAutoHyphens/>
              <w:spacing w:line="480" w:lineRule="auto"/>
              <w:jc w:val="center"/>
              <w:rPr>
                <w:rFonts w:ascii="Times New Roman" w:hAnsi="Times New Roman" w:cs="Times New Roman"/>
                <w:bCs w:val="0"/>
                <w:sz w:val="20"/>
                <w:szCs w:val="20"/>
              </w:rPr>
            </w:pPr>
            <w:r w:rsidRPr="00EC139D">
              <w:rPr>
                <w:rFonts w:ascii="Times New Roman" w:hAnsi="Times New Roman" w:cs="Times New Roman"/>
                <w:bCs w:val="0"/>
                <w:sz w:val="20"/>
                <w:szCs w:val="20"/>
              </w:rPr>
              <w:t xml:space="preserve">Thermal Conductivity of Fuel </w:t>
            </w:r>
            <m:oMath>
              <m:sSub>
                <m:sSubPr>
                  <m:ctrlPr>
                    <w:rPr>
                      <w:rFonts w:ascii="Cambria Math" w:hAnsi="Cambria Math" w:cs="Times New Roman"/>
                      <w:bCs w:val="0"/>
                      <w:sz w:val="20"/>
                      <w:szCs w:val="20"/>
                    </w:rPr>
                  </m:ctrlPr>
                </m:sSubPr>
                <m:e>
                  <m:r>
                    <m:rPr>
                      <m:sty m:val="b"/>
                    </m:rPr>
                    <w:rPr>
                      <w:rFonts w:ascii="Cambria Math" w:hAnsi="Cambria Math" w:cs="Times New Roman"/>
                      <w:sz w:val="20"/>
                      <w:szCs w:val="20"/>
                    </w:rPr>
                    <m:t>k</m:t>
                  </m:r>
                </m:e>
                <m:sub>
                  <m:r>
                    <m:rPr>
                      <m:sty m:val="b"/>
                    </m:rPr>
                    <w:rPr>
                      <w:rFonts w:ascii="Cambria Math" w:hAnsi="Cambria Math" w:cs="Times New Roman"/>
                      <w:sz w:val="20"/>
                      <w:szCs w:val="20"/>
                    </w:rPr>
                    <m:t>U</m:t>
                  </m:r>
                  <m:sSub>
                    <m:sSubPr>
                      <m:ctrlPr>
                        <w:rPr>
                          <w:rFonts w:ascii="Cambria Math" w:hAnsi="Cambria Math" w:cs="Times New Roman"/>
                          <w:bCs w:val="0"/>
                          <w:sz w:val="20"/>
                          <w:szCs w:val="20"/>
                        </w:rPr>
                      </m:ctrlPr>
                    </m:sSubPr>
                    <m:e>
                      <m:r>
                        <m:rPr>
                          <m:sty m:val="b"/>
                        </m:rPr>
                        <w:rPr>
                          <w:rFonts w:ascii="Cambria Math" w:hAnsi="Cambria Math" w:cs="Times New Roman"/>
                          <w:sz w:val="20"/>
                          <w:szCs w:val="20"/>
                        </w:rPr>
                        <m:t>O</m:t>
                      </m:r>
                    </m:e>
                    <m:sub>
                      <m:r>
                        <m:rPr>
                          <m:sty m:val="b"/>
                        </m:rPr>
                        <w:rPr>
                          <w:rFonts w:ascii="Cambria Math" w:hAnsi="Cambria Math" w:cs="Times New Roman"/>
                          <w:sz w:val="20"/>
                          <w:szCs w:val="20"/>
                        </w:rPr>
                        <m:t>2</m:t>
                      </m:r>
                    </m:sub>
                  </m:sSub>
                </m:sub>
              </m:sSub>
            </m:oMath>
          </w:p>
        </w:tc>
        <w:tc>
          <w:tcPr>
            <w:tcW w:w="1350" w:type="dxa"/>
            <w:vAlign w:val="center"/>
          </w:tcPr>
          <w:p w14:paraId="0F8AB519"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EC139D">
              <w:rPr>
                <w:rFonts w:ascii="Times New Roman" w:hAnsi="Times New Roman" w:cs="Times New Roman"/>
                <w:color w:val="00B050"/>
                <w:sz w:val="20"/>
                <w:szCs w:val="20"/>
              </w:rPr>
              <w:t>Proportional</w:t>
            </w:r>
          </w:p>
        </w:tc>
        <w:tc>
          <w:tcPr>
            <w:tcW w:w="841" w:type="dxa"/>
            <w:vAlign w:val="center"/>
          </w:tcPr>
          <w:p w14:paraId="57524098"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C139D">
              <w:rPr>
                <w:rFonts w:ascii="Times New Roman" w:eastAsia="Calibri" w:hAnsi="Times New Roman" w:cs="Times New Roman"/>
                <w:sz w:val="20"/>
                <w:szCs w:val="20"/>
              </w:rPr>
              <w:t>0.8</w:t>
            </w:r>
          </w:p>
        </w:tc>
        <w:tc>
          <w:tcPr>
            <w:tcW w:w="932" w:type="dxa"/>
            <w:vAlign w:val="center"/>
          </w:tcPr>
          <w:p w14:paraId="0984F01F"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C139D">
              <w:rPr>
                <w:rFonts w:ascii="Times New Roman" w:eastAsia="Calibri" w:hAnsi="Times New Roman" w:cs="Times New Roman"/>
                <w:sz w:val="20"/>
                <w:szCs w:val="20"/>
              </w:rPr>
              <w:t>1.2</w:t>
            </w:r>
          </w:p>
        </w:tc>
        <w:tc>
          <w:tcPr>
            <w:tcW w:w="1091" w:type="dxa"/>
            <w:vAlign w:val="center"/>
          </w:tcPr>
          <w:p w14:paraId="4BFC9420"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0.8</w:t>
            </w:r>
          </w:p>
        </w:tc>
        <w:tc>
          <w:tcPr>
            <w:tcW w:w="1091" w:type="dxa"/>
            <w:vAlign w:val="center"/>
          </w:tcPr>
          <w:p w14:paraId="33CB78AD"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1.2</w:t>
            </w:r>
          </w:p>
        </w:tc>
      </w:tr>
      <w:tr w:rsidR="00B36697" w:rsidRPr="00EC139D" w14:paraId="06FDC4B1" w14:textId="77777777" w:rsidTr="00F23679">
        <w:tc>
          <w:tcPr>
            <w:cnfStyle w:val="001000000000" w:firstRow="0" w:lastRow="0" w:firstColumn="1" w:lastColumn="0" w:oddVBand="0" w:evenVBand="0" w:oddHBand="0" w:evenHBand="0" w:firstRowFirstColumn="0" w:firstRowLastColumn="0" w:lastRowFirstColumn="0" w:lastRowLastColumn="0"/>
            <w:tcW w:w="4045" w:type="dxa"/>
            <w:vAlign w:val="center"/>
          </w:tcPr>
          <w:p w14:paraId="22062E1D" w14:textId="573B6518" w:rsidR="00B36697" w:rsidRPr="00EC139D" w:rsidRDefault="00B36697" w:rsidP="009506EA">
            <w:pPr>
              <w:suppressAutoHyphens/>
              <w:spacing w:line="480" w:lineRule="auto"/>
              <w:jc w:val="center"/>
              <w:rPr>
                <w:rFonts w:ascii="Times New Roman" w:hAnsi="Times New Roman" w:cs="Times New Roman"/>
                <w:bCs w:val="0"/>
                <w:sz w:val="20"/>
                <w:szCs w:val="20"/>
              </w:rPr>
            </w:pPr>
            <w:r w:rsidRPr="00EC139D">
              <w:rPr>
                <w:rFonts w:ascii="Times New Roman" w:hAnsi="Times New Roman" w:cs="Times New Roman"/>
                <w:bCs w:val="0"/>
                <w:sz w:val="20"/>
                <w:szCs w:val="20"/>
              </w:rPr>
              <w:t xml:space="preserve">Thermal Conductivity of Gap </w:t>
            </w:r>
            <m:oMath>
              <m:sSub>
                <m:sSubPr>
                  <m:ctrlPr>
                    <w:rPr>
                      <w:rFonts w:ascii="Cambria Math" w:hAnsi="Cambria Math" w:cs="Times New Roman"/>
                      <w:bCs w:val="0"/>
                      <w:sz w:val="20"/>
                      <w:szCs w:val="20"/>
                    </w:rPr>
                  </m:ctrlPr>
                </m:sSubPr>
                <m:e>
                  <m:r>
                    <m:rPr>
                      <m:sty m:val="b"/>
                    </m:rPr>
                    <w:rPr>
                      <w:rFonts w:ascii="Cambria Math" w:hAnsi="Cambria Math" w:cs="Times New Roman"/>
                      <w:sz w:val="20"/>
                      <w:szCs w:val="20"/>
                    </w:rPr>
                    <m:t>k</m:t>
                  </m:r>
                </m:e>
                <m:sub>
                  <m:r>
                    <m:rPr>
                      <m:sty m:val="b"/>
                    </m:rPr>
                    <w:rPr>
                      <w:rFonts w:ascii="Cambria Math" w:hAnsi="Cambria Math" w:cs="Times New Roman"/>
                      <w:sz w:val="20"/>
                      <w:szCs w:val="20"/>
                    </w:rPr>
                    <m:t>Helium</m:t>
                  </m:r>
                </m:sub>
              </m:sSub>
            </m:oMath>
          </w:p>
        </w:tc>
        <w:tc>
          <w:tcPr>
            <w:tcW w:w="1350" w:type="dxa"/>
            <w:vAlign w:val="center"/>
          </w:tcPr>
          <w:p w14:paraId="6223DC16"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EC139D">
              <w:rPr>
                <w:rFonts w:ascii="Times New Roman" w:hAnsi="Times New Roman" w:cs="Times New Roman"/>
                <w:color w:val="00B050"/>
                <w:sz w:val="20"/>
                <w:szCs w:val="20"/>
              </w:rPr>
              <w:t>Proportional</w:t>
            </w:r>
          </w:p>
        </w:tc>
        <w:tc>
          <w:tcPr>
            <w:tcW w:w="841" w:type="dxa"/>
            <w:vAlign w:val="center"/>
          </w:tcPr>
          <w:p w14:paraId="14BF11C2"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C139D">
              <w:rPr>
                <w:rFonts w:ascii="Times New Roman" w:eastAsia="Calibri" w:hAnsi="Times New Roman" w:cs="Times New Roman"/>
                <w:sz w:val="20"/>
                <w:szCs w:val="20"/>
              </w:rPr>
              <w:t>0.8</w:t>
            </w:r>
          </w:p>
        </w:tc>
        <w:tc>
          <w:tcPr>
            <w:tcW w:w="932" w:type="dxa"/>
            <w:vAlign w:val="center"/>
          </w:tcPr>
          <w:p w14:paraId="01190A2F"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C139D">
              <w:rPr>
                <w:rFonts w:ascii="Times New Roman" w:eastAsia="Calibri" w:hAnsi="Times New Roman" w:cs="Times New Roman"/>
                <w:sz w:val="20"/>
                <w:szCs w:val="20"/>
              </w:rPr>
              <w:t>1.2</w:t>
            </w:r>
          </w:p>
        </w:tc>
        <w:tc>
          <w:tcPr>
            <w:tcW w:w="1091" w:type="dxa"/>
            <w:vAlign w:val="center"/>
          </w:tcPr>
          <w:p w14:paraId="38A86439"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0.8</w:t>
            </w:r>
          </w:p>
        </w:tc>
        <w:tc>
          <w:tcPr>
            <w:tcW w:w="1091" w:type="dxa"/>
            <w:vAlign w:val="center"/>
          </w:tcPr>
          <w:p w14:paraId="2F19AC8F"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1.2</w:t>
            </w:r>
          </w:p>
        </w:tc>
      </w:tr>
      <w:tr w:rsidR="00B36697" w:rsidRPr="00EC139D" w14:paraId="7FE8AE20" w14:textId="77777777" w:rsidTr="00F23679">
        <w:tc>
          <w:tcPr>
            <w:cnfStyle w:val="001000000000" w:firstRow="0" w:lastRow="0" w:firstColumn="1" w:lastColumn="0" w:oddVBand="0" w:evenVBand="0" w:oddHBand="0" w:evenHBand="0" w:firstRowFirstColumn="0" w:firstRowLastColumn="0" w:lastRowFirstColumn="0" w:lastRowLastColumn="0"/>
            <w:tcW w:w="4045" w:type="dxa"/>
            <w:vAlign w:val="center"/>
          </w:tcPr>
          <w:p w14:paraId="506F6C81" w14:textId="7CE673F8" w:rsidR="00B36697" w:rsidRPr="00EC139D" w:rsidRDefault="00B36697" w:rsidP="009506EA">
            <w:pPr>
              <w:suppressAutoHyphens/>
              <w:spacing w:line="480" w:lineRule="auto"/>
              <w:jc w:val="center"/>
              <w:rPr>
                <w:rFonts w:ascii="Times New Roman" w:hAnsi="Times New Roman" w:cs="Times New Roman"/>
                <w:bCs w:val="0"/>
                <w:sz w:val="20"/>
                <w:szCs w:val="20"/>
              </w:rPr>
            </w:pPr>
            <w:r w:rsidRPr="00EC139D">
              <w:rPr>
                <w:rFonts w:ascii="Times New Roman" w:hAnsi="Times New Roman" w:cs="Times New Roman"/>
                <w:bCs w:val="0"/>
                <w:sz w:val="20"/>
                <w:szCs w:val="20"/>
              </w:rPr>
              <w:t xml:space="preserve">Thermal Conductivity of Cladding </w:t>
            </w:r>
            <m:oMath>
              <m:sSub>
                <m:sSubPr>
                  <m:ctrlPr>
                    <w:rPr>
                      <w:rFonts w:ascii="Cambria Math" w:hAnsi="Cambria Math" w:cs="Times New Roman"/>
                      <w:bCs w:val="0"/>
                      <w:sz w:val="20"/>
                      <w:szCs w:val="20"/>
                    </w:rPr>
                  </m:ctrlPr>
                </m:sSubPr>
                <m:e>
                  <m:r>
                    <m:rPr>
                      <m:sty m:val="b"/>
                    </m:rPr>
                    <w:rPr>
                      <w:rFonts w:ascii="Cambria Math" w:hAnsi="Cambria Math" w:cs="Times New Roman"/>
                      <w:sz w:val="20"/>
                      <w:szCs w:val="20"/>
                    </w:rPr>
                    <m:t>k</m:t>
                  </m:r>
                </m:e>
                <m:sub>
                  <m:r>
                    <m:rPr>
                      <m:sty m:val="b"/>
                    </m:rPr>
                    <w:rPr>
                      <w:rFonts w:ascii="Cambria Math" w:hAnsi="Cambria Math" w:cs="Times New Roman"/>
                      <w:sz w:val="20"/>
                      <w:szCs w:val="20"/>
                    </w:rPr>
                    <m:t>cladding</m:t>
                  </m:r>
                </m:sub>
              </m:sSub>
            </m:oMath>
          </w:p>
        </w:tc>
        <w:tc>
          <w:tcPr>
            <w:tcW w:w="1350" w:type="dxa"/>
            <w:vAlign w:val="center"/>
          </w:tcPr>
          <w:p w14:paraId="5DA25F29"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EC139D">
              <w:rPr>
                <w:rFonts w:ascii="Times New Roman" w:hAnsi="Times New Roman" w:cs="Times New Roman"/>
                <w:color w:val="00B050"/>
                <w:sz w:val="20"/>
                <w:szCs w:val="20"/>
              </w:rPr>
              <w:t>Proportional</w:t>
            </w:r>
          </w:p>
        </w:tc>
        <w:tc>
          <w:tcPr>
            <w:tcW w:w="841" w:type="dxa"/>
            <w:vAlign w:val="center"/>
          </w:tcPr>
          <w:p w14:paraId="3929A0FB"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C139D">
              <w:rPr>
                <w:rFonts w:ascii="Times New Roman" w:eastAsia="Calibri" w:hAnsi="Times New Roman" w:cs="Times New Roman"/>
                <w:sz w:val="20"/>
                <w:szCs w:val="20"/>
              </w:rPr>
              <w:t>0.8</w:t>
            </w:r>
          </w:p>
        </w:tc>
        <w:tc>
          <w:tcPr>
            <w:tcW w:w="932" w:type="dxa"/>
            <w:vAlign w:val="center"/>
          </w:tcPr>
          <w:p w14:paraId="0D11850B"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C139D">
              <w:rPr>
                <w:rFonts w:ascii="Times New Roman" w:eastAsia="Calibri" w:hAnsi="Times New Roman" w:cs="Times New Roman"/>
                <w:sz w:val="20"/>
                <w:szCs w:val="20"/>
              </w:rPr>
              <w:t>1.2</w:t>
            </w:r>
          </w:p>
        </w:tc>
        <w:tc>
          <w:tcPr>
            <w:tcW w:w="1091" w:type="dxa"/>
            <w:vAlign w:val="center"/>
          </w:tcPr>
          <w:p w14:paraId="7429B1E3"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0.8</w:t>
            </w:r>
          </w:p>
        </w:tc>
        <w:tc>
          <w:tcPr>
            <w:tcW w:w="1091" w:type="dxa"/>
            <w:vAlign w:val="center"/>
          </w:tcPr>
          <w:p w14:paraId="7E9A48D2"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1.2</w:t>
            </w:r>
          </w:p>
        </w:tc>
      </w:tr>
      <w:tr w:rsidR="00B36697" w:rsidRPr="00EC139D" w14:paraId="2F31EC8D" w14:textId="77777777" w:rsidTr="00F23679">
        <w:tc>
          <w:tcPr>
            <w:cnfStyle w:val="001000000000" w:firstRow="0" w:lastRow="0" w:firstColumn="1" w:lastColumn="0" w:oddVBand="0" w:evenVBand="0" w:oddHBand="0" w:evenHBand="0" w:firstRowFirstColumn="0" w:firstRowLastColumn="0" w:lastRowFirstColumn="0" w:lastRowLastColumn="0"/>
            <w:tcW w:w="4045" w:type="dxa"/>
            <w:vAlign w:val="center"/>
          </w:tcPr>
          <w:p w14:paraId="1C6CFBFC" w14:textId="3FF55989" w:rsidR="00B36697" w:rsidRPr="00EC139D" w:rsidRDefault="00B36697" w:rsidP="009506EA">
            <w:pPr>
              <w:suppressAutoHyphens/>
              <w:spacing w:line="480" w:lineRule="auto"/>
              <w:jc w:val="center"/>
              <w:rPr>
                <w:rFonts w:ascii="Times New Roman" w:hAnsi="Times New Roman" w:cs="Times New Roman"/>
                <w:bCs w:val="0"/>
                <w:sz w:val="20"/>
                <w:szCs w:val="20"/>
              </w:rPr>
            </w:pPr>
            <w:r w:rsidRPr="00EC139D">
              <w:rPr>
                <w:rFonts w:ascii="Times New Roman" w:hAnsi="Times New Roman" w:cs="Times New Roman"/>
                <w:bCs w:val="0"/>
                <w:sz w:val="20"/>
                <w:szCs w:val="20"/>
              </w:rPr>
              <w:t>Natural Convection Multiplier (</w:t>
            </w:r>
            <m:oMath>
              <m:r>
                <m:rPr>
                  <m:sty m:val="b"/>
                </m:rPr>
                <w:rPr>
                  <w:rFonts w:ascii="Cambria Math" w:hAnsi="Cambria Math" w:cs="Times New Roman"/>
                  <w:sz w:val="20"/>
                  <w:szCs w:val="20"/>
                </w:rPr>
                <m:t>N</m:t>
              </m:r>
              <m:sSub>
                <m:sSubPr>
                  <m:ctrlPr>
                    <w:rPr>
                      <w:rFonts w:ascii="Cambria Math" w:hAnsi="Cambria Math" w:cs="Times New Roman"/>
                      <w:bCs w:val="0"/>
                      <w:sz w:val="20"/>
                      <w:szCs w:val="20"/>
                    </w:rPr>
                  </m:ctrlPr>
                </m:sSubPr>
                <m:e>
                  <m:r>
                    <m:rPr>
                      <m:sty m:val="b"/>
                    </m:rPr>
                    <w:rPr>
                      <w:rFonts w:ascii="Cambria Math" w:hAnsi="Cambria Math" w:cs="Times New Roman"/>
                      <w:sz w:val="20"/>
                      <w:szCs w:val="20"/>
                    </w:rPr>
                    <m:t>C</m:t>
                  </m:r>
                </m:e>
                <m:sub>
                  <m:r>
                    <m:rPr>
                      <m:sty m:val="b"/>
                    </m:rPr>
                    <w:rPr>
                      <w:rFonts w:ascii="Cambria Math" w:hAnsi="Cambria Math" w:cs="Times New Roman"/>
                      <w:sz w:val="20"/>
                      <w:szCs w:val="20"/>
                    </w:rPr>
                    <m:t>F</m:t>
                  </m:r>
                </m:sub>
              </m:sSub>
              <m:r>
                <m:rPr>
                  <m:sty m:val="b"/>
                </m:rPr>
                <w:rPr>
                  <w:rFonts w:ascii="Cambria Math" w:hAnsi="Cambria Math" w:cs="Times New Roman"/>
                  <w:sz w:val="20"/>
                  <w:szCs w:val="20"/>
                </w:rPr>
                <m:t>)</m:t>
              </m:r>
            </m:oMath>
          </w:p>
        </w:tc>
        <w:tc>
          <w:tcPr>
            <w:tcW w:w="1350" w:type="dxa"/>
            <w:vAlign w:val="center"/>
          </w:tcPr>
          <w:p w14:paraId="1C0BBDDA"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EC139D">
              <w:rPr>
                <w:rFonts w:ascii="Times New Roman" w:hAnsi="Times New Roman" w:cs="Times New Roman"/>
                <w:color w:val="00B050"/>
                <w:sz w:val="20"/>
                <w:szCs w:val="20"/>
              </w:rPr>
              <w:t>Proportional</w:t>
            </w:r>
          </w:p>
        </w:tc>
        <w:tc>
          <w:tcPr>
            <w:tcW w:w="841" w:type="dxa"/>
            <w:vAlign w:val="center"/>
          </w:tcPr>
          <w:p w14:paraId="097F1CBB"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0.8</w:t>
            </w:r>
          </w:p>
        </w:tc>
        <w:tc>
          <w:tcPr>
            <w:tcW w:w="932" w:type="dxa"/>
            <w:vAlign w:val="center"/>
          </w:tcPr>
          <w:p w14:paraId="6C7DDED0"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1.2</w:t>
            </w:r>
          </w:p>
        </w:tc>
        <w:tc>
          <w:tcPr>
            <w:tcW w:w="1091" w:type="dxa"/>
            <w:vAlign w:val="center"/>
          </w:tcPr>
          <w:p w14:paraId="33D9CA33"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0.8</w:t>
            </w:r>
          </w:p>
        </w:tc>
        <w:tc>
          <w:tcPr>
            <w:tcW w:w="1091" w:type="dxa"/>
            <w:vAlign w:val="center"/>
          </w:tcPr>
          <w:p w14:paraId="452ECB16"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1.2</w:t>
            </w:r>
          </w:p>
        </w:tc>
      </w:tr>
      <w:tr w:rsidR="00B36697" w:rsidRPr="00EC139D" w14:paraId="5CC0913C" w14:textId="77777777" w:rsidTr="00F23679">
        <w:tc>
          <w:tcPr>
            <w:cnfStyle w:val="001000000000" w:firstRow="0" w:lastRow="0" w:firstColumn="1" w:lastColumn="0" w:oddVBand="0" w:evenVBand="0" w:oddHBand="0" w:evenHBand="0" w:firstRowFirstColumn="0" w:firstRowLastColumn="0" w:lastRowFirstColumn="0" w:lastRowLastColumn="0"/>
            <w:tcW w:w="4045" w:type="dxa"/>
            <w:vAlign w:val="center"/>
          </w:tcPr>
          <w:p w14:paraId="294CA3BB" w14:textId="0553F956" w:rsidR="00B36697" w:rsidRPr="00EC139D" w:rsidRDefault="00B36697" w:rsidP="009506EA">
            <w:pPr>
              <w:suppressAutoHyphens/>
              <w:spacing w:line="480" w:lineRule="auto"/>
              <w:jc w:val="center"/>
              <w:rPr>
                <w:rFonts w:ascii="Times New Roman" w:hAnsi="Times New Roman" w:cs="Times New Roman"/>
                <w:bCs w:val="0"/>
                <w:sz w:val="20"/>
                <w:szCs w:val="20"/>
              </w:rPr>
            </w:pPr>
            <w:r w:rsidRPr="00EC139D">
              <w:rPr>
                <w:rFonts w:ascii="Times New Roman" w:hAnsi="Times New Roman" w:cs="Times New Roman"/>
                <w:bCs w:val="0"/>
                <w:sz w:val="20"/>
                <w:szCs w:val="20"/>
              </w:rPr>
              <w:t>Nucleate Boiling Multiplier (</w:t>
            </w:r>
            <m:oMath>
              <m:r>
                <m:rPr>
                  <m:sty m:val="b"/>
                </m:rPr>
                <w:rPr>
                  <w:rFonts w:ascii="Cambria Math" w:hAnsi="Cambria Math" w:cs="Times New Roman"/>
                  <w:sz w:val="20"/>
                  <w:szCs w:val="20"/>
                </w:rPr>
                <m:t>N</m:t>
              </m:r>
              <m:sSub>
                <m:sSubPr>
                  <m:ctrlPr>
                    <w:rPr>
                      <w:rFonts w:ascii="Cambria Math" w:hAnsi="Cambria Math" w:cs="Times New Roman"/>
                      <w:bCs w:val="0"/>
                      <w:sz w:val="20"/>
                      <w:szCs w:val="20"/>
                    </w:rPr>
                  </m:ctrlPr>
                </m:sSubPr>
                <m:e>
                  <m:r>
                    <m:rPr>
                      <m:sty m:val="b"/>
                    </m:rPr>
                    <w:rPr>
                      <w:rFonts w:ascii="Cambria Math" w:hAnsi="Cambria Math" w:cs="Times New Roman"/>
                      <w:sz w:val="20"/>
                      <w:szCs w:val="20"/>
                    </w:rPr>
                    <m:t>B</m:t>
                  </m:r>
                </m:e>
                <m:sub>
                  <m:r>
                    <m:rPr>
                      <m:sty m:val="b"/>
                    </m:rPr>
                    <w:rPr>
                      <w:rFonts w:ascii="Cambria Math" w:hAnsi="Cambria Math" w:cs="Times New Roman"/>
                      <w:sz w:val="20"/>
                      <w:szCs w:val="20"/>
                    </w:rPr>
                    <m:t>F</m:t>
                  </m:r>
                </m:sub>
              </m:sSub>
              <m:r>
                <m:rPr>
                  <m:sty m:val="b"/>
                </m:rPr>
                <w:rPr>
                  <w:rFonts w:ascii="Cambria Math" w:hAnsi="Cambria Math" w:cs="Times New Roman"/>
                  <w:sz w:val="20"/>
                  <w:szCs w:val="20"/>
                </w:rPr>
                <m:t>)</m:t>
              </m:r>
            </m:oMath>
          </w:p>
        </w:tc>
        <w:tc>
          <w:tcPr>
            <w:tcW w:w="1350" w:type="dxa"/>
            <w:vAlign w:val="center"/>
          </w:tcPr>
          <w:p w14:paraId="7C3213D9"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EC139D">
              <w:rPr>
                <w:rFonts w:ascii="Times New Roman" w:hAnsi="Times New Roman" w:cs="Times New Roman"/>
                <w:color w:val="00B050"/>
                <w:sz w:val="20"/>
                <w:szCs w:val="20"/>
              </w:rPr>
              <w:t>Proportional</w:t>
            </w:r>
          </w:p>
        </w:tc>
        <w:tc>
          <w:tcPr>
            <w:tcW w:w="841" w:type="dxa"/>
            <w:vAlign w:val="center"/>
          </w:tcPr>
          <w:p w14:paraId="283060A6"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0.8</w:t>
            </w:r>
          </w:p>
        </w:tc>
        <w:tc>
          <w:tcPr>
            <w:tcW w:w="932" w:type="dxa"/>
            <w:vAlign w:val="center"/>
          </w:tcPr>
          <w:p w14:paraId="62F87AAC"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1.2</w:t>
            </w:r>
          </w:p>
        </w:tc>
        <w:tc>
          <w:tcPr>
            <w:tcW w:w="1091" w:type="dxa"/>
            <w:vAlign w:val="center"/>
          </w:tcPr>
          <w:p w14:paraId="7187056D"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0.8</w:t>
            </w:r>
          </w:p>
        </w:tc>
        <w:tc>
          <w:tcPr>
            <w:tcW w:w="1091" w:type="dxa"/>
            <w:vAlign w:val="center"/>
          </w:tcPr>
          <w:p w14:paraId="63E82AD8"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1.2</w:t>
            </w:r>
          </w:p>
        </w:tc>
      </w:tr>
      <w:tr w:rsidR="00B36697" w:rsidRPr="00EC139D" w14:paraId="50FBB33F" w14:textId="77777777" w:rsidTr="00F23679">
        <w:trPr>
          <w:trHeight w:val="288"/>
        </w:trPr>
        <w:tc>
          <w:tcPr>
            <w:cnfStyle w:val="001000000000" w:firstRow="0" w:lastRow="0" w:firstColumn="1" w:lastColumn="0" w:oddVBand="0" w:evenVBand="0" w:oddHBand="0" w:evenHBand="0" w:firstRowFirstColumn="0" w:firstRowLastColumn="0" w:lastRowFirstColumn="0" w:lastRowLastColumn="0"/>
            <w:tcW w:w="4045" w:type="dxa"/>
            <w:vAlign w:val="center"/>
          </w:tcPr>
          <w:p w14:paraId="629092CC" w14:textId="55FA9CB0" w:rsidR="00B36697" w:rsidRPr="00EC139D" w:rsidRDefault="00B36697" w:rsidP="009506EA">
            <w:pPr>
              <w:suppressAutoHyphens/>
              <w:spacing w:line="480" w:lineRule="auto"/>
              <w:jc w:val="center"/>
              <w:rPr>
                <w:rFonts w:ascii="Times New Roman" w:hAnsi="Times New Roman" w:cs="Times New Roman"/>
                <w:bCs w:val="0"/>
                <w:sz w:val="20"/>
                <w:szCs w:val="20"/>
              </w:rPr>
            </w:pPr>
            <w:r w:rsidRPr="00EC139D">
              <w:rPr>
                <w:rFonts w:ascii="Times New Roman" w:hAnsi="Times New Roman" w:cs="Times New Roman"/>
                <w:bCs w:val="0"/>
                <w:sz w:val="20"/>
                <w:szCs w:val="20"/>
              </w:rPr>
              <w:t>Transition boiling Multiplier (</w:t>
            </w:r>
            <m:oMath>
              <m:r>
                <m:rPr>
                  <m:sty m:val="b"/>
                </m:rPr>
                <w:rPr>
                  <w:rFonts w:ascii="Cambria Math" w:hAnsi="Cambria Math" w:cs="Times New Roman"/>
                  <w:sz w:val="20"/>
                  <w:szCs w:val="20"/>
                </w:rPr>
                <m:t>T</m:t>
              </m:r>
              <m:sSub>
                <m:sSubPr>
                  <m:ctrlPr>
                    <w:rPr>
                      <w:rFonts w:ascii="Cambria Math" w:hAnsi="Cambria Math" w:cs="Times New Roman"/>
                      <w:bCs w:val="0"/>
                      <w:sz w:val="20"/>
                      <w:szCs w:val="20"/>
                    </w:rPr>
                  </m:ctrlPr>
                </m:sSubPr>
                <m:e>
                  <m:r>
                    <m:rPr>
                      <m:sty m:val="b"/>
                    </m:rPr>
                    <w:rPr>
                      <w:rFonts w:ascii="Cambria Math" w:hAnsi="Cambria Math" w:cs="Times New Roman"/>
                      <w:sz w:val="20"/>
                      <w:szCs w:val="20"/>
                    </w:rPr>
                    <m:t>B</m:t>
                  </m:r>
                </m:e>
                <m:sub>
                  <m:r>
                    <m:rPr>
                      <m:sty m:val="b"/>
                    </m:rPr>
                    <w:rPr>
                      <w:rFonts w:ascii="Cambria Math" w:hAnsi="Cambria Math" w:cs="Times New Roman"/>
                      <w:sz w:val="20"/>
                      <w:szCs w:val="20"/>
                    </w:rPr>
                    <m:t>F</m:t>
                  </m:r>
                </m:sub>
              </m:sSub>
              <m:r>
                <m:rPr>
                  <m:sty m:val="b"/>
                </m:rPr>
                <w:rPr>
                  <w:rFonts w:ascii="Cambria Math" w:hAnsi="Cambria Math" w:cs="Times New Roman"/>
                  <w:sz w:val="20"/>
                  <w:szCs w:val="20"/>
                </w:rPr>
                <m:t>)</m:t>
              </m:r>
            </m:oMath>
          </w:p>
        </w:tc>
        <w:tc>
          <w:tcPr>
            <w:tcW w:w="1350" w:type="dxa"/>
            <w:vAlign w:val="center"/>
          </w:tcPr>
          <w:p w14:paraId="5F5C7A71"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EC139D">
              <w:rPr>
                <w:rFonts w:ascii="Times New Roman" w:hAnsi="Times New Roman" w:cs="Times New Roman"/>
                <w:color w:val="00B050"/>
                <w:sz w:val="20"/>
                <w:szCs w:val="20"/>
              </w:rPr>
              <w:t>Proportional</w:t>
            </w:r>
          </w:p>
        </w:tc>
        <w:tc>
          <w:tcPr>
            <w:tcW w:w="841" w:type="dxa"/>
            <w:vAlign w:val="center"/>
          </w:tcPr>
          <w:p w14:paraId="79D23530"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0.8</w:t>
            </w:r>
          </w:p>
        </w:tc>
        <w:tc>
          <w:tcPr>
            <w:tcW w:w="932" w:type="dxa"/>
            <w:vAlign w:val="center"/>
          </w:tcPr>
          <w:p w14:paraId="104F611C"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1.2</w:t>
            </w:r>
          </w:p>
        </w:tc>
        <w:tc>
          <w:tcPr>
            <w:tcW w:w="1091" w:type="dxa"/>
            <w:vAlign w:val="center"/>
          </w:tcPr>
          <w:p w14:paraId="504D2D96"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0.8</w:t>
            </w:r>
          </w:p>
        </w:tc>
        <w:tc>
          <w:tcPr>
            <w:tcW w:w="1091" w:type="dxa"/>
            <w:vAlign w:val="center"/>
          </w:tcPr>
          <w:p w14:paraId="3BDAB918"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1.2</w:t>
            </w:r>
          </w:p>
        </w:tc>
      </w:tr>
      <w:tr w:rsidR="00B36697" w:rsidRPr="00EC139D" w14:paraId="13576D38" w14:textId="77777777" w:rsidTr="00F23679">
        <w:tc>
          <w:tcPr>
            <w:cnfStyle w:val="001000000000" w:firstRow="0" w:lastRow="0" w:firstColumn="1" w:lastColumn="0" w:oddVBand="0" w:evenVBand="0" w:oddHBand="0" w:evenHBand="0" w:firstRowFirstColumn="0" w:firstRowLastColumn="0" w:lastRowFirstColumn="0" w:lastRowLastColumn="0"/>
            <w:tcW w:w="4045" w:type="dxa"/>
            <w:vAlign w:val="center"/>
          </w:tcPr>
          <w:p w14:paraId="63185672" w14:textId="23E25E81" w:rsidR="00B36697" w:rsidRPr="00EC139D" w:rsidRDefault="00B36697" w:rsidP="009506EA">
            <w:pPr>
              <w:suppressAutoHyphens/>
              <w:spacing w:line="480" w:lineRule="auto"/>
              <w:jc w:val="center"/>
              <w:rPr>
                <w:rFonts w:ascii="Times New Roman" w:hAnsi="Times New Roman" w:cs="Times New Roman"/>
                <w:sz w:val="20"/>
                <w:szCs w:val="20"/>
              </w:rPr>
            </w:pPr>
            <w:r w:rsidRPr="00EC139D">
              <w:rPr>
                <w:rFonts w:ascii="Times New Roman" w:hAnsi="Times New Roman" w:cs="Times New Roman"/>
                <w:sz w:val="20"/>
                <w:szCs w:val="20"/>
              </w:rPr>
              <w:t xml:space="preserve">Film Boiling </w:t>
            </w:r>
            <w:r w:rsidRPr="00EC139D">
              <w:rPr>
                <w:rFonts w:ascii="Times New Roman" w:hAnsi="Times New Roman" w:cs="Times New Roman"/>
                <w:bCs w:val="0"/>
                <w:sz w:val="20"/>
                <w:szCs w:val="20"/>
              </w:rPr>
              <w:t>Multiplier</w:t>
            </w:r>
            <w:r w:rsidRPr="00EC139D">
              <w:rPr>
                <w:rFonts w:ascii="Times New Roman" w:hAnsi="Times New Roman" w:cs="Times New Roman"/>
                <w:sz w:val="20"/>
                <w:szCs w:val="20"/>
              </w:rPr>
              <w:t xml:space="preserve"> (</w:t>
            </w:r>
            <m:oMath>
              <m:r>
                <m:rPr>
                  <m:sty m:val="b"/>
                </m:rPr>
                <w:rPr>
                  <w:rFonts w:ascii="Cambria Math" w:hAnsi="Cambria Math" w:cs="Times New Roman"/>
                  <w:sz w:val="20"/>
                  <w:szCs w:val="20"/>
                </w:rPr>
                <m:t>F</m:t>
              </m:r>
              <m:sSub>
                <m:sSubPr>
                  <m:ctrlPr>
                    <w:rPr>
                      <w:rFonts w:ascii="Cambria Math" w:hAnsi="Cambria Math" w:cs="Times New Roman"/>
                      <w:sz w:val="20"/>
                      <w:szCs w:val="20"/>
                    </w:rPr>
                  </m:ctrlPr>
                </m:sSubPr>
                <m:e>
                  <m:r>
                    <m:rPr>
                      <m:sty m:val="b"/>
                    </m:rPr>
                    <w:rPr>
                      <w:rFonts w:ascii="Cambria Math" w:hAnsi="Cambria Math" w:cs="Times New Roman"/>
                      <w:sz w:val="20"/>
                      <w:szCs w:val="20"/>
                    </w:rPr>
                    <m:t>B</m:t>
                  </m:r>
                </m:e>
                <m:sub>
                  <m:r>
                    <m:rPr>
                      <m:sty m:val="b"/>
                    </m:rPr>
                    <w:rPr>
                      <w:rFonts w:ascii="Cambria Math" w:hAnsi="Cambria Math" w:cs="Times New Roman"/>
                      <w:sz w:val="20"/>
                      <w:szCs w:val="20"/>
                    </w:rPr>
                    <m:t>F</m:t>
                  </m:r>
                </m:sub>
              </m:sSub>
              <m:r>
                <m:rPr>
                  <m:sty m:val="b"/>
                </m:rPr>
                <w:rPr>
                  <w:rFonts w:ascii="Cambria Math" w:hAnsi="Cambria Math" w:cs="Times New Roman"/>
                  <w:sz w:val="20"/>
                  <w:szCs w:val="20"/>
                </w:rPr>
                <m:t>)</m:t>
              </m:r>
            </m:oMath>
          </w:p>
        </w:tc>
        <w:tc>
          <w:tcPr>
            <w:tcW w:w="1350" w:type="dxa"/>
            <w:vAlign w:val="center"/>
          </w:tcPr>
          <w:p w14:paraId="37B93618"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EC139D">
              <w:rPr>
                <w:rFonts w:ascii="Times New Roman" w:hAnsi="Times New Roman" w:cs="Times New Roman"/>
                <w:color w:val="00B050"/>
                <w:sz w:val="20"/>
                <w:szCs w:val="20"/>
              </w:rPr>
              <w:t>Proportional</w:t>
            </w:r>
          </w:p>
        </w:tc>
        <w:tc>
          <w:tcPr>
            <w:tcW w:w="841" w:type="dxa"/>
            <w:vAlign w:val="center"/>
          </w:tcPr>
          <w:p w14:paraId="575D1906"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0.8</w:t>
            </w:r>
          </w:p>
        </w:tc>
        <w:tc>
          <w:tcPr>
            <w:tcW w:w="932" w:type="dxa"/>
            <w:vAlign w:val="center"/>
          </w:tcPr>
          <w:p w14:paraId="2995E102"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1.2</w:t>
            </w:r>
          </w:p>
        </w:tc>
        <w:tc>
          <w:tcPr>
            <w:tcW w:w="1091" w:type="dxa"/>
            <w:vAlign w:val="center"/>
          </w:tcPr>
          <w:p w14:paraId="75E5DDCB"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0.8</w:t>
            </w:r>
          </w:p>
        </w:tc>
        <w:tc>
          <w:tcPr>
            <w:tcW w:w="1091" w:type="dxa"/>
            <w:vAlign w:val="center"/>
          </w:tcPr>
          <w:p w14:paraId="0E7AAD4F"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eastAsia="Calibri" w:hAnsi="Times New Roman" w:cs="Times New Roman"/>
                <w:sz w:val="20"/>
                <w:szCs w:val="20"/>
              </w:rPr>
              <w:t>1.2</w:t>
            </w:r>
          </w:p>
        </w:tc>
      </w:tr>
      <w:tr w:rsidR="00B36697" w:rsidRPr="00EC139D" w14:paraId="7D6AB6CA" w14:textId="77777777" w:rsidTr="00F23679">
        <w:trPr>
          <w:trHeight w:val="64"/>
        </w:trPr>
        <w:tc>
          <w:tcPr>
            <w:cnfStyle w:val="001000000000" w:firstRow="0" w:lastRow="0" w:firstColumn="1" w:lastColumn="0" w:oddVBand="0" w:evenVBand="0" w:oddHBand="0" w:evenHBand="0" w:firstRowFirstColumn="0" w:firstRowLastColumn="0" w:lastRowFirstColumn="0" w:lastRowLastColumn="0"/>
            <w:tcW w:w="4045" w:type="dxa"/>
            <w:vAlign w:val="center"/>
          </w:tcPr>
          <w:p w14:paraId="1C05B5B1" w14:textId="1DAD5674" w:rsidR="00B36697" w:rsidRPr="00EC139D" w:rsidRDefault="00B36697" w:rsidP="009506EA">
            <w:pPr>
              <w:suppressAutoHyphens/>
              <w:spacing w:line="480" w:lineRule="auto"/>
              <w:jc w:val="center"/>
              <w:rPr>
                <w:rFonts w:ascii="Times New Roman" w:hAnsi="Times New Roman" w:cs="Times New Roman"/>
                <w:bCs w:val="0"/>
                <w:sz w:val="20"/>
                <w:szCs w:val="20"/>
              </w:rPr>
            </w:pPr>
            <w:r w:rsidRPr="00EC139D">
              <w:rPr>
                <w:rFonts w:ascii="Times New Roman" w:hAnsi="Times New Roman" w:cs="Times New Roman"/>
                <w:bCs w:val="0"/>
                <w:sz w:val="20"/>
                <w:szCs w:val="20"/>
              </w:rPr>
              <w:t>CHF Multiplier (</w:t>
            </w:r>
            <m:oMath>
              <m:r>
                <m:rPr>
                  <m:sty m:val="b"/>
                </m:rPr>
                <w:rPr>
                  <w:rFonts w:ascii="Cambria Math" w:hAnsi="Cambria Math" w:cs="Times New Roman"/>
                  <w:sz w:val="20"/>
                  <w:szCs w:val="20"/>
                </w:rPr>
                <m:t>CH</m:t>
              </m:r>
              <m:sSub>
                <m:sSubPr>
                  <m:ctrlPr>
                    <w:rPr>
                      <w:rFonts w:ascii="Cambria Math" w:hAnsi="Cambria Math" w:cs="Times New Roman"/>
                      <w:bCs w:val="0"/>
                      <w:sz w:val="20"/>
                      <w:szCs w:val="20"/>
                    </w:rPr>
                  </m:ctrlPr>
                </m:sSubPr>
                <m:e>
                  <m:r>
                    <m:rPr>
                      <m:sty m:val="b"/>
                    </m:rPr>
                    <w:rPr>
                      <w:rFonts w:ascii="Cambria Math" w:hAnsi="Cambria Math" w:cs="Times New Roman"/>
                      <w:sz w:val="20"/>
                      <w:szCs w:val="20"/>
                    </w:rPr>
                    <m:t>F</m:t>
                  </m:r>
                </m:e>
                <m:sub>
                  <m:r>
                    <m:rPr>
                      <m:sty m:val="b"/>
                    </m:rPr>
                    <w:rPr>
                      <w:rFonts w:ascii="Cambria Math" w:hAnsi="Cambria Math" w:cs="Times New Roman"/>
                      <w:sz w:val="20"/>
                      <w:szCs w:val="20"/>
                    </w:rPr>
                    <m:t>F</m:t>
                  </m:r>
                </m:sub>
              </m:sSub>
            </m:oMath>
            <w:r w:rsidRPr="00EC139D">
              <w:rPr>
                <w:rFonts w:ascii="Times New Roman" w:hAnsi="Times New Roman" w:cs="Times New Roman"/>
                <w:bCs w:val="0"/>
                <w:sz w:val="20"/>
                <w:szCs w:val="20"/>
              </w:rPr>
              <w:t>)</w:t>
            </w:r>
          </w:p>
        </w:tc>
        <w:tc>
          <w:tcPr>
            <w:tcW w:w="1350" w:type="dxa"/>
            <w:vAlign w:val="center"/>
          </w:tcPr>
          <w:p w14:paraId="2218118F"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EC139D">
              <w:rPr>
                <w:rFonts w:ascii="Times New Roman" w:hAnsi="Times New Roman" w:cs="Times New Roman"/>
                <w:color w:val="7B7B7B" w:themeColor="accent3" w:themeShade="BF"/>
                <w:sz w:val="20"/>
                <w:szCs w:val="20"/>
              </w:rPr>
              <w:t>N/A</w:t>
            </w:r>
          </w:p>
        </w:tc>
        <w:tc>
          <w:tcPr>
            <w:tcW w:w="841" w:type="dxa"/>
            <w:vAlign w:val="center"/>
          </w:tcPr>
          <w:p w14:paraId="10664EA7"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0.5</w:t>
            </w:r>
          </w:p>
        </w:tc>
        <w:tc>
          <w:tcPr>
            <w:tcW w:w="932" w:type="dxa"/>
            <w:vAlign w:val="center"/>
          </w:tcPr>
          <w:p w14:paraId="3FE41CE2"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5.0</w:t>
            </w:r>
          </w:p>
        </w:tc>
        <w:tc>
          <w:tcPr>
            <w:tcW w:w="1091" w:type="dxa"/>
            <w:vAlign w:val="center"/>
          </w:tcPr>
          <w:p w14:paraId="2D34D721"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hAnsi="Times New Roman" w:cs="Times New Roman"/>
                <w:sz w:val="20"/>
                <w:szCs w:val="20"/>
              </w:rPr>
              <w:t>0.5</w:t>
            </w:r>
          </w:p>
        </w:tc>
        <w:tc>
          <w:tcPr>
            <w:tcW w:w="1091" w:type="dxa"/>
            <w:vAlign w:val="center"/>
          </w:tcPr>
          <w:p w14:paraId="5F2DDC56"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hAnsi="Times New Roman" w:cs="Times New Roman"/>
                <w:sz w:val="20"/>
                <w:szCs w:val="20"/>
              </w:rPr>
              <w:t>1.5</w:t>
            </w:r>
          </w:p>
        </w:tc>
      </w:tr>
      <w:tr w:rsidR="00B36697" w:rsidRPr="00EC139D" w14:paraId="5DC8E56A" w14:textId="77777777" w:rsidTr="00F23679">
        <w:tc>
          <w:tcPr>
            <w:cnfStyle w:val="001000000000" w:firstRow="0" w:lastRow="0" w:firstColumn="1" w:lastColumn="0" w:oddVBand="0" w:evenVBand="0" w:oddHBand="0" w:evenHBand="0" w:firstRowFirstColumn="0" w:firstRowLastColumn="0" w:lastRowFirstColumn="0" w:lastRowLastColumn="0"/>
            <w:tcW w:w="4045" w:type="dxa"/>
            <w:vAlign w:val="center"/>
          </w:tcPr>
          <w:p w14:paraId="01F364A3" w14:textId="4DDA5B6E" w:rsidR="00B36697" w:rsidRPr="00EC139D" w:rsidRDefault="00B36697" w:rsidP="009506EA">
            <w:pPr>
              <w:suppressAutoHyphens/>
              <w:spacing w:line="480" w:lineRule="auto"/>
              <w:jc w:val="center"/>
              <w:rPr>
                <w:rFonts w:ascii="Times New Roman" w:hAnsi="Times New Roman" w:cs="Times New Roman"/>
                <w:bCs w:val="0"/>
                <w:sz w:val="20"/>
                <w:szCs w:val="20"/>
              </w:rPr>
            </w:pPr>
            <w:r w:rsidRPr="00EC139D">
              <w:rPr>
                <w:rFonts w:ascii="Times New Roman" w:hAnsi="Times New Roman" w:cs="Times New Roman"/>
                <w:bCs w:val="0"/>
                <w:sz w:val="20"/>
                <w:szCs w:val="20"/>
              </w:rPr>
              <w:t>Gap Thickness (</w:t>
            </w:r>
            <m:oMath>
              <m:r>
                <m:rPr>
                  <m:sty m:val="b"/>
                </m:rPr>
                <w:rPr>
                  <w:rFonts w:ascii="Cambria Math" w:hAnsi="Cambria Math" w:cs="Times New Roman"/>
                  <w:sz w:val="20"/>
                  <w:szCs w:val="20"/>
                </w:rPr>
                <m:t>Ga</m:t>
              </m:r>
              <m:sSub>
                <m:sSubPr>
                  <m:ctrlPr>
                    <w:rPr>
                      <w:rFonts w:ascii="Cambria Math" w:hAnsi="Cambria Math" w:cs="Times New Roman"/>
                      <w:bCs w:val="0"/>
                      <w:sz w:val="20"/>
                      <w:szCs w:val="20"/>
                    </w:rPr>
                  </m:ctrlPr>
                </m:sSubPr>
                <m:e>
                  <m:r>
                    <m:rPr>
                      <m:sty m:val="b"/>
                    </m:rPr>
                    <w:rPr>
                      <w:rFonts w:ascii="Cambria Math" w:hAnsi="Cambria Math" w:cs="Times New Roman"/>
                      <w:sz w:val="20"/>
                      <w:szCs w:val="20"/>
                    </w:rPr>
                    <m:t>p</m:t>
                  </m:r>
                </m:e>
                <m:sub>
                  <m:r>
                    <m:rPr>
                      <m:sty m:val="b"/>
                    </m:rPr>
                    <w:rPr>
                      <w:rFonts w:ascii="Cambria Math" w:hAnsi="Cambria Math" w:cs="Times New Roman"/>
                      <w:sz w:val="20"/>
                      <w:szCs w:val="20"/>
                    </w:rPr>
                    <m:t>T</m:t>
                  </m:r>
                </m:sub>
              </m:sSub>
            </m:oMath>
            <w:r w:rsidRPr="00EC139D">
              <w:rPr>
                <w:rFonts w:ascii="Times New Roman" w:hAnsi="Times New Roman" w:cs="Times New Roman"/>
                <w:bCs w:val="0"/>
                <w:sz w:val="20"/>
                <w:szCs w:val="20"/>
              </w:rPr>
              <w:t>)*</w:t>
            </w:r>
          </w:p>
        </w:tc>
        <w:tc>
          <w:tcPr>
            <w:tcW w:w="1350" w:type="dxa"/>
            <w:vAlign w:val="center"/>
          </w:tcPr>
          <w:p w14:paraId="7168816D"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B7B7B" w:themeColor="accent3" w:themeShade="BF"/>
                <w:sz w:val="20"/>
                <w:szCs w:val="20"/>
              </w:rPr>
            </w:pPr>
            <w:r w:rsidRPr="00EC139D">
              <w:rPr>
                <w:rFonts w:ascii="Times New Roman" w:hAnsi="Times New Roman" w:cs="Times New Roman"/>
                <w:color w:val="7B7B7B" w:themeColor="accent3" w:themeShade="BF"/>
                <w:sz w:val="20"/>
                <w:szCs w:val="20"/>
              </w:rPr>
              <w:t>N/A</w:t>
            </w:r>
          </w:p>
        </w:tc>
        <w:tc>
          <w:tcPr>
            <w:tcW w:w="841" w:type="dxa"/>
            <w:vAlign w:val="center"/>
          </w:tcPr>
          <w:p w14:paraId="513A25FD"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N/A</w:t>
            </w:r>
          </w:p>
        </w:tc>
        <w:tc>
          <w:tcPr>
            <w:tcW w:w="932" w:type="dxa"/>
            <w:vAlign w:val="center"/>
          </w:tcPr>
          <w:p w14:paraId="3ED04156"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C139D">
              <w:rPr>
                <w:rFonts w:ascii="Times New Roman" w:eastAsia="Calibri" w:hAnsi="Times New Roman" w:cs="Times New Roman"/>
                <w:sz w:val="20"/>
                <w:szCs w:val="20"/>
              </w:rPr>
              <w:t>N/A</w:t>
            </w:r>
          </w:p>
        </w:tc>
        <w:tc>
          <w:tcPr>
            <w:tcW w:w="1091" w:type="dxa"/>
            <w:vAlign w:val="center"/>
          </w:tcPr>
          <w:p w14:paraId="566765B2"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hAnsi="Times New Roman" w:cs="Times New Roman"/>
                <w:sz w:val="20"/>
                <w:szCs w:val="20"/>
              </w:rPr>
              <w:t>0.0 cm</w:t>
            </w:r>
          </w:p>
        </w:tc>
        <w:tc>
          <w:tcPr>
            <w:tcW w:w="1091" w:type="dxa"/>
            <w:vAlign w:val="center"/>
          </w:tcPr>
          <w:p w14:paraId="57B53541" w14:textId="77777777" w:rsidR="00B36697" w:rsidRPr="00EC139D" w:rsidRDefault="00B36697" w:rsidP="009506EA">
            <w:pPr>
              <w:suppressAutoHyphen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39D">
              <w:rPr>
                <w:rFonts w:ascii="Times New Roman" w:hAnsi="Times New Roman" w:cs="Times New Roman"/>
                <w:sz w:val="20"/>
                <w:szCs w:val="20"/>
              </w:rPr>
              <w:t>0.008 cm</w:t>
            </w:r>
          </w:p>
        </w:tc>
      </w:tr>
    </w:tbl>
    <w:p w14:paraId="7F15F570" w14:textId="2B90FBD4" w:rsidR="00B36697" w:rsidRDefault="00B36697" w:rsidP="009506EA">
      <w:pPr>
        <w:pStyle w:val="ListParagraph"/>
        <w:spacing w:line="480" w:lineRule="auto"/>
        <w:rPr>
          <w:rFonts w:ascii="Times New Roman" w:hAnsi="Times New Roman" w:cs="Times New Roman"/>
        </w:rPr>
      </w:pPr>
      <w:r w:rsidRPr="00EC139D">
        <w:rPr>
          <w:rFonts w:ascii="Times New Roman" w:hAnsi="Times New Roman" w:cs="Times New Roman"/>
        </w:rPr>
        <w:t>*Gap thickness only a parameter for time of CHF and gap effects.</w:t>
      </w:r>
    </w:p>
    <w:p w14:paraId="7419BA12" w14:textId="1A043E60" w:rsidR="00C96B2C" w:rsidRDefault="00C96B2C" w:rsidP="009506EA">
      <w:pPr>
        <w:pStyle w:val="ListParagraph"/>
        <w:spacing w:line="480" w:lineRule="auto"/>
        <w:rPr>
          <w:rFonts w:ascii="Times New Roman" w:hAnsi="Times New Roman" w:cs="Times New Roman"/>
        </w:rPr>
      </w:pPr>
    </w:p>
    <w:p w14:paraId="2FD9A9D7" w14:textId="4C556317" w:rsidR="00C96B2C" w:rsidRDefault="00C96B2C" w:rsidP="009506EA">
      <w:pPr>
        <w:pStyle w:val="ListParagraph"/>
        <w:spacing w:line="480" w:lineRule="auto"/>
        <w:rPr>
          <w:rFonts w:ascii="Times New Roman" w:hAnsi="Times New Roman" w:cs="Times New Roman"/>
        </w:rPr>
      </w:pPr>
    </w:p>
    <w:p w14:paraId="02C735DC" w14:textId="2F69FDDB" w:rsidR="00C96B2C" w:rsidRDefault="00C96B2C" w:rsidP="009506EA">
      <w:pPr>
        <w:pStyle w:val="ListParagraph"/>
        <w:spacing w:line="480" w:lineRule="auto"/>
        <w:rPr>
          <w:rFonts w:ascii="Times New Roman" w:hAnsi="Times New Roman" w:cs="Times New Roman"/>
        </w:rPr>
      </w:pPr>
    </w:p>
    <w:p w14:paraId="103C9899" w14:textId="77777777" w:rsidR="00C96B2C" w:rsidRPr="00EC139D" w:rsidRDefault="00C96B2C" w:rsidP="009506EA">
      <w:pPr>
        <w:pStyle w:val="ListParagraph"/>
        <w:spacing w:line="480" w:lineRule="auto"/>
        <w:rPr>
          <w:rFonts w:ascii="Times New Roman" w:hAnsi="Times New Roman" w:cs="Times New Roman"/>
          <w:b/>
          <w:bCs/>
        </w:rPr>
      </w:pPr>
    </w:p>
    <w:p w14:paraId="0875B30A" w14:textId="3D0FA437" w:rsidR="00B36697" w:rsidRPr="00EC139D" w:rsidRDefault="00B36697" w:rsidP="009506EA">
      <w:pPr>
        <w:pStyle w:val="ListParagraph"/>
        <w:spacing w:line="480" w:lineRule="auto"/>
        <w:jc w:val="both"/>
        <w:rPr>
          <w:rFonts w:ascii="Times New Roman" w:hAnsi="Times New Roman" w:cs="Times New Roman"/>
        </w:rPr>
      </w:pPr>
    </w:p>
    <w:p w14:paraId="6F7C19B9" w14:textId="6011FA6B" w:rsidR="00100A20" w:rsidRPr="00660B6C" w:rsidRDefault="00626C5E" w:rsidP="00160F0F">
      <w:pPr>
        <w:pStyle w:val="Heading2"/>
        <w:numPr>
          <w:ilvl w:val="1"/>
          <w:numId w:val="26"/>
        </w:numPr>
        <w:spacing w:before="0" w:line="480" w:lineRule="auto"/>
        <w:rPr>
          <w:rFonts w:ascii="Times New Roman" w:hAnsi="Times New Roman" w:cs="Times New Roman"/>
          <w:b/>
          <w:bCs/>
          <w:color w:val="auto"/>
          <w:sz w:val="24"/>
          <w:szCs w:val="24"/>
        </w:rPr>
      </w:pPr>
      <w:r w:rsidRPr="00EC139D">
        <w:rPr>
          <w:rFonts w:ascii="Times New Roman" w:hAnsi="Times New Roman" w:cs="Times New Roman"/>
          <w:b/>
          <w:bCs/>
          <w:color w:val="auto"/>
          <w:sz w:val="24"/>
          <w:szCs w:val="24"/>
        </w:rPr>
        <w:lastRenderedPageBreak/>
        <w:t xml:space="preserve"> </w:t>
      </w:r>
      <w:bookmarkStart w:id="287" w:name="_Toc68871071"/>
      <w:r w:rsidRPr="00EC139D">
        <w:rPr>
          <w:rFonts w:ascii="Times New Roman" w:hAnsi="Times New Roman" w:cs="Times New Roman"/>
          <w:b/>
          <w:bCs/>
          <w:color w:val="auto"/>
          <w:sz w:val="24"/>
          <w:szCs w:val="24"/>
        </w:rPr>
        <w:t>Sensitivity and Uncertainty Analysis of Heat Transfer Time Constant Effects of TREAT Experimental Rodlets</w:t>
      </w:r>
      <w:r w:rsidR="00266649" w:rsidRPr="00EC139D">
        <w:rPr>
          <w:rFonts w:ascii="Times New Roman" w:hAnsi="Times New Roman" w:cs="Times New Roman"/>
          <w:b/>
          <w:bCs/>
          <w:color w:val="auto"/>
          <w:sz w:val="24"/>
          <w:szCs w:val="24"/>
        </w:rPr>
        <w:t>.</w:t>
      </w:r>
      <w:bookmarkEnd w:id="287"/>
    </w:p>
    <w:p w14:paraId="72C1B074" w14:textId="5DB421EA" w:rsidR="007F5102" w:rsidRPr="00EC139D" w:rsidRDefault="00F00B92" w:rsidP="009506EA">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results of the HTTC </w:t>
      </w:r>
      <w:proofErr w:type="spellStart"/>
      <w:r w:rsidRPr="00EC139D">
        <w:rPr>
          <w:rFonts w:ascii="Times New Roman" w:hAnsi="Times New Roman" w:cs="Times New Roman"/>
        </w:rPr>
        <w:t>Sobol</w:t>
      </w:r>
      <w:proofErr w:type="spellEnd"/>
      <w:r w:rsidRPr="00EC139D">
        <w:rPr>
          <w:rFonts w:ascii="Times New Roman" w:hAnsi="Times New Roman" w:cs="Times New Roman"/>
        </w:rPr>
        <w:t xml:space="preserve"> sensitivity analysis of the effects of DNB occurrences on the heat transfer mechanisms of the </w:t>
      </w:r>
      <w:r w:rsidRPr="00EC139D">
        <w:rPr>
          <w:rFonts w:ascii="Times New Roman" w:eastAsia="Times New Roman" w:hAnsi="Times New Roman" w:cs="Times New Roman"/>
          <w:color w:val="000000" w:themeColor="text1"/>
        </w:rPr>
        <w:t>UO</w:t>
      </w:r>
      <w:r w:rsidRPr="00EC139D">
        <w:rPr>
          <w:rFonts w:ascii="Times New Roman" w:eastAsia="Times New Roman" w:hAnsi="Times New Roman" w:cs="Times New Roman"/>
          <w:color w:val="000000" w:themeColor="text1"/>
          <w:vertAlign w:val="subscript"/>
        </w:rPr>
        <w:t>2</w:t>
      </w:r>
      <w:r w:rsidRPr="00EC139D">
        <w:rPr>
          <w:rFonts w:ascii="Times New Roman" w:hAnsi="Times New Roman" w:cs="Times New Roman"/>
        </w:rPr>
        <w:t xml:space="preserve">/Zircaloy and </w:t>
      </w:r>
      <w:r w:rsidRPr="00EC139D">
        <w:rPr>
          <w:rFonts w:ascii="Times New Roman" w:eastAsia="Times New Roman" w:hAnsi="Times New Roman" w:cs="Times New Roman"/>
          <w:color w:val="000000" w:themeColor="text1"/>
        </w:rPr>
        <w:t>UO</w:t>
      </w:r>
      <w:r w:rsidRPr="00EC139D">
        <w:rPr>
          <w:rFonts w:ascii="Times New Roman" w:eastAsia="Times New Roman" w:hAnsi="Times New Roman" w:cs="Times New Roman"/>
          <w:color w:val="000000" w:themeColor="text1"/>
          <w:vertAlign w:val="subscript"/>
        </w:rPr>
        <w:t>2</w:t>
      </w:r>
      <w:r w:rsidRPr="00EC139D">
        <w:rPr>
          <w:rFonts w:ascii="Times New Roman" w:hAnsi="Times New Roman" w:cs="Times New Roman"/>
        </w:rPr>
        <w:t>/</w:t>
      </w:r>
      <w:proofErr w:type="spellStart"/>
      <w:r w:rsidRPr="00EC139D">
        <w:rPr>
          <w:rFonts w:ascii="Times New Roman" w:hAnsi="Times New Roman" w:cs="Times New Roman"/>
        </w:rPr>
        <w:t>FeCrAl</w:t>
      </w:r>
      <w:proofErr w:type="spellEnd"/>
      <w:r w:rsidRPr="00EC139D">
        <w:rPr>
          <w:rFonts w:ascii="Times New Roman" w:hAnsi="Times New Roman" w:cs="Times New Roman"/>
        </w:rPr>
        <w:t xml:space="preserve"> fuel systems are presented here. This analysis focused on determining how manifestation of a DNB event impacts the relative importance of the HTTC input parameters in regard to the output of the maximum fuel centerline and outer cladding temperatures of these rodlets, as well as the time at which the CHF is exceeded. The POCT and maximum fuel centerline temperature are particularly important measurable quantities during TREAT fuel experiments, capable of describing the fuel-to-coolant thermal behavior transition resulting from the thermophysical properties of the different components used in the fuel/cladding system. Further, these two </w:t>
      </w:r>
      <w:proofErr w:type="spellStart"/>
      <w:r w:rsidRPr="00EC139D">
        <w:rPr>
          <w:rFonts w:ascii="Times New Roman" w:hAnsi="Times New Roman" w:cs="Times New Roman"/>
        </w:rPr>
        <w:t>FoMs</w:t>
      </w:r>
      <w:proofErr w:type="spellEnd"/>
      <w:r w:rsidRPr="00EC139D">
        <w:rPr>
          <w:rFonts w:ascii="Times New Roman" w:hAnsi="Times New Roman" w:cs="Times New Roman"/>
        </w:rPr>
        <w:t xml:space="preserve"> can be used to characterize fuel safety limits, predict pellet-to-cladding mechanical interaction (PCMI) behavior, analyze cladding tube failure modes, and characterize the CHF limit for a fuel/cladding design. Thus, these were chosen as key </w:t>
      </w:r>
      <w:proofErr w:type="spellStart"/>
      <w:r w:rsidRPr="00EC139D">
        <w:rPr>
          <w:rFonts w:ascii="Times New Roman" w:hAnsi="Times New Roman" w:cs="Times New Roman"/>
        </w:rPr>
        <w:t>FoMs</w:t>
      </w:r>
      <w:proofErr w:type="spellEnd"/>
      <w:r w:rsidRPr="00EC139D">
        <w:rPr>
          <w:rFonts w:ascii="Times New Roman" w:hAnsi="Times New Roman" w:cs="Times New Roman"/>
        </w:rPr>
        <w:t xml:space="preserve"> in the subsequent sensitivity studies with the purpose of exploring what HTTC related input parameters will generate the most uncertainties during rapid heating testing in TREAT under flow and pool boiling conditions. The time of CHF was chosen as the third key FoM to investigate how different HTTCs, achieved through the two fuel/cladding designs involved, as well as a </w:t>
      </w:r>
      <w:r w:rsidR="00BF24C1">
        <w:rPr>
          <w:rFonts w:ascii="Times New Roman" w:hAnsi="Times New Roman" w:cs="Times New Roman"/>
        </w:rPr>
        <w:t xml:space="preserve">thermomechanical effects of the changing </w:t>
      </w:r>
      <w:r w:rsidRPr="00EC139D">
        <w:rPr>
          <w:rFonts w:ascii="Times New Roman" w:hAnsi="Times New Roman" w:cs="Times New Roman"/>
        </w:rPr>
        <w:t xml:space="preserve">fuel-to-cladding gap region impact the manifestation of this event. The initial section of this results segment involves an analysis of combined DNB and non-DNB cases only under pool boiling conditions, achieved using RELAP5-3D/DAKOTA coupling, because these findings are not expected to change under flow boiling conditions. This initial sensitivity study alone is the result of a total of about </w:t>
      </w:r>
      <w:r w:rsidRPr="00EC139D">
        <w:rPr>
          <w:rFonts w:ascii="Times New Roman" w:hAnsi="Times New Roman" w:cs="Times New Roman"/>
          <w:b/>
          <w:bCs/>
          <w:u w:val="single"/>
        </w:rPr>
        <w:t>121,000</w:t>
      </w:r>
      <w:r w:rsidRPr="00EC139D">
        <w:rPr>
          <w:rFonts w:ascii="Times New Roman" w:hAnsi="Times New Roman" w:cs="Times New Roman"/>
        </w:rPr>
        <w:t xml:space="preserve"> RELAP5-3D/DAKOTA sample run</w:t>
      </w:r>
      <w:r w:rsidR="00044CB0">
        <w:rPr>
          <w:rFonts w:ascii="Times New Roman" w:hAnsi="Times New Roman" w:cs="Times New Roman"/>
        </w:rPr>
        <w:t>s</w:t>
      </w:r>
      <w:r w:rsidR="00972116" w:rsidRPr="00EC139D">
        <w:rPr>
          <w:rFonts w:ascii="Times New Roman" w:hAnsi="Times New Roman" w:cs="Times New Roman"/>
        </w:rPr>
        <w:t xml:space="preserve">. Following, DNB and non-DNB cases are studied separately under both flow and pool </w:t>
      </w:r>
      <w:r w:rsidR="00972116" w:rsidRPr="00EC139D">
        <w:rPr>
          <w:rFonts w:ascii="Times New Roman" w:hAnsi="Times New Roman" w:cs="Times New Roman"/>
        </w:rPr>
        <w:lastRenderedPageBreak/>
        <w:t xml:space="preserve">boiling conditions which takes advantage of the much-reduced computational requirements of the adaptive </w:t>
      </w:r>
      <w:proofErr w:type="spellStart"/>
      <w:r w:rsidR="00972116" w:rsidRPr="00EC139D">
        <w:rPr>
          <w:rFonts w:ascii="Times New Roman" w:hAnsi="Times New Roman" w:cs="Times New Roman"/>
        </w:rPr>
        <w:t>Sobol</w:t>
      </w:r>
      <w:proofErr w:type="spellEnd"/>
      <w:r w:rsidR="00972116" w:rsidRPr="00EC139D">
        <w:rPr>
          <w:rFonts w:ascii="Times New Roman" w:hAnsi="Times New Roman" w:cs="Times New Roman"/>
        </w:rPr>
        <w:t xml:space="preserve"> sampling achieved through coupling of RELAP5-3D/RAVEN</w:t>
      </w:r>
      <w:r w:rsidR="00C3700C">
        <w:rPr>
          <w:rFonts w:ascii="Times New Roman" w:hAnsi="Times New Roman" w:cs="Times New Roman"/>
        </w:rPr>
        <w:t>. T</w:t>
      </w:r>
      <w:r w:rsidR="00972116" w:rsidRPr="00EC139D">
        <w:rPr>
          <w:rFonts w:ascii="Times New Roman" w:hAnsi="Times New Roman" w:cs="Times New Roman"/>
        </w:rPr>
        <w:t xml:space="preserve">he adaptive </w:t>
      </w:r>
      <w:proofErr w:type="spellStart"/>
      <w:r w:rsidR="00972116" w:rsidRPr="00EC139D">
        <w:rPr>
          <w:rFonts w:ascii="Times New Roman" w:hAnsi="Times New Roman" w:cs="Times New Roman"/>
        </w:rPr>
        <w:t>Sobol</w:t>
      </w:r>
      <w:proofErr w:type="spellEnd"/>
      <w:r w:rsidR="00972116" w:rsidRPr="00EC139D">
        <w:rPr>
          <w:rFonts w:ascii="Times New Roman" w:hAnsi="Times New Roman" w:cs="Times New Roman"/>
        </w:rPr>
        <w:t xml:space="preserve"> sampling method is highly effective in reducing the number of sample runs needed to achieved converged, </w:t>
      </w:r>
      <w:r w:rsidR="00275513">
        <w:rPr>
          <w:rFonts w:ascii="Times New Roman" w:hAnsi="Times New Roman" w:cs="Times New Roman"/>
        </w:rPr>
        <w:t>when</w:t>
      </w:r>
      <w:r w:rsidR="00972116" w:rsidRPr="00EC139D">
        <w:rPr>
          <w:rFonts w:ascii="Times New Roman" w:hAnsi="Times New Roman" w:cs="Times New Roman"/>
        </w:rPr>
        <w:t xml:space="preserve"> the variance of data points is decreased [</w:t>
      </w:r>
      <w:r w:rsidR="00972116" w:rsidRPr="00EC139D">
        <w:rPr>
          <w:rFonts w:ascii="Times New Roman" w:hAnsi="Times New Roman" w:cs="Times New Roman"/>
        </w:rPr>
        <w:fldChar w:fldCharType="begin"/>
      </w:r>
      <w:r w:rsidR="00972116" w:rsidRPr="00EC139D">
        <w:rPr>
          <w:rFonts w:ascii="Times New Roman" w:hAnsi="Times New Roman" w:cs="Times New Roman"/>
        </w:rPr>
        <w:instrText xml:space="preserve"> NOTEREF _Ref36562731 \h </w:instrText>
      </w:r>
      <w:r w:rsidR="00EC139D">
        <w:rPr>
          <w:rFonts w:ascii="Times New Roman" w:hAnsi="Times New Roman" w:cs="Times New Roman"/>
        </w:rPr>
        <w:instrText xml:space="preserve"> \* MERGEFORMAT </w:instrText>
      </w:r>
      <w:r w:rsidR="00972116" w:rsidRPr="00EC139D">
        <w:rPr>
          <w:rFonts w:ascii="Times New Roman" w:hAnsi="Times New Roman" w:cs="Times New Roman"/>
        </w:rPr>
      </w:r>
      <w:r w:rsidR="00972116" w:rsidRPr="00EC139D">
        <w:rPr>
          <w:rFonts w:ascii="Times New Roman" w:hAnsi="Times New Roman" w:cs="Times New Roman"/>
        </w:rPr>
        <w:fldChar w:fldCharType="separate"/>
      </w:r>
      <w:r w:rsidR="00920294">
        <w:rPr>
          <w:rFonts w:ascii="Times New Roman" w:hAnsi="Times New Roman" w:cs="Times New Roman"/>
        </w:rPr>
        <w:t>9</w:t>
      </w:r>
      <w:r w:rsidR="00972116" w:rsidRPr="00EC139D">
        <w:rPr>
          <w:rFonts w:ascii="Times New Roman" w:hAnsi="Times New Roman" w:cs="Times New Roman"/>
        </w:rPr>
        <w:fldChar w:fldCharType="end"/>
      </w:r>
      <w:r w:rsidR="00972116" w:rsidRPr="00EC139D">
        <w:rPr>
          <w:rFonts w:ascii="Times New Roman" w:hAnsi="Times New Roman" w:cs="Times New Roman"/>
        </w:rPr>
        <w:t>]</w:t>
      </w:r>
      <w:r w:rsidR="007F5102" w:rsidRPr="00EC139D">
        <w:rPr>
          <w:rFonts w:ascii="Times New Roman" w:hAnsi="Times New Roman" w:cs="Times New Roman"/>
        </w:rPr>
        <w:t xml:space="preserve">; this was achieved by separating DNB and non-DNB cases. A total of eight separate sensitivity studies were conducted, with about </w:t>
      </w:r>
      <w:r w:rsidR="007F5102" w:rsidRPr="00EC139D">
        <w:rPr>
          <w:rFonts w:ascii="Times New Roman" w:hAnsi="Times New Roman" w:cs="Times New Roman"/>
          <w:b/>
          <w:bCs/>
          <w:u w:val="single"/>
        </w:rPr>
        <w:t>48,000</w:t>
      </w:r>
      <w:r w:rsidR="007F5102" w:rsidRPr="00EC139D">
        <w:rPr>
          <w:rFonts w:ascii="Times New Roman" w:hAnsi="Times New Roman" w:cs="Times New Roman"/>
        </w:rPr>
        <w:t xml:space="preserve"> RELAP5-3D/RAVEN sample runs to investigate DNB and non-DNB cases separately, as well as </w:t>
      </w:r>
      <w:r w:rsidR="006451B3">
        <w:rPr>
          <w:rFonts w:ascii="Times New Roman" w:hAnsi="Times New Roman" w:cs="Times New Roman"/>
        </w:rPr>
        <w:t xml:space="preserve">thermomechanical effects of the </w:t>
      </w:r>
      <w:r w:rsidR="007F5102" w:rsidRPr="00EC139D">
        <w:rPr>
          <w:rFonts w:ascii="Times New Roman" w:hAnsi="Times New Roman" w:cs="Times New Roman"/>
        </w:rPr>
        <w:t>gap thickness variation effects and the time-occurrence-of-CHF</w:t>
      </w:r>
      <w:r w:rsidR="009F362E">
        <w:rPr>
          <w:rFonts w:ascii="Times New Roman" w:hAnsi="Times New Roman" w:cs="Times New Roman"/>
        </w:rPr>
        <w:t>.</w:t>
      </w:r>
    </w:p>
    <w:p w14:paraId="2343628C" w14:textId="0194B821" w:rsidR="001D1C40" w:rsidRDefault="001D1C40"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 xml:space="preserve">Validation of the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indices results for each of the subsequent sensitivity runs in this section was performed through convergence studies with respect to the number of samples. For the RELAP5-3D/DAKOTA runs, simulation cases were conducted until the main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indices summated to 1.0, and there were no negative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index values for any of the considered input parameters. For the RELAP5-3D/RAVEN sensitivity runs, the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index of the input parameters were plotted as a function of number of samples as shown in the example in</w:t>
      </w:r>
      <w:r w:rsidR="00325B8D" w:rsidRPr="00EC139D">
        <w:rPr>
          <w:rFonts w:ascii="Times New Roman" w:hAnsi="Times New Roman" w:cs="Times New Roman"/>
          <w:color w:val="000000" w:themeColor="text1"/>
        </w:rPr>
        <w:t xml:space="preserve"> </w:t>
      </w:r>
      <w:r w:rsidR="00325B8D" w:rsidRPr="00EC139D">
        <w:rPr>
          <w:rFonts w:ascii="Times New Roman" w:hAnsi="Times New Roman" w:cs="Times New Roman"/>
          <w:color w:val="000000" w:themeColor="text1"/>
        </w:rPr>
        <w:fldChar w:fldCharType="begin"/>
      </w:r>
      <w:r w:rsidR="00325B8D" w:rsidRPr="00EC139D">
        <w:rPr>
          <w:rFonts w:ascii="Times New Roman" w:hAnsi="Times New Roman" w:cs="Times New Roman"/>
          <w:color w:val="000000" w:themeColor="text1"/>
        </w:rPr>
        <w:instrText xml:space="preserve"> REF _Ref66312134 \h  \* MERGEFORMAT </w:instrText>
      </w:r>
      <w:r w:rsidR="00325B8D" w:rsidRPr="00EC139D">
        <w:rPr>
          <w:rFonts w:ascii="Times New Roman" w:hAnsi="Times New Roman" w:cs="Times New Roman"/>
          <w:color w:val="000000" w:themeColor="text1"/>
        </w:rPr>
      </w:r>
      <w:r w:rsidR="00325B8D" w:rsidRPr="00EC139D">
        <w:rPr>
          <w:rFonts w:ascii="Times New Roman" w:hAnsi="Times New Roman" w:cs="Times New Roman"/>
          <w:color w:val="000000" w:themeColor="text1"/>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32</w:t>
      </w:r>
      <w:r w:rsidR="00325B8D" w:rsidRPr="00EC139D">
        <w:rPr>
          <w:rFonts w:ascii="Times New Roman" w:hAnsi="Times New Roman" w:cs="Times New Roman"/>
          <w:color w:val="000000" w:themeColor="text1"/>
        </w:rPr>
        <w:fldChar w:fldCharType="end"/>
      </w:r>
      <w:r w:rsidR="00325B8D" w:rsidRPr="00EC139D">
        <w:rPr>
          <w:rFonts w:ascii="Times New Roman" w:hAnsi="Times New Roman" w:cs="Times New Roman"/>
          <w:color w:val="000000" w:themeColor="text1"/>
        </w:rPr>
        <w:t>.</w:t>
      </w:r>
      <w:r w:rsidR="000A4831" w:rsidRPr="00EC139D">
        <w:rPr>
          <w:rFonts w:ascii="Times New Roman" w:hAnsi="Times New Roman" w:cs="Times New Roman"/>
          <w:color w:val="000000" w:themeColor="text1"/>
        </w:rPr>
        <w:t xml:space="preserve"> This specific example required around 1,000 cases for the </w:t>
      </w:r>
      <w:proofErr w:type="spellStart"/>
      <w:r w:rsidR="000A4831" w:rsidRPr="00EC139D">
        <w:rPr>
          <w:rFonts w:ascii="Times New Roman" w:hAnsi="Times New Roman" w:cs="Times New Roman"/>
          <w:color w:val="000000" w:themeColor="text1"/>
        </w:rPr>
        <w:t>Sobol</w:t>
      </w:r>
      <w:proofErr w:type="spellEnd"/>
      <w:r w:rsidR="000A4831" w:rsidRPr="00EC139D">
        <w:rPr>
          <w:rFonts w:ascii="Times New Roman" w:hAnsi="Times New Roman" w:cs="Times New Roman"/>
          <w:color w:val="000000" w:themeColor="text1"/>
        </w:rPr>
        <w:t xml:space="preserve"> indices to converge. </w:t>
      </w:r>
      <w:r w:rsidR="005A346A">
        <w:rPr>
          <w:rFonts w:ascii="Times New Roman" w:hAnsi="Times New Roman" w:cs="Times New Roman"/>
          <w:color w:val="000000" w:themeColor="text1"/>
        </w:rPr>
        <w:t>A</w:t>
      </w:r>
      <w:r w:rsidR="000A4831" w:rsidRPr="00EC139D">
        <w:rPr>
          <w:rFonts w:ascii="Times New Roman" w:hAnsi="Times New Roman" w:cs="Times New Roman"/>
          <w:color w:val="000000" w:themeColor="text1"/>
        </w:rPr>
        <w:t xml:space="preserve">ll of the sensitivity studies performed using RAVEN involved 1,500 simulations; for which all achieved converged </w:t>
      </w:r>
      <w:proofErr w:type="spellStart"/>
      <w:r w:rsidR="000A4831" w:rsidRPr="00EC139D">
        <w:rPr>
          <w:rFonts w:ascii="Times New Roman" w:hAnsi="Times New Roman" w:cs="Times New Roman"/>
          <w:color w:val="000000" w:themeColor="text1"/>
        </w:rPr>
        <w:t>Sobol</w:t>
      </w:r>
      <w:proofErr w:type="spellEnd"/>
      <w:r w:rsidR="000A4831" w:rsidRPr="00EC139D">
        <w:rPr>
          <w:rFonts w:ascii="Times New Roman" w:hAnsi="Times New Roman" w:cs="Times New Roman"/>
          <w:color w:val="000000" w:themeColor="text1"/>
        </w:rPr>
        <w:t xml:space="preserve"> indices. Further, an important assumption of variance based </w:t>
      </w:r>
      <w:proofErr w:type="spellStart"/>
      <w:r w:rsidR="000A4831" w:rsidRPr="00EC139D">
        <w:rPr>
          <w:rFonts w:ascii="Times New Roman" w:hAnsi="Times New Roman" w:cs="Times New Roman"/>
          <w:color w:val="000000" w:themeColor="text1"/>
        </w:rPr>
        <w:t>Sobol</w:t>
      </w:r>
      <w:proofErr w:type="spellEnd"/>
      <w:r w:rsidR="000A4831" w:rsidRPr="00EC139D">
        <w:rPr>
          <w:rFonts w:ascii="Times New Roman" w:hAnsi="Times New Roman" w:cs="Times New Roman"/>
          <w:color w:val="000000" w:themeColor="text1"/>
        </w:rPr>
        <w:t xml:space="preserve"> sensitivity analysis is the independency of the input parameters with respect to the targeted output. Here, the considered thermophysical properties of the fuel/cladding systems are dependent on temperature; which happens to be the output. To avoid the interdependency of these parameters for the subsequent sensitivity studies, multipliers were established for the temperature-dependent basis functions of these thermophysical properties in RELAP5-3D, as shown in </w:t>
      </w:r>
      <w:r w:rsidR="000A4831" w:rsidRPr="00EC139D">
        <w:rPr>
          <w:rFonts w:ascii="Times New Roman" w:hAnsi="Times New Roman" w:cs="Times New Roman"/>
          <w:color w:val="000000" w:themeColor="text1"/>
        </w:rPr>
        <w:fldChar w:fldCharType="begin"/>
      </w:r>
      <w:r w:rsidR="000A4831" w:rsidRPr="00EC139D">
        <w:rPr>
          <w:rFonts w:ascii="Times New Roman" w:hAnsi="Times New Roman" w:cs="Times New Roman"/>
          <w:color w:val="000000" w:themeColor="text1"/>
        </w:rPr>
        <w:instrText xml:space="preserve"> REF _Ref42613364 \h  \* MERGEFORMAT </w:instrText>
      </w:r>
      <w:r w:rsidR="000A4831" w:rsidRPr="00EC139D">
        <w:rPr>
          <w:rFonts w:ascii="Times New Roman" w:hAnsi="Times New Roman" w:cs="Times New Roman"/>
          <w:color w:val="000000" w:themeColor="text1"/>
        </w:rPr>
      </w:r>
      <w:r w:rsidR="000A4831" w:rsidRPr="00EC139D">
        <w:rPr>
          <w:rFonts w:ascii="Times New Roman" w:hAnsi="Times New Roman" w:cs="Times New Roman"/>
          <w:color w:val="000000" w:themeColor="text1"/>
        </w:rPr>
        <w:fldChar w:fldCharType="separate"/>
      </w:r>
      <w:r w:rsidR="00920294" w:rsidRPr="00920294">
        <w:rPr>
          <w:rFonts w:ascii="Times New Roman" w:hAnsi="Times New Roman" w:cs="Times New Roman"/>
        </w:rPr>
        <w:t xml:space="preserve">Table </w:t>
      </w:r>
      <w:r w:rsidR="00920294" w:rsidRPr="00920294">
        <w:rPr>
          <w:rFonts w:ascii="Times New Roman" w:hAnsi="Times New Roman" w:cs="Times New Roman"/>
          <w:noProof/>
        </w:rPr>
        <w:t>13</w:t>
      </w:r>
      <w:r w:rsidR="000A4831" w:rsidRPr="00EC139D">
        <w:rPr>
          <w:rFonts w:ascii="Times New Roman" w:hAnsi="Times New Roman" w:cs="Times New Roman"/>
          <w:color w:val="000000" w:themeColor="text1"/>
        </w:rPr>
        <w:fldChar w:fldCharType="end"/>
      </w:r>
      <w:r w:rsidR="005A346A">
        <w:rPr>
          <w:rFonts w:ascii="Times New Roman" w:hAnsi="Times New Roman" w:cs="Times New Roman"/>
          <w:color w:val="000000" w:themeColor="text1"/>
        </w:rPr>
        <w:t xml:space="preserve">, </w:t>
      </w:r>
      <w:r w:rsidR="000A4831" w:rsidRPr="00EC139D">
        <w:rPr>
          <w:rFonts w:ascii="Times New Roman" w:hAnsi="Times New Roman" w:cs="Times New Roman"/>
          <w:color w:val="000000" w:themeColor="text1"/>
        </w:rPr>
        <w:t xml:space="preserve">These </w:t>
      </w:r>
      <w:r w:rsidR="005A346A">
        <w:rPr>
          <w:rFonts w:ascii="Times New Roman" w:hAnsi="Times New Roman" w:cs="Times New Roman"/>
          <w:color w:val="000000" w:themeColor="text1"/>
        </w:rPr>
        <w:t>which</w:t>
      </w:r>
      <w:r w:rsidR="000A4831" w:rsidRPr="00EC139D">
        <w:rPr>
          <w:rFonts w:ascii="Times New Roman" w:hAnsi="Times New Roman" w:cs="Times New Roman"/>
          <w:color w:val="000000" w:themeColor="text1"/>
        </w:rPr>
        <w:t xml:space="preserve"> were then varied independent of temperature as input parameter</w:t>
      </w:r>
      <w:r w:rsidR="005A346A">
        <w:rPr>
          <w:rFonts w:ascii="Times New Roman" w:hAnsi="Times New Roman" w:cs="Times New Roman"/>
          <w:color w:val="000000" w:themeColor="text1"/>
        </w:rPr>
        <w:t>s.</w:t>
      </w:r>
    </w:p>
    <w:p w14:paraId="7A2BE167" w14:textId="77777777" w:rsidR="00660B6C" w:rsidRDefault="00660B6C" w:rsidP="009506EA">
      <w:pPr>
        <w:spacing w:line="480" w:lineRule="auto"/>
        <w:ind w:firstLine="720"/>
        <w:jc w:val="both"/>
        <w:rPr>
          <w:rFonts w:ascii="Times New Roman" w:hAnsi="Times New Roman" w:cs="Times New Roman"/>
          <w:color w:val="000000" w:themeColor="text1"/>
        </w:rPr>
      </w:pPr>
    </w:p>
    <w:p w14:paraId="1D98FE9A" w14:textId="3EA779D1" w:rsidR="00380E87" w:rsidRDefault="00380E87" w:rsidP="009506EA">
      <w:pPr>
        <w:spacing w:line="480" w:lineRule="auto"/>
        <w:ind w:firstLine="720"/>
        <w:jc w:val="both"/>
        <w:rPr>
          <w:rFonts w:ascii="Times New Roman" w:hAnsi="Times New Roman" w:cs="Times New Roman"/>
          <w:color w:val="000000" w:themeColor="text1"/>
        </w:rPr>
      </w:pPr>
    </w:p>
    <w:p w14:paraId="39F916F3" w14:textId="23F241D2" w:rsidR="00EF3234" w:rsidRDefault="00EF3234" w:rsidP="009506EA">
      <w:pPr>
        <w:spacing w:line="480" w:lineRule="auto"/>
        <w:ind w:firstLine="720"/>
        <w:jc w:val="both"/>
        <w:rPr>
          <w:rFonts w:ascii="Times New Roman" w:hAnsi="Times New Roman" w:cs="Times New Roman"/>
          <w:color w:val="000000" w:themeColor="text1"/>
        </w:rPr>
      </w:pPr>
    </w:p>
    <w:p w14:paraId="1FD3CB17" w14:textId="79F2FDB6" w:rsidR="00EF3234" w:rsidRDefault="00EF3234" w:rsidP="009506EA">
      <w:pPr>
        <w:spacing w:line="480" w:lineRule="auto"/>
        <w:ind w:firstLine="720"/>
        <w:jc w:val="both"/>
        <w:rPr>
          <w:rFonts w:ascii="Times New Roman" w:hAnsi="Times New Roman" w:cs="Times New Roman"/>
          <w:color w:val="000000" w:themeColor="text1"/>
        </w:rPr>
      </w:pPr>
    </w:p>
    <w:p w14:paraId="79FC2726" w14:textId="5976DCB5" w:rsidR="00EF3234" w:rsidRDefault="00EF3234" w:rsidP="009506EA">
      <w:pPr>
        <w:spacing w:line="480" w:lineRule="auto"/>
        <w:ind w:firstLine="720"/>
        <w:jc w:val="both"/>
        <w:rPr>
          <w:rFonts w:ascii="Times New Roman" w:hAnsi="Times New Roman" w:cs="Times New Roman"/>
          <w:color w:val="000000" w:themeColor="text1"/>
        </w:rPr>
      </w:pPr>
    </w:p>
    <w:p w14:paraId="3FFDE7FE" w14:textId="77777777" w:rsidR="00EF3234" w:rsidRPr="00EC139D" w:rsidRDefault="00EF3234" w:rsidP="00EF3234">
      <w:pPr>
        <w:spacing w:line="480" w:lineRule="auto"/>
        <w:jc w:val="both"/>
        <w:rPr>
          <w:rFonts w:ascii="Times New Roman" w:hAnsi="Times New Roman" w:cs="Times New Roman"/>
          <w:color w:val="000000" w:themeColor="text1"/>
        </w:rPr>
      </w:pPr>
    </w:p>
    <w:p w14:paraId="7FC8F9DF" w14:textId="77777777" w:rsidR="001D1C40" w:rsidRPr="00EC139D" w:rsidRDefault="001D1C40" w:rsidP="009506EA">
      <w:pPr>
        <w:spacing w:line="480" w:lineRule="auto"/>
        <w:ind w:firstLine="720"/>
        <w:jc w:val="both"/>
        <w:rPr>
          <w:rFonts w:ascii="Times New Roman" w:hAnsi="Times New Roman" w:cs="Times New Roman"/>
        </w:rPr>
      </w:pPr>
      <w:r w:rsidRPr="00EC139D">
        <w:rPr>
          <w:rFonts w:ascii="Times New Roman" w:hAnsi="Times New Roman" w:cs="Times New Roman"/>
          <w:noProof/>
        </w:rPr>
        <w:drawing>
          <wp:inline distT="0" distB="0" distL="0" distR="0" wp14:anchorId="597EAABF" wp14:editId="6B694557">
            <wp:extent cx="5276088" cy="3163824"/>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76088" cy="3163824"/>
                    </a:xfrm>
                    <a:prstGeom prst="rect">
                      <a:avLst/>
                    </a:prstGeom>
                  </pic:spPr>
                </pic:pic>
              </a:graphicData>
            </a:graphic>
          </wp:inline>
        </w:drawing>
      </w:r>
    </w:p>
    <w:p w14:paraId="479CE1D3" w14:textId="2D8B4B6D" w:rsidR="00D61310" w:rsidRDefault="001D1C40" w:rsidP="009506EA">
      <w:pPr>
        <w:pStyle w:val="Caption"/>
        <w:spacing w:after="0" w:line="480" w:lineRule="auto"/>
        <w:jc w:val="center"/>
        <w:rPr>
          <w:rFonts w:ascii="Times New Roman" w:hAnsi="Times New Roman" w:cs="Times New Roman"/>
          <w:i w:val="0"/>
          <w:iCs w:val="0"/>
          <w:color w:val="000000" w:themeColor="text1"/>
          <w:sz w:val="24"/>
          <w:szCs w:val="24"/>
        </w:rPr>
      </w:pPr>
      <w:bookmarkStart w:id="288" w:name="_Ref66312134"/>
      <w:bookmarkStart w:id="289" w:name="_Toc69137469"/>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32</w:t>
      </w:r>
      <w:r w:rsidRPr="00EC139D">
        <w:rPr>
          <w:rFonts w:ascii="Times New Roman" w:hAnsi="Times New Roman" w:cs="Times New Roman"/>
          <w:i w:val="0"/>
          <w:iCs w:val="0"/>
          <w:color w:val="000000" w:themeColor="text1"/>
          <w:sz w:val="24"/>
          <w:szCs w:val="24"/>
        </w:rPr>
        <w:fldChar w:fldCharType="end"/>
      </w:r>
      <w:bookmarkEnd w:id="288"/>
      <w:r w:rsidRPr="00EC139D">
        <w:rPr>
          <w:rFonts w:ascii="Times New Roman" w:hAnsi="Times New Roman" w:cs="Times New Roman"/>
          <w:i w:val="0"/>
          <w:iCs w:val="0"/>
          <w:color w:val="000000" w:themeColor="text1"/>
          <w:sz w:val="24"/>
          <w:szCs w:val="24"/>
        </w:rPr>
        <w:t xml:space="preserve">. Convergence study of </w:t>
      </w:r>
      <w:proofErr w:type="spellStart"/>
      <w:r w:rsidRPr="00EC139D">
        <w:rPr>
          <w:rFonts w:ascii="Times New Roman" w:hAnsi="Times New Roman" w:cs="Times New Roman"/>
          <w:i w:val="0"/>
          <w:iCs w:val="0"/>
          <w:color w:val="000000" w:themeColor="text1"/>
          <w:sz w:val="24"/>
          <w:szCs w:val="24"/>
        </w:rPr>
        <w:t>Sobol</w:t>
      </w:r>
      <w:proofErr w:type="spellEnd"/>
      <w:r w:rsidRPr="00EC139D">
        <w:rPr>
          <w:rFonts w:ascii="Times New Roman" w:hAnsi="Times New Roman" w:cs="Times New Roman"/>
          <w:i w:val="0"/>
          <w:iCs w:val="0"/>
          <w:color w:val="000000" w:themeColor="text1"/>
          <w:sz w:val="24"/>
          <w:szCs w:val="24"/>
        </w:rPr>
        <w:t xml:space="preserve"> indices as a function of number of samples in RAVEN. These validation studies were conducted for each of the sensitivity studies in this section.</w:t>
      </w:r>
      <w:bookmarkEnd w:id="289"/>
    </w:p>
    <w:p w14:paraId="13E445B9" w14:textId="37537E0F" w:rsidR="00EF3234" w:rsidRDefault="00EF3234" w:rsidP="00EF3234"/>
    <w:p w14:paraId="1917D39A" w14:textId="421D7FBB" w:rsidR="00EF3234" w:rsidRDefault="00EF3234" w:rsidP="00EF3234"/>
    <w:p w14:paraId="00B9F909" w14:textId="79938869" w:rsidR="00EF3234" w:rsidRDefault="00EF3234" w:rsidP="00EF3234"/>
    <w:p w14:paraId="2BE5228D" w14:textId="106B4ABA" w:rsidR="00EF3234" w:rsidRDefault="00EF3234" w:rsidP="00EF3234"/>
    <w:p w14:paraId="7F1E6A54" w14:textId="4CE21186" w:rsidR="00EF3234" w:rsidRDefault="00EF3234" w:rsidP="00EF3234"/>
    <w:p w14:paraId="17C72902" w14:textId="4E7CF7B6" w:rsidR="00EF3234" w:rsidRDefault="00EF3234" w:rsidP="00EF3234"/>
    <w:p w14:paraId="2B37CD9F" w14:textId="16D811B3" w:rsidR="00EF3234" w:rsidRDefault="00EF3234" w:rsidP="00EF3234"/>
    <w:p w14:paraId="7A2BB7B2" w14:textId="7A33264A" w:rsidR="00EF3234" w:rsidRDefault="00EF3234" w:rsidP="00EF3234"/>
    <w:p w14:paraId="1750E430" w14:textId="77777777" w:rsidR="00EF3234" w:rsidRPr="00EF3234" w:rsidRDefault="00EF3234" w:rsidP="00EF3234"/>
    <w:p w14:paraId="558B8EF0" w14:textId="77777777" w:rsidR="003C3E90" w:rsidRPr="003C3E90" w:rsidRDefault="003C3E90" w:rsidP="009506EA">
      <w:pPr>
        <w:spacing w:line="480" w:lineRule="auto"/>
      </w:pPr>
    </w:p>
    <w:p w14:paraId="483F6B70" w14:textId="3DB7175D" w:rsidR="00266649" w:rsidRPr="00660B6C" w:rsidRDefault="00266649" w:rsidP="00160F0F">
      <w:pPr>
        <w:pStyle w:val="Heading3"/>
        <w:numPr>
          <w:ilvl w:val="2"/>
          <w:numId w:val="26"/>
        </w:numPr>
        <w:spacing w:before="0" w:line="480" w:lineRule="auto"/>
        <w:rPr>
          <w:rFonts w:ascii="Times New Roman" w:hAnsi="Times New Roman" w:cs="Times New Roman"/>
          <w:b/>
          <w:bCs/>
          <w:color w:val="auto"/>
        </w:rPr>
      </w:pPr>
      <w:bookmarkStart w:id="290" w:name="_Ref42635719"/>
      <w:bookmarkStart w:id="291" w:name="_Toc43208449"/>
      <w:bookmarkStart w:id="292" w:name="_Toc68871072"/>
      <w:r w:rsidRPr="00EC139D">
        <w:rPr>
          <w:rFonts w:ascii="Times New Roman" w:hAnsi="Times New Roman" w:cs="Times New Roman"/>
          <w:b/>
          <w:bCs/>
          <w:color w:val="auto"/>
        </w:rPr>
        <w:lastRenderedPageBreak/>
        <w:t>Occurrence of DNB</w:t>
      </w:r>
      <w:bookmarkEnd w:id="290"/>
      <w:bookmarkEnd w:id="291"/>
      <w:bookmarkEnd w:id="292"/>
    </w:p>
    <w:p w14:paraId="59FE082C" w14:textId="466FABEC" w:rsidR="003D2131" w:rsidRDefault="00715325" w:rsidP="009506EA">
      <w:pPr>
        <w:spacing w:line="480" w:lineRule="auto"/>
        <w:ind w:firstLine="720"/>
        <w:jc w:val="both"/>
        <w:rPr>
          <w:rFonts w:ascii="Times New Roman" w:eastAsiaTheme="minorEastAsia" w:hAnsi="Times New Roman" w:cs="Times New Roman"/>
          <w:bCs/>
          <w:iCs/>
          <w:color w:val="000000" w:themeColor="text1"/>
          <w:kern w:val="24"/>
        </w:rPr>
      </w:pPr>
      <w:r w:rsidRPr="00EC139D">
        <w:rPr>
          <w:rFonts w:ascii="Times New Roman" w:hAnsi="Times New Roman" w:cs="Times New Roman"/>
        </w:rPr>
        <w:t>We begin by analyzing how the occurrence of DNB impacts on the heat transfer characteristics of the UO</w:t>
      </w:r>
      <w:r w:rsidRPr="00EC139D">
        <w:rPr>
          <w:rFonts w:ascii="Times New Roman" w:eastAsia="Times New Roman" w:hAnsi="Times New Roman" w:cs="Times New Roman"/>
          <w:color w:val="000000" w:themeColor="text1"/>
          <w:vertAlign w:val="subscript"/>
        </w:rPr>
        <w:t>2</w:t>
      </w:r>
      <w:r w:rsidRPr="00EC139D">
        <w:rPr>
          <w:rFonts w:ascii="Times New Roman" w:hAnsi="Times New Roman" w:cs="Times New Roman"/>
        </w:rPr>
        <w:t xml:space="preserve">/Zircaloy and </w:t>
      </w:r>
      <w:r w:rsidRPr="00EC139D">
        <w:rPr>
          <w:rFonts w:ascii="Times New Roman" w:eastAsia="Times New Roman" w:hAnsi="Times New Roman" w:cs="Times New Roman"/>
          <w:color w:val="000000" w:themeColor="text1"/>
        </w:rPr>
        <w:t>UO</w:t>
      </w:r>
      <w:r w:rsidRPr="00EC139D">
        <w:rPr>
          <w:rFonts w:ascii="Times New Roman" w:eastAsia="Times New Roman" w:hAnsi="Times New Roman" w:cs="Times New Roman"/>
          <w:color w:val="000000" w:themeColor="text1"/>
          <w:vertAlign w:val="subscript"/>
        </w:rPr>
        <w:t>2</w:t>
      </w:r>
      <w:r w:rsidRPr="00EC139D">
        <w:rPr>
          <w:rFonts w:ascii="Times New Roman" w:hAnsi="Times New Roman" w:cs="Times New Roman"/>
        </w:rPr>
        <w:t>/</w:t>
      </w:r>
      <w:proofErr w:type="spellStart"/>
      <w:r w:rsidRPr="00EC139D">
        <w:rPr>
          <w:rFonts w:ascii="Times New Roman" w:hAnsi="Times New Roman" w:cs="Times New Roman"/>
        </w:rPr>
        <w:t>FeCrAl</w:t>
      </w:r>
      <w:proofErr w:type="spellEnd"/>
      <w:r w:rsidRPr="00EC139D">
        <w:rPr>
          <w:rFonts w:ascii="Times New Roman" w:hAnsi="Times New Roman" w:cs="Times New Roman"/>
        </w:rPr>
        <w:t xml:space="preserve"> fuel designs under transient heating conditions represented by using a TREAT power pulse. This part of the study included both DNB and non-DNB cases under pool boiling conditions only. The two identified key </w:t>
      </w:r>
      <w:proofErr w:type="spellStart"/>
      <w:r w:rsidRPr="00EC139D">
        <w:rPr>
          <w:rFonts w:ascii="Times New Roman" w:hAnsi="Times New Roman" w:cs="Times New Roman"/>
        </w:rPr>
        <w:t>FoMs</w:t>
      </w:r>
      <w:proofErr w:type="spellEnd"/>
      <w:r w:rsidRPr="00EC139D">
        <w:rPr>
          <w:rFonts w:ascii="Times New Roman" w:hAnsi="Times New Roman" w:cs="Times New Roman"/>
        </w:rPr>
        <w:t xml:space="preserve"> were the maximum fuel centerline and outer cladding temperatures, because the former relates to fuel melting and the latter influences the DNB event. </w:t>
      </w:r>
      <w:r w:rsidR="00A07916" w:rsidRPr="00EC139D">
        <w:rPr>
          <w:rFonts w:ascii="Times New Roman" w:hAnsi="Times New Roman" w:cs="Times New Roman"/>
        </w:rPr>
        <w:t>The HTTC range of parameters utilized here is found in</w:t>
      </w:r>
      <w:r w:rsidR="00266649" w:rsidRPr="00EC139D">
        <w:rPr>
          <w:rFonts w:ascii="Times New Roman" w:hAnsi="Times New Roman" w:cs="Times New Roman"/>
        </w:rPr>
        <w:t xml:space="preserve"> </w:t>
      </w:r>
      <w:r w:rsidR="00266649" w:rsidRPr="00EC139D">
        <w:rPr>
          <w:rFonts w:ascii="Times New Roman" w:hAnsi="Times New Roman" w:cs="Times New Roman"/>
        </w:rPr>
        <w:fldChar w:fldCharType="begin"/>
      </w:r>
      <w:r w:rsidR="00266649" w:rsidRPr="00EC139D">
        <w:rPr>
          <w:rFonts w:ascii="Times New Roman" w:hAnsi="Times New Roman" w:cs="Times New Roman"/>
        </w:rPr>
        <w:instrText xml:space="preserve"> REF _Ref42613364 \h  \* MERGEFORMAT </w:instrText>
      </w:r>
      <w:r w:rsidR="00266649" w:rsidRPr="00EC139D">
        <w:rPr>
          <w:rFonts w:ascii="Times New Roman" w:hAnsi="Times New Roman" w:cs="Times New Roman"/>
        </w:rPr>
      </w:r>
      <w:r w:rsidR="00266649" w:rsidRPr="00EC139D">
        <w:rPr>
          <w:rFonts w:ascii="Times New Roman" w:hAnsi="Times New Roman" w:cs="Times New Roman"/>
        </w:rPr>
        <w:fldChar w:fldCharType="separate"/>
      </w:r>
      <w:r w:rsidR="00920294" w:rsidRPr="00920294">
        <w:rPr>
          <w:rFonts w:ascii="Times New Roman" w:hAnsi="Times New Roman" w:cs="Times New Roman"/>
        </w:rPr>
        <w:t xml:space="preserve">Table </w:t>
      </w:r>
      <w:r w:rsidR="00920294" w:rsidRPr="00920294">
        <w:rPr>
          <w:rFonts w:ascii="Times New Roman" w:hAnsi="Times New Roman" w:cs="Times New Roman"/>
          <w:noProof/>
        </w:rPr>
        <w:t>13</w:t>
      </w:r>
      <w:r w:rsidR="00266649" w:rsidRPr="00EC139D">
        <w:rPr>
          <w:rFonts w:ascii="Times New Roman" w:hAnsi="Times New Roman" w:cs="Times New Roman"/>
        </w:rPr>
        <w:fldChar w:fldCharType="end"/>
      </w:r>
      <w:r w:rsidR="00266649" w:rsidRPr="00EC139D">
        <w:rPr>
          <w:rFonts w:ascii="Times New Roman" w:hAnsi="Times New Roman" w:cs="Times New Roman"/>
        </w:rPr>
        <w:t xml:space="preserve"> </w:t>
      </w:r>
      <w:r w:rsidR="00583B85" w:rsidRPr="00EC139D">
        <w:rPr>
          <w:rFonts w:ascii="Times New Roman" w:hAnsi="Times New Roman" w:cs="Times New Roman"/>
        </w:rPr>
        <w:t xml:space="preserve">under the “Occurrence of DNB” column. </w:t>
      </w:r>
      <w:r w:rsidR="00EC6480" w:rsidRPr="00EC139D">
        <w:rPr>
          <w:rFonts w:ascii="Times New Roman" w:hAnsi="Times New Roman" w:cs="Times New Roman"/>
        </w:rPr>
        <w:t>The CHF</w:t>
      </w:r>
      <w:r w:rsidR="00EC6480" w:rsidRPr="00EC139D">
        <w:rPr>
          <w:rFonts w:ascii="Times New Roman" w:hAnsi="Times New Roman" w:cs="Times New Roman"/>
          <w:vertAlign w:val="subscript"/>
        </w:rPr>
        <w:t>F</w:t>
      </w:r>
      <w:r w:rsidR="00EC6480" w:rsidRPr="00EC139D">
        <w:rPr>
          <w:rFonts w:ascii="Times New Roman" w:hAnsi="Times New Roman" w:cs="Times New Roman"/>
        </w:rPr>
        <w:t xml:space="preserve"> input multiplier feature in RELAP5-3D was increased by up to 500% to eventually inhibit the DNB event, and include non-DNB cases for this analysis. The total </w:t>
      </w:r>
      <w:proofErr w:type="spellStart"/>
      <w:r w:rsidR="00EC6480" w:rsidRPr="00EC139D">
        <w:rPr>
          <w:rFonts w:ascii="Times New Roman" w:hAnsi="Times New Roman" w:cs="Times New Roman"/>
        </w:rPr>
        <w:t>Sobol</w:t>
      </w:r>
      <w:proofErr w:type="spellEnd"/>
      <w:r w:rsidR="00EC6480" w:rsidRPr="00EC139D">
        <w:rPr>
          <w:rFonts w:ascii="Times New Roman" w:hAnsi="Times New Roman" w:cs="Times New Roman"/>
        </w:rPr>
        <w:t xml:space="preserve"> indices, which can exceed a value of 1.0</w:t>
      </w:r>
      <w:r w:rsidR="00C40F89" w:rsidRPr="00EC139D">
        <w:rPr>
          <w:rFonts w:ascii="Times New Roman" w:hAnsi="Times New Roman" w:cs="Times New Roman"/>
        </w:rPr>
        <w:t xml:space="preserve"> for the maximum fuel centerline temperatures for both cladding/fuel rodlets are shown in </w:t>
      </w:r>
      <w:r w:rsidR="00266649" w:rsidRPr="00EC139D">
        <w:rPr>
          <w:rFonts w:ascii="Times New Roman" w:hAnsi="Times New Roman" w:cs="Times New Roman"/>
        </w:rPr>
        <w:fldChar w:fldCharType="begin"/>
      </w:r>
      <w:r w:rsidR="00266649" w:rsidRPr="00EC139D">
        <w:rPr>
          <w:rFonts w:ascii="Times New Roman" w:hAnsi="Times New Roman" w:cs="Times New Roman"/>
        </w:rPr>
        <w:instrText xml:space="preserve"> REF _Ref42617092 \h  \* MERGEFORMAT </w:instrText>
      </w:r>
      <w:r w:rsidR="00266649" w:rsidRPr="00EC139D">
        <w:rPr>
          <w:rFonts w:ascii="Times New Roman" w:hAnsi="Times New Roman" w:cs="Times New Roman"/>
        </w:rPr>
      </w:r>
      <w:r w:rsidR="00266649"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33</w:t>
      </w:r>
      <w:r w:rsidR="00266649" w:rsidRPr="00EC139D">
        <w:rPr>
          <w:rFonts w:ascii="Times New Roman" w:hAnsi="Times New Roman" w:cs="Times New Roman"/>
        </w:rPr>
        <w:fldChar w:fldCharType="end"/>
      </w:r>
      <w:r w:rsidR="00266649" w:rsidRPr="00EC139D">
        <w:rPr>
          <w:rFonts w:ascii="Times New Roman" w:hAnsi="Times New Roman" w:cs="Times New Roman"/>
        </w:rPr>
        <w:t xml:space="preserve">. </w:t>
      </w:r>
      <w:r w:rsidR="00422850" w:rsidRPr="00EC139D">
        <w:rPr>
          <w:rFonts w:ascii="Times New Roman" w:hAnsi="Times New Roman" w:cs="Times New Roman"/>
        </w:rPr>
        <w:t>As expected, the results clearly show that the only important HTTC parameter dictating the evolution of this FoM is the volumetric heat capacity of the fuel, and that manifestation of DNB does not impact this metric. Furthermore, volume and surface thermal resistances do not noticeably impact the peak fuel centerline temperature during a fast-heating event such as an RIA. This is because the maximum fuel temperature occurs during the initial quasi-adiabatic phase of the transient power pulse, during which the energy deposition occurs so rapidly that the heat has not had time to transfer out of the center of the rod.</w:t>
      </w:r>
      <w:r w:rsidR="00354DA4" w:rsidRPr="00EC139D">
        <w:rPr>
          <w:rFonts w:ascii="Times New Roman" w:hAnsi="Times New Roman" w:cs="Times New Roman"/>
        </w:rPr>
        <w:t xml:space="preserve"> </w:t>
      </w:r>
      <w:r w:rsidR="00266649" w:rsidRPr="00EC139D">
        <w:rPr>
          <w:rFonts w:ascii="Times New Roman" w:hAnsi="Times New Roman" w:cs="Times New Roman"/>
        </w:rPr>
        <w:t xml:space="preserve">This results in equal maximum fuel temperatures for both rodlet designs, as shown in </w:t>
      </w:r>
      <w:r w:rsidR="00266649" w:rsidRPr="00EC139D">
        <w:rPr>
          <w:rFonts w:ascii="Times New Roman" w:hAnsi="Times New Roman" w:cs="Times New Roman"/>
        </w:rPr>
        <w:fldChar w:fldCharType="begin"/>
      </w:r>
      <w:r w:rsidR="00266649" w:rsidRPr="00EC139D">
        <w:rPr>
          <w:rFonts w:ascii="Times New Roman" w:hAnsi="Times New Roman" w:cs="Times New Roman"/>
        </w:rPr>
        <w:instrText xml:space="preserve"> REF _Ref42618675 \h  \* MERGEFORMAT </w:instrText>
      </w:r>
      <w:r w:rsidR="00266649" w:rsidRPr="00EC139D">
        <w:rPr>
          <w:rFonts w:ascii="Times New Roman" w:hAnsi="Times New Roman" w:cs="Times New Roman"/>
        </w:rPr>
      </w:r>
      <w:r w:rsidR="00266649"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34</w:t>
      </w:r>
      <w:r w:rsidR="00266649" w:rsidRPr="00EC139D">
        <w:rPr>
          <w:rFonts w:ascii="Times New Roman" w:hAnsi="Times New Roman" w:cs="Times New Roman"/>
        </w:rPr>
        <w:fldChar w:fldCharType="end"/>
      </w:r>
      <w:r w:rsidR="003D2131" w:rsidRPr="00EC139D">
        <w:rPr>
          <w:rFonts w:ascii="Times New Roman" w:hAnsi="Times New Roman" w:cs="Times New Roman"/>
        </w:rPr>
        <w:t xml:space="preserve">, </w:t>
      </w:r>
      <w:r w:rsidR="003D2131" w:rsidRPr="00EC139D">
        <w:rPr>
          <w:rFonts w:ascii="Times New Roman" w:hAnsi="Times New Roman" w:cs="Times New Roman"/>
          <w:color w:val="000000" w:themeColor="text1"/>
        </w:rPr>
        <w:t>which displays the sensitivity of the peak fuel temperature as a function of fuel volumetric heat capacity</w:t>
      </w:r>
      <w:r w:rsidR="003D2131" w:rsidRPr="00EC139D">
        <w:rPr>
          <w:rFonts w:ascii="Times New Roman" w:hAnsi="Times New Roman" w:cs="Times New Roman"/>
        </w:rPr>
        <w:t xml:space="preserve">. </w:t>
      </w:r>
      <w:r w:rsidR="003D2131" w:rsidRPr="00EC139D">
        <w:rPr>
          <w:rFonts w:ascii="Times New Roman" w:hAnsi="Times New Roman" w:cs="Times New Roman"/>
        </w:rPr>
        <w:fldChar w:fldCharType="begin"/>
      </w:r>
      <w:r w:rsidR="003D2131" w:rsidRPr="00EC139D">
        <w:rPr>
          <w:rFonts w:ascii="Times New Roman" w:hAnsi="Times New Roman" w:cs="Times New Roman"/>
        </w:rPr>
        <w:instrText xml:space="preserve"> REF _Ref42618675 \h  \* MERGEFORMAT </w:instrText>
      </w:r>
      <w:r w:rsidR="003D2131" w:rsidRPr="00EC139D">
        <w:rPr>
          <w:rFonts w:ascii="Times New Roman" w:hAnsi="Times New Roman" w:cs="Times New Roman"/>
        </w:rPr>
      </w:r>
      <w:r w:rsidR="003D2131"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34</w:t>
      </w:r>
      <w:r w:rsidR="003D2131" w:rsidRPr="00EC139D">
        <w:rPr>
          <w:rFonts w:ascii="Times New Roman" w:hAnsi="Times New Roman" w:cs="Times New Roman"/>
        </w:rPr>
        <w:fldChar w:fldCharType="end"/>
      </w:r>
      <w:r w:rsidR="003D2131" w:rsidRPr="00EC139D">
        <w:rPr>
          <w:rFonts w:ascii="Times New Roman" w:hAnsi="Times New Roman" w:cs="Times New Roman"/>
        </w:rPr>
        <w:t xml:space="preserve"> also supports the </w:t>
      </w:r>
      <w:proofErr w:type="spellStart"/>
      <w:r w:rsidR="003D2131" w:rsidRPr="00EC139D">
        <w:rPr>
          <w:rFonts w:ascii="Times New Roman" w:hAnsi="Times New Roman" w:cs="Times New Roman"/>
        </w:rPr>
        <w:t>Sobol</w:t>
      </w:r>
      <w:proofErr w:type="spellEnd"/>
      <w:r w:rsidR="003D2131" w:rsidRPr="00EC139D">
        <w:rPr>
          <w:rFonts w:ascii="Times New Roman" w:hAnsi="Times New Roman" w:cs="Times New Roman"/>
        </w:rPr>
        <w:t xml:space="preserve"> index data from</w:t>
      </w:r>
      <w:r w:rsidR="00712EC6" w:rsidRPr="00EC139D">
        <w:rPr>
          <w:rFonts w:ascii="Times New Roman" w:hAnsi="Times New Roman" w:cs="Times New Roman"/>
          <w:b/>
          <w:bCs/>
          <w:color w:val="5B9BD5" w:themeColor="accent5"/>
        </w:rPr>
        <w:t xml:space="preserve"> </w:t>
      </w:r>
      <w:r w:rsidR="00712EC6" w:rsidRPr="00EC139D">
        <w:rPr>
          <w:rFonts w:ascii="Times New Roman" w:hAnsi="Times New Roman" w:cs="Times New Roman"/>
          <w:b/>
          <w:bCs/>
          <w:color w:val="5B9BD5" w:themeColor="accent5"/>
        </w:rPr>
        <w:fldChar w:fldCharType="begin"/>
      </w:r>
      <w:r w:rsidR="00712EC6" w:rsidRPr="00EC139D">
        <w:rPr>
          <w:rFonts w:ascii="Times New Roman" w:hAnsi="Times New Roman" w:cs="Times New Roman"/>
          <w:b/>
          <w:bCs/>
          <w:color w:val="5B9BD5" w:themeColor="accent5"/>
        </w:rPr>
        <w:instrText xml:space="preserve"> REF _Ref42617092 \h </w:instrText>
      </w:r>
      <w:r w:rsidR="00EC139D">
        <w:rPr>
          <w:rFonts w:ascii="Times New Roman" w:hAnsi="Times New Roman" w:cs="Times New Roman"/>
          <w:b/>
          <w:bCs/>
          <w:color w:val="5B9BD5" w:themeColor="accent5"/>
        </w:rPr>
        <w:instrText xml:space="preserve"> \* MERGEFORMAT </w:instrText>
      </w:r>
      <w:r w:rsidR="00712EC6" w:rsidRPr="00EC139D">
        <w:rPr>
          <w:rFonts w:ascii="Times New Roman" w:hAnsi="Times New Roman" w:cs="Times New Roman"/>
          <w:b/>
          <w:bCs/>
          <w:color w:val="5B9BD5" w:themeColor="accent5"/>
        </w:rPr>
      </w:r>
      <w:r w:rsidR="00712EC6" w:rsidRPr="00EC139D">
        <w:rPr>
          <w:rFonts w:ascii="Times New Roman" w:hAnsi="Times New Roman" w:cs="Times New Roman"/>
          <w:b/>
          <w:bCs/>
          <w:color w:val="5B9BD5" w:themeColor="accent5"/>
        </w:rPr>
        <w:fldChar w:fldCharType="separate"/>
      </w:r>
      <w:r w:rsidR="00920294" w:rsidRPr="00920294">
        <w:rPr>
          <w:rFonts w:ascii="Times New Roman" w:hAnsi="Times New Roman" w:cs="Times New Roman"/>
        </w:rPr>
        <w:t xml:space="preserve">Figure </w:t>
      </w:r>
      <w:r w:rsidR="00920294">
        <w:rPr>
          <w:rFonts w:ascii="Times New Roman" w:hAnsi="Times New Roman" w:cs="Times New Roman"/>
          <w:i/>
          <w:iCs/>
          <w:noProof/>
        </w:rPr>
        <w:t>33</w:t>
      </w:r>
      <w:r w:rsidR="00712EC6" w:rsidRPr="00EC139D">
        <w:rPr>
          <w:rFonts w:ascii="Times New Roman" w:hAnsi="Times New Roman" w:cs="Times New Roman"/>
          <w:b/>
          <w:bCs/>
          <w:color w:val="5B9BD5" w:themeColor="accent5"/>
        </w:rPr>
        <w:fldChar w:fldCharType="end"/>
      </w:r>
      <w:r w:rsidR="003D2131" w:rsidRPr="00EC139D">
        <w:rPr>
          <w:rFonts w:ascii="Times New Roman" w:hAnsi="Times New Roman" w:cs="Times New Roman"/>
        </w:rPr>
        <w:t xml:space="preserve">, due to a lack of peak fuel temperature value ranges for each </w:t>
      </w:r>
      <m:oMath>
        <m:r>
          <w:rPr>
            <w:rFonts w:ascii="Cambria Math" w:eastAsia="Cambria Math" w:hAnsi="Cambria Math" w:cs="Times New Roman"/>
            <w:color w:val="000000" w:themeColor="text1"/>
            <w:kern w:val="24"/>
          </w:rPr>
          <m:t>ρ</m:t>
        </m:r>
        <m:sSub>
          <m:sSubPr>
            <m:ctrlPr>
              <w:rPr>
                <w:rFonts w:ascii="Cambria Math" w:eastAsia="Cambria Math" w:hAnsi="Cambria Math" w:cs="Times New Roman"/>
                <w:i/>
                <w:iCs/>
                <w:color w:val="000000" w:themeColor="text1"/>
                <w:kern w:val="24"/>
              </w:rPr>
            </m:ctrlPr>
          </m:sSubPr>
          <m:e>
            <m:sSub>
              <m:sSubPr>
                <m:ctrlPr>
                  <w:rPr>
                    <w:rFonts w:ascii="Cambria Math" w:eastAsia="Cambria Math" w:hAnsi="Cambria Math" w:cs="Times New Roman"/>
                    <w:i/>
                    <w:iCs/>
                    <w:color w:val="000000" w:themeColor="text1"/>
                    <w:kern w:val="24"/>
                  </w:rPr>
                </m:ctrlPr>
              </m:sSubPr>
              <m:e>
                <m:r>
                  <w:rPr>
                    <w:rFonts w:ascii="Cambria Math" w:eastAsia="Cambria Math" w:hAnsi="Cambria Math" w:cs="Times New Roman"/>
                    <w:color w:val="000000" w:themeColor="text1"/>
                    <w:kern w:val="24"/>
                  </w:rPr>
                  <m:t>c</m:t>
                </m:r>
              </m:e>
              <m:sub>
                <m:r>
                  <w:rPr>
                    <w:rFonts w:ascii="Cambria Math" w:eastAsia="Cambria Math" w:hAnsi="Cambria Math" w:cs="Times New Roman"/>
                    <w:color w:val="000000" w:themeColor="text1"/>
                    <w:kern w:val="24"/>
                  </w:rPr>
                  <m:t>p</m:t>
                </m:r>
              </m:sub>
            </m:sSub>
            <m:ctrlPr>
              <w:rPr>
                <w:rFonts w:ascii="Cambria Math" w:hAnsi="Cambria Math" w:cs="Times New Roman"/>
                <w:i/>
              </w:rPr>
            </m:ctrlPr>
          </m:e>
          <m:sub>
            <m:r>
              <w:rPr>
                <w:rFonts w:ascii="Cambria Math" w:hAnsi="Cambria Math" w:cs="Times New Roman"/>
              </w:rPr>
              <m:t>U</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sub>
        </m:sSub>
        <m:r>
          <w:rPr>
            <w:rFonts w:ascii="Cambria Math" w:eastAsia="Cambria Math" w:hAnsi="Cambria Math" w:cs="Times New Roman"/>
            <w:color w:val="000000" w:themeColor="text1"/>
            <w:kern w:val="24"/>
          </w:rPr>
          <m:t xml:space="preserve"> </m:t>
        </m:r>
      </m:oMath>
      <w:r w:rsidR="003D2131" w:rsidRPr="00EC139D">
        <w:rPr>
          <w:rFonts w:ascii="Times New Roman" w:eastAsiaTheme="minorEastAsia" w:hAnsi="Times New Roman" w:cs="Times New Roman"/>
          <w:iCs/>
          <w:color w:val="000000" w:themeColor="text1"/>
          <w:kern w:val="24"/>
        </w:rPr>
        <w:t xml:space="preserve">input </w:t>
      </w:r>
      <w:r w:rsidR="003D2131" w:rsidRPr="00EC139D">
        <w:rPr>
          <w:rFonts w:ascii="Times New Roman" w:hAnsi="Times New Roman" w:cs="Times New Roman"/>
        </w:rPr>
        <w:t>data point present; which means this latter parameter is overwhelmingly dominant and the output is independent of all other considered inputs i</w:t>
      </w:r>
      <w:r w:rsidR="00712EC6" w:rsidRPr="00EC139D">
        <w:rPr>
          <w:rFonts w:ascii="Times New Roman" w:hAnsi="Times New Roman" w:cs="Times New Roman"/>
        </w:rPr>
        <w:t xml:space="preserve">n </w:t>
      </w:r>
      <w:r w:rsidR="00712EC6" w:rsidRPr="00EC139D">
        <w:rPr>
          <w:rFonts w:ascii="Times New Roman" w:hAnsi="Times New Roman" w:cs="Times New Roman"/>
        </w:rPr>
        <w:fldChar w:fldCharType="begin"/>
      </w:r>
      <w:r w:rsidR="00712EC6" w:rsidRPr="00EC139D">
        <w:rPr>
          <w:rFonts w:ascii="Times New Roman" w:hAnsi="Times New Roman" w:cs="Times New Roman"/>
        </w:rPr>
        <w:instrText xml:space="preserve"> REF _Ref42613364 \h  \* MERGEFORMAT </w:instrText>
      </w:r>
      <w:r w:rsidR="00712EC6" w:rsidRPr="00EC139D">
        <w:rPr>
          <w:rFonts w:ascii="Times New Roman" w:hAnsi="Times New Roman" w:cs="Times New Roman"/>
        </w:rPr>
      </w:r>
      <w:r w:rsidR="00712EC6" w:rsidRPr="00EC139D">
        <w:rPr>
          <w:rFonts w:ascii="Times New Roman" w:hAnsi="Times New Roman" w:cs="Times New Roman"/>
        </w:rPr>
        <w:fldChar w:fldCharType="separate"/>
      </w:r>
      <w:r w:rsidR="00920294" w:rsidRPr="00920294">
        <w:rPr>
          <w:rFonts w:ascii="Times New Roman" w:hAnsi="Times New Roman" w:cs="Times New Roman"/>
        </w:rPr>
        <w:t xml:space="preserve">Table </w:t>
      </w:r>
      <w:r w:rsidR="00920294" w:rsidRPr="00920294">
        <w:rPr>
          <w:rFonts w:ascii="Times New Roman" w:hAnsi="Times New Roman" w:cs="Times New Roman"/>
          <w:noProof/>
        </w:rPr>
        <w:t>13</w:t>
      </w:r>
      <w:r w:rsidR="00712EC6" w:rsidRPr="00EC139D">
        <w:rPr>
          <w:rFonts w:ascii="Times New Roman" w:hAnsi="Times New Roman" w:cs="Times New Roman"/>
        </w:rPr>
        <w:fldChar w:fldCharType="end"/>
      </w:r>
      <w:r w:rsidR="003D2131" w:rsidRPr="00EC139D">
        <w:rPr>
          <w:rFonts w:ascii="Times New Roman" w:hAnsi="Times New Roman" w:cs="Times New Roman"/>
        </w:rPr>
        <w:t xml:space="preserve">. Note that, as the </w:t>
      </w:r>
      <m:oMath>
        <m:r>
          <w:rPr>
            <w:rFonts w:ascii="Cambria Math" w:eastAsia="Cambria Math" w:hAnsi="Cambria Math" w:cs="Times New Roman"/>
            <w:color w:val="000000" w:themeColor="text1"/>
            <w:kern w:val="24"/>
          </w:rPr>
          <m:t>ρ</m:t>
        </m:r>
        <m:sSub>
          <m:sSubPr>
            <m:ctrlPr>
              <w:rPr>
                <w:rFonts w:ascii="Cambria Math" w:eastAsia="Cambria Math" w:hAnsi="Cambria Math" w:cs="Times New Roman"/>
                <w:i/>
                <w:iCs/>
                <w:color w:val="000000" w:themeColor="text1"/>
                <w:kern w:val="24"/>
              </w:rPr>
            </m:ctrlPr>
          </m:sSubPr>
          <m:e>
            <m:sSub>
              <m:sSubPr>
                <m:ctrlPr>
                  <w:rPr>
                    <w:rFonts w:ascii="Cambria Math" w:eastAsia="Cambria Math" w:hAnsi="Cambria Math" w:cs="Times New Roman"/>
                    <w:i/>
                    <w:iCs/>
                    <w:color w:val="000000" w:themeColor="text1"/>
                    <w:kern w:val="24"/>
                  </w:rPr>
                </m:ctrlPr>
              </m:sSubPr>
              <m:e>
                <m:r>
                  <w:rPr>
                    <w:rFonts w:ascii="Cambria Math" w:eastAsia="Cambria Math" w:hAnsi="Cambria Math" w:cs="Times New Roman"/>
                    <w:color w:val="000000" w:themeColor="text1"/>
                    <w:kern w:val="24"/>
                  </w:rPr>
                  <m:t>c</m:t>
                </m:r>
              </m:e>
              <m:sub>
                <m:r>
                  <w:rPr>
                    <w:rFonts w:ascii="Cambria Math" w:eastAsia="Cambria Math" w:hAnsi="Cambria Math" w:cs="Times New Roman"/>
                    <w:color w:val="000000" w:themeColor="text1"/>
                    <w:kern w:val="24"/>
                  </w:rPr>
                  <m:t>p</m:t>
                </m:r>
              </m:sub>
            </m:sSub>
            <m:ctrlPr>
              <w:rPr>
                <w:rFonts w:ascii="Cambria Math" w:hAnsi="Cambria Math" w:cs="Times New Roman"/>
                <w:i/>
              </w:rPr>
            </m:ctrlPr>
          </m:e>
          <m:sub>
            <m:r>
              <w:rPr>
                <w:rFonts w:ascii="Cambria Math" w:hAnsi="Cambria Math" w:cs="Times New Roman"/>
              </w:rPr>
              <m:t>U</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sub>
        </m:sSub>
      </m:oMath>
      <w:r w:rsidR="003D2131" w:rsidRPr="00EC139D">
        <w:rPr>
          <w:rFonts w:ascii="Times New Roman" w:eastAsiaTheme="minorEastAsia" w:hAnsi="Times New Roman" w:cs="Times New Roman"/>
          <w:iCs/>
          <w:color w:val="000000" w:themeColor="text1"/>
          <w:kern w:val="24"/>
        </w:rPr>
        <w:t>value</w:t>
      </w:r>
      <w:r w:rsidR="003D2131" w:rsidRPr="00EC139D">
        <w:rPr>
          <w:rFonts w:ascii="Times New Roman" w:eastAsiaTheme="minorEastAsia" w:hAnsi="Times New Roman" w:cs="Times New Roman"/>
          <w:bCs/>
          <w:iCs/>
          <w:color w:val="000000" w:themeColor="text1"/>
          <w:kern w:val="24"/>
        </w:rPr>
        <w:t xml:space="preserve"> decreases, </w:t>
      </w:r>
      <w:r w:rsidR="003D2131" w:rsidRPr="00EC139D">
        <w:rPr>
          <w:rFonts w:ascii="Times New Roman" w:eastAsiaTheme="minorEastAsia" w:hAnsi="Times New Roman" w:cs="Times New Roman"/>
          <w:bCs/>
          <w:iCs/>
          <w:color w:val="000000" w:themeColor="text1"/>
          <w:kern w:val="24"/>
        </w:rPr>
        <w:lastRenderedPageBreak/>
        <w:t>the maximum fuel centerline temperature increases, since less energy is needed to raise the temperature of this material by one degree per unit volume. Nevertheless, it was found that the long-term thermal behavior of the energy in the fuel is impacted by the characteristics of the HTTC and the DNB event, but this study was focused on understanding the main sources of parametric influence on predictions of the peak centerline fuel temperature during the transient pulse in TREAT. Because this data clearly shows that this FoM strongly depends on this particular HTTC parameter, the focus of the remainder of the studies was shifted towards the maximum outer cladding temperature metric.</w:t>
      </w:r>
    </w:p>
    <w:p w14:paraId="003BF2A1" w14:textId="2911EC67" w:rsidR="00266649" w:rsidRPr="00047D07" w:rsidRDefault="00047D07" w:rsidP="00047D07">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rPr>
        <w:t xml:space="preserve">The total </w:t>
      </w:r>
      <w:proofErr w:type="spellStart"/>
      <w:r w:rsidRPr="00EC139D">
        <w:rPr>
          <w:rFonts w:ascii="Times New Roman" w:hAnsi="Times New Roman" w:cs="Times New Roman"/>
        </w:rPr>
        <w:t>Sobol</w:t>
      </w:r>
      <w:proofErr w:type="spellEnd"/>
      <w:r w:rsidRPr="00EC139D">
        <w:rPr>
          <w:rFonts w:ascii="Times New Roman" w:hAnsi="Times New Roman" w:cs="Times New Roman"/>
        </w:rPr>
        <w:t xml:space="preserve"> indices for the POCTs are shown in </w:t>
      </w:r>
      <w:r w:rsidRPr="00EC139D">
        <w:rPr>
          <w:rFonts w:ascii="Times New Roman" w:hAnsi="Times New Roman" w:cs="Times New Roman"/>
        </w:rPr>
        <w:fldChar w:fldCharType="begin"/>
      </w:r>
      <w:r w:rsidRPr="00EC139D">
        <w:rPr>
          <w:rFonts w:ascii="Times New Roman" w:hAnsi="Times New Roman" w:cs="Times New Roman"/>
        </w:rPr>
        <w:instrText xml:space="preserve"> REF _Ref42621353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35</w:t>
      </w:r>
      <w:r w:rsidRPr="00EC139D">
        <w:rPr>
          <w:rFonts w:ascii="Times New Roman" w:hAnsi="Times New Roman" w:cs="Times New Roman"/>
        </w:rPr>
        <w:fldChar w:fldCharType="end"/>
      </w:r>
      <w:r w:rsidRPr="00EC139D">
        <w:rPr>
          <w:rFonts w:ascii="Times New Roman" w:hAnsi="Times New Roman" w:cs="Times New Roman"/>
        </w:rPr>
        <w:t xml:space="preserve"> and </w:t>
      </w:r>
      <w:r w:rsidRPr="00EC139D">
        <w:rPr>
          <w:rFonts w:ascii="Times New Roman" w:hAnsi="Times New Roman" w:cs="Times New Roman"/>
        </w:rPr>
        <w:fldChar w:fldCharType="begin"/>
      </w:r>
      <w:r w:rsidRPr="00EC139D">
        <w:rPr>
          <w:rFonts w:ascii="Times New Roman" w:hAnsi="Times New Roman" w:cs="Times New Roman"/>
        </w:rPr>
        <w:instrText xml:space="preserve"> REF _Ref42621363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36</w:t>
      </w:r>
      <w:r w:rsidRPr="00EC139D">
        <w:rPr>
          <w:rFonts w:ascii="Times New Roman" w:hAnsi="Times New Roman" w:cs="Times New Roman"/>
        </w:rPr>
        <w:fldChar w:fldCharType="end"/>
      </w:r>
      <w:r w:rsidRPr="00EC139D">
        <w:rPr>
          <w:rFonts w:ascii="Times New Roman" w:hAnsi="Times New Roman" w:cs="Times New Roman"/>
        </w:rPr>
        <w:t xml:space="preserve"> regarding the </w:t>
      </w:r>
      <w:r w:rsidRPr="00EC139D">
        <w:rPr>
          <w:rFonts w:ascii="Times New Roman" w:hAnsi="Times New Roman" w:cs="Times New Roman"/>
          <w:color w:val="000000" w:themeColor="text1"/>
        </w:rPr>
        <w:t>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/Zircaloy and the 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w:t>
      </w:r>
      <w:proofErr w:type="spellStart"/>
      <w:r w:rsidRPr="00EC139D">
        <w:rPr>
          <w:rFonts w:ascii="Times New Roman" w:hAnsi="Times New Roman" w:cs="Times New Roman"/>
          <w:color w:val="000000" w:themeColor="text1"/>
        </w:rPr>
        <w:t>FeCrAl</w:t>
      </w:r>
      <w:proofErr w:type="spellEnd"/>
      <w:r w:rsidRPr="00EC139D">
        <w:rPr>
          <w:rFonts w:ascii="Times New Roman" w:hAnsi="Times New Roman" w:cs="Times New Roman"/>
          <w:color w:val="000000" w:themeColor="text1"/>
        </w:rPr>
        <w:t xml:space="preserve"> rodlets, respectively. The CHF multiplier was overwhelmingly the most dominant parameter. For that reason, regardless of the different thermophysical properties of the cladding materials, manifestation of the DNB event dominates the HTTC effects of these rodlet designs when determining the POCT. This is because, as shown in</w:t>
      </w:r>
      <w:r w:rsidRPr="00EC139D">
        <w:rPr>
          <w:rFonts w:ascii="Times New Roman" w:hAnsi="Times New Roman" w:cs="Times New Roman"/>
          <w:color w:val="5B9BD5" w:themeColor="accent5"/>
        </w:rPr>
        <w:t xml:space="preserve"> </w:t>
      </w:r>
      <w:r w:rsidRPr="00EC139D">
        <w:rPr>
          <w:rFonts w:ascii="Times New Roman" w:hAnsi="Times New Roman" w:cs="Times New Roman"/>
          <w:color w:val="5B9BD5" w:themeColor="accent5"/>
        </w:rPr>
        <w:fldChar w:fldCharType="begin"/>
      </w:r>
      <w:r w:rsidRPr="00EC139D">
        <w:rPr>
          <w:rFonts w:ascii="Times New Roman" w:hAnsi="Times New Roman" w:cs="Times New Roman"/>
          <w:color w:val="5B9BD5" w:themeColor="accent5"/>
        </w:rPr>
        <w:instrText xml:space="preserve"> REF _Ref42621642 \h  \* MERGEFORMAT </w:instrText>
      </w:r>
      <w:r w:rsidRPr="00EC139D">
        <w:rPr>
          <w:rFonts w:ascii="Times New Roman" w:hAnsi="Times New Roman" w:cs="Times New Roman"/>
          <w:color w:val="5B9BD5" w:themeColor="accent5"/>
        </w:rPr>
      </w:r>
      <w:r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37</w:t>
      </w:r>
      <w:r w:rsidRPr="00EC139D">
        <w:rPr>
          <w:rFonts w:ascii="Times New Roman" w:hAnsi="Times New Roman" w:cs="Times New Roman"/>
          <w:color w:val="5B9BD5" w:themeColor="accent5"/>
        </w:rPr>
        <w:fldChar w:fldCharType="end"/>
      </w:r>
      <w:r w:rsidRPr="00EC139D">
        <w:rPr>
          <w:rFonts w:ascii="Times New Roman" w:hAnsi="Times New Roman" w:cs="Times New Roman"/>
          <w:color w:val="000000" w:themeColor="text1"/>
        </w:rPr>
        <w:t>,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is responsible for a large variance in predicted cladding surface temperatures, according to whether the DNB event manifested. When the CHF is exceeded under pool boiling conditions, the convective heat transfer coefficient at the cladding-to-coolant heat transfer interface suddenly decreases due to the formation of a vapor layer. During rapid heating as in the TREAT testing, this vapor layer most likely forms through the coalescence of a large number of tiny bubbles that form on the heated surface as described by the </w:t>
      </w:r>
      <w:proofErr w:type="spellStart"/>
      <w:r w:rsidRPr="00EC139D">
        <w:rPr>
          <w:rFonts w:ascii="Times New Roman" w:hAnsi="Times New Roman" w:cs="Times New Roman"/>
          <w:color w:val="000000" w:themeColor="text1"/>
        </w:rPr>
        <w:t>Rohsenow</w:t>
      </w:r>
      <w:proofErr w:type="spellEnd"/>
      <w:r w:rsidRPr="00EC139D">
        <w:rPr>
          <w:rFonts w:ascii="Times New Roman" w:hAnsi="Times New Roman" w:cs="Times New Roman"/>
          <w:color w:val="000000" w:themeColor="text1"/>
        </w:rPr>
        <w:t xml:space="preserve"> bubble interference method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NOTEREF _Ref17300362 \h </w:instrText>
      </w:r>
      <w:r>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45</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This effectively results in thermal insulation of the fuel rodlet, leading to very high POCTs not otherwise observed under non-DNB conditions.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input in RELAP5-3D can essentially inhibit/manifest the occurrence of the CHF phenomenon, and this is attributable to the large variance and discontinuity in outer cladding temperatures.</w:t>
      </w:r>
    </w:p>
    <w:p w14:paraId="16D7BC3E" w14:textId="77777777" w:rsidR="00266649" w:rsidRPr="00EC139D" w:rsidRDefault="00266649" w:rsidP="009506EA">
      <w:pPr>
        <w:spacing w:line="480" w:lineRule="auto"/>
        <w:jc w:val="center"/>
        <w:rPr>
          <w:rFonts w:ascii="Times New Roman" w:hAnsi="Times New Roman" w:cs="Times New Roman"/>
        </w:rPr>
      </w:pPr>
      <w:r w:rsidRPr="00EC139D">
        <w:rPr>
          <w:rFonts w:ascii="Times New Roman" w:hAnsi="Times New Roman" w:cs="Times New Roman"/>
          <w:noProof/>
        </w:rPr>
        <w:lastRenderedPageBreak/>
        <w:t xml:space="preserve"> </w:t>
      </w:r>
      <w:r w:rsidRPr="00EC139D">
        <w:rPr>
          <w:rFonts w:ascii="Times New Roman" w:hAnsi="Times New Roman" w:cs="Times New Roman"/>
          <w:noProof/>
        </w:rPr>
        <w:drawing>
          <wp:inline distT="0" distB="0" distL="0" distR="0" wp14:anchorId="66749196" wp14:editId="21020D9F">
            <wp:extent cx="5276088" cy="31638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ccurrence_Centersobol.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276088" cy="3163824"/>
                    </a:xfrm>
                    <a:prstGeom prst="rect">
                      <a:avLst/>
                    </a:prstGeom>
                  </pic:spPr>
                </pic:pic>
              </a:graphicData>
            </a:graphic>
          </wp:inline>
        </w:drawing>
      </w:r>
    </w:p>
    <w:p w14:paraId="326D99B1" w14:textId="0BBC2147" w:rsidR="00266649" w:rsidRPr="006A1C2F" w:rsidRDefault="00266649" w:rsidP="006A1C2F">
      <w:pPr>
        <w:pStyle w:val="Caption"/>
        <w:spacing w:after="0" w:line="480" w:lineRule="auto"/>
        <w:jc w:val="center"/>
        <w:rPr>
          <w:rFonts w:ascii="Times New Roman" w:hAnsi="Times New Roman" w:cs="Times New Roman"/>
          <w:i w:val="0"/>
          <w:iCs w:val="0"/>
          <w:color w:val="auto"/>
          <w:sz w:val="24"/>
          <w:szCs w:val="24"/>
        </w:rPr>
      </w:pPr>
      <w:bookmarkStart w:id="293" w:name="_Ref42617092"/>
      <w:bookmarkStart w:id="294" w:name="_Toc69137470"/>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33</w:t>
      </w:r>
      <w:r w:rsidRPr="00EC139D">
        <w:rPr>
          <w:rFonts w:ascii="Times New Roman" w:hAnsi="Times New Roman" w:cs="Times New Roman"/>
          <w:i w:val="0"/>
          <w:iCs w:val="0"/>
          <w:color w:val="auto"/>
          <w:sz w:val="24"/>
          <w:szCs w:val="24"/>
        </w:rPr>
        <w:fldChar w:fldCharType="end"/>
      </w:r>
      <w:bookmarkEnd w:id="293"/>
      <w:r w:rsidRPr="00EC139D">
        <w:rPr>
          <w:rFonts w:ascii="Times New Roman" w:hAnsi="Times New Roman" w:cs="Times New Roman"/>
          <w:i w:val="0"/>
          <w:iCs w:val="0"/>
          <w:color w:val="auto"/>
          <w:sz w:val="24"/>
          <w:szCs w:val="24"/>
        </w:rPr>
        <w:t xml:space="preserve">. </w:t>
      </w:r>
      <w:r w:rsidRPr="00EC139D">
        <w:rPr>
          <w:rFonts w:ascii="Times New Roman" w:hAnsi="Times New Roman" w:cs="Times New Roman"/>
          <w:i w:val="0"/>
          <w:iCs w:val="0"/>
          <w:color w:val="000000" w:themeColor="text1"/>
          <w:sz w:val="24"/>
          <w:szCs w:val="24"/>
        </w:rPr>
        <w:t>Total</w:t>
      </w:r>
      <w:r w:rsidRPr="00EC139D">
        <w:rPr>
          <w:rFonts w:ascii="Times New Roman" w:hAnsi="Times New Roman" w:cs="Times New Roman"/>
          <w:i w:val="0"/>
          <w:iCs w:val="0"/>
          <w:color w:val="auto"/>
          <w:sz w:val="24"/>
          <w:szCs w:val="24"/>
        </w:rPr>
        <w:t xml:space="preserve"> </w:t>
      </w:r>
      <w:proofErr w:type="spellStart"/>
      <w:r w:rsidRPr="00EC139D">
        <w:rPr>
          <w:rFonts w:ascii="Times New Roman" w:hAnsi="Times New Roman" w:cs="Times New Roman"/>
          <w:i w:val="0"/>
          <w:iCs w:val="0"/>
          <w:color w:val="auto"/>
          <w:sz w:val="24"/>
          <w:szCs w:val="24"/>
        </w:rPr>
        <w:t>Sobol</w:t>
      </w:r>
      <w:proofErr w:type="spellEnd"/>
      <w:r w:rsidRPr="00EC139D">
        <w:rPr>
          <w:rFonts w:ascii="Times New Roman" w:hAnsi="Times New Roman" w:cs="Times New Roman"/>
          <w:i w:val="0"/>
          <w:iCs w:val="0"/>
          <w:color w:val="auto"/>
          <w:sz w:val="24"/>
          <w:szCs w:val="24"/>
        </w:rPr>
        <w:t xml:space="preserve"> indices for the fuel centerline temperature of the HTTC input parameters of the </w:t>
      </w:r>
      <w:proofErr w:type="spellStart"/>
      <w:r w:rsidRPr="00EC139D">
        <w:rPr>
          <w:rFonts w:ascii="Times New Roman" w:hAnsi="Times New Roman" w:cs="Times New Roman"/>
          <w:i w:val="0"/>
          <w:iCs w:val="0"/>
          <w:color w:val="auto"/>
          <w:sz w:val="24"/>
          <w:szCs w:val="24"/>
        </w:rPr>
        <w:t>FeCrAl</w:t>
      </w:r>
      <w:proofErr w:type="spellEnd"/>
      <w:r w:rsidRPr="00EC139D">
        <w:rPr>
          <w:rFonts w:ascii="Times New Roman" w:hAnsi="Times New Roman" w:cs="Times New Roman"/>
          <w:i w:val="0"/>
          <w:iCs w:val="0"/>
          <w:color w:val="auto"/>
          <w:sz w:val="24"/>
          <w:szCs w:val="24"/>
        </w:rPr>
        <w:t xml:space="preserve"> and Zircaloy cladding systems including both DNB and non-DNB cases.</w:t>
      </w:r>
      <w:bookmarkEnd w:id="294"/>
    </w:p>
    <w:p w14:paraId="7712D53C" w14:textId="7934449C" w:rsidR="00266649" w:rsidRPr="00EC139D" w:rsidRDefault="00266649" w:rsidP="00353E01">
      <w:pPr>
        <w:spacing w:line="480" w:lineRule="auto"/>
        <w:jc w:val="center"/>
        <w:rPr>
          <w:rFonts w:ascii="Times New Roman" w:hAnsi="Times New Roman" w:cs="Times New Roman"/>
        </w:rPr>
      </w:pPr>
      <w:r w:rsidRPr="00EC139D">
        <w:rPr>
          <w:rFonts w:ascii="Times New Roman" w:hAnsi="Times New Roman" w:cs="Times New Roman"/>
          <w:noProof/>
        </w:rPr>
        <w:drawing>
          <wp:inline distT="0" distB="0" distL="0" distR="0" wp14:anchorId="66D15657" wp14:editId="07EA2FAF">
            <wp:extent cx="5276088" cy="316382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x_centerT_FeCrAl.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276088" cy="3163824"/>
                    </a:xfrm>
                    <a:prstGeom prst="rect">
                      <a:avLst/>
                    </a:prstGeom>
                  </pic:spPr>
                </pic:pic>
              </a:graphicData>
            </a:graphic>
          </wp:inline>
        </w:drawing>
      </w:r>
    </w:p>
    <w:p w14:paraId="21CAAA70" w14:textId="68FD1B42" w:rsidR="00E425DC" w:rsidRPr="00E425DC" w:rsidRDefault="00266649" w:rsidP="00E425DC">
      <w:pPr>
        <w:pStyle w:val="Caption"/>
        <w:spacing w:after="0" w:line="480" w:lineRule="auto"/>
        <w:jc w:val="center"/>
        <w:rPr>
          <w:rFonts w:ascii="Times New Roman" w:hAnsi="Times New Roman" w:cs="Times New Roman"/>
          <w:i w:val="0"/>
          <w:iCs w:val="0"/>
          <w:color w:val="auto"/>
          <w:sz w:val="24"/>
          <w:szCs w:val="24"/>
        </w:rPr>
      </w:pPr>
      <w:bookmarkStart w:id="295" w:name="_Ref42618675"/>
      <w:bookmarkStart w:id="296" w:name="_Toc69137471"/>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34</w:t>
      </w:r>
      <w:r w:rsidRPr="00EC139D">
        <w:rPr>
          <w:rFonts w:ascii="Times New Roman" w:hAnsi="Times New Roman" w:cs="Times New Roman"/>
          <w:i w:val="0"/>
          <w:iCs w:val="0"/>
          <w:color w:val="auto"/>
          <w:sz w:val="24"/>
          <w:szCs w:val="24"/>
        </w:rPr>
        <w:fldChar w:fldCharType="end"/>
      </w:r>
      <w:bookmarkEnd w:id="295"/>
      <w:r w:rsidRPr="00EC139D">
        <w:rPr>
          <w:rFonts w:ascii="Times New Roman" w:hAnsi="Times New Roman" w:cs="Times New Roman"/>
          <w:i w:val="0"/>
          <w:iCs w:val="0"/>
          <w:color w:val="auto"/>
          <w:sz w:val="24"/>
          <w:szCs w:val="24"/>
        </w:rPr>
        <w:t xml:space="preserve">. Maximum fuel temperature as a function of the volumetric heat capacity of the </w:t>
      </w:r>
      <m:oMath>
        <m:r>
          <w:rPr>
            <w:rFonts w:ascii="Cambria Math" w:hAnsi="Cambria Math" w:cs="Times New Roman"/>
            <w:color w:val="auto"/>
            <w:sz w:val="24"/>
            <w:szCs w:val="24"/>
          </w:rPr>
          <m:t>U</m:t>
        </m:r>
        <m:sSub>
          <m:sSubPr>
            <m:ctrlPr>
              <w:rPr>
                <w:rFonts w:ascii="Cambria Math" w:hAnsi="Cambria Math" w:cs="Times New Roman"/>
                <w:i w:val="0"/>
                <w:iCs w:val="0"/>
                <w:color w:val="auto"/>
                <w:sz w:val="24"/>
                <w:szCs w:val="24"/>
              </w:rPr>
            </m:ctrlPr>
          </m:sSubPr>
          <m:e>
            <m:r>
              <w:rPr>
                <w:rFonts w:ascii="Cambria Math" w:hAnsi="Cambria Math" w:cs="Times New Roman"/>
                <w:color w:val="auto"/>
                <w:sz w:val="24"/>
                <w:szCs w:val="24"/>
              </w:rPr>
              <m:t>O</m:t>
            </m:r>
          </m:e>
          <m:sub>
            <m:r>
              <w:rPr>
                <w:rFonts w:ascii="Cambria Math" w:hAnsi="Cambria Math" w:cs="Times New Roman"/>
                <w:color w:val="auto"/>
                <w:sz w:val="24"/>
                <w:szCs w:val="24"/>
              </w:rPr>
              <m:t>2</m:t>
            </m:r>
          </m:sub>
        </m:sSub>
        <m:r>
          <w:rPr>
            <w:rFonts w:ascii="Cambria Math" w:hAnsi="Cambria Math" w:cs="Times New Roman"/>
            <w:color w:val="auto"/>
            <w:sz w:val="24"/>
            <w:szCs w:val="24"/>
          </w:rPr>
          <m:t xml:space="preserve"> </m:t>
        </m:r>
      </m:oMath>
      <w:r w:rsidRPr="00EC139D">
        <w:rPr>
          <w:rFonts w:ascii="Times New Roman" w:hAnsi="Times New Roman" w:cs="Times New Roman"/>
          <w:i w:val="0"/>
          <w:iCs w:val="0"/>
          <w:color w:val="auto"/>
          <w:sz w:val="24"/>
          <w:szCs w:val="24"/>
        </w:rPr>
        <w:t>fuel</w:t>
      </w:r>
      <w:r w:rsidR="00E425DC">
        <w:rPr>
          <w:rFonts w:ascii="Times New Roman" w:hAnsi="Times New Roman" w:cs="Times New Roman"/>
          <w:i w:val="0"/>
          <w:iCs w:val="0"/>
          <w:color w:val="auto"/>
          <w:sz w:val="24"/>
          <w:szCs w:val="24"/>
        </w:rPr>
        <w:t>.</w:t>
      </w:r>
      <w:bookmarkEnd w:id="296"/>
    </w:p>
    <w:p w14:paraId="1140F6D5" w14:textId="48CC3ABA" w:rsidR="003C316E" w:rsidRPr="00EC139D" w:rsidRDefault="003C316E"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lastRenderedPageBreak/>
        <w:t xml:space="preserve">The main influence of the HTTC parameters can be observed when comparing the way in which POCTs vary between DNB and non-DNB pool boiling cases. In DNB cases, variations in the HTTC variables cause much larger deviation in values than observed in non-DNB cases see </w:t>
      </w:r>
      <w:r w:rsidR="00B72F67" w:rsidRPr="00EC139D">
        <w:rPr>
          <w:rFonts w:ascii="Times New Roman" w:hAnsi="Times New Roman" w:cs="Times New Roman"/>
          <w:color w:val="5B9BD5" w:themeColor="accent5"/>
        </w:rPr>
        <w:t xml:space="preserve"> </w:t>
      </w:r>
      <w:r w:rsidR="00B72F67" w:rsidRPr="00EC139D">
        <w:rPr>
          <w:rFonts w:ascii="Times New Roman" w:hAnsi="Times New Roman" w:cs="Times New Roman"/>
          <w:color w:val="5B9BD5" w:themeColor="accent5"/>
        </w:rPr>
        <w:fldChar w:fldCharType="begin"/>
      </w:r>
      <w:r w:rsidR="00B72F67" w:rsidRPr="00EC139D">
        <w:rPr>
          <w:rFonts w:ascii="Times New Roman" w:hAnsi="Times New Roman" w:cs="Times New Roman"/>
          <w:color w:val="5B9BD5" w:themeColor="accent5"/>
        </w:rPr>
        <w:instrText xml:space="preserve"> REF _Ref42621642 \h  \* MERGEFORMAT </w:instrText>
      </w:r>
      <w:r w:rsidR="00B72F67" w:rsidRPr="00EC139D">
        <w:rPr>
          <w:rFonts w:ascii="Times New Roman" w:hAnsi="Times New Roman" w:cs="Times New Roman"/>
          <w:color w:val="5B9BD5" w:themeColor="accent5"/>
        </w:rPr>
      </w:r>
      <w:r w:rsidR="00B72F67"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37</w:t>
      </w:r>
      <w:r w:rsidR="00B72F67" w:rsidRPr="00EC139D">
        <w:rPr>
          <w:rFonts w:ascii="Times New Roman" w:hAnsi="Times New Roman" w:cs="Times New Roman"/>
          <w:color w:val="5B9BD5" w:themeColor="accent5"/>
        </w:rPr>
        <w:fldChar w:fldCharType="end"/>
      </w:r>
      <w:r w:rsidRPr="00EC139D">
        <w:rPr>
          <w:rFonts w:ascii="Times New Roman" w:hAnsi="Times New Roman" w:cs="Times New Roman"/>
          <w:color w:val="000000" w:themeColor="text1"/>
        </w:rPr>
        <w:t xml:space="preserve">. Thus, the HTTC is important in determining the POCT for cases in which the CHF is exceeded. The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analysis results for the HTTC parameters that include both DNB and non-DNB cases can be seen in </w:t>
      </w:r>
      <w:r w:rsidR="00947F03" w:rsidRPr="00EC139D">
        <w:rPr>
          <w:rFonts w:ascii="Times New Roman" w:hAnsi="Times New Roman" w:cs="Times New Roman"/>
        </w:rPr>
        <w:t xml:space="preserve"> </w:t>
      </w:r>
      <w:r w:rsidR="00947F03" w:rsidRPr="00EC139D">
        <w:rPr>
          <w:rFonts w:ascii="Times New Roman" w:hAnsi="Times New Roman" w:cs="Times New Roman"/>
        </w:rPr>
        <w:fldChar w:fldCharType="begin"/>
      </w:r>
      <w:r w:rsidR="00947F03" w:rsidRPr="00EC139D">
        <w:rPr>
          <w:rFonts w:ascii="Times New Roman" w:hAnsi="Times New Roman" w:cs="Times New Roman"/>
        </w:rPr>
        <w:instrText xml:space="preserve"> REF _Ref42621353 \h  \* MERGEFORMAT </w:instrText>
      </w:r>
      <w:r w:rsidR="00947F03" w:rsidRPr="00EC139D">
        <w:rPr>
          <w:rFonts w:ascii="Times New Roman" w:hAnsi="Times New Roman" w:cs="Times New Roman"/>
        </w:rPr>
      </w:r>
      <w:r w:rsidR="00947F03"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35</w:t>
      </w:r>
      <w:r w:rsidR="00947F03" w:rsidRPr="00EC139D">
        <w:rPr>
          <w:rFonts w:ascii="Times New Roman" w:hAnsi="Times New Roman" w:cs="Times New Roman"/>
        </w:rPr>
        <w:fldChar w:fldCharType="end"/>
      </w:r>
      <w:r w:rsidR="00947F03" w:rsidRPr="00EC139D">
        <w:rPr>
          <w:rFonts w:ascii="Times New Roman" w:hAnsi="Times New Roman" w:cs="Times New Roman"/>
        </w:rPr>
        <w:t xml:space="preserve"> and </w:t>
      </w:r>
      <w:r w:rsidR="00947F03" w:rsidRPr="00EC139D">
        <w:rPr>
          <w:rFonts w:ascii="Times New Roman" w:hAnsi="Times New Roman" w:cs="Times New Roman"/>
        </w:rPr>
        <w:fldChar w:fldCharType="begin"/>
      </w:r>
      <w:r w:rsidR="00947F03" w:rsidRPr="00EC139D">
        <w:rPr>
          <w:rFonts w:ascii="Times New Roman" w:hAnsi="Times New Roman" w:cs="Times New Roman"/>
        </w:rPr>
        <w:instrText xml:space="preserve"> REF _Ref42621363 \h  \* MERGEFORMAT </w:instrText>
      </w:r>
      <w:r w:rsidR="00947F03" w:rsidRPr="00EC139D">
        <w:rPr>
          <w:rFonts w:ascii="Times New Roman" w:hAnsi="Times New Roman" w:cs="Times New Roman"/>
        </w:rPr>
      </w:r>
      <w:r w:rsidR="00947F03" w:rsidRPr="00EC139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36</w:t>
      </w:r>
      <w:r w:rsidR="00947F03" w:rsidRPr="00EC139D">
        <w:rPr>
          <w:rFonts w:ascii="Times New Roman" w:hAnsi="Times New Roman" w:cs="Times New Roman"/>
        </w:rPr>
        <w:fldChar w:fldCharType="end"/>
      </w:r>
      <w:r w:rsidRPr="00EC139D">
        <w:rPr>
          <w:rFonts w:ascii="Times New Roman" w:hAnsi="Times New Roman" w:cs="Times New Roman"/>
          <w:color w:val="000000" w:themeColor="text1"/>
        </w:rPr>
        <w:t>. The most important HTTC parameter is the volumetric heat capacity of the fuel, with noticeable contributions from the thermal conductivity of the fuel and gap materials. Because of the relatively small radius-to-height ratio of typical PWR fuel rods, the thermal responsiveness of these designs,</w:t>
      </w:r>
      <w:r w:rsidR="00DE6386"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t xml:space="preserve">is dominated by the volumetric heat capacity of the fuel material and not by thermal resistances. This is consistent with the data from the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sensitivity analysis discussed here. Furthermore, the HTTC cladding-to-coolant convective coefficient input parameters only negligibly impacted the variance in the POCT output, most likely because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is the dominant fluid parameter for the occurrence-of-DNB study. To better study how the HTTC parameters affect the POCT metric, sensitivity studies on both DNB and non-DNB cases were conducted separately under pool and flow boiling thermal-hydraulic conditions to limit the influence of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w:t>
      </w:r>
    </w:p>
    <w:p w14:paraId="29FC6A7D" w14:textId="2C4A8C88" w:rsidR="003657BF" w:rsidRDefault="003C316E" w:rsidP="003657BF">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Another topic of discussion is how the effects of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vary as a function of cladding temperature. When maintaining a constant variation range for the values of this parameter, the impact of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decreases as the maximum outer cladding temperature increases, since a higher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multiplier is needed to achieve the same impact. A higher POCT can be achieved through a larger rodlet energy deposition, a lower coolant degree of subcooling, or a lower volumetric heat capacity, as is the case in this study. From</w:t>
      </w:r>
      <w:r w:rsidRPr="00EC139D">
        <w:rPr>
          <w:rFonts w:ascii="Times New Roman" w:hAnsi="Times New Roman" w:cs="Times New Roman"/>
          <w:color w:val="5B9BD5" w:themeColor="accent5"/>
        </w:rPr>
        <w:t xml:space="preserve"> </w:t>
      </w:r>
      <w:r w:rsidR="0050790B" w:rsidRPr="00EC139D">
        <w:rPr>
          <w:rFonts w:ascii="Times New Roman" w:hAnsi="Times New Roman" w:cs="Times New Roman"/>
          <w:color w:val="5B9BD5" w:themeColor="accent5"/>
        </w:rPr>
        <w:fldChar w:fldCharType="begin"/>
      </w:r>
      <w:r w:rsidR="0050790B" w:rsidRPr="00EC139D">
        <w:rPr>
          <w:rFonts w:ascii="Times New Roman" w:hAnsi="Times New Roman" w:cs="Times New Roman"/>
          <w:color w:val="5B9BD5" w:themeColor="accent5"/>
        </w:rPr>
        <w:instrText xml:space="preserve"> REF _Ref42621642 \h  \* MERGEFORMAT </w:instrText>
      </w:r>
      <w:r w:rsidR="0050790B" w:rsidRPr="00EC139D">
        <w:rPr>
          <w:rFonts w:ascii="Times New Roman" w:hAnsi="Times New Roman" w:cs="Times New Roman"/>
          <w:color w:val="5B9BD5" w:themeColor="accent5"/>
        </w:rPr>
      </w:r>
      <w:r w:rsidR="0050790B"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37</w:t>
      </w:r>
      <w:r w:rsidR="0050790B" w:rsidRPr="00EC139D">
        <w:rPr>
          <w:rFonts w:ascii="Times New Roman" w:hAnsi="Times New Roman" w:cs="Times New Roman"/>
          <w:color w:val="5B9BD5" w:themeColor="accent5"/>
        </w:rPr>
        <w:fldChar w:fldCharType="end"/>
      </w:r>
      <w:r w:rsidR="0050790B" w:rsidRPr="00EC139D">
        <w:rPr>
          <w:rFonts w:ascii="Times New Roman" w:hAnsi="Times New Roman" w:cs="Times New Roman"/>
          <w:color w:val="5B9BD5" w:themeColor="accent5"/>
        </w:rPr>
        <w:t xml:space="preserve"> </w:t>
      </w:r>
      <w:r w:rsidRPr="00EC139D">
        <w:rPr>
          <w:rFonts w:ascii="Times New Roman" w:hAnsi="Times New Roman" w:cs="Times New Roman"/>
          <w:color w:val="000000" w:themeColor="text1"/>
        </w:rPr>
        <w:t>it can be seen that, because of the lower volumetric heat capacity of the Zircaloy cladding material, 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w:t>
      </w:r>
      <w:proofErr w:type="spellStart"/>
      <w:r w:rsidRPr="00EC139D">
        <w:rPr>
          <w:rFonts w:ascii="Times New Roman" w:hAnsi="Times New Roman" w:cs="Times New Roman"/>
          <w:color w:val="000000" w:themeColor="text1"/>
        </w:rPr>
        <w:t>FeCrAl</w:t>
      </w:r>
      <w:proofErr w:type="spellEnd"/>
      <w:r w:rsidRPr="00EC139D">
        <w:rPr>
          <w:rFonts w:ascii="Times New Roman" w:hAnsi="Times New Roman" w:cs="Times New Roman"/>
          <w:color w:val="000000" w:themeColor="text1"/>
        </w:rPr>
        <w:t xml:space="preserve"> sample runs reach </w:t>
      </w:r>
      <w:r w:rsidRPr="00EC139D">
        <w:rPr>
          <w:rFonts w:ascii="Times New Roman" w:hAnsi="Times New Roman" w:cs="Times New Roman"/>
          <w:color w:val="000000" w:themeColor="text1"/>
        </w:rPr>
        <w:lastRenderedPageBreak/>
        <w:t>maximum outer cladding temperatures about 100 K lower. This results in a slightly lower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total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index for the Zircaloy results shown in</w:t>
      </w:r>
      <w:r w:rsidR="00763259" w:rsidRPr="00EC139D">
        <w:rPr>
          <w:rFonts w:ascii="Times New Roman" w:hAnsi="Times New Roman" w:cs="Times New Roman"/>
          <w:color w:val="5B9BD5" w:themeColor="accent5"/>
        </w:rPr>
        <w:t xml:space="preserve"> </w:t>
      </w:r>
      <w:r w:rsidR="00763259" w:rsidRPr="00EC139D">
        <w:rPr>
          <w:rFonts w:ascii="Times New Roman" w:hAnsi="Times New Roman" w:cs="Times New Roman"/>
          <w:color w:val="5B9BD5" w:themeColor="accent5"/>
        </w:rPr>
        <w:fldChar w:fldCharType="begin"/>
      </w:r>
      <w:r w:rsidR="00763259" w:rsidRPr="00EC139D">
        <w:rPr>
          <w:rFonts w:ascii="Times New Roman" w:hAnsi="Times New Roman" w:cs="Times New Roman"/>
          <w:color w:val="5B9BD5" w:themeColor="accent5"/>
        </w:rPr>
        <w:instrText xml:space="preserve"> REF _Ref42618675 \h  \* MERGEFORMAT </w:instrText>
      </w:r>
      <w:r w:rsidR="00763259" w:rsidRPr="00EC139D">
        <w:rPr>
          <w:rFonts w:ascii="Times New Roman" w:hAnsi="Times New Roman" w:cs="Times New Roman"/>
          <w:color w:val="5B9BD5" w:themeColor="accent5"/>
        </w:rPr>
      </w:r>
      <w:r w:rsidR="00763259"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34</w:t>
      </w:r>
      <w:r w:rsidR="00763259" w:rsidRPr="00EC139D">
        <w:rPr>
          <w:rFonts w:ascii="Times New Roman" w:hAnsi="Times New Roman" w:cs="Times New Roman"/>
          <w:color w:val="5B9BD5" w:themeColor="accent5"/>
        </w:rPr>
        <w:fldChar w:fldCharType="end"/>
      </w:r>
      <w:r w:rsidRPr="00EC139D">
        <w:rPr>
          <w:rFonts w:ascii="Times New Roman" w:hAnsi="Times New Roman" w:cs="Times New Roman"/>
        </w:rPr>
        <w:t>, since this input is less impactful. Meaning, a higher CHF multiplier is needed before non-DNB cases begin to manifest, and DNB cases extended into a higher range of CHF</w:t>
      </w:r>
      <w:r w:rsidRPr="00EC139D">
        <w:rPr>
          <w:rFonts w:ascii="Times New Roman" w:hAnsi="Times New Roman" w:cs="Times New Roman"/>
          <w:vertAlign w:val="subscript"/>
        </w:rPr>
        <w:t>F</w:t>
      </w:r>
      <w:r w:rsidRPr="00EC139D">
        <w:rPr>
          <w:rFonts w:ascii="Times New Roman" w:hAnsi="Times New Roman" w:cs="Times New Roman"/>
        </w:rPr>
        <w:t xml:space="preserve"> values. This can be seen from the POCT data in</w:t>
      </w:r>
      <w:r w:rsidR="00763259" w:rsidRPr="00EC139D">
        <w:rPr>
          <w:rFonts w:ascii="Times New Roman" w:hAnsi="Times New Roman" w:cs="Times New Roman"/>
          <w:color w:val="5B9BD5" w:themeColor="accent5"/>
        </w:rPr>
        <w:t xml:space="preserve"> </w:t>
      </w:r>
      <w:r w:rsidR="00763259" w:rsidRPr="00EC139D">
        <w:rPr>
          <w:rFonts w:ascii="Times New Roman" w:hAnsi="Times New Roman" w:cs="Times New Roman"/>
          <w:color w:val="5B9BD5" w:themeColor="accent5"/>
        </w:rPr>
        <w:fldChar w:fldCharType="begin"/>
      </w:r>
      <w:r w:rsidR="00763259" w:rsidRPr="00EC139D">
        <w:rPr>
          <w:rFonts w:ascii="Times New Roman" w:hAnsi="Times New Roman" w:cs="Times New Roman"/>
          <w:color w:val="5B9BD5" w:themeColor="accent5"/>
        </w:rPr>
        <w:instrText xml:space="preserve"> REF _Ref42621642 \h  \* MERGEFORMAT </w:instrText>
      </w:r>
      <w:r w:rsidR="00763259" w:rsidRPr="00EC139D">
        <w:rPr>
          <w:rFonts w:ascii="Times New Roman" w:hAnsi="Times New Roman" w:cs="Times New Roman"/>
          <w:color w:val="5B9BD5" w:themeColor="accent5"/>
        </w:rPr>
      </w:r>
      <w:r w:rsidR="00763259"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37</w:t>
      </w:r>
      <w:r w:rsidR="00763259" w:rsidRPr="00EC139D">
        <w:rPr>
          <w:rFonts w:ascii="Times New Roman" w:hAnsi="Times New Roman" w:cs="Times New Roman"/>
          <w:color w:val="5B9BD5" w:themeColor="accent5"/>
        </w:rPr>
        <w:fldChar w:fldCharType="end"/>
      </w:r>
      <w:r w:rsidRPr="00EC139D">
        <w:rPr>
          <w:rFonts w:ascii="Times New Roman" w:hAnsi="Times New Roman" w:cs="Times New Roman"/>
          <w:color w:val="000000" w:themeColor="text1"/>
        </w:rPr>
        <w:t xml:space="preserve">, </w:t>
      </w:r>
      <w:r w:rsidRPr="00EC139D">
        <w:rPr>
          <w:rFonts w:ascii="Times New Roman" w:hAnsi="Times New Roman" w:cs="Times New Roman"/>
        </w:rPr>
        <w:t xml:space="preserve">and it leads to the HTTC parameters being slightly more significant in the </w:t>
      </w:r>
      <w:r w:rsidRPr="00EC139D">
        <w:rPr>
          <w:rFonts w:ascii="Times New Roman" w:hAnsi="Times New Roman" w:cs="Times New Roman"/>
          <w:color w:val="000000" w:themeColor="text1"/>
        </w:rPr>
        <w:t>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 xml:space="preserve">/Zircaloy fuel rodlet when studying the occurrence of CHF as per this sensitivity analysis. </w:t>
      </w:r>
    </w:p>
    <w:p w14:paraId="27C17C95" w14:textId="77777777" w:rsidR="007E6255" w:rsidRPr="00660B6C" w:rsidRDefault="007E6255" w:rsidP="00160F0F">
      <w:pPr>
        <w:pStyle w:val="Heading3"/>
        <w:numPr>
          <w:ilvl w:val="2"/>
          <w:numId w:val="26"/>
        </w:numPr>
        <w:spacing w:before="0" w:line="480" w:lineRule="auto"/>
        <w:rPr>
          <w:rFonts w:ascii="Times New Roman" w:hAnsi="Times New Roman" w:cs="Times New Roman"/>
          <w:b/>
          <w:bCs/>
          <w:color w:val="auto"/>
        </w:rPr>
      </w:pPr>
      <w:bookmarkStart w:id="297" w:name="_Ref68816614"/>
      <w:bookmarkStart w:id="298" w:name="_Toc68871073"/>
      <w:r w:rsidRPr="00EC139D">
        <w:rPr>
          <w:rFonts w:ascii="Times New Roman" w:hAnsi="Times New Roman" w:cs="Times New Roman"/>
          <w:b/>
          <w:bCs/>
          <w:color w:val="auto"/>
        </w:rPr>
        <w:t xml:space="preserve">Sensitivity </w:t>
      </w:r>
      <w:r>
        <w:rPr>
          <w:rFonts w:ascii="Times New Roman" w:hAnsi="Times New Roman" w:cs="Times New Roman"/>
          <w:b/>
          <w:bCs/>
          <w:color w:val="auto"/>
        </w:rPr>
        <w:t>S</w:t>
      </w:r>
      <w:r w:rsidRPr="00EC139D">
        <w:rPr>
          <w:rFonts w:ascii="Times New Roman" w:hAnsi="Times New Roman" w:cs="Times New Roman"/>
          <w:b/>
          <w:bCs/>
          <w:color w:val="auto"/>
        </w:rPr>
        <w:t xml:space="preserve">tudy of DNB/non-DNB </w:t>
      </w:r>
      <w:r>
        <w:rPr>
          <w:rFonts w:ascii="Times New Roman" w:hAnsi="Times New Roman" w:cs="Times New Roman"/>
          <w:b/>
          <w:bCs/>
          <w:color w:val="auto"/>
        </w:rPr>
        <w:t>C</w:t>
      </w:r>
      <w:r w:rsidRPr="00EC139D">
        <w:rPr>
          <w:rFonts w:ascii="Times New Roman" w:hAnsi="Times New Roman" w:cs="Times New Roman"/>
          <w:b/>
          <w:bCs/>
          <w:color w:val="auto"/>
        </w:rPr>
        <w:t>ases</w:t>
      </w:r>
      <w:bookmarkEnd w:id="297"/>
      <w:bookmarkEnd w:id="298"/>
    </w:p>
    <w:p w14:paraId="2A4803AB" w14:textId="260912D2" w:rsidR="007E6255" w:rsidRPr="00EC139D" w:rsidRDefault="007E6255" w:rsidP="007E6255">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Pool and flow boiling thermal-hydraulic conditions, as well as experimental systematic parameters can heavily impact POCT predictions during transient fuel testing in the TREAT facility. In RELAP5-3D, these can include hydrodynamic characteristics such as coolant mass flow rate, temperature and pressure, total energy deposition and heating rate in the rodlet, and the systematic value of CHF. When these are held constant, the POCT becomes strongly dependent on the fuel system thermophysical parameters that make up the HTTC. By separating DNB and non-DNB cases for this analysis, we achieve a better understanding of how the HTTC parameters of the considered fuel/cladding rodlet designs impact the cladding-to-coolant heat transfer mechanism under both pool and flow boiling TREAT fuel tests. Effectively, this achieves a decreased influence of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input, which was dominant when including both DNB and non-DNB cases in the previous analysis. For this part of the sensitivity analysis in this study, the range of variations chosen can be found under Column 2 in</w:t>
      </w:r>
      <w:r w:rsidRPr="00EC139D">
        <w:rPr>
          <w:rFonts w:ascii="Times New Roman" w:hAnsi="Times New Roman" w:cs="Times New Roman"/>
          <w:color w:val="5B9BD5" w:themeColor="accent5"/>
        </w:rPr>
        <w:t xml:space="preserve"> </w:t>
      </w:r>
      <w:r w:rsidRPr="00EC139D">
        <w:rPr>
          <w:rFonts w:ascii="Times New Roman" w:hAnsi="Times New Roman" w:cs="Times New Roman"/>
          <w:color w:val="5B9BD5" w:themeColor="accent5"/>
        </w:rPr>
        <w:fldChar w:fldCharType="begin"/>
      </w:r>
      <w:r w:rsidRPr="00EC139D">
        <w:rPr>
          <w:rFonts w:ascii="Times New Roman" w:hAnsi="Times New Roman" w:cs="Times New Roman"/>
          <w:color w:val="5B9BD5" w:themeColor="accent5"/>
        </w:rPr>
        <w:instrText xml:space="preserve"> REF _Ref42613364 \h  \* MERGEFORMAT </w:instrText>
      </w:r>
      <w:r w:rsidRPr="00EC139D">
        <w:rPr>
          <w:rFonts w:ascii="Times New Roman" w:hAnsi="Times New Roman" w:cs="Times New Roman"/>
          <w:color w:val="5B9BD5" w:themeColor="accent5"/>
        </w:rPr>
      </w:r>
      <w:r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rPr>
        <w:t xml:space="preserve">Table </w:t>
      </w:r>
      <w:r w:rsidR="00920294" w:rsidRPr="00920294">
        <w:rPr>
          <w:rFonts w:ascii="Times New Roman" w:hAnsi="Times New Roman" w:cs="Times New Roman"/>
          <w:noProof/>
        </w:rPr>
        <w:t>13</w:t>
      </w:r>
      <w:r w:rsidRPr="00EC139D">
        <w:rPr>
          <w:rFonts w:ascii="Times New Roman" w:hAnsi="Times New Roman" w:cs="Times New Roman"/>
          <w:color w:val="5B9BD5" w:themeColor="accent5"/>
        </w:rPr>
        <w:fldChar w:fldCharType="end"/>
      </w:r>
      <w:r w:rsidRPr="00EC139D">
        <w:rPr>
          <w:rFonts w:ascii="Times New Roman" w:hAnsi="Times New Roman" w:cs="Times New Roman"/>
          <w:color w:val="000000" w:themeColor="text1"/>
        </w:rPr>
        <w:t xml:space="preserve">. Note that there are several differences in parameter variations from what was reported in section </w:t>
      </w:r>
      <w:r w:rsidRPr="00EC139D">
        <w:rPr>
          <w:rFonts w:ascii="Times New Roman" w:hAnsi="Times New Roman" w:cs="Times New Roman"/>
          <w:color w:val="000000" w:themeColor="text1"/>
        </w:rPr>
        <w:fldChar w:fldCharType="begin"/>
      </w:r>
      <w:r w:rsidRPr="00EC139D">
        <w:rPr>
          <w:rFonts w:ascii="Times New Roman" w:hAnsi="Times New Roman" w:cs="Times New Roman"/>
          <w:color w:val="000000" w:themeColor="text1"/>
        </w:rPr>
        <w:instrText xml:space="preserve"> REF _Ref42635719 \r \h </w:instrText>
      </w:r>
      <w:r>
        <w:rPr>
          <w:rFonts w:ascii="Times New Roman" w:hAnsi="Times New Roman" w:cs="Times New Roman"/>
          <w:color w:val="000000" w:themeColor="text1"/>
        </w:rPr>
        <w:instrText xml:space="preserve"> \* MERGEFORMAT </w:instrText>
      </w:r>
      <w:r w:rsidRPr="00EC139D">
        <w:rPr>
          <w:rFonts w:ascii="Times New Roman" w:hAnsi="Times New Roman" w:cs="Times New Roman"/>
          <w:color w:val="000000" w:themeColor="text1"/>
        </w:rPr>
      </w:r>
      <w:r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6.2.1</w:t>
      </w:r>
      <w:r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Firstly, the range of the CHF multiplier is limited to 0.5–1.5. Furthermore, this analysis studied both pool and flow boiling conditions for the fuel/cladding systems, and thus, a MFR input parameter was included (see</w:t>
      </w:r>
      <w:r w:rsidRPr="00EC139D">
        <w:rPr>
          <w:rFonts w:ascii="Times New Roman" w:hAnsi="Times New Roman" w:cs="Times New Roman"/>
          <w:b/>
          <w:bCs/>
          <w:color w:val="5B9BD5" w:themeColor="accent5"/>
        </w:rPr>
        <w:t xml:space="preserve"> </w:t>
      </w:r>
      <w:r w:rsidRPr="00EC139D">
        <w:rPr>
          <w:rFonts w:ascii="Times New Roman" w:hAnsi="Times New Roman" w:cs="Times New Roman"/>
          <w:b/>
          <w:bCs/>
          <w:color w:val="5B9BD5" w:themeColor="accent5"/>
        </w:rPr>
        <w:fldChar w:fldCharType="begin"/>
      </w:r>
      <w:r w:rsidRPr="00EC139D">
        <w:rPr>
          <w:rFonts w:ascii="Times New Roman" w:hAnsi="Times New Roman" w:cs="Times New Roman"/>
          <w:b/>
          <w:bCs/>
          <w:color w:val="5B9BD5" w:themeColor="accent5"/>
        </w:rPr>
        <w:instrText xml:space="preserve"> REF _Ref42613364 \h  \* MERGEFORMAT </w:instrText>
      </w:r>
      <w:r w:rsidRPr="00EC139D">
        <w:rPr>
          <w:rFonts w:ascii="Times New Roman" w:hAnsi="Times New Roman" w:cs="Times New Roman"/>
          <w:b/>
          <w:bCs/>
          <w:color w:val="5B9BD5" w:themeColor="accent5"/>
        </w:rPr>
      </w:r>
      <w:r w:rsidRPr="00EC139D">
        <w:rPr>
          <w:rFonts w:ascii="Times New Roman" w:hAnsi="Times New Roman" w:cs="Times New Roman"/>
          <w:b/>
          <w:bCs/>
          <w:color w:val="5B9BD5" w:themeColor="accent5"/>
        </w:rPr>
        <w:fldChar w:fldCharType="separate"/>
      </w:r>
      <w:r w:rsidR="00920294" w:rsidRPr="00920294">
        <w:rPr>
          <w:rFonts w:ascii="Times New Roman" w:hAnsi="Times New Roman" w:cs="Times New Roman"/>
        </w:rPr>
        <w:t xml:space="preserve">Table </w:t>
      </w:r>
      <w:r w:rsidR="00920294" w:rsidRPr="00920294">
        <w:rPr>
          <w:rFonts w:ascii="Times New Roman" w:hAnsi="Times New Roman" w:cs="Times New Roman"/>
          <w:noProof/>
        </w:rPr>
        <w:t>13</w:t>
      </w:r>
      <w:r w:rsidRPr="00EC139D">
        <w:rPr>
          <w:rFonts w:ascii="Times New Roman" w:hAnsi="Times New Roman" w:cs="Times New Roman"/>
          <w:b/>
          <w:bCs/>
          <w:color w:val="5B9BD5" w:themeColor="accent5"/>
        </w:rPr>
        <w:fldChar w:fldCharType="end"/>
      </w:r>
      <w:r w:rsidRPr="00EC139D">
        <w:rPr>
          <w:rFonts w:ascii="Times New Roman" w:hAnsi="Times New Roman" w:cs="Times New Roman"/>
          <w:color w:val="000000" w:themeColor="text1"/>
        </w:rPr>
        <w:t xml:space="preserve">). Lastly, the rodlet energy deposition was increased for the flow boiling cases so that </w:t>
      </w:r>
    </w:p>
    <w:p w14:paraId="21F8B28F" w14:textId="312490D4" w:rsidR="00266649" w:rsidRPr="00EC139D" w:rsidRDefault="00266649" w:rsidP="009506EA">
      <w:pPr>
        <w:spacing w:line="480" w:lineRule="auto"/>
        <w:jc w:val="center"/>
        <w:rPr>
          <w:rFonts w:ascii="Times New Roman" w:hAnsi="Times New Roman" w:cs="Times New Roman"/>
        </w:rPr>
      </w:pPr>
      <w:r w:rsidRPr="00EC139D">
        <w:rPr>
          <w:rFonts w:ascii="Times New Roman" w:hAnsi="Times New Roman" w:cs="Times New Roman"/>
          <w:noProof/>
        </w:rPr>
        <w:lastRenderedPageBreak/>
        <w:drawing>
          <wp:inline distT="0" distB="0" distL="0" distR="0" wp14:anchorId="3E340B84" wp14:editId="6DAA909B">
            <wp:extent cx="5276088" cy="31638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irc_Ocurrence_cladsobol.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76088" cy="3163824"/>
                    </a:xfrm>
                    <a:prstGeom prst="rect">
                      <a:avLst/>
                    </a:prstGeom>
                  </pic:spPr>
                </pic:pic>
              </a:graphicData>
            </a:graphic>
          </wp:inline>
        </w:drawing>
      </w:r>
    </w:p>
    <w:p w14:paraId="20FF3944" w14:textId="1E3D60D1" w:rsidR="00266649" w:rsidRDefault="00266649" w:rsidP="003657BF">
      <w:pPr>
        <w:pStyle w:val="Caption"/>
        <w:spacing w:after="0" w:line="480" w:lineRule="auto"/>
        <w:jc w:val="center"/>
        <w:rPr>
          <w:rFonts w:ascii="Times New Roman" w:hAnsi="Times New Roman" w:cs="Times New Roman"/>
          <w:i w:val="0"/>
          <w:iCs w:val="0"/>
          <w:color w:val="000000" w:themeColor="text1"/>
          <w:sz w:val="24"/>
          <w:szCs w:val="24"/>
        </w:rPr>
      </w:pPr>
      <w:bookmarkStart w:id="299" w:name="_Ref42621353"/>
      <w:bookmarkStart w:id="300" w:name="_Toc69137472"/>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35</w:t>
      </w:r>
      <w:r w:rsidRPr="00EC139D">
        <w:rPr>
          <w:rFonts w:ascii="Times New Roman" w:hAnsi="Times New Roman" w:cs="Times New Roman"/>
          <w:i w:val="0"/>
          <w:iCs w:val="0"/>
          <w:color w:val="000000" w:themeColor="text1"/>
          <w:sz w:val="24"/>
          <w:szCs w:val="24"/>
        </w:rPr>
        <w:fldChar w:fldCharType="end"/>
      </w:r>
      <w:bookmarkEnd w:id="299"/>
      <w:r w:rsidRPr="00EC139D">
        <w:rPr>
          <w:rFonts w:ascii="Times New Roman" w:hAnsi="Times New Roman" w:cs="Times New Roman"/>
          <w:i w:val="0"/>
          <w:iCs w:val="0"/>
          <w:color w:val="000000" w:themeColor="text1"/>
          <w:sz w:val="24"/>
          <w:szCs w:val="24"/>
        </w:rPr>
        <w:t xml:space="preserve">. Total </w:t>
      </w:r>
      <w:proofErr w:type="spellStart"/>
      <w:r w:rsidRPr="00EC139D">
        <w:rPr>
          <w:rFonts w:ascii="Times New Roman" w:hAnsi="Times New Roman" w:cs="Times New Roman"/>
          <w:i w:val="0"/>
          <w:iCs w:val="0"/>
          <w:color w:val="000000" w:themeColor="text1"/>
          <w:sz w:val="24"/>
          <w:szCs w:val="24"/>
        </w:rPr>
        <w:t>Sobol</w:t>
      </w:r>
      <w:proofErr w:type="spellEnd"/>
      <w:r w:rsidRPr="00EC139D">
        <w:rPr>
          <w:rFonts w:ascii="Times New Roman" w:hAnsi="Times New Roman" w:cs="Times New Roman"/>
          <w:i w:val="0"/>
          <w:iCs w:val="0"/>
          <w:color w:val="000000" w:themeColor="text1"/>
          <w:sz w:val="24"/>
          <w:szCs w:val="24"/>
        </w:rPr>
        <w:t xml:space="preserve"> indices for the maximum outer cladding temperature of the HTTC input parameters for the UO</w:t>
      </w:r>
      <w:r w:rsidRPr="00EC139D">
        <w:rPr>
          <w:rFonts w:ascii="Times New Roman" w:hAnsi="Times New Roman" w:cs="Times New Roman"/>
          <w:i w:val="0"/>
          <w:iCs w:val="0"/>
          <w:color w:val="000000" w:themeColor="text1"/>
          <w:sz w:val="24"/>
          <w:szCs w:val="24"/>
          <w:vertAlign w:val="subscript"/>
        </w:rPr>
        <w:t>2</w:t>
      </w:r>
      <w:r w:rsidRPr="00EC139D">
        <w:rPr>
          <w:rFonts w:ascii="Times New Roman" w:hAnsi="Times New Roman" w:cs="Times New Roman"/>
          <w:i w:val="0"/>
          <w:iCs w:val="0"/>
          <w:color w:val="000000" w:themeColor="text1"/>
          <w:sz w:val="24"/>
          <w:szCs w:val="24"/>
        </w:rPr>
        <w:t>/Zircaloy fuel rodlet including both DNB and non-DNB cases.</w:t>
      </w:r>
      <w:bookmarkEnd w:id="300"/>
    </w:p>
    <w:p w14:paraId="20E64E73" w14:textId="77777777" w:rsidR="00274670" w:rsidRPr="00274670" w:rsidRDefault="00274670" w:rsidP="00274670"/>
    <w:p w14:paraId="7A44B067" w14:textId="77777777" w:rsidR="00266649" w:rsidRPr="00EC139D" w:rsidRDefault="00266649" w:rsidP="009506EA">
      <w:pPr>
        <w:spacing w:line="480" w:lineRule="auto"/>
        <w:jc w:val="center"/>
        <w:rPr>
          <w:rFonts w:ascii="Times New Roman" w:hAnsi="Times New Roman" w:cs="Times New Roman"/>
        </w:rPr>
      </w:pPr>
      <w:r w:rsidRPr="00EC139D">
        <w:rPr>
          <w:rFonts w:ascii="Times New Roman" w:hAnsi="Times New Roman" w:cs="Times New Roman"/>
          <w:noProof/>
        </w:rPr>
        <w:drawing>
          <wp:inline distT="0" distB="0" distL="0" distR="0" wp14:anchorId="437A795A" wp14:editId="4C8E5307">
            <wp:extent cx="5276088" cy="31638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CrAl_Ocurrence_cladsobol.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76088" cy="3163824"/>
                    </a:xfrm>
                    <a:prstGeom prst="rect">
                      <a:avLst/>
                    </a:prstGeom>
                  </pic:spPr>
                </pic:pic>
              </a:graphicData>
            </a:graphic>
          </wp:inline>
        </w:drawing>
      </w:r>
    </w:p>
    <w:p w14:paraId="33666977" w14:textId="7886B96D" w:rsidR="004F12DA" w:rsidRDefault="00266649" w:rsidP="007E6255">
      <w:pPr>
        <w:pStyle w:val="Caption"/>
        <w:spacing w:after="0" w:line="480" w:lineRule="auto"/>
        <w:jc w:val="center"/>
        <w:rPr>
          <w:rFonts w:ascii="Times New Roman" w:hAnsi="Times New Roman" w:cs="Times New Roman"/>
          <w:i w:val="0"/>
          <w:iCs w:val="0"/>
          <w:color w:val="000000" w:themeColor="text1"/>
          <w:sz w:val="24"/>
          <w:szCs w:val="24"/>
        </w:rPr>
      </w:pPr>
      <w:bookmarkStart w:id="301" w:name="_Ref42621363"/>
      <w:bookmarkStart w:id="302" w:name="_Toc69137473"/>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36</w:t>
      </w:r>
      <w:r w:rsidRPr="00EC139D">
        <w:rPr>
          <w:rFonts w:ascii="Times New Roman" w:hAnsi="Times New Roman" w:cs="Times New Roman"/>
          <w:i w:val="0"/>
          <w:iCs w:val="0"/>
          <w:color w:val="000000" w:themeColor="text1"/>
          <w:sz w:val="24"/>
          <w:szCs w:val="24"/>
        </w:rPr>
        <w:fldChar w:fldCharType="end"/>
      </w:r>
      <w:bookmarkEnd w:id="301"/>
      <w:r w:rsidRPr="00EC139D">
        <w:rPr>
          <w:rFonts w:ascii="Times New Roman" w:hAnsi="Times New Roman" w:cs="Times New Roman"/>
          <w:i w:val="0"/>
          <w:iCs w:val="0"/>
          <w:color w:val="000000" w:themeColor="text1"/>
          <w:sz w:val="24"/>
          <w:szCs w:val="24"/>
        </w:rPr>
        <w:t xml:space="preserve">. Total </w:t>
      </w:r>
      <w:proofErr w:type="spellStart"/>
      <w:r w:rsidRPr="00EC139D">
        <w:rPr>
          <w:rFonts w:ascii="Times New Roman" w:hAnsi="Times New Roman" w:cs="Times New Roman"/>
          <w:i w:val="0"/>
          <w:iCs w:val="0"/>
          <w:color w:val="000000" w:themeColor="text1"/>
          <w:sz w:val="24"/>
          <w:szCs w:val="24"/>
        </w:rPr>
        <w:t>Sobol</w:t>
      </w:r>
      <w:proofErr w:type="spellEnd"/>
      <w:r w:rsidRPr="00EC139D">
        <w:rPr>
          <w:rFonts w:ascii="Times New Roman" w:hAnsi="Times New Roman" w:cs="Times New Roman"/>
          <w:i w:val="0"/>
          <w:iCs w:val="0"/>
          <w:color w:val="000000" w:themeColor="text1"/>
          <w:sz w:val="24"/>
          <w:szCs w:val="24"/>
        </w:rPr>
        <w:t xml:space="preserve"> indices for the maximum outer cladding temperature of the HTTC input parameters for the UO</w:t>
      </w:r>
      <w:r w:rsidRPr="00EC139D">
        <w:rPr>
          <w:rFonts w:ascii="Times New Roman" w:hAnsi="Times New Roman" w:cs="Times New Roman"/>
          <w:i w:val="0"/>
          <w:iCs w:val="0"/>
          <w:color w:val="000000" w:themeColor="text1"/>
          <w:sz w:val="24"/>
          <w:szCs w:val="24"/>
          <w:vertAlign w:val="subscript"/>
        </w:rPr>
        <w:t>2</w:t>
      </w:r>
      <w:r w:rsidRPr="00EC139D">
        <w:rPr>
          <w:rFonts w:ascii="Times New Roman" w:hAnsi="Times New Roman" w:cs="Times New Roman"/>
          <w:i w:val="0"/>
          <w:iCs w:val="0"/>
          <w:color w:val="000000" w:themeColor="text1"/>
          <w:sz w:val="24"/>
          <w:szCs w:val="24"/>
        </w:rPr>
        <w:t>/</w:t>
      </w:r>
      <w:proofErr w:type="spellStart"/>
      <w:r w:rsidRPr="00EC139D">
        <w:rPr>
          <w:rFonts w:ascii="Times New Roman" w:hAnsi="Times New Roman" w:cs="Times New Roman"/>
          <w:i w:val="0"/>
          <w:iCs w:val="0"/>
          <w:color w:val="000000" w:themeColor="text1"/>
          <w:sz w:val="24"/>
          <w:szCs w:val="24"/>
        </w:rPr>
        <w:t>FeCrAl</w:t>
      </w:r>
      <w:proofErr w:type="spellEnd"/>
      <w:r w:rsidRPr="00EC139D">
        <w:rPr>
          <w:rFonts w:ascii="Times New Roman" w:hAnsi="Times New Roman" w:cs="Times New Roman"/>
          <w:i w:val="0"/>
          <w:iCs w:val="0"/>
          <w:color w:val="000000" w:themeColor="text1"/>
          <w:sz w:val="24"/>
          <w:szCs w:val="24"/>
        </w:rPr>
        <w:t xml:space="preserve"> rodlet design including both DNB and non-DNB cases.</w:t>
      </w:r>
      <w:bookmarkEnd w:id="302"/>
    </w:p>
    <w:p w14:paraId="6543E641" w14:textId="78E54080" w:rsidR="007E6255" w:rsidRDefault="007E6255" w:rsidP="007E6255"/>
    <w:p w14:paraId="0DE85621" w14:textId="253CEB8F" w:rsidR="007E6255" w:rsidRDefault="007E6255" w:rsidP="007E6255"/>
    <w:p w14:paraId="2D258FF0" w14:textId="150FAC81" w:rsidR="007E6255" w:rsidRDefault="007E6255" w:rsidP="007E6255"/>
    <w:p w14:paraId="15597AD3" w14:textId="24C9BFB4" w:rsidR="007E6255" w:rsidRDefault="007E6255" w:rsidP="007E6255"/>
    <w:p w14:paraId="6ACC2811" w14:textId="3529FF8D" w:rsidR="007E6255" w:rsidRDefault="007E6255" w:rsidP="007E6255"/>
    <w:p w14:paraId="273D82F1" w14:textId="7DD50C4C" w:rsidR="007E6255" w:rsidRDefault="007E6255" w:rsidP="007E6255"/>
    <w:p w14:paraId="7E09B772" w14:textId="5865B3D1" w:rsidR="007E6255" w:rsidRDefault="007E6255" w:rsidP="007E6255"/>
    <w:p w14:paraId="50B04B57" w14:textId="16473075" w:rsidR="007E6255" w:rsidRDefault="007E6255" w:rsidP="007E6255"/>
    <w:p w14:paraId="441AC8E7" w14:textId="529A1BEF" w:rsidR="007E6255" w:rsidRDefault="007E6255" w:rsidP="007E6255"/>
    <w:p w14:paraId="7D2E8DBE" w14:textId="77777777" w:rsidR="007E6255" w:rsidRPr="007E6255" w:rsidRDefault="007E6255" w:rsidP="007E6255"/>
    <w:p w14:paraId="3883485B" w14:textId="68453440" w:rsidR="00266649" w:rsidRPr="00EC139D" w:rsidRDefault="00266649" w:rsidP="009506EA">
      <w:pPr>
        <w:spacing w:line="480" w:lineRule="auto"/>
        <w:jc w:val="center"/>
        <w:rPr>
          <w:rFonts w:ascii="Times New Roman" w:hAnsi="Times New Roman" w:cs="Times New Roman"/>
        </w:rPr>
      </w:pPr>
      <w:r w:rsidRPr="00EC139D">
        <w:rPr>
          <w:rFonts w:ascii="Times New Roman" w:hAnsi="Times New Roman" w:cs="Times New Roman"/>
          <w:noProof/>
        </w:rPr>
        <w:drawing>
          <wp:inline distT="0" distB="0" distL="0" distR="0" wp14:anchorId="0B140B83" wp14:editId="7F049194">
            <wp:extent cx="5276088" cy="3163824"/>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ax_CladT_FeCrAl.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276088" cy="3163824"/>
                    </a:xfrm>
                    <a:prstGeom prst="rect">
                      <a:avLst/>
                    </a:prstGeom>
                  </pic:spPr>
                </pic:pic>
              </a:graphicData>
            </a:graphic>
          </wp:inline>
        </w:drawing>
      </w:r>
      <w:r w:rsidRPr="00EC139D">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77B2118D" wp14:editId="05583973">
                <wp:simplePos x="0" y="0"/>
                <wp:positionH relativeFrom="column">
                  <wp:posOffset>1111606</wp:posOffset>
                </wp:positionH>
                <wp:positionV relativeFrom="paragraph">
                  <wp:posOffset>2088149</wp:posOffset>
                </wp:positionV>
                <wp:extent cx="1014153" cy="498764"/>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014153" cy="498764"/>
                        </a:xfrm>
                        <a:prstGeom prst="rect">
                          <a:avLst/>
                        </a:prstGeom>
                        <a:noFill/>
                        <a:ln w="6350">
                          <a:noFill/>
                        </a:ln>
                      </wps:spPr>
                      <wps:txbx>
                        <w:txbxContent>
                          <w:p w14:paraId="1D037287" w14:textId="77777777" w:rsidR="00C60F1B" w:rsidRPr="002C3011" w:rsidRDefault="00C60F1B" w:rsidP="00266649">
                            <w:pPr>
                              <w:jc w:val="center"/>
                              <w:rPr>
                                <w:rFonts w:ascii="Times New Roman" w:hAnsi="Times New Roman" w:cs="Times New Roman"/>
                                <w:b/>
                                <w:bCs/>
                                <w:color w:val="FF0000"/>
                              </w:rPr>
                            </w:pPr>
                            <w:r>
                              <w:rPr>
                                <w:rFonts w:ascii="Times New Roman" w:hAnsi="Times New Roman" w:cs="Times New Roman"/>
                                <w:b/>
                                <w:bCs/>
                                <w:color w:val="FF0000"/>
                              </w:rPr>
                              <w:t xml:space="preserve">Non-DNB </w:t>
                            </w:r>
                            <w:r w:rsidRPr="002C3011">
                              <w:rPr>
                                <w:rFonts w:ascii="Times New Roman" w:hAnsi="Times New Roman" w:cs="Times New Roman"/>
                                <w:b/>
                                <w:bCs/>
                                <w:color w:val="FF0000"/>
                              </w:rPr>
                              <w:t>Cases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B2118D" id="Text Box 15" o:spid="_x0000_s1042" type="#_x0000_t202" style="position:absolute;left:0;text-align:left;margin-left:87.55pt;margin-top:164.4pt;width:79.85pt;height:3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" filled="f" stroked="f" strokeweight=".5pt">
                <v:textbox>
                  <w:txbxContent>
                    <w:p w14:paraId="1D037287" w14:textId="77777777" w:rsidR="00C60F1B" w:rsidRPr="002C3011" w:rsidRDefault="00C60F1B" w:rsidP="00266649">
                      <w:pPr>
                        <w:jc w:val="center"/>
                        <w:rPr>
                          <w:rFonts w:ascii="Times New Roman" w:hAnsi="Times New Roman" w:cs="Times New Roman"/>
                          <w:b/>
                          <w:bCs/>
                          <w:color w:val="FF0000"/>
                        </w:rPr>
                      </w:pPr>
                      <w:r>
                        <w:rPr>
                          <w:rFonts w:ascii="Times New Roman" w:hAnsi="Times New Roman" w:cs="Times New Roman"/>
                          <w:b/>
                          <w:bCs/>
                          <w:color w:val="FF0000"/>
                        </w:rPr>
                        <w:t xml:space="preserve">Non-DNB </w:t>
                      </w:r>
                      <w:r w:rsidRPr="002C3011">
                        <w:rPr>
                          <w:rFonts w:ascii="Times New Roman" w:hAnsi="Times New Roman" w:cs="Times New Roman"/>
                          <w:b/>
                          <w:bCs/>
                          <w:color w:val="FF0000"/>
                        </w:rPr>
                        <w:t>Cases</w:t>
                      </w:r>
                    </w:p>
                  </w:txbxContent>
                </v:textbox>
              </v:shape>
            </w:pict>
          </mc:Fallback>
        </mc:AlternateContent>
      </w:r>
      <w:r w:rsidRPr="00EC139D">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24A0A18F" wp14:editId="4162A7F1">
                <wp:simplePos x="0" y="0"/>
                <wp:positionH relativeFrom="column">
                  <wp:posOffset>3283181</wp:posOffset>
                </wp:positionH>
                <wp:positionV relativeFrom="paragraph">
                  <wp:posOffset>1070033</wp:posOffset>
                </wp:positionV>
                <wp:extent cx="1014153" cy="324197"/>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014153" cy="324197"/>
                        </a:xfrm>
                        <a:prstGeom prst="rect">
                          <a:avLst/>
                        </a:prstGeom>
                        <a:noFill/>
                        <a:ln w="6350">
                          <a:noFill/>
                        </a:ln>
                      </wps:spPr>
                      <wps:txbx>
                        <w:txbxContent>
                          <w:p w14:paraId="3CEA59BA" w14:textId="77777777" w:rsidR="00C60F1B" w:rsidRPr="002C3011" w:rsidRDefault="00C60F1B" w:rsidP="00266649">
                            <w:pPr>
                              <w:jc w:val="center"/>
                              <w:rPr>
                                <w:rFonts w:ascii="Times New Roman" w:hAnsi="Times New Roman" w:cs="Times New Roman"/>
                                <w:b/>
                                <w:bCs/>
                                <w:color w:val="FF0000"/>
                              </w:rPr>
                            </w:pPr>
                            <w:r>
                              <w:rPr>
                                <w:rFonts w:ascii="Times New Roman" w:hAnsi="Times New Roman" w:cs="Times New Roman"/>
                                <w:b/>
                                <w:bCs/>
                                <w:color w:val="FF0000"/>
                              </w:rPr>
                              <w:t>DNB</w:t>
                            </w:r>
                            <w:r w:rsidRPr="002C3011">
                              <w:rPr>
                                <w:rFonts w:ascii="Times New Roman" w:hAnsi="Times New Roman" w:cs="Times New Roman"/>
                                <w:b/>
                                <w:bCs/>
                                <w:color w:val="FF0000"/>
                              </w:rPr>
                              <w:t xml:space="preserve"> Cases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A0A18F" id="Text Box 14" o:spid="_x0000_s1043" type="#_x0000_t202" style="position:absolute;left:0;text-align:left;margin-left:258.5pt;margin-top:84.25pt;width:79.85pt;height:25.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" filled="f" stroked="f" strokeweight=".5pt">
                <v:textbox>
                  <w:txbxContent>
                    <w:p w14:paraId="3CEA59BA" w14:textId="77777777" w:rsidR="00C60F1B" w:rsidRPr="002C3011" w:rsidRDefault="00C60F1B" w:rsidP="00266649">
                      <w:pPr>
                        <w:jc w:val="center"/>
                        <w:rPr>
                          <w:rFonts w:ascii="Times New Roman" w:hAnsi="Times New Roman" w:cs="Times New Roman"/>
                          <w:b/>
                          <w:bCs/>
                          <w:color w:val="FF0000"/>
                        </w:rPr>
                      </w:pPr>
                      <w:r>
                        <w:rPr>
                          <w:rFonts w:ascii="Times New Roman" w:hAnsi="Times New Roman" w:cs="Times New Roman"/>
                          <w:b/>
                          <w:bCs/>
                          <w:color w:val="FF0000"/>
                        </w:rPr>
                        <w:t>DNB</w:t>
                      </w:r>
                      <w:r w:rsidRPr="002C3011">
                        <w:rPr>
                          <w:rFonts w:ascii="Times New Roman" w:hAnsi="Times New Roman" w:cs="Times New Roman"/>
                          <w:b/>
                          <w:bCs/>
                          <w:color w:val="FF0000"/>
                        </w:rPr>
                        <w:t xml:space="preserve"> Cases</w:t>
                      </w:r>
                    </w:p>
                  </w:txbxContent>
                </v:textbox>
              </v:shape>
            </w:pict>
          </mc:Fallback>
        </mc:AlternateContent>
      </w:r>
    </w:p>
    <w:p w14:paraId="1F7BABA5" w14:textId="31EA381F" w:rsidR="00266649" w:rsidRDefault="00266649" w:rsidP="009506EA">
      <w:pPr>
        <w:pStyle w:val="Caption"/>
        <w:spacing w:after="0" w:line="480" w:lineRule="auto"/>
        <w:jc w:val="center"/>
        <w:rPr>
          <w:rFonts w:ascii="Times New Roman" w:hAnsi="Times New Roman" w:cs="Times New Roman"/>
          <w:i w:val="0"/>
          <w:iCs w:val="0"/>
          <w:color w:val="auto"/>
          <w:sz w:val="24"/>
          <w:szCs w:val="24"/>
        </w:rPr>
      </w:pPr>
      <w:bookmarkStart w:id="303" w:name="_Ref42621642"/>
      <w:bookmarkStart w:id="304" w:name="_Toc69137474"/>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37</w:t>
      </w:r>
      <w:r w:rsidRPr="00EC139D">
        <w:rPr>
          <w:rFonts w:ascii="Times New Roman" w:hAnsi="Times New Roman" w:cs="Times New Roman"/>
          <w:i w:val="0"/>
          <w:iCs w:val="0"/>
          <w:color w:val="000000" w:themeColor="text1"/>
          <w:sz w:val="24"/>
          <w:szCs w:val="24"/>
        </w:rPr>
        <w:fldChar w:fldCharType="end"/>
      </w:r>
      <w:bookmarkEnd w:id="303"/>
      <w:r w:rsidRPr="00EC139D">
        <w:rPr>
          <w:rFonts w:ascii="Times New Roman" w:hAnsi="Times New Roman" w:cs="Times New Roman"/>
          <w:i w:val="0"/>
          <w:iCs w:val="0"/>
          <w:color w:val="000000" w:themeColor="text1"/>
          <w:sz w:val="24"/>
          <w:szCs w:val="24"/>
        </w:rPr>
        <w:t>. Maximum outer cladding temperature versus CHF</w:t>
      </w:r>
      <w:r w:rsidRPr="00EC139D">
        <w:rPr>
          <w:rFonts w:ascii="Times New Roman" w:hAnsi="Times New Roman" w:cs="Times New Roman"/>
          <w:i w:val="0"/>
          <w:iCs w:val="0"/>
          <w:color w:val="000000" w:themeColor="text1"/>
          <w:sz w:val="24"/>
          <w:szCs w:val="24"/>
          <w:vertAlign w:val="subscript"/>
        </w:rPr>
        <w:t>F</w:t>
      </w:r>
      <w:r w:rsidRPr="00EC139D">
        <w:rPr>
          <w:rFonts w:ascii="Times New Roman" w:hAnsi="Times New Roman" w:cs="Times New Roman"/>
          <w:i w:val="0"/>
          <w:iCs w:val="0"/>
          <w:color w:val="auto"/>
          <w:sz w:val="24"/>
          <w:szCs w:val="24"/>
        </w:rPr>
        <w:t>. Both DNB and non-DNB sample runs included.</w:t>
      </w:r>
      <w:bookmarkEnd w:id="304"/>
    </w:p>
    <w:p w14:paraId="22CD9063" w14:textId="4328F1B8" w:rsidR="00794BA0" w:rsidRDefault="00794BA0" w:rsidP="00794BA0"/>
    <w:p w14:paraId="14CDEBD3" w14:textId="3ADCB82C" w:rsidR="00794BA0" w:rsidRDefault="00794BA0" w:rsidP="00794BA0"/>
    <w:p w14:paraId="40924481" w14:textId="465ADE82" w:rsidR="00794BA0" w:rsidRDefault="00794BA0" w:rsidP="00794BA0"/>
    <w:p w14:paraId="2716EC4E" w14:textId="35744653" w:rsidR="00794BA0" w:rsidRDefault="00794BA0" w:rsidP="00794BA0"/>
    <w:p w14:paraId="48BABDC3" w14:textId="3F0EB2FD" w:rsidR="00794BA0" w:rsidRDefault="00794BA0" w:rsidP="00794BA0"/>
    <w:p w14:paraId="31F562E3" w14:textId="2DDF632D" w:rsidR="00794BA0" w:rsidRDefault="00794BA0" w:rsidP="00794BA0"/>
    <w:p w14:paraId="6DEC7E7A" w14:textId="0DCD4A72" w:rsidR="00794BA0" w:rsidRDefault="00794BA0" w:rsidP="00794BA0"/>
    <w:p w14:paraId="17ADB768" w14:textId="77777777" w:rsidR="00794BA0" w:rsidRDefault="00794BA0" w:rsidP="00794BA0"/>
    <w:p w14:paraId="7FC12C04" w14:textId="30C28A31" w:rsidR="00794BA0" w:rsidRDefault="00794BA0" w:rsidP="00794BA0"/>
    <w:p w14:paraId="323C53A4" w14:textId="4F618C40" w:rsidR="00794BA0" w:rsidRDefault="00794BA0" w:rsidP="00794BA0"/>
    <w:p w14:paraId="6C4E4CA3" w14:textId="77777777" w:rsidR="00794BA0" w:rsidRPr="00794BA0" w:rsidRDefault="00794BA0" w:rsidP="00794BA0"/>
    <w:p w14:paraId="001F012E" w14:textId="560BC314" w:rsidR="00B03FDF" w:rsidRPr="00EC139D" w:rsidRDefault="00B03FDF" w:rsidP="007E6255">
      <w:pPr>
        <w:spacing w:line="480" w:lineRule="auto"/>
        <w:jc w:val="both"/>
        <w:rPr>
          <w:rFonts w:ascii="Times New Roman" w:hAnsi="Times New Roman" w:cs="Times New Roman"/>
          <w:color w:val="000000" w:themeColor="text1"/>
        </w:rPr>
      </w:pPr>
      <w:r w:rsidRPr="00EC139D">
        <w:rPr>
          <w:rFonts w:ascii="Times New Roman" w:hAnsi="Times New Roman" w:cs="Times New Roman"/>
          <w:color w:val="000000" w:themeColor="text1"/>
        </w:rPr>
        <w:lastRenderedPageBreak/>
        <w:t>the range of DNB cases occurred within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values between 0.5 to 1.5, and was decreased for the non-DNB cases to ensure that the CHF was not exceeded. The increased energy deposition for flow boiling cases was needed due to RELAP5-3D taking into account the MFR hydrodynamic parameter when predicting the systematic value of CHF (see</w:t>
      </w:r>
      <w:r w:rsidR="009D2115" w:rsidRPr="00EC139D">
        <w:rPr>
          <w:rFonts w:ascii="Times New Roman" w:hAnsi="Times New Roman" w:cs="Times New Roman"/>
          <w:b/>
          <w:bCs/>
          <w:color w:val="5B9BD5" w:themeColor="accent5"/>
        </w:rPr>
        <w:t xml:space="preserve"> </w:t>
      </w:r>
      <w:r w:rsidR="009D2115" w:rsidRPr="00EC139D">
        <w:rPr>
          <w:rFonts w:ascii="Times New Roman" w:hAnsi="Times New Roman" w:cs="Times New Roman"/>
          <w:b/>
          <w:bCs/>
          <w:color w:val="5B9BD5" w:themeColor="accent5"/>
        </w:rPr>
        <w:fldChar w:fldCharType="begin"/>
      </w:r>
      <w:r w:rsidR="009D2115" w:rsidRPr="00EC139D">
        <w:rPr>
          <w:rFonts w:ascii="Times New Roman" w:hAnsi="Times New Roman" w:cs="Times New Roman"/>
          <w:b/>
          <w:bCs/>
          <w:color w:val="5B9BD5" w:themeColor="accent5"/>
        </w:rPr>
        <w:instrText xml:space="preserve"> REF _Ref66313241 \h  \* MERGEFORMAT </w:instrText>
      </w:r>
      <w:r w:rsidR="009D2115" w:rsidRPr="00EC139D">
        <w:rPr>
          <w:rFonts w:ascii="Times New Roman" w:hAnsi="Times New Roman" w:cs="Times New Roman"/>
          <w:b/>
          <w:bCs/>
          <w:color w:val="5B9BD5" w:themeColor="accent5"/>
        </w:rPr>
      </w:r>
      <w:r w:rsidR="009D2115" w:rsidRPr="00EC139D">
        <w:rPr>
          <w:rFonts w:ascii="Times New Roman" w:hAnsi="Times New Roman" w:cs="Times New Roman"/>
          <w:b/>
          <w:bCs/>
          <w:color w:val="5B9BD5" w:themeColor="accent5"/>
        </w:rPr>
        <w:fldChar w:fldCharType="separate"/>
      </w:r>
      <w:r w:rsidR="00920294" w:rsidRPr="00920294">
        <w:rPr>
          <w:rFonts w:ascii="Times New Roman" w:hAnsi="Times New Roman" w:cs="Times New Roman"/>
          <w:color w:val="000000" w:themeColor="text1"/>
        </w:rPr>
        <w:t xml:space="preserve">Table </w:t>
      </w:r>
      <w:r w:rsidR="00920294" w:rsidRPr="00920294">
        <w:rPr>
          <w:rFonts w:ascii="Times New Roman" w:hAnsi="Times New Roman" w:cs="Times New Roman"/>
          <w:noProof/>
          <w:color w:val="000000" w:themeColor="text1"/>
        </w:rPr>
        <w:t>14</w:t>
      </w:r>
      <w:r w:rsidR="009D2115" w:rsidRPr="00EC139D">
        <w:rPr>
          <w:rFonts w:ascii="Times New Roman" w:hAnsi="Times New Roman" w:cs="Times New Roman"/>
          <w:b/>
          <w:bCs/>
          <w:color w:val="5B9BD5" w:themeColor="accent5"/>
        </w:rPr>
        <w:fldChar w:fldCharType="end"/>
      </w:r>
      <w:r w:rsidRPr="00EC139D">
        <w:rPr>
          <w:rFonts w:ascii="Times New Roman" w:hAnsi="Times New Roman" w:cs="Times New Roman"/>
          <w:color w:val="000000" w:themeColor="text1"/>
        </w:rPr>
        <w:t>).</w:t>
      </w:r>
    </w:p>
    <w:p w14:paraId="407CFB55" w14:textId="3392DF4E" w:rsidR="00B03FDF" w:rsidRDefault="00B03FDF" w:rsidP="009506EA">
      <w:pPr>
        <w:spacing w:line="480" w:lineRule="auto"/>
        <w:ind w:firstLine="720"/>
        <w:jc w:val="both"/>
        <w:rPr>
          <w:rFonts w:ascii="Times New Roman" w:hAnsi="Times New Roman" w:cs="Times New Roman"/>
        </w:rPr>
      </w:pPr>
      <w:r w:rsidRPr="00EC139D">
        <w:rPr>
          <w:rFonts w:ascii="Times New Roman" w:hAnsi="Times New Roman" w:cs="Times New Roman"/>
          <w:color w:val="000000" w:themeColor="text1"/>
        </w:rPr>
        <w:t xml:space="preserve">The total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index effect of the HTTC parameters in the sample runs involving only DNB cases can be found in </w:t>
      </w:r>
      <w:r w:rsidR="00007C9E" w:rsidRPr="00EC139D">
        <w:rPr>
          <w:rFonts w:ascii="Times New Roman" w:hAnsi="Times New Roman" w:cs="Times New Roman"/>
          <w:color w:val="5B9BD5" w:themeColor="accent5"/>
        </w:rPr>
        <w:fldChar w:fldCharType="begin"/>
      </w:r>
      <w:r w:rsidR="00007C9E" w:rsidRPr="00EC139D">
        <w:rPr>
          <w:rFonts w:ascii="Times New Roman" w:hAnsi="Times New Roman" w:cs="Times New Roman"/>
          <w:color w:val="000000" w:themeColor="text1"/>
        </w:rPr>
        <w:instrText xml:space="preserve"> REF _Ref42636645 \h </w:instrText>
      </w:r>
      <w:r w:rsidR="00007C9E" w:rsidRPr="00EC139D">
        <w:rPr>
          <w:rFonts w:ascii="Times New Roman" w:hAnsi="Times New Roman" w:cs="Times New Roman"/>
          <w:color w:val="5B9BD5" w:themeColor="accent5"/>
        </w:rPr>
        <w:instrText xml:space="preserve"> \* MERGEFORMAT </w:instrText>
      </w:r>
      <w:r w:rsidR="00007C9E" w:rsidRPr="00EC139D">
        <w:rPr>
          <w:rFonts w:ascii="Times New Roman" w:hAnsi="Times New Roman" w:cs="Times New Roman"/>
          <w:color w:val="5B9BD5" w:themeColor="accent5"/>
        </w:rPr>
      </w:r>
      <w:r w:rsidR="00007C9E"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38</w:t>
      </w:r>
      <w:r w:rsidR="00007C9E" w:rsidRPr="00EC139D">
        <w:rPr>
          <w:rFonts w:ascii="Times New Roman" w:hAnsi="Times New Roman" w:cs="Times New Roman"/>
          <w:color w:val="5B9BD5" w:themeColor="accent5"/>
        </w:rPr>
        <w:fldChar w:fldCharType="end"/>
      </w:r>
      <w:r w:rsidR="00007C9E" w:rsidRPr="00EC139D">
        <w:rPr>
          <w:rFonts w:ascii="Times New Roman" w:hAnsi="Times New Roman" w:cs="Times New Roman"/>
          <w:color w:val="5B9BD5" w:themeColor="accent5"/>
        </w:rPr>
        <w:t xml:space="preserve"> </w:t>
      </w:r>
      <w:r w:rsidRPr="00EC139D">
        <w:rPr>
          <w:rFonts w:ascii="Times New Roman" w:hAnsi="Times New Roman" w:cs="Times New Roman"/>
          <w:color w:val="000000" w:themeColor="text1"/>
        </w:rPr>
        <w:t xml:space="preserve">and </w:t>
      </w:r>
      <w:r w:rsidR="00007C9E" w:rsidRPr="00EC139D">
        <w:rPr>
          <w:rFonts w:ascii="Times New Roman" w:hAnsi="Times New Roman" w:cs="Times New Roman"/>
          <w:color w:val="5B9BD5" w:themeColor="accent5"/>
        </w:rPr>
        <w:fldChar w:fldCharType="begin"/>
      </w:r>
      <w:r w:rsidR="00007C9E" w:rsidRPr="00EC139D">
        <w:rPr>
          <w:rFonts w:ascii="Times New Roman" w:hAnsi="Times New Roman" w:cs="Times New Roman"/>
          <w:color w:val="000000" w:themeColor="text1"/>
        </w:rPr>
        <w:instrText xml:space="preserve"> REF _Ref42636635 \h </w:instrText>
      </w:r>
      <w:r w:rsidR="00007C9E" w:rsidRPr="00EC139D">
        <w:rPr>
          <w:rFonts w:ascii="Times New Roman" w:hAnsi="Times New Roman" w:cs="Times New Roman"/>
          <w:color w:val="5B9BD5" w:themeColor="accent5"/>
        </w:rPr>
        <w:instrText xml:space="preserve"> \* MERGEFORMAT </w:instrText>
      </w:r>
      <w:r w:rsidR="00007C9E" w:rsidRPr="00EC139D">
        <w:rPr>
          <w:rFonts w:ascii="Times New Roman" w:hAnsi="Times New Roman" w:cs="Times New Roman"/>
          <w:color w:val="5B9BD5" w:themeColor="accent5"/>
        </w:rPr>
      </w:r>
      <w:r w:rsidR="00007C9E"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39</w:t>
      </w:r>
      <w:r w:rsidR="00007C9E" w:rsidRPr="00EC139D">
        <w:rPr>
          <w:rFonts w:ascii="Times New Roman" w:hAnsi="Times New Roman" w:cs="Times New Roman"/>
          <w:color w:val="5B9BD5" w:themeColor="accent5"/>
        </w:rPr>
        <w:fldChar w:fldCharType="end"/>
      </w:r>
      <w:r w:rsidR="00007C9E" w:rsidRPr="00EC139D">
        <w:rPr>
          <w:rFonts w:ascii="Times New Roman" w:hAnsi="Times New Roman" w:cs="Times New Roman"/>
          <w:color w:val="5B9BD5" w:themeColor="accent5"/>
        </w:rPr>
        <w:t xml:space="preserve"> </w:t>
      </w:r>
      <w:r w:rsidRPr="00EC139D">
        <w:rPr>
          <w:rFonts w:ascii="Times New Roman" w:hAnsi="Times New Roman" w:cs="Times New Roman"/>
          <w:color w:val="000000" w:themeColor="text1"/>
        </w:rPr>
        <w:t>for the 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/Zircaloy and 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w:t>
      </w:r>
      <w:proofErr w:type="spellStart"/>
      <w:r w:rsidRPr="00EC139D">
        <w:rPr>
          <w:rFonts w:ascii="Times New Roman" w:hAnsi="Times New Roman" w:cs="Times New Roman"/>
          <w:color w:val="000000" w:themeColor="text1"/>
        </w:rPr>
        <w:t>FeCrAl</w:t>
      </w:r>
      <w:proofErr w:type="spellEnd"/>
      <w:r w:rsidRPr="00EC139D">
        <w:rPr>
          <w:rFonts w:ascii="Times New Roman" w:hAnsi="Times New Roman" w:cs="Times New Roman"/>
          <w:color w:val="000000" w:themeColor="text1"/>
        </w:rPr>
        <w:t xml:space="preserve"> rodlets, respectively for both pool and flow boiling experimental environments for the TREAT fuel test representative models. In all instances, the volumetric heat capacity of the UO</w:t>
      </w:r>
      <w:r w:rsidRPr="00EC139D">
        <w:rPr>
          <w:rFonts w:ascii="Times New Roman" w:hAnsi="Times New Roman" w:cs="Times New Roman"/>
          <w:color w:val="000000" w:themeColor="text1"/>
          <w:vertAlign w:val="subscript"/>
        </w:rPr>
        <w:t xml:space="preserve">2 </w:t>
      </w:r>
      <w:r w:rsidRPr="00EC139D">
        <w:rPr>
          <w:rFonts w:ascii="Times New Roman" w:hAnsi="Times New Roman" w:cs="Times New Roman"/>
          <w:color w:val="000000" w:themeColor="text1"/>
        </w:rPr>
        <w:t>fuel was observed to be the dominating parameter in calculating the POCT values. Furthermore, the importance of this fuel thermophysical property towards the POCT output increased slightly under flow boiling conditions as a result of the higher fuel energy deposition needed to cause DNB under this environment. For the pool boiling 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/Zircaloy design, the FB</w:t>
      </w:r>
      <w:r w:rsidRPr="00EC139D">
        <w:rPr>
          <w:rFonts w:ascii="Times New Roman" w:hAnsi="Times New Roman" w:cs="Times New Roman"/>
          <w:color w:val="000000" w:themeColor="text1"/>
          <w:vertAlign w:val="subscript"/>
        </w:rPr>
        <w:t>F</w:t>
      </w:r>
      <w:r w:rsidRPr="00EC139D" w:rsidDel="00E64ADF">
        <w:rPr>
          <w:rFonts w:ascii="Times New Roman" w:hAnsi="Times New Roman" w:cs="Times New Roman"/>
          <w:color w:val="000000" w:themeColor="text1"/>
        </w:rPr>
        <w:t xml:space="preserve"> </w:t>
      </w:r>
      <w:r w:rsidRPr="00EC139D">
        <w:rPr>
          <w:rFonts w:ascii="Times New Roman" w:eastAsiaTheme="minorEastAsia" w:hAnsi="Times New Roman" w:cs="Times New Roman"/>
          <w:iCs/>
          <w:color w:val="000000" w:themeColor="text1"/>
        </w:rPr>
        <w:t>was the second most influential parameter, with noticeable contributions from the thermal conductivity of the</w:t>
      </w:r>
      <w:r w:rsidRPr="00EC139D">
        <w:rPr>
          <w:rFonts w:ascii="Times New Roman" w:hAnsi="Times New Roman" w:cs="Times New Roman"/>
          <w:color w:val="000000" w:themeColor="text1"/>
        </w:rPr>
        <w:t xml:space="preserve"> UO</w:t>
      </w:r>
      <w:r w:rsidRPr="00EC139D">
        <w:rPr>
          <w:rFonts w:ascii="Times New Roman" w:hAnsi="Times New Roman" w:cs="Times New Roman"/>
          <w:color w:val="000000" w:themeColor="text1"/>
          <w:vertAlign w:val="subscript"/>
        </w:rPr>
        <w:t>2</w:t>
      </w:r>
      <w:r w:rsidRPr="00EC139D">
        <w:rPr>
          <w:rFonts w:ascii="Times New Roman" w:eastAsiaTheme="minorEastAsia" w:hAnsi="Times New Roman" w:cs="Times New Roman"/>
          <w:iCs/>
          <w:color w:val="000000" w:themeColor="text1"/>
        </w:rPr>
        <w:t xml:space="preserve"> fuel and gap region, as well as the CHF</w:t>
      </w:r>
      <w:r w:rsidRPr="00EC139D">
        <w:rPr>
          <w:rFonts w:ascii="Times New Roman" w:eastAsiaTheme="minorEastAsia" w:hAnsi="Times New Roman" w:cs="Times New Roman"/>
          <w:iCs/>
          <w:color w:val="000000" w:themeColor="text1"/>
          <w:vertAlign w:val="subscript"/>
        </w:rPr>
        <w:t>F</w:t>
      </w:r>
      <w:r w:rsidRPr="00EC139D">
        <w:rPr>
          <w:rFonts w:ascii="Times New Roman" w:eastAsiaTheme="minorEastAsia" w:hAnsi="Times New Roman" w:cs="Times New Roman"/>
          <w:iCs/>
          <w:color w:val="000000" w:themeColor="text1"/>
        </w:rPr>
        <w:t xml:space="preserve">. Whereas for the pool boiling </w:t>
      </w:r>
      <w:r w:rsidRPr="00EC139D">
        <w:rPr>
          <w:rFonts w:ascii="Times New Roman" w:hAnsi="Times New Roman" w:cs="Times New Roman"/>
          <w:color w:val="000000" w:themeColor="text1"/>
        </w:rPr>
        <w:t>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w:t>
      </w:r>
      <w:proofErr w:type="spellStart"/>
      <w:r w:rsidRPr="00EC139D">
        <w:rPr>
          <w:rFonts w:ascii="Times New Roman" w:hAnsi="Times New Roman" w:cs="Times New Roman"/>
          <w:color w:val="000000" w:themeColor="text1"/>
        </w:rPr>
        <w:t>FeCrAl</w:t>
      </w:r>
      <w:proofErr w:type="spellEnd"/>
      <w:r w:rsidRPr="00EC139D">
        <w:rPr>
          <w:rFonts w:ascii="Times New Roman" w:hAnsi="Times New Roman" w:cs="Times New Roman"/>
          <w:color w:val="000000" w:themeColor="text1"/>
        </w:rPr>
        <w:t xml:space="preserve"> rodlet,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was the second most important input variable, followed by notable contributions from the FB</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as well as the thermal conductivities of the fuel and gap region. Likewise, under a flow boiling environment the second most influential parameter towards the POCT is the FB</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for both fuel/cladding systems. Note that the impact of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does not manifest for the flow boiling cases, as a result of the high post-DNB POCTs diminishing the impact of this input parameter.  The FB</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becomes an influential fluid HTC because, after the CHF is exceeded, the cladding-to-coolant heat transfer mode during which the POCT occurs is characterized by the film boiling region of the boiling curve. To support this discussion, </w:t>
      </w:r>
      <w:r w:rsidR="00007C9E" w:rsidRPr="00EC139D">
        <w:rPr>
          <w:rFonts w:ascii="Times New Roman" w:hAnsi="Times New Roman" w:cs="Times New Roman"/>
          <w:color w:val="5B9BD5" w:themeColor="accent5"/>
        </w:rPr>
        <w:fldChar w:fldCharType="begin"/>
      </w:r>
      <w:r w:rsidR="00007C9E" w:rsidRPr="00EC139D">
        <w:rPr>
          <w:rFonts w:ascii="Times New Roman" w:hAnsi="Times New Roman" w:cs="Times New Roman"/>
          <w:color w:val="000000" w:themeColor="text1"/>
        </w:rPr>
        <w:instrText xml:space="preserve"> REF _Ref42637677 \h </w:instrText>
      </w:r>
      <w:r w:rsidR="00007C9E" w:rsidRPr="00EC139D">
        <w:rPr>
          <w:rFonts w:ascii="Times New Roman" w:hAnsi="Times New Roman" w:cs="Times New Roman"/>
          <w:color w:val="5B9BD5" w:themeColor="accent5"/>
        </w:rPr>
        <w:instrText xml:space="preserve"> \* MERGEFORMAT </w:instrText>
      </w:r>
      <w:r w:rsidR="00007C9E" w:rsidRPr="00EC139D">
        <w:rPr>
          <w:rFonts w:ascii="Times New Roman" w:hAnsi="Times New Roman" w:cs="Times New Roman"/>
          <w:color w:val="5B9BD5" w:themeColor="accent5"/>
        </w:rPr>
      </w:r>
      <w:r w:rsidR="00007C9E"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40</w:t>
      </w:r>
      <w:r w:rsidR="00007C9E" w:rsidRPr="00EC139D">
        <w:rPr>
          <w:rFonts w:ascii="Times New Roman" w:hAnsi="Times New Roman" w:cs="Times New Roman"/>
          <w:color w:val="5B9BD5" w:themeColor="accent5"/>
        </w:rPr>
        <w:fldChar w:fldCharType="end"/>
      </w:r>
      <w:r w:rsidR="00007C9E" w:rsidRPr="00EC139D">
        <w:rPr>
          <w:rFonts w:ascii="Times New Roman" w:hAnsi="Times New Roman" w:cs="Times New Roman"/>
          <w:color w:val="5B9BD5" w:themeColor="accent5"/>
        </w:rPr>
        <w:t xml:space="preserve"> </w:t>
      </w:r>
      <w:r w:rsidRPr="00EC139D">
        <w:rPr>
          <w:rFonts w:ascii="Times New Roman" w:hAnsi="Times New Roman" w:cs="Times New Roman"/>
          <w:color w:val="000000" w:themeColor="text1"/>
        </w:rPr>
        <w:t xml:space="preserve">and </w:t>
      </w:r>
      <w:r w:rsidR="00007C9E" w:rsidRPr="00EC139D">
        <w:rPr>
          <w:rFonts w:ascii="Times New Roman" w:hAnsi="Times New Roman" w:cs="Times New Roman"/>
          <w:color w:val="000000" w:themeColor="text1"/>
        </w:rPr>
        <w:fldChar w:fldCharType="begin"/>
      </w:r>
      <w:r w:rsidR="00007C9E" w:rsidRPr="00EC139D">
        <w:rPr>
          <w:rFonts w:ascii="Times New Roman" w:hAnsi="Times New Roman" w:cs="Times New Roman"/>
          <w:color w:val="000000" w:themeColor="text1"/>
        </w:rPr>
        <w:instrText xml:space="preserve"> REF _Ref66313502 \h  \* MERGEFORMAT </w:instrText>
      </w:r>
      <w:r w:rsidR="00007C9E" w:rsidRPr="00EC139D">
        <w:rPr>
          <w:rFonts w:ascii="Times New Roman" w:hAnsi="Times New Roman" w:cs="Times New Roman"/>
          <w:color w:val="000000" w:themeColor="text1"/>
        </w:rPr>
      </w:r>
      <w:r w:rsidR="00007C9E" w:rsidRPr="00EC139D">
        <w:rPr>
          <w:rFonts w:ascii="Times New Roman" w:hAnsi="Times New Roman" w:cs="Times New Roman"/>
          <w:color w:val="000000" w:themeColor="text1"/>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41</w:t>
      </w:r>
      <w:r w:rsidR="00007C9E" w:rsidRPr="00EC139D">
        <w:rPr>
          <w:rFonts w:ascii="Times New Roman" w:hAnsi="Times New Roman" w:cs="Times New Roman"/>
          <w:color w:val="000000" w:themeColor="text1"/>
        </w:rPr>
        <w:fldChar w:fldCharType="end"/>
      </w:r>
      <w:r w:rsidR="00007C9E" w:rsidRPr="00EC139D">
        <w:rPr>
          <w:rFonts w:ascii="Times New Roman" w:hAnsi="Times New Roman" w:cs="Times New Roman"/>
          <w:b/>
          <w:bCs/>
          <w:color w:val="5B9BD5" w:themeColor="accent5"/>
        </w:rPr>
        <w:t xml:space="preserve"> </w:t>
      </w:r>
      <w:r w:rsidRPr="00EC139D">
        <w:rPr>
          <w:rFonts w:ascii="Times New Roman" w:hAnsi="Times New Roman" w:cs="Times New Roman"/>
          <w:color w:val="000000" w:themeColor="text1"/>
        </w:rPr>
        <w:t xml:space="preserve">displays the sensitivity of the POCT values to the four most dominant parameters in the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analysis results for the DNB cases. For </w:t>
      </w:r>
      <w:r w:rsidRPr="00EC139D">
        <w:rPr>
          <w:rFonts w:ascii="Times New Roman" w:hAnsi="Times New Roman" w:cs="Times New Roman"/>
          <w:color w:val="000000" w:themeColor="text1"/>
        </w:rPr>
        <w:lastRenderedPageBreak/>
        <w:t xml:space="preserve">these Figures, the horizontal based variations in POCT values are a function of the x-axis labeled input. Whereas, vertical variations in POCT values are a function of a constant value for the x-axis labeled input parameter, with variations of all other considered input parameters. Thus, a large slope in the plotted response of these data points equates to that specific x-axis labeled input parameter having a significant influence on the chosen output. Using this,  </w:t>
      </w:r>
      <w:r w:rsidR="00573833" w:rsidRPr="00EC139D">
        <w:rPr>
          <w:rFonts w:ascii="Times New Roman" w:hAnsi="Times New Roman" w:cs="Times New Roman"/>
          <w:color w:val="5B9BD5" w:themeColor="accent5"/>
        </w:rPr>
        <w:fldChar w:fldCharType="begin"/>
      </w:r>
      <w:r w:rsidR="00573833" w:rsidRPr="00EC139D">
        <w:rPr>
          <w:rFonts w:ascii="Times New Roman" w:hAnsi="Times New Roman" w:cs="Times New Roman"/>
          <w:color w:val="000000" w:themeColor="text1"/>
        </w:rPr>
        <w:instrText xml:space="preserve"> REF _Ref42637677 \h </w:instrText>
      </w:r>
      <w:r w:rsidR="00573833" w:rsidRPr="00EC139D">
        <w:rPr>
          <w:rFonts w:ascii="Times New Roman" w:hAnsi="Times New Roman" w:cs="Times New Roman"/>
          <w:color w:val="5B9BD5" w:themeColor="accent5"/>
        </w:rPr>
        <w:instrText xml:space="preserve"> \* MERGEFORMAT </w:instrText>
      </w:r>
      <w:r w:rsidR="00573833" w:rsidRPr="00EC139D">
        <w:rPr>
          <w:rFonts w:ascii="Times New Roman" w:hAnsi="Times New Roman" w:cs="Times New Roman"/>
          <w:color w:val="5B9BD5" w:themeColor="accent5"/>
        </w:rPr>
      </w:r>
      <w:r w:rsidR="00573833"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40</w:t>
      </w:r>
      <w:r w:rsidR="00573833" w:rsidRPr="00EC139D">
        <w:rPr>
          <w:rFonts w:ascii="Times New Roman" w:hAnsi="Times New Roman" w:cs="Times New Roman"/>
          <w:color w:val="5B9BD5" w:themeColor="accent5"/>
        </w:rPr>
        <w:fldChar w:fldCharType="end"/>
      </w:r>
      <w:r w:rsidR="00573833" w:rsidRPr="00EC139D">
        <w:rPr>
          <w:rFonts w:ascii="Times New Roman" w:hAnsi="Times New Roman" w:cs="Times New Roman"/>
          <w:color w:val="5B9BD5" w:themeColor="accent5"/>
        </w:rPr>
        <w:t xml:space="preserve"> </w:t>
      </w:r>
      <w:r w:rsidR="00573833" w:rsidRPr="00EC139D">
        <w:rPr>
          <w:rFonts w:ascii="Times New Roman" w:hAnsi="Times New Roman" w:cs="Times New Roman"/>
          <w:color w:val="000000" w:themeColor="text1"/>
        </w:rPr>
        <w:t xml:space="preserve">and </w:t>
      </w:r>
      <w:r w:rsidR="00573833" w:rsidRPr="00EC139D">
        <w:rPr>
          <w:rFonts w:ascii="Times New Roman" w:hAnsi="Times New Roman" w:cs="Times New Roman"/>
          <w:color w:val="000000" w:themeColor="text1"/>
        </w:rPr>
        <w:fldChar w:fldCharType="begin"/>
      </w:r>
      <w:r w:rsidR="00573833" w:rsidRPr="00EC139D">
        <w:rPr>
          <w:rFonts w:ascii="Times New Roman" w:hAnsi="Times New Roman" w:cs="Times New Roman"/>
          <w:color w:val="000000" w:themeColor="text1"/>
        </w:rPr>
        <w:instrText xml:space="preserve"> REF _Ref66313502 \h  \* MERGEFORMAT </w:instrText>
      </w:r>
      <w:r w:rsidR="00573833" w:rsidRPr="00EC139D">
        <w:rPr>
          <w:rFonts w:ascii="Times New Roman" w:hAnsi="Times New Roman" w:cs="Times New Roman"/>
          <w:color w:val="000000" w:themeColor="text1"/>
        </w:rPr>
      </w:r>
      <w:r w:rsidR="00573833" w:rsidRPr="00EC139D">
        <w:rPr>
          <w:rFonts w:ascii="Times New Roman" w:hAnsi="Times New Roman" w:cs="Times New Roman"/>
          <w:color w:val="000000" w:themeColor="text1"/>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41</w:t>
      </w:r>
      <w:r w:rsidR="00573833" w:rsidRPr="00EC139D">
        <w:rPr>
          <w:rFonts w:ascii="Times New Roman" w:hAnsi="Times New Roman" w:cs="Times New Roman"/>
          <w:color w:val="000000" w:themeColor="text1"/>
        </w:rPr>
        <w:fldChar w:fldCharType="end"/>
      </w:r>
      <w:r w:rsidR="001D65FD"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t>show that the peak cladding surface temperature value is most sensitive to the fuel’s volumetric heat capacity, and that the FB</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has significant impact under both thermal-hydraulic conditions (pool and flow boiling). Lastly, in the case of the flow boiling environment, the MFR input parameter was shown to have no significant impact for the POCT predictions of the DNB cases. </w:t>
      </w:r>
      <w:r w:rsidRPr="00EC139D">
        <w:rPr>
          <w:rFonts w:ascii="Times New Roman" w:hAnsi="Times New Roman" w:cs="Times New Roman"/>
        </w:rPr>
        <w:t>The increased heat transfer efficiency due to increments in the MFR is observed mainly under the single-phase heat transfer regime– which has a short duration under the modeled TREAT transient experiments– and the advantages of this enhancement are less impactful under nucleate boiling two-phase flow during which induced convection resulting from vapor generation in the surrounding coolant becomes more significant. As a result of this, the MFR range of values considered for this study has no significant effect on the POCT predictions. Another reason behind the lack of influence of the MFR on the POCTs is found in</w:t>
      </w:r>
      <w:r w:rsidR="003E66E1" w:rsidRPr="00EC139D">
        <w:rPr>
          <w:rFonts w:ascii="Times New Roman" w:hAnsi="Times New Roman" w:cs="Times New Roman"/>
          <w:b/>
          <w:bCs/>
          <w:color w:val="5B9BD5" w:themeColor="accent5"/>
        </w:rPr>
        <w:t xml:space="preserve"> </w:t>
      </w:r>
      <w:r w:rsidR="003E66E1" w:rsidRPr="00EC139D">
        <w:rPr>
          <w:rFonts w:ascii="Times New Roman" w:hAnsi="Times New Roman" w:cs="Times New Roman"/>
          <w:b/>
          <w:bCs/>
          <w:color w:val="5B9BD5" w:themeColor="accent5"/>
        </w:rPr>
        <w:fldChar w:fldCharType="begin"/>
      </w:r>
      <w:r w:rsidR="003E66E1" w:rsidRPr="00EC139D">
        <w:rPr>
          <w:rFonts w:ascii="Times New Roman" w:hAnsi="Times New Roman" w:cs="Times New Roman"/>
          <w:b/>
          <w:bCs/>
          <w:color w:val="5B9BD5" w:themeColor="accent5"/>
        </w:rPr>
        <w:instrText xml:space="preserve"> REF _Ref66313241 \h  \* MERGEFORMAT </w:instrText>
      </w:r>
      <w:r w:rsidR="003E66E1" w:rsidRPr="00EC139D">
        <w:rPr>
          <w:rFonts w:ascii="Times New Roman" w:hAnsi="Times New Roman" w:cs="Times New Roman"/>
          <w:b/>
          <w:bCs/>
          <w:color w:val="5B9BD5" w:themeColor="accent5"/>
        </w:rPr>
      </w:r>
      <w:r w:rsidR="003E66E1" w:rsidRPr="00EC139D">
        <w:rPr>
          <w:rFonts w:ascii="Times New Roman" w:hAnsi="Times New Roman" w:cs="Times New Roman"/>
          <w:b/>
          <w:bCs/>
          <w:color w:val="5B9BD5" w:themeColor="accent5"/>
        </w:rPr>
        <w:fldChar w:fldCharType="separate"/>
      </w:r>
      <w:r w:rsidR="00920294" w:rsidRPr="00920294">
        <w:rPr>
          <w:rFonts w:ascii="Times New Roman" w:hAnsi="Times New Roman" w:cs="Times New Roman"/>
          <w:color w:val="000000" w:themeColor="text1"/>
        </w:rPr>
        <w:t xml:space="preserve">Table </w:t>
      </w:r>
      <w:r w:rsidR="00920294" w:rsidRPr="00920294">
        <w:rPr>
          <w:rFonts w:ascii="Times New Roman" w:hAnsi="Times New Roman" w:cs="Times New Roman"/>
          <w:noProof/>
          <w:color w:val="000000" w:themeColor="text1"/>
        </w:rPr>
        <w:t>14</w:t>
      </w:r>
      <w:r w:rsidR="003E66E1" w:rsidRPr="00EC139D">
        <w:rPr>
          <w:rFonts w:ascii="Times New Roman" w:hAnsi="Times New Roman" w:cs="Times New Roman"/>
          <w:b/>
          <w:bCs/>
          <w:color w:val="5B9BD5" w:themeColor="accent5"/>
        </w:rPr>
        <w:fldChar w:fldCharType="end"/>
      </w:r>
      <w:r w:rsidRPr="00EC139D">
        <w:rPr>
          <w:rFonts w:ascii="Times New Roman" w:hAnsi="Times New Roman" w:cs="Times New Roman"/>
        </w:rPr>
        <w:t>. Although there is a large increase in the CHF value between the pool and flow boiling conditions, this effect saturates as the MFR is increased for the representative RELAP5-3D models. We can see that for the considered range of MFR values, between 3-5.5 m/s, there is no significant difference in the predicted RELAP5-3D values of CHF. Note that the results in</w:t>
      </w:r>
      <w:r w:rsidR="003E66E1" w:rsidRPr="00EC139D">
        <w:rPr>
          <w:rFonts w:ascii="Times New Roman" w:hAnsi="Times New Roman" w:cs="Times New Roman"/>
          <w:b/>
          <w:bCs/>
          <w:color w:val="5B9BD5" w:themeColor="accent5"/>
        </w:rPr>
        <w:t xml:space="preserve"> </w:t>
      </w:r>
      <w:r w:rsidR="003E66E1" w:rsidRPr="00EC139D">
        <w:rPr>
          <w:rFonts w:ascii="Times New Roman" w:hAnsi="Times New Roman" w:cs="Times New Roman"/>
          <w:b/>
          <w:bCs/>
          <w:color w:val="5B9BD5" w:themeColor="accent5"/>
        </w:rPr>
        <w:fldChar w:fldCharType="begin"/>
      </w:r>
      <w:r w:rsidR="003E66E1" w:rsidRPr="00EC139D">
        <w:rPr>
          <w:rFonts w:ascii="Times New Roman" w:hAnsi="Times New Roman" w:cs="Times New Roman"/>
          <w:b/>
          <w:bCs/>
          <w:color w:val="5B9BD5" w:themeColor="accent5"/>
        </w:rPr>
        <w:instrText xml:space="preserve"> REF _Ref66313241 \h  \* MERGEFORMAT </w:instrText>
      </w:r>
      <w:r w:rsidR="003E66E1" w:rsidRPr="00EC139D">
        <w:rPr>
          <w:rFonts w:ascii="Times New Roman" w:hAnsi="Times New Roman" w:cs="Times New Roman"/>
          <w:b/>
          <w:bCs/>
          <w:color w:val="5B9BD5" w:themeColor="accent5"/>
        </w:rPr>
      </w:r>
      <w:r w:rsidR="003E66E1" w:rsidRPr="00EC139D">
        <w:rPr>
          <w:rFonts w:ascii="Times New Roman" w:hAnsi="Times New Roman" w:cs="Times New Roman"/>
          <w:b/>
          <w:bCs/>
          <w:color w:val="5B9BD5" w:themeColor="accent5"/>
        </w:rPr>
        <w:fldChar w:fldCharType="separate"/>
      </w:r>
      <w:r w:rsidR="00920294" w:rsidRPr="00920294">
        <w:rPr>
          <w:rFonts w:ascii="Times New Roman" w:hAnsi="Times New Roman" w:cs="Times New Roman"/>
          <w:color w:val="000000" w:themeColor="text1"/>
        </w:rPr>
        <w:t xml:space="preserve">Table </w:t>
      </w:r>
      <w:r w:rsidR="00920294" w:rsidRPr="00920294">
        <w:rPr>
          <w:rFonts w:ascii="Times New Roman" w:hAnsi="Times New Roman" w:cs="Times New Roman"/>
          <w:noProof/>
          <w:color w:val="000000" w:themeColor="text1"/>
        </w:rPr>
        <w:t>14</w:t>
      </w:r>
      <w:r w:rsidR="003E66E1" w:rsidRPr="00EC139D">
        <w:rPr>
          <w:rFonts w:ascii="Times New Roman" w:hAnsi="Times New Roman" w:cs="Times New Roman"/>
          <w:b/>
          <w:bCs/>
          <w:color w:val="5B9BD5" w:themeColor="accent5"/>
        </w:rPr>
        <w:fldChar w:fldCharType="end"/>
      </w:r>
      <w:r w:rsidRPr="00EC139D">
        <w:rPr>
          <w:rFonts w:ascii="Times New Roman" w:hAnsi="Times New Roman" w:cs="Times New Roman"/>
        </w:rPr>
        <w:t>, utilize the Groeneveld 2006 steady-state CHF LUT correlation in RELAP5-3D and does not take into account rapid heating effects [</w:t>
      </w:r>
      <w:r w:rsidR="00325731" w:rsidRPr="00EC139D">
        <w:rPr>
          <w:rFonts w:ascii="Times New Roman" w:hAnsi="Times New Roman" w:cs="Times New Roman"/>
        </w:rPr>
        <w:fldChar w:fldCharType="begin"/>
      </w:r>
      <w:r w:rsidR="00325731" w:rsidRPr="00EC139D">
        <w:rPr>
          <w:rFonts w:ascii="Times New Roman" w:hAnsi="Times New Roman" w:cs="Times New Roman"/>
        </w:rPr>
        <w:instrText xml:space="preserve"> NOTEREF _Ref17300412 \h </w:instrText>
      </w:r>
      <w:r w:rsidR="00EC139D">
        <w:rPr>
          <w:rFonts w:ascii="Times New Roman" w:hAnsi="Times New Roman" w:cs="Times New Roman"/>
        </w:rPr>
        <w:instrText xml:space="preserve"> \* MERGEFORMAT </w:instrText>
      </w:r>
      <w:r w:rsidR="00325731" w:rsidRPr="00EC139D">
        <w:rPr>
          <w:rFonts w:ascii="Times New Roman" w:hAnsi="Times New Roman" w:cs="Times New Roman"/>
        </w:rPr>
      </w:r>
      <w:r w:rsidR="00325731" w:rsidRPr="00EC139D">
        <w:rPr>
          <w:rFonts w:ascii="Times New Roman" w:hAnsi="Times New Roman" w:cs="Times New Roman"/>
        </w:rPr>
        <w:fldChar w:fldCharType="separate"/>
      </w:r>
      <w:r w:rsidR="00920294">
        <w:rPr>
          <w:rFonts w:ascii="Times New Roman" w:hAnsi="Times New Roman" w:cs="Times New Roman"/>
        </w:rPr>
        <w:t>29</w:t>
      </w:r>
      <w:r w:rsidR="00325731" w:rsidRPr="00EC139D">
        <w:rPr>
          <w:rFonts w:ascii="Times New Roman" w:hAnsi="Times New Roman" w:cs="Times New Roman"/>
        </w:rPr>
        <w:fldChar w:fldCharType="end"/>
      </w:r>
      <w:r w:rsidRPr="00EC139D">
        <w:rPr>
          <w:rFonts w:ascii="Times New Roman" w:hAnsi="Times New Roman" w:cs="Times New Roman"/>
        </w:rPr>
        <w:t>].</w:t>
      </w:r>
    </w:p>
    <w:p w14:paraId="55D8E610" w14:textId="7CFED404" w:rsidR="00660B6C" w:rsidRDefault="00660B6C" w:rsidP="009506EA">
      <w:pPr>
        <w:spacing w:line="480" w:lineRule="auto"/>
        <w:ind w:firstLine="720"/>
        <w:jc w:val="both"/>
        <w:rPr>
          <w:rFonts w:ascii="Times New Roman" w:hAnsi="Times New Roman" w:cs="Times New Roman"/>
        </w:rPr>
      </w:pPr>
    </w:p>
    <w:p w14:paraId="5718A659" w14:textId="77777777" w:rsidR="00660B6C" w:rsidRDefault="00660B6C" w:rsidP="009506EA">
      <w:pPr>
        <w:spacing w:line="480" w:lineRule="auto"/>
        <w:ind w:firstLine="720"/>
        <w:jc w:val="both"/>
        <w:rPr>
          <w:rFonts w:ascii="Times New Roman" w:hAnsi="Times New Roman" w:cs="Times New Roman"/>
        </w:rPr>
      </w:pPr>
    </w:p>
    <w:p w14:paraId="5DD18845" w14:textId="4A65A8DD" w:rsidR="00B018B1" w:rsidRDefault="00B018B1" w:rsidP="009506EA">
      <w:pPr>
        <w:spacing w:line="480" w:lineRule="auto"/>
        <w:ind w:firstLine="720"/>
        <w:jc w:val="both"/>
        <w:rPr>
          <w:rFonts w:ascii="Times New Roman" w:hAnsi="Times New Roman" w:cs="Times New Roman"/>
        </w:rPr>
      </w:pPr>
    </w:p>
    <w:p w14:paraId="1C0D3BE4" w14:textId="3410DB6D" w:rsidR="00B018B1" w:rsidRDefault="00B018B1" w:rsidP="002E3D37">
      <w:pPr>
        <w:spacing w:line="480" w:lineRule="auto"/>
        <w:jc w:val="both"/>
        <w:rPr>
          <w:rFonts w:ascii="Times New Roman" w:hAnsi="Times New Roman" w:cs="Times New Roman"/>
        </w:rPr>
      </w:pPr>
    </w:p>
    <w:p w14:paraId="05BEB5E6" w14:textId="0054EF1B" w:rsidR="002E3D37" w:rsidRDefault="002E3D37" w:rsidP="002E3D37">
      <w:pPr>
        <w:spacing w:line="480" w:lineRule="auto"/>
        <w:jc w:val="both"/>
        <w:rPr>
          <w:rFonts w:ascii="Times New Roman" w:hAnsi="Times New Roman" w:cs="Times New Roman"/>
        </w:rPr>
      </w:pPr>
    </w:p>
    <w:p w14:paraId="55659B46" w14:textId="3602BCAD" w:rsidR="002E3D37" w:rsidRDefault="002E3D37" w:rsidP="002E3D37">
      <w:pPr>
        <w:spacing w:line="480" w:lineRule="auto"/>
        <w:jc w:val="both"/>
        <w:rPr>
          <w:rFonts w:ascii="Times New Roman" w:hAnsi="Times New Roman" w:cs="Times New Roman"/>
        </w:rPr>
      </w:pPr>
    </w:p>
    <w:p w14:paraId="220CFE75" w14:textId="678A9E86" w:rsidR="002E3D37" w:rsidRDefault="002E3D37" w:rsidP="002E3D37">
      <w:pPr>
        <w:spacing w:line="480" w:lineRule="auto"/>
        <w:jc w:val="both"/>
        <w:rPr>
          <w:rFonts w:ascii="Times New Roman" w:hAnsi="Times New Roman" w:cs="Times New Roman"/>
        </w:rPr>
      </w:pPr>
    </w:p>
    <w:p w14:paraId="4BF07A95" w14:textId="77777777" w:rsidR="002E3D37" w:rsidRDefault="002E3D37" w:rsidP="002E3D37">
      <w:pPr>
        <w:spacing w:line="480" w:lineRule="auto"/>
        <w:jc w:val="both"/>
        <w:rPr>
          <w:rFonts w:ascii="Times New Roman" w:hAnsi="Times New Roman" w:cs="Times New Roman"/>
        </w:rPr>
      </w:pPr>
    </w:p>
    <w:p w14:paraId="4782372F" w14:textId="77777777" w:rsidR="00B018B1" w:rsidRPr="00EC139D" w:rsidRDefault="00B018B1" w:rsidP="009506EA">
      <w:pPr>
        <w:spacing w:line="480" w:lineRule="auto"/>
        <w:ind w:firstLine="720"/>
        <w:jc w:val="both"/>
        <w:rPr>
          <w:rFonts w:ascii="Times New Roman" w:hAnsi="Times New Roman" w:cs="Times New Roman"/>
        </w:rPr>
      </w:pPr>
    </w:p>
    <w:p w14:paraId="15C2B982" w14:textId="77777777" w:rsidR="00B03FDF" w:rsidRPr="00EC139D" w:rsidRDefault="00B03FDF" w:rsidP="009506EA">
      <w:pPr>
        <w:spacing w:line="480" w:lineRule="auto"/>
        <w:ind w:firstLine="720"/>
        <w:jc w:val="both"/>
        <w:rPr>
          <w:rFonts w:ascii="Times New Roman" w:hAnsi="Times New Roman" w:cs="Times New Roman"/>
        </w:rPr>
      </w:pPr>
    </w:p>
    <w:p w14:paraId="6A5378FB" w14:textId="02050BC6" w:rsidR="00B03FDF" w:rsidRPr="00EC139D" w:rsidRDefault="00FA713B" w:rsidP="009506EA">
      <w:pPr>
        <w:pStyle w:val="Caption"/>
        <w:spacing w:after="0" w:line="480" w:lineRule="auto"/>
        <w:jc w:val="center"/>
        <w:rPr>
          <w:rFonts w:ascii="Times New Roman" w:hAnsi="Times New Roman" w:cs="Times New Roman"/>
          <w:i w:val="0"/>
          <w:iCs w:val="0"/>
          <w:color w:val="000000" w:themeColor="text1"/>
          <w:sz w:val="24"/>
          <w:szCs w:val="24"/>
        </w:rPr>
      </w:pPr>
      <w:bookmarkStart w:id="305" w:name="_Ref66313241"/>
      <w:bookmarkStart w:id="306" w:name="_Toc69137340"/>
      <w:r w:rsidRPr="00EC139D">
        <w:rPr>
          <w:rFonts w:ascii="Times New Roman" w:hAnsi="Times New Roman" w:cs="Times New Roman"/>
          <w:i w:val="0"/>
          <w:iCs w:val="0"/>
          <w:color w:val="000000" w:themeColor="text1"/>
          <w:sz w:val="24"/>
          <w:szCs w:val="24"/>
        </w:rPr>
        <w:t xml:space="preserve">Table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Table \* ARABIC </w:instrText>
      </w:r>
      <w:r w:rsidRPr="00EC139D">
        <w:rPr>
          <w:rFonts w:ascii="Times New Roman" w:hAnsi="Times New Roman" w:cs="Times New Roman"/>
          <w:i w:val="0"/>
          <w:iCs w:val="0"/>
          <w:color w:val="000000" w:themeColor="text1"/>
          <w:sz w:val="24"/>
          <w:szCs w:val="24"/>
        </w:rPr>
        <w:fldChar w:fldCharType="separate"/>
      </w:r>
      <w:r w:rsidR="00564014">
        <w:rPr>
          <w:rFonts w:ascii="Times New Roman" w:hAnsi="Times New Roman" w:cs="Times New Roman"/>
          <w:i w:val="0"/>
          <w:iCs w:val="0"/>
          <w:noProof/>
          <w:color w:val="000000" w:themeColor="text1"/>
          <w:sz w:val="24"/>
          <w:szCs w:val="24"/>
        </w:rPr>
        <w:t>14</w:t>
      </w:r>
      <w:r w:rsidRPr="00EC139D">
        <w:rPr>
          <w:rFonts w:ascii="Times New Roman" w:hAnsi="Times New Roman" w:cs="Times New Roman"/>
          <w:i w:val="0"/>
          <w:iCs w:val="0"/>
          <w:color w:val="000000" w:themeColor="text1"/>
          <w:sz w:val="24"/>
          <w:szCs w:val="24"/>
        </w:rPr>
        <w:fldChar w:fldCharType="end"/>
      </w:r>
      <w:bookmarkEnd w:id="305"/>
      <w:r w:rsidR="00B03FDF" w:rsidRPr="00EC139D">
        <w:rPr>
          <w:rFonts w:ascii="Times New Roman" w:hAnsi="Times New Roman" w:cs="Times New Roman"/>
          <w:i w:val="0"/>
          <w:iCs w:val="0"/>
          <w:color w:val="000000" w:themeColor="text1"/>
          <w:sz w:val="24"/>
          <w:szCs w:val="24"/>
        </w:rPr>
        <w:t>.  Predicted RELAP5-3D values of the CHF as a function of the coolant MFR.</w:t>
      </w:r>
      <w:bookmarkEnd w:id="306"/>
    </w:p>
    <w:tbl>
      <w:tblPr>
        <w:tblStyle w:val="TableGrid"/>
        <w:tblpPr w:leftFromText="180" w:rightFromText="180" w:vertAnchor="text" w:horzAnchor="margin" w:tblpXSpec="center" w:tblpY="79"/>
        <w:tblW w:w="7162" w:type="dxa"/>
        <w:tblLook w:val="04A0" w:firstRow="1" w:lastRow="0" w:firstColumn="1" w:lastColumn="0" w:noHBand="0" w:noVBand="1"/>
      </w:tblPr>
      <w:tblGrid>
        <w:gridCol w:w="2275"/>
        <w:gridCol w:w="2340"/>
        <w:gridCol w:w="2547"/>
      </w:tblGrid>
      <w:tr w:rsidR="00B03FDF" w:rsidRPr="00EC139D" w14:paraId="079BBA96" w14:textId="77777777" w:rsidTr="00660B6C">
        <w:trPr>
          <w:trHeight w:val="494"/>
        </w:trPr>
        <w:tc>
          <w:tcPr>
            <w:tcW w:w="2275" w:type="dxa"/>
            <w:vAlign w:val="center"/>
          </w:tcPr>
          <w:p w14:paraId="1F551D56" w14:textId="77777777" w:rsidR="00B03FDF" w:rsidRPr="00EC139D" w:rsidRDefault="00B03FDF" w:rsidP="005B2463">
            <w:pPr>
              <w:jc w:val="center"/>
              <w:rPr>
                <w:rFonts w:ascii="Times New Roman" w:hAnsi="Times New Roman" w:cs="Times New Roman"/>
                <w:b/>
                <w:bCs/>
                <w:sz w:val="20"/>
                <w:szCs w:val="20"/>
              </w:rPr>
            </w:pPr>
            <w:r w:rsidRPr="00EC139D">
              <w:rPr>
                <w:rFonts w:ascii="Times New Roman" w:hAnsi="Times New Roman" w:cs="Times New Roman"/>
                <w:b/>
                <w:bCs/>
                <w:sz w:val="20"/>
                <w:szCs w:val="20"/>
              </w:rPr>
              <w:t>Fluid Velocity</w:t>
            </w:r>
          </w:p>
          <w:p w14:paraId="1F533227" w14:textId="77777777" w:rsidR="00B03FDF" w:rsidRPr="00EC139D" w:rsidRDefault="00B03FDF" w:rsidP="005B2463">
            <w:pPr>
              <w:jc w:val="center"/>
              <w:rPr>
                <w:rFonts w:ascii="Times New Roman" w:hAnsi="Times New Roman" w:cs="Times New Roman"/>
                <w:b/>
                <w:bCs/>
                <w:sz w:val="20"/>
                <w:szCs w:val="20"/>
              </w:rPr>
            </w:pPr>
            <w:r w:rsidRPr="00EC139D">
              <w:rPr>
                <w:rFonts w:ascii="Times New Roman" w:hAnsi="Times New Roman" w:cs="Times New Roman"/>
                <w:b/>
                <w:bCs/>
                <w:sz w:val="20"/>
                <w:szCs w:val="20"/>
              </w:rPr>
              <w:t>[m/s]</w:t>
            </w:r>
          </w:p>
        </w:tc>
        <w:tc>
          <w:tcPr>
            <w:tcW w:w="2340" w:type="dxa"/>
            <w:vAlign w:val="center"/>
          </w:tcPr>
          <w:p w14:paraId="55B7C7B3" w14:textId="77777777" w:rsidR="00B03FDF" w:rsidRPr="00EC139D" w:rsidRDefault="00B03FDF" w:rsidP="005B2463">
            <w:pPr>
              <w:jc w:val="center"/>
              <w:rPr>
                <w:rFonts w:ascii="Times New Roman" w:hAnsi="Times New Roman" w:cs="Times New Roman"/>
                <w:b/>
                <w:bCs/>
                <w:sz w:val="20"/>
                <w:szCs w:val="20"/>
              </w:rPr>
            </w:pPr>
          </w:p>
          <w:p w14:paraId="06750D73" w14:textId="77777777" w:rsidR="00B03FDF" w:rsidRPr="00EC139D" w:rsidRDefault="00B03FDF" w:rsidP="005B2463">
            <w:pPr>
              <w:jc w:val="center"/>
              <w:rPr>
                <w:rFonts w:ascii="Times New Roman" w:hAnsi="Times New Roman" w:cs="Times New Roman"/>
                <w:b/>
                <w:bCs/>
                <w:sz w:val="20"/>
                <w:szCs w:val="20"/>
              </w:rPr>
            </w:pPr>
            <w:r w:rsidRPr="00EC139D">
              <w:rPr>
                <w:rFonts w:ascii="Times New Roman" w:hAnsi="Times New Roman" w:cs="Times New Roman"/>
                <w:b/>
                <w:bCs/>
                <w:sz w:val="20"/>
                <w:szCs w:val="20"/>
              </w:rPr>
              <w:t>Mass Flow Rate</w:t>
            </w:r>
          </w:p>
          <w:p w14:paraId="5391AC13" w14:textId="77777777" w:rsidR="00B03FDF" w:rsidRPr="00EC139D" w:rsidRDefault="00B03FDF" w:rsidP="005B2463">
            <w:pPr>
              <w:jc w:val="center"/>
              <w:rPr>
                <w:rFonts w:ascii="Times New Roman" w:hAnsi="Times New Roman" w:cs="Times New Roman"/>
                <w:b/>
                <w:bCs/>
                <w:sz w:val="20"/>
                <w:szCs w:val="20"/>
              </w:rPr>
            </w:pPr>
            <w:r w:rsidRPr="00EC139D">
              <w:rPr>
                <w:rFonts w:ascii="Times New Roman" w:hAnsi="Times New Roman" w:cs="Times New Roman"/>
                <w:b/>
                <w:bCs/>
                <w:sz w:val="20"/>
                <w:szCs w:val="20"/>
              </w:rPr>
              <w:t>[Kg/s]</w:t>
            </w:r>
          </w:p>
          <w:p w14:paraId="168330B1" w14:textId="77777777" w:rsidR="00B03FDF" w:rsidRPr="00EC139D" w:rsidRDefault="00B03FDF" w:rsidP="005B2463">
            <w:pPr>
              <w:jc w:val="center"/>
              <w:rPr>
                <w:rFonts w:ascii="Times New Roman" w:hAnsi="Times New Roman" w:cs="Times New Roman"/>
                <w:b/>
                <w:bCs/>
                <w:sz w:val="20"/>
                <w:szCs w:val="20"/>
              </w:rPr>
            </w:pPr>
          </w:p>
        </w:tc>
        <w:tc>
          <w:tcPr>
            <w:tcW w:w="2547" w:type="dxa"/>
            <w:vAlign w:val="center"/>
          </w:tcPr>
          <w:p w14:paraId="41EFBD55" w14:textId="77777777" w:rsidR="00B03FDF" w:rsidRPr="00EC139D" w:rsidRDefault="00B03FDF" w:rsidP="005B2463">
            <w:pPr>
              <w:jc w:val="center"/>
              <w:rPr>
                <w:rFonts w:ascii="Times New Roman" w:hAnsi="Times New Roman" w:cs="Times New Roman"/>
                <w:b/>
                <w:bCs/>
                <w:sz w:val="20"/>
                <w:szCs w:val="20"/>
              </w:rPr>
            </w:pPr>
            <w:r w:rsidRPr="00EC139D">
              <w:rPr>
                <w:rFonts w:ascii="Times New Roman" w:hAnsi="Times New Roman" w:cs="Times New Roman"/>
                <w:b/>
                <w:bCs/>
                <w:sz w:val="20"/>
                <w:szCs w:val="20"/>
              </w:rPr>
              <w:t>Predicted RELAP5-3D CHF Value</w:t>
            </w:r>
          </w:p>
          <w:p w14:paraId="253F4736" w14:textId="77777777" w:rsidR="00B03FDF" w:rsidRPr="00EC139D" w:rsidRDefault="00B03FDF" w:rsidP="005B2463">
            <w:pPr>
              <w:jc w:val="center"/>
              <w:rPr>
                <w:rFonts w:ascii="Times New Roman" w:hAnsi="Times New Roman" w:cs="Times New Roman"/>
                <w:b/>
                <w:bCs/>
                <w:sz w:val="20"/>
                <w:szCs w:val="20"/>
              </w:rPr>
            </w:pPr>
            <w:r w:rsidRPr="00EC139D">
              <w:rPr>
                <w:rFonts w:ascii="Times New Roman" w:hAnsi="Times New Roman" w:cs="Times New Roman"/>
                <w:b/>
                <w:bCs/>
                <w:sz w:val="20"/>
                <w:szCs w:val="20"/>
              </w:rPr>
              <w:t>[MW/m</w:t>
            </w:r>
            <w:r w:rsidRPr="00EC139D">
              <w:rPr>
                <w:rFonts w:ascii="Times New Roman" w:hAnsi="Times New Roman" w:cs="Times New Roman"/>
                <w:b/>
                <w:bCs/>
                <w:sz w:val="20"/>
                <w:szCs w:val="20"/>
                <w:vertAlign w:val="superscript"/>
              </w:rPr>
              <w:t>2</w:t>
            </w:r>
            <w:r w:rsidRPr="00EC139D">
              <w:rPr>
                <w:rFonts w:ascii="Times New Roman" w:hAnsi="Times New Roman" w:cs="Times New Roman"/>
                <w:b/>
                <w:bCs/>
                <w:sz w:val="20"/>
                <w:szCs w:val="20"/>
              </w:rPr>
              <w:t>]</w:t>
            </w:r>
          </w:p>
        </w:tc>
      </w:tr>
      <w:tr w:rsidR="00B03FDF" w:rsidRPr="00EC139D" w14:paraId="1AB734FF" w14:textId="77777777" w:rsidTr="00660B6C">
        <w:trPr>
          <w:trHeight w:val="508"/>
        </w:trPr>
        <w:tc>
          <w:tcPr>
            <w:tcW w:w="2275" w:type="dxa"/>
            <w:vAlign w:val="center"/>
          </w:tcPr>
          <w:p w14:paraId="7C51C968" w14:textId="77777777" w:rsidR="00B03FDF" w:rsidRPr="00EC139D" w:rsidRDefault="00B03FDF" w:rsidP="005B2463">
            <w:pPr>
              <w:jc w:val="center"/>
              <w:rPr>
                <w:rFonts w:ascii="Times New Roman" w:hAnsi="Times New Roman" w:cs="Times New Roman"/>
                <w:sz w:val="20"/>
                <w:szCs w:val="20"/>
              </w:rPr>
            </w:pPr>
            <w:r w:rsidRPr="00EC139D">
              <w:rPr>
                <w:rFonts w:ascii="Times New Roman" w:hAnsi="Times New Roman" w:cs="Times New Roman"/>
                <w:sz w:val="20"/>
                <w:szCs w:val="20"/>
              </w:rPr>
              <w:t>0.00</w:t>
            </w:r>
          </w:p>
        </w:tc>
        <w:tc>
          <w:tcPr>
            <w:tcW w:w="2340" w:type="dxa"/>
            <w:vAlign w:val="center"/>
          </w:tcPr>
          <w:p w14:paraId="68A88E78" w14:textId="77777777" w:rsidR="00B03FDF" w:rsidRPr="00EC139D" w:rsidRDefault="00B03FDF" w:rsidP="005B2463">
            <w:pPr>
              <w:jc w:val="center"/>
              <w:rPr>
                <w:rFonts w:ascii="Times New Roman" w:hAnsi="Times New Roman" w:cs="Times New Roman"/>
                <w:sz w:val="20"/>
                <w:szCs w:val="20"/>
              </w:rPr>
            </w:pPr>
            <w:r w:rsidRPr="00EC139D">
              <w:rPr>
                <w:rFonts w:ascii="Times New Roman" w:hAnsi="Times New Roman" w:cs="Times New Roman"/>
                <w:sz w:val="20"/>
                <w:szCs w:val="20"/>
              </w:rPr>
              <w:t>0.00</w:t>
            </w:r>
          </w:p>
        </w:tc>
        <w:tc>
          <w:tcPr>
            <w:tcW w:w="2547" w:type="dxa"/>
            <w:vAlign w:val="center"/>
          </w:tcPr>
          <w:p w14:paraId="256E7CD1" w14:textId="77777777" w:rsidR="00B03FDF" w:rsidRPr="00EC139D" w:rsidRDefault="00B03FDF" w:rsidP="005B2463">
            <w:pPr>
              <w:jc w:val="center"/>
              <w:rPr>
                <w:rFonts w:ascii="Times New Roman" w:hAnsi="Times New Roman" w:cs="Times New Roman"/>
                <w:sz w:val="20"/>
                <w:szCs w:val="20"/>
              </w:rPr>
            </w:pPr>
            <w:r w:rsidRPr="00EC139D">
              <w:rPr>
                <w:rFonts w:ascii="Times New Roman" w:hAnsi="Times New Roman" w:cs="Times New Roman"/>
                <w:sz w:val="20"/>
                <w:szCs w:val="20"/>
              </w:rPr>
              <w:t>2.14</w:t>
            </w:r>
          </w:p>
        </w:tc>
      </w:tr>
      <w:tr w:rsidR="00B03FDF" w:rsidRPr="00EC139D" w14:paraId="6C999C8F" w14:textId="77777777" w:rsidTr="00660B6C">
        <w:trPr>
          <w:trHeight w:val="508"/>
        </w:trPr>
        <w:tc>
          <w:tcPr>
            <w:tcW w:w="2275" w:type="dxa"/>
            <w:vAlign w:val="center"/>
          </w:tcPr>
          <w:p w14:paraId="0178D0AA" w14:textId="77777777" w:rsidR="00B03FDF" w:rsidRPr="00EC139D" w:rsidRDefault="00B03FDF" w:rsidP="005B2463">
            <w:pPr>
              <w:jc w:val="center"/>
              <w:rPr>
                <w:rFonts w:ascii="Times New Roman" w:hAnsi="Times New Roman" w:cs="Times New Roman"/>
                <w:sz w:val="20"/>
                <w:szCs w:val="20"/>
              </w:rPr>
            </w:pPr>
            <w:r w:rsidRPr="00EC139D">
              <w:rPr>
                <w:rFonts w:ascii="Times New Roman" w:hAnsi="Times New Roman" w:cs="Times New Roman"/>
                <w:sz w:val="20"/>
                <w:szCs w:val="20"/>
              </w:rPr>
              <w:t>1.00</w:t>
            </w:r>
          </w:p>
        </w:tc>
        <w:tc>
          <w:tcPr>
            <w:tcW w:w="2340" w:type="dxa"/>
            <w:vAlign w:val="center"/>
          </w:tcPr>
          <w:p w14:paraId="12E9BBD0" w14:textId="77777777" w:rsidR="00B03FDF" w:rsidRPr="00EC139D" w:rsidRDefault="00B03FDF" w:rsidP="005B2463">
            <w:pPr>
              <w:jc w:val="center"/>
              <w:rPr>
                <w:rFonts w:ascii="Times New Roman" w:hAnsi="Times New Roman" w:cs="Times New Roman"/>
                <w:sz w:val="20"/>
                <w:szCs w:val="20"/>
              </w:rPr>
            </w:pPr>
            <w:r w:rsidRPr="00EC139D">
              <w:rPr>
                <w:rFonts w:ascii="Times New Roman" w:hAnsi="Times New Roman" w:cs="Times New Roman"/>
                <w:sz w:val="20"/>
                <w:szCs w:val="20"/>
              </w:rPr>
              <w:t>0.97</w:t>
            </w:r>
          </w:p>
        </w:tc>
        <w:tc>
          <w:tcPr>
            <w:tcW w:w="2547" w:type="dxa"/>
            <w:vAlign w:val="center"/>
          </w:tcPr>
          <w:p w14:paraId="2BD6DAEE" w14:textId="77777777" w:rsidR="00B03FDF" w:rsidRPr="00EC139D" w:rsidRDefault="00B03FDF" w:rsidP="005B2463">
            <w:pPr>
              <w:jc w:val="center"/>
              <w:rPr>
                <w:rFonts w:ascii="Times New Roman" w:hAnsi="Times New Roman" w:cs="Times New Roman"/>
                <w:sz w:val="20"/>
                <w:szCs w:val="20"/>
              </w:rPr>
            </w:pPr>
            <w:r w:rsidRPr="00EC139D">
              <w:rPr>
                <w:rFonts w:ascii="Times New Roman" w:hAnsi="Times New Roman" w:cs="Times New Roman"/>
                <w:sz w:val="20"/>
                <w:szCs w:val="20"/>
              </w:rPr>
              <w:t>4.05</w:t>
            </w:r>
          </w:p>
        </w:tc>
      </w:tr>
      <w:tr w:rsidR="00B03FDF" w:rsidRPr="00EC139D" w14:paraId="0AE3C227" w14:textId="77777777" w:rsidTr="00660B6C">
        <w:trPr>
          <w:trHeight w:val="508"/>
        </w:trPr>
        <w:tc>
          <w:tcPr>
            <w:tcW w:w="2275" w:type="dxa"/>
            <w:vAlign w:val="center"/>
          </w:tcPr>
          <w:p w14:paraId="5C181611" w14:textId="77777777" w:rsidR="00B03FDF" w:rsidRPr="00EC139D" w:rsidRDefault="00B03FDF" w:rsidP="005B2463">
            <w:pPr>
              <w:jc w:val="center"/>
              <w:rPr>
                <w:rFonts w:ascii="Times New Roman" w:hAnsi="Times New Roman" w:cs="Times New Roman"/>
                <w:sz w:val="20"/>
                <w:szCs w:val="20"/>
              </w:rPr>
            </w:pPr>
            <w:r w:rsidRPr="00EC139D">
              <w:rPr>
                <w:rFonts w:ascii="Times New Roman" w:hAnsi="Times New Roman" w:cs="Times New Roman"/>
                <w:sz w:val="20"/>
                <w:szCs w:val="20"/>
              </w:rPr>
              <w:t>3.00</w:t>
            </w:r>
          </w:p>
        </w:tc>
        <w:tc>
          <w:tcPr>
            <w:tcW w:w="2340" w:type="dxa"/>
            <w:vAlign w:val="center"/>
          </w:tcPr>
          <w:p w14:paraId="23137301" w14:textId="77777777" w:rsidR="00B03FDF" w:rsidRPr="00EC139D" w:rsidRDefault="00B03FDF" w:rsidP="005B2463">
            <w:pPr>
              <w:jc w:val="center"/>
              <w:rPr>
                <w:rFonts w:ascii="Times New Roman" w:hAnsi="Times New Roman" w:cs="Times New Roman"/>
                <w:sz w:val="20"/>
                <w:szCs w:val="20"/>
              </w:rPr>
            </w:pPr>
            <w:r w:rsidRPr="00EC139D">
              <w:rPr>
                <w:rFonts w:ascii="Times New Roman" w:hAnsi="Times New Roman" w:cs="Times New Roman"/>
                <w:sz w:val="20"/>
                <w:szCs w:val="20"/>
              </w:rPr>
              <w:t>2.90</w:t>
            </w:r>
          </w:p>
        </w:tc>
        <w:tc>
          <w:tcPr>
            <w:tcW w:w="2547" w:type="dxa"/>
            <w:vAlign w:val="center"/>
          </w:tcPr>
          <w:p w14:paraId="3C2FA543" w14:textId="77777777" w:rsidR="00B03FDF" w:rsidRPr="00EC139D" w:rsidRDefault="00B03FDF" w:rsidP="005B2463">
            <w:pPr>
              <w:jc w:val="center"/>
              <w:rPr>
                <w:rFonts w:ascii="Times New Roman" w:hAnsi="Times New Roman" w:cs="Times New Roman"/>
                <w:sz w:val="20"/>
                <w:szCs w:val="20"/>
              </w:rPr>
            </w:pPr>
            <w:r w:rsidRPr="00EC139D">
              <w:rPr>
                <w:rFonts w:ascii="Times New Roman" w:hAnsi="Times New Roman" w:cs="Times New Roman"/>
                <w:sz w:val="20"/>
                <w:szCs w:val="20"/>
              </w:rPr>
              <w:t>4.46</w:t>
            </w:r>
          </w:p>
        </w:tc>
      </w:tr>
      <w:tr w:rsidR="00B03FDF" w:rsidRPr="00EC139D" w14:paraId="28452B88" w14:textId="77777777" w:rsidTr="00660B6C">
        <w:trPr>
          <w:trHeight w:val="494"/>
        </w:trPr>
        <w:tc>
          <w:tcPr>
            <w:tcW w:w="2275" w:type="dxa"/>
            <w:vAlign w:val="center"/>
          </w:tcPr>
          <w:p w14:paraId="5E9BF83B" w14:textId="77777777" w:rsidR="00B03FDF" w:rsidRPr="00EC139D" w:rsidRDefault="00B03FDF" w:rsidP="005B2463">
            <w:pPr>
              <w:jc w:val="center"/>
              <w:rPr>
                <w:rFonts w:ascii="Times New Roman" w:hAnsi="Times New Roman" w:cs="Times New Roman"/>
                <w:sz w:val="20"/>
                <w:szCs w:val="20"/>
              </w:rPr>
            </w:pPr>
            <w:r w:rsidRPr="00EC139D">
              <w:rPr>
                <w:rFonts w:ascii="Times New Roman" w:hAnsi="Times New Roman" w:cs="Times New Roman"/>
                <w:sz w:val="20"/>
                <w:szCs w:val="20"/>
              </w:rPr>
              <w:t>5.50</w:t>
            </w:r>
          </w:p>
        </w:tc>
        <w:tc>
          <w:tcPr>
            <w:tcW w:w="2340" w:type="dxa"/>
            <w:vAlign w:val="center"/>
          </w:tcPr>
          <w:p w14:paraId="208ED3C4" w14:textId="77777777" w:rsidR="00B03FDF" w:rsidRPr="00EC139D" w:rsidRDefault="00B03FDF" w:rsidP="005B2463">
            <w:pPr>
              <w:jc w:val="center"/>
              <w:rPr>
                <w:rFonts w:ascii="Times New Roman" w:hAnsi="Times New Roman" w:cs="Times New Roman"/>
                <w:sz w:val="20"/>
                <w:szCs w:val="20"/>
              </w:rPr>
            </w:pPr>
            <w:r w:rsidRPr="00EC139D">
              <w:rPr>
                <w:rFonts w:ascii="Times New Roman" w:hAnsi="Times New Roman" w:cs="Times New Roman"/>
                <w:sz w:val="20"/>
                <w:szCs w:val="20"/>
              </w:rPr>
              <w:t>5.31</w:t>
            </w:r>
          </w:p>
        </w:tc>
        <w:tc>
          <w:tcPr>
            <w:tcW w:w="2547" w:type="dxa"/>
            <w:vAlign w:val="center"/>
          </w:tcPr>
          <w:p w14:paraId="225EC1FF" w14:textId="77777777" w:rsidR="00B03FDF" w:rsidRPr="00EC139D" w:rsidRDefault="00B03FDF" w:rsidP="005B2463">
            <w:pPr>
              <w:jc w:val="center"/>
              <w:rPr>
                <w:rFonts w:ascii="Times New Roman" w:hAnsi="Times New Roman" w:cs="Times New Roman"/>
                <w:sz w:val="20"/>
                <w:szCs w:val="20"/>
              </w:rPr>
            </w:pPr>
            <w:r w:rsidRPr="00EC139D">
              <w:rPr>
                <w:rFonts w:ascii="Times New Roman" w:hAnsi="Times New Roman" w:cs="Times New Roman"/>
                <w:sz w:val="20"/>
                <w:szCs w:val="20"/>
              </w:rPr>
              <w:t>4.64</w:t>
            </w:r>
          </w:p>
        </w:tc>
      </w:tr>
    </w:tbl>
    <w:p w14:paraId="00A3B65C" w14:textId="77777777" w:rsidR="00B03FDF" w:rsidRPr="00EC139D" w:rsidRDefault="00B03FDF" w:rsidP="009506EA">
      <w:pPr>
        <w:spacing w:line="480" w:lineRule="auto"/>
        <w:jc w:val="both"/>
        <w:rPr>
          <w:rFonts w:ascii="Times New Roman" w:hAnsi="Times New Roman" w:cs="Times New Roman"/>
          <w:color w:val="000000" w:themeColor="text1"/>
        </w:rPr>
      </w:pPr>
    </w:p>
    <w:p w14:paraId="23979282" w14:textId="77777777" w:rsidR="00B03FDF" w:rsidRPr="00EC139D" w:rsidRDefault="00B03FDF" w:rsidP="009506EA">
      <w:pPr>
        <w:spacing w:line="480" w:lineRule="auto"/>
        <w:jc w:val="both"/>
        <w:rPr>
          <w:rFonts w:ascii="Times New Roman" w:hAnsi="Times New Roman" w:cs="Times New Roman"/>
          <w:color w:val="000000" w:themeColor="text1"/>
        </w:rPr>
      </w:pPr>
    </w:p>
    <w:p w14:paraId="08DC49B7" w14:textId="77777777" w:rsidR="00B03FDF" w:rsidRPr="00EC139D" w:rsidRDefault="00B03FDF" w:rsidP="009506EA">
      <w:pPr>
        <w:spacing w:line="480" w:lineRule="auto"/>
        <w:jc w:val="both"/>
        <w:rPr>
          <w:rFonts w:ascii="Times New Roman" w:hAnsi="Times New Roman" w:cs="Times New Roman"/>
          <w:color w:val="000000" w:themeColor="text1"/>
        </w:rPr>
      </w:pPr>
    </w:p>
    <w:p w14:paraId="0604B136" w14:textId="77777777" w:rsidR="00B03FDF" w:rsidRPr="00EC139D" w:rsidRDefault="00B03FDF" w:rsidP="009506EA">
      <w:pPr>
        <w:spacing w:line="480" w:lineRule="auto"/>
        <w:ind w:firstLine="720"/>
        <w:jc w:val="both"/>
        <w:rPr>
          <w:rFonts w:ascii="Times New Roman" w:hAnsi="Times New Roman" w:cs="Times New Roman"/>
          <w:color w:val="000000" w:themeColor="text1"/>
        </w:rPr>
      </w:pPr>
    </w:p>
    <w:p w14:paraId="7D0F1787" w14:textId="77777777" w:rsidR="00B03FDF" w:rsidRPr="00EC139D" w:rsidRDefault="00B03FDF" w:rsidP="009506EA">
      <w:pPr>
        <w:spacing w:line="480" w:lineRule="auto"/>
        <w:ind w:firstLine="720"/>
        <w:jc w:val="both"/>
        <w:rPr>
          <w:rFonts w:ascii="Times New Roman" w:hAnsi="Times New Roman" w:cs="Times New Roman"/>
          <w:color w:val="000000" w:themeColor="text1"/>
        </w:rPr>
      </w:pPr>
    </w:p>
    <w:p w14:paraId="4706935C" w14:textId="77777777" w:rsidR="00B03FDF" w:rsidRPr="00EC139D" w:rsidRDefault="00B03FDF" w:rsidP="009506EA">
      <w:pPr>
        <w:spacing w:line="480" w:lineRule="auto"/>
        <w:ind w:firstLine="720"/>
        <w:jc w:val="both"/>
        <w:rPr>
          <w:rFonts w:ascii="Times New Roman" w:hAnsi="Times New Roman" w:cs="Times New Roman"/>
          <w:color w:val="000000" w:themeColor="text1"/>
        </w:rPr>
      </w:pPr>
    </w:p>
    <w:p w14:paraId="35988B80" w14:textId="77777777" w:rsidR="00B018B1" w:rsidRDefault="00B018B1" w:rsidP="009506EA">
      <w:pPr>
        <w:spacing w:line="480" w:lineRule="auto"/>
        <w:ind w:firstLine="720"/>
        <w:jc w:val="both"/>
        <w:rPr>
          <w:rFonts w:ascii="Times New Roman" w:hAnsi="Times New Roman" w:cs="Times New Roman"/>
          <w:color w:val="000000" w:themeColor="text1"/>
        </w:rPr>
      </w:pPr>
    </w:p>
    <w:p w14:paraId="1E4B520C" w14:textId="77777777" w:rsidR="00B018B1" w:rsidRDefault="00B018B1" w:rsidP="009506EA">
      <w:pPr>
        <w:spacing w:line="480" w:lineRule="auto"/>
        <w:ind w:firstLine="720"/>
        <w:jc w:val="both"/>
        <w:rPr>
          <w:rFonts w:ascii="Times New Roman" w:hAnsi="Times New Roman" w:cs="Times New Roman"/>
          <w:color w:val="000000" w:themeColor="text1"/>
        </w:rPr>
      </w:pPr>
    </w:p>
    <w:p w14:paraId="2D5C55D9" w14:textId="77777777" w:rsidR="00B018B1" w:rsidRDefault="00B018B1" w:rsidP="009506EA">
      <w:pPr>
        <w:spacing w:line="480" w:lineRule="auto"/>
        <w:ind w:firstLine="720"/>
        <w:jc w:val="both"/>
        <w:rPr>
          <w:rFonts w:ascii="Times New Roman" w:hAnsi="Times New Roman" w:cs="Times New Roman"/>
          <w:color w:val="000000" w:themeColor="text1"/>
        </w:rPr>
      </w:pPr>
    </w:p>
    <w:p w14:paraId="69C15C0F" w14:textId="77777777" w:rsidR="00B018B1" w:rsidRDefault="00B018B1" w:rsidP="009506EA">
      <w:pPr>
        <w:spacing w:line="480" w:lineRule="auto"/>
        <w:ind w:firstLine="720"/>
        <w:jc w:val="both"/>
        <w:rPr>
          <w:rFonts w:ascii="Times New Roman" w:hAnsi="Times New Roman" w:cs="Times New Roman"/>
          <w:color w:val="000000" w:themeColor="text1"/>
        </w:rPr>
      </w:pPr>
    </w:p>
    <w:p w14:paraId="1F48A88B" w14:textId="77777777" w:rsidR="00B018B1" w:rsidRDefault="00B018B1" w:rsidP="009506EA">
      <w:pPr>
        <w:spacing w:line="480" w:lineRule="auto"/>
        <w:ind w:firstLine="720"/>
        <w:jc w:val="both"/>
        <w:rPr>
          <w:rFonts w:ascii="Times New Roman" w:hAnsi="Times New Roman" w:cs="Times New Roman"/>
          <w:color w:val="000000" w:themeColor="text1"/>
        </w:rPr>
      </w:pPr>
    </w:p>
    <w:p w14:paraId="047EB2E0" w14:textId="77777777" w:rsidR="00B018B1" w:rsidRDefault="00B018B1" w:rsidP="00B018B1">
      <w:pPr>
        <w:spacing w:line="480" w:lineRule="auto"/>
        <w:jc w:val="both"/>
        <w:rPr>
          <w:rFonts w:ascii="Times New Roman" w:hAnsi="Times New Roman" w:cs="Times New Roman"/>
          <w:color w:val="000000" w:themeColor="text1"/>
        </w:rPr>
      </w:pPr>
    </w:p>
    <w:p w14:paraId="625015A6" w14:textId="33541C9B" w:rsidR="00B03FDF" w:rsidRDefault="00B03FDF"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lastRenderedPageBreak/>
        <w:t xml:space="preserve">Several observations can be made from the results of the sensitivity analysis conducted here on the representative experimental TREAT fuel tests RELAP5-3D models. From the total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indices shown in </w:t>
      </w:r>
      <w:r w:rsidR="00074274" w:rsidRPr="00EC139D">
        <w:rPr>
          <w:rFonts w:ascii="Times New Roman" w:hAnsi="Times New Roman" w:cs="Times New Roman"/>
          <w:color w:val="5B9BD5" w:themeColor="accent5"/>
        </w:rPr>
        <w:fldChar w:fldCharType="begin"/>
      </w:r>
      <w:r w:rsidR="00074274" w:rsidRPr="00EC139D">
        <w:rPr>
          <w:rFonts w:ascii="Times New Roman" w:hAnsi="Times New Roman" w:cs="Times New Roman"/>
          <w:color w:val="000000" w:themeColor="text1"/>
        </w:rPr>
        <w:instrText xml:space="preserve"> REF _Ref42636645 \h </w:instrText>
      </w:r>
      <w:r w:rsidR="00074274" w:rsidRPr="00EC139D">
        <w:rPr>
          <w:rFonts w:ascii="Times New Roman" w:hAnsi="Times New Roman" w:cs="Times New Roman"/>
          <w:color w:val="5B9BD5" w:themeColor="accent5"/>
        </w:rPr>
        <w:instrText xml:space="preserve"> \* MERGEFORMAT </w:instrText>
      </w:r>
      <w:r w:rsidR="00074274" w:rsidRPr="00EC139D">
        <w:rPr>
          <w:rFonts w:ascii="Times New Roman" w:hAnsi="Times New Roman" w:cs="Times New Roman"/>
          <w:color w:val="5B9BD5" w:themeColor="accent5"/>
        </w:rPr>
      </w:r>
      <w:r w:rsidR="00074274"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38</w:t>
      </w:r>
      <w:r w:rsidR="00074274" w:rsidRPr="00EC139D">
        <w:rPr>
          <w:rFonts w:ascii="Times New Roman" w:hAnsi="Times New Roman" w:cs="Times New Roman"/>
          <w:color w:val="5B9BD5" w:themeColor="accent5"/>
        </w:rPr>
        <w:fldChar w:fldCharType="end"/>
      </w:r>
      <w:r w:rsidR="00074274" w:rsidRPr="00EC139D">
        <w:rPr>
          <w:rFonts w:ascii="Times New Roman" w:hAnsi="Times New Roman" w:cs="Times New Roman"/>
          <w:color w:val="5B9BD5" w:themeColor="accent5"/>
        </w:rPr>
        <w:t xml:space="preserve"> </w:t>
      </w:r>
      <w:r w:rsidR="00074274" w:rsidRPr="00EC139D">
        <w:rPr>
          <w:rFonts w:ascii="Times New Roman" w:hAnsi="Times New Roman" w:cs="Times New Roman"/>
          <w:color w:val="000000" w:themeColor="text1"/>
        </w:rPr>
        <w:t xml:space="preserve">and </w:t>
      </w:r>
      <w:r w:rsidR="00074274" w:rsidRPr="00EC139D">
        <w:rPr>
          <w:rFonts w:ascii="Times New Roman" w:hAnsi="Times New Roman" w:cs="Times New Roman"/>
          <w:color w:val="5B9BD5" w:themeColor="accent5"/>
        </w:rPr>
        <w:fldChar w:fldCharType="begin"/>
      </w:r>
      <w:r w:rsidR="00074274" w:rsidRPr="00EC139D">
        <w:rPr>
          <w:rFonts w:ascii="Times New Roman" w:hAnsi="Times New Roman" w:cs="Times New Roman"/>
          <w:color w:val="000000" w:themeColor="text1"/>
        </w:rPr>
        <w:instrText xml:space="preserve"> REF _Ref42636635 \h </w:instrText>
      </w:r>
      <w:r w:rsidR="00074274" w:rsidRPr="00EC139D">
        <w:rPr>
          <w:rFonts w:ascii="Times New Roman" w:hAnsi="Times New Roman" w:cs="Times New Roman"/>
          <w:color w:val="5B9BD5" w:themeColor="accent5"/>
        </w:rPr>
        <w:instrText xml:space="preserve"> \* MERGEFORMAT </w:instrText>
      </w:r>
      <w:r w:rsidR="00074274" w:rsidRPr="00EC139D">
        <w:rPr>
          <w:rFonts w:ascii="Times New Roman" w:hAnsi="Times New Roman" w:cs="Times New Roman"/>
          <w:color w:val="5B9BD5" w:themeColor="accent5"/>
        </w:rPr>
      </w:r>
      <w:r w:rsidR="00074274"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39</w:t>
      </w:r>
      <w:r w:rsidR="00074274" w:rsidRPr="00EC139D">
        <w:rPr>
          <w:rFonts w:ascii="Times New Roman" w:hAnsi="Times New Roman" w:cs="Times New Roman"/>
          <w:color w:val="5B9BD5" w:themeColor="accent5"/>
        </w:rPr>
        <w:fldChar w:fldCharType="end"/>
      </w:r>
      <w:r w:rsidRPr="00EC139D">
        <w:rPr>
          <w:rFonts w:ascii="Times New Roman" w:hAnsi="Times New Roman" w:cs="Times New Roman"/>
          <w:color w:val="000000" w:themeColor="text1"/>
        </w:rPr>
        <w:t>, it can be seen that the thermophysical properties of the fuel rodlet components are vastly more important collectively than those of the coolant and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implying that fuel-to-coolant heat transfer mechanisms under DNB conditions are mostly dominated by the fuel/cladding rodlet component aspects of the HTTC for both pool and flow boiling conditions. Furthermore, the summation of the total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effects of the fluid HTCs and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is higher in the 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w:t>
      </w:r>
      <w:proofErr w:type="spellStart"/>
      <w:r w:rsidRPr="00EC139D">
        <w:rPr>
          <w:rFonts w:ascii="Times New Roman" w:hAnsi="Times New Roman" w:cs="Times New Roman"/>
          <w:color w:val="000000" w:themeColor="text1"/>
        </w:rPr>
        <w:t>FeCrAl</w:t>
      </w:r>
      <w:proofErr w:type="spellEnd"/>
      <w:r w:rsidRPr="00EC139D">
        <w:rPr>
          <w:rFonts w:ascii="Times New Roman" w:hAnsi="Times New Roman" w:cs="Times New Roman"/>
          <w:color w:val="000000" w:themeColor="text1"/>
        </w:rPr>
        <w:t xml:space="preserve"> rodlet compared to the 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/Zircaloy design. This points to the importance of not only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but also the thermophysical properties of the coolant decreasing as peak outer cladding temperature increases. As shown in </w:t>
      </w:r>
      <w:r w:rsidR="00103BE2" w:rsidRPr="00EC139D">
        <w:rPr>
          <w:rFonts w:ascii="Times New Roman" w:hAnsi="Times New Roman" w:cs="Times New Roman"/>
          <w:color w:val="5B9BD5" w:themeColor="accent5"/>
        </w:rPr>
        <w:fldChar w:fldCharType="begin"/>
      </w:r>
      <w:r w:rsidR="00103BE2" w:rsidRPr="00EC139D">
        <w:rPr>
          <w:rFonts w:ascii="Times New Roman" w:hAnsi="Times New Roman" w:cs="Times New Roman"/>
          <w:color w:val="000000" w:themeColor="text1"/>
        </w:rPr>
        <w:instrText xml:space="preserve"> REF _Ref42637677 \h </w:instrText>
      </w:r>
      <w:r w:rsidR="00103BE2" w:rsidRPr="00EC139D">
        <w:rPr>
          <w:rFonts w:ascii="Times New Roman" w:hAnsi="Times New Roman" w:cs="Times New Roman"/>
          <w:color w:val="5B9BD5" w:themeColor="accent5"/>
        </w:rPr>
        <w:instrText xml:space="preserve"> \* MERGEFORMAT </w:instrText>
      </w:r>
      <w:r w:rsidR="00103BE2" w:rsidRPr="00EC139D">
        <w:rPr>
          <w:rFonts w:ascii="Times New Roman" w:hAnsi="Times New Roman" w:cs="Times New Roman"/>
          <w:color w:val="5B9BD5" w:themeColor="accent5"/>
        </w:rPr>
      </w:r>
      <w:r w:rsidR="00103BE2"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40</w:t>
      </w:r>
      <w:r w:rsidR="00103BE2" w:rsidRPr="00EC139D">
        <w:rPr>
          <w:rFonts w:ascii="Times New Roman" w:hAnsi="Times New Roman" w:cs="Times New Roman"/>
          <w:color w:val="5B9BD5" w:themeColor="accent5"/>
        </w:rPr>
        <w:fldChar w:fldCharType="end"/>
      </w:r>
      <w:r w:rsidR="00103BE2" w:rsidRPr="00EC139D">
        <w:rPr>
          <w:rFonts w:ascii="Times New Roman" w:hAnsi="Times New Roman" w:cs="Times New Roman"/>
          <w:color w:val="5B9BD5" w:themeColor="accent5"/>
        </w:rPr>
        <w:t xml:space="preserve"> </w:t>
      </w:r>
      <w:r w:rsidR="00103BE2" w:rsidRPr="00EC139D">
        <w:rPr>
          <w:rFonts w:ascii="Times New Roman" w:hAnsi="Times New Roman" w:cs="Times New Roman"/>
          <w:color w:val="000000" w:themeColor="text1"/>
        </w:rPr>
        <w:t xml:space="preserve">and </w:t>
      </w:r>
      <w:r w:rsidR="00103BE2" w:rsidRPr="00EC139D">
        <w:rPr>
          <w:rFonts w:ascii="Times New Roman" w:hAnsi="Times New Roman" w:cs="Times New Roman"/>
          <w:color w:val="000000" w:themeColor="text1"/>
        </w:rPr>
        <w:fldChar w:fldCharType="begin"/>
      </w:r>
      <w:r w:rsidR="00103BE2" w:rsidRPr="00EC139D">
        <w:rPr>
          <w:rFonts w:ascii="Times New Roman" w:hAnsi="Times New Roman" w:cs="Times New Roman"/>
          <w:color w:val="000000" w:themeColor="text1"/>
        </w:rPr>
        <w:instrText xml:space="preserve"> REF _Ref66313502 \h  \* MERGEFORMAT </w:instrText>
      </w:r>
      <w:r w:rsidR="00103BE2" w:rsidRPr="00EC139D">
        <w:rPr>
          <w:rFonts w:ascii="Times New Roman" w:hAnsi="Times New Roman" w:cs="Times New Roman"/>
          <w:color w:val="000000" w:themeColor="text1"/>
        </w:rPr>
      </w:r>
      <w:r w:rsidR="00103BE2" w:rsidRPr="00EC139D">
        <w:rPr>
          <w:rFonts w:ascii="Times New Roman" w:hAnsi="Times New Roman" w:cs="Times New Roman"/>
          <w:color w:val="000000" w:themeColor="text1"/>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41</w:t>
      </w:r>
      <w:r w:rsidR="00103BE2"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for all pool and flow boiling sample runs, the POCTs reach higher values in the 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 xml:space="preserve">/Zircaloy rodlet, leading to increased dependence of the HTTC on the thermophysical properties of the fuel components. Furthermore, the POCTs are </w:t>
      </w:r>
      <w:r w:rsidRPr="00EC139D">
        <w:rPr>
          <w:rFonts w:ascii="Times New Roman" w:hAnsi="Times New Roman" w:cs="Times New Roman"/>
        </w:rPr>
        <w:t>between 300-400K</w:t>
      </w:r>
      <w:r w:rsidRPr="00EC139D">
        <w:rPr>
          <w:rFonts w:ascii="Times New Roman" w:hAnsi="Times New Roman" w:cs="Times New Roman"/>
          <w:color w:val="000000" w:themeColor="text1"/>
        </w:rPr>
        <w:t xml:space="preserve"> higher under flow boiling DNB conditions due to the larger energy deposition needed to exceed the systematic value of CHF for this environment. Thus, flow boiling conditions provided an additional CHF safety margin during an RIA in relation to that observed under pool boiling conditions. Note that the HTTC multiplier is inversely related to the fuel’s volumetric heat capacity values. The final observation made from the results of the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analysis of DNB cases only also supports the conclusion reached in</w:t>
      </w:r>
      <w:r w:rsidR="009B791B" w:rsidRPr="00EC139D">
        <w:rPr>
          <w:rFonts w:ascii="Times New Roman" w:hAnsi="Times New Roman" w:cs="Times New Roman"/>
          <w:color w:val="000000" w:themeColor="text1"/>
        </w:rPr>
        <w:t xml:space="preserve"> section </w:t>
      </w:r>
      <w:r w:rsidR="009B791B" w:rsidRPr="00EC139D">
        <w:rPr>
          <w:rFonts w:ascii="Times New Roman" w:hAnsi="Times New Roman" w:cs="Times New Roman"/>
          <w:color w:val="000000" w:themeColor="text1"/>
        </w:rPr>
        <w:fldChar w:fldCharType="begin"/>
      </w:r>
      <w:r w:rsidR="009B791B" w:rsidRPr="00EC139D">
        <w:rPr>
          <w:rFonts w:ascii="Times New Roman" w:hAnsi="Times New Roman" w:cs="Times New Roman"/>
          <w:color w:val="000000" w:themeColor="text1"/>
        </w:rPr>
        <w:instrText xml:space="preserve"> REF _Ref42635719 \r \h </w:instrText>
      </w:r>
      <w:r w:rsidR="00EC139D">
        <w:rPr>
          <w:rFonts w:ascii="Times New Roman" w:hAnsi="Times New Roman" w:cs="Times New Roman"/>
          <w:color w:val="000000" w:themeColor="text1"/>
        </w:rPr>
        <w:instrText xml:space="preserve"> \* MERGEFORMAT </w:instrText>
      </w:r>
      <w:r w:rsidR="009B791B" w:rsidRPr="00EC139D">
        <w:rPr>
          <w:rFonts w:ascii="Times New Roman" w:hAnsi="Times New Roman" w:cs="Times New Roman"/>
          <w:color w:val="000000" w:themeColor="text1"/>
        </w:rPr>
      </w:r>
      <w:r w:rsidR="009B791B"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6.2.1</w:t>
      </w:r>
      <w:r w:rsidR="009B791B"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namely, the impact of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decreases with increased peak cladding temperature, as expected. This is evident under flow boiling conditions, for which the effect of this parameter is non-existent for both fuel/cladding systems due to large POCTs. Furthermore, under pool boiling conditions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index of the 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w:t>
      </w:r>
      <w:proofErr w:type="spellStart"/>
      <w:r w:rsidRPr="00EC139D">
        <w:rPr>
          <w:rFonts w:ascii="Times New Roman" w:hAnsi="Times New Roman" w:cs="Times New Roman"/>
          <w:color w:val="000000" w:themeColor="text1"/>
        </w:rPr>
        <w:t>FeCrAl</w:t>
      </w:r>
      <w:proofErr w:type="spellEnd"/>
      <w:r w:rsidRPr="00EC139D">
        <w:rPr>
          <w:rFonts w:ascii="Times New Roman" w:hAnsi="Times New Roman" w:cs="Times New Roman"/>
          <w:color w:val="000000" w:themeColor="text1"/>
        </w:rPr>
        <w:t xml:space="preserve"> system is higher than that of the Zircaloy cladding rodlet. This is because the effects of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input are observed to have an increased </w:t>
      </w:r>
      <w:r w:rsidRPr="00EC139D">
        <w:rPr>
          <w:rFonts w:ascii="Times New Roman" w:hAnsi="Times New Roman" w:cs="Times New Roman"/>
          <w:color w:val="000000" w:themeColor="text1"/>
        </w:rPr>
        <w:lastRenderedPageBreak/>
        <w:t xml:space="preserve">impact on the variance of the POCTs in the </w:t>
      </w:r>
      <w:proofErr w:type="spellStart"/>
      <w:r w:rsidRPr="00EC139D">
        <w:rPr>
          <w:rFonts w:ascii="Times New Roman" w:hAnsi="Times New Roman" w:cs="Times New Roman"/>
          <w:color w:val="000000" w:themeColor="text1"/>
        </w:rPr>
        <w:t>FeCrAl</w:t>
      </w:r>
      <w:proofErr w:type="spellEnd"/>
      <w:r w:rsidRPr="00EC139D">
        <w:rPr>
          <w:rFonts w:ascii="Times New Roman" w:hAnsi="Times New Roman" w:cs="Times New Roman"/>
          <w:color w:val="000000" w:themeColor="text1"/>
        </w:rPr>
        <w:t xml:space="preserve"> case at a value of around 1.2–1.3, due to the higher volumetric heat capacity of this cladding material. Whereas, in the Zircaloy rodlet, noticeable effects on the calculation of the POCTs begin to manifest later, once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value rises above 1.45 or so (see</w:t>
      </w:r>
      <w:r w:rsidR="009B791B" w:rsidRPr="00EC139D">
        <w:rPr>
          <w:rFonts w:ascii="Times New Roman" w:hAnsi="Times New Roman" w:cs="Times New Roman"/>
          <w:color w:val="5B9BD5" w:themeColor="accent5"/>
        </w:rPr>
        <w:t xml:space="preserve"> </w:t>
      </w:r>
      <w:r w:rsidR="009B791B" w:rsidRPr="00EC139D">
        <w:rPr>
          <w:rFonts w:ascii="Times New Roman" w:hAnsi="Times New Roman" w:cs="Times New Roman"/>
          <w:color w:val="5B9BD5" w:themeColor="accent5"/>
        </w:rPr>
        <w:fldChar w:fldCharType="begin"/>
      </w:r>
      <w:r w:rsidR="009B791B" w:rsidRPr="00EC139D">
        <w:rPr>
          <w:rFonts w:ascii="Times New Roman" w:hAnsi="Times New Roman" w:cs="Times New Roman"/>
          <w:color w:val="5B9BD5" w:themeColor="accent5"/>
        </w:rPr>
        <w:instrText xml:space="preserve"> REF _Ref42637677 \h  \* MERGEFORMAT </w:instrText>
      </w:r>
      <w:r w:rsidR="009B791B" w:rsidRPr="00EC139D">
        <w:rPr>
          <w:rFonts w:ascii="Times New Roman" w:hAnsi="Times New Roman" w:cs="Times New Roman"/>
          <w:color w:val="5B9BD5" w:themeColor="accent5"/>
        </w:rPr>
      </w:r>
      <w:r w:rsidR="009B791B"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40</w:t>
      </w:r>
      <w:r w:rsidR="009B791B" w:rsidRPr="00EC139D">
        <w:rPr>
          <w:rFonts w:ascii="Times New Roman" w:hAnsi="Times New Roman" w:cs="Times New Roman"/>
          <w:color w:val="5B9BD5" w:themeColor="accent5"/>
        </w:rPr>
        <w:fldChar w:fldCharType="end"/>
      </w:r>
      <w:r w:rsidRPr="00EC139D">
        <w:rPr>
          <w:rFonts w:ascii="Times New Roman" w:hAnsi="Times New Roman" w:cs="Times New Roman"/>
          <w:color w:val="000000" w:themeColor="text1"/>
        </w:rPr>
        <w:t xml:space="preserve">). Overall, the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sensitivity studies for DNB cases display similar HTTC dependencies for both flow and pool boiling thermal hydraulic conditions.</w:t>
      </w:r>
    </w:p>
    <w:p w14:paraId="49722786" w14:textId="3343938D" w:rsidR="00F63325" w:rsidRPr="00EC139D" w:rsidRDefault="00F63325" w:rsidP="00F63325">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 xml:space="preserve">The total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indices for the pool and flow boiling cases that did not exceed the CHF during the TREAT transient application can be found in </w:t>
      </w:r>
      <w:r w:rsidRPr="00EC139D">
        <w:rPr>
          <w:rFonts w:ascii="Times New Roman" w:hAnsi="Times New Roman" w:cs="Times New Roman"/>
          <w:b/>
          <w:bCs/>
          <w:color w:val="5B9BD5" w:themeColor="accent5"/>
        </w:rPr>
        <w:fldChar w:fldCharType="begin"/>
      </w:r>
      <w:r w:rsidRPr="00EC139D">
        <w:rPr>
          <w:rFonts w:ascii="Times New Roman" w:hAnsi="Times New Roman" w:cs="Times New Roman"/>
          <w:color w:val="000000" w:themeColor="text1"/>
        </w:rPr>
        <w:instrText xml:space="preserve"> REF _Ref42690334 \h </w:instrText>
      </w:r>
      <w:r w:rsidRPr="00EC139D">
        <w:rPr>
          <w:rFonts w:ascii="Times New Roman" w:hAnsi="Times New Roman" w:cs="Times New Roman"/>
          <w:b/>
          <w:bCs/>
          <w:color w:val="5B9BD5" w:themeColor="accent5"/>
        </w:rPr>
        <w:instrText xml:space="preserve"> \* MERGEFORMAT </w:instrText>
      </w:r>
      <w:r w:rsidRPr="00EC139D">
        <w:rPr>
          <w:rFonts w:ascii="Times New Roman" w:hAnsi="Times New Roman" w:cs="Times New Roman"/>
          <w:b/>
          <w:bCs/>
          <w:color w:val="5B9BD5" w:themeColor="accent5"/>
        </w:rPr>
      </w:r>
      <w:r w:rsidRPr="00EC139D">
        <w:rPr>
          <w:rFonts w:ascii="Times New Roman" w:hAnsi="Times New Roman" w:cs="Times New Roman"/>
          <w:b/>
          <w:bCs/>
          <w:color w:val="5B9BD5" w:themeColor="accent5"/>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42</w:t>
      </w:r>
      <w:r w:rsidRPr="00EC139D">
        <w:rPr>
          <w:rFonts w:ascii="Times New Roman" w:hAnsi="Times New Roman" w:cs="Times New Roman"/>
          <w:b/>
          <w:bCs/>
          <w:color w:val="5B9BD5" w:themeColor="accent5"/>
        </w:rPr>
        <w:fldChar w:fldCharType="end"/>
      </w:r>
      <w:r w:rsidRPr="00EC139D">
        <w:rPr>
          <w:rFonts w:ascii="Times New Roman" w:hAnsi="Times New Roman" w:cs="Times New Roman"/>
          <w:b/>
          <w:bCs/>
          <w:color w:val="5B9BD5" w:themeColor="accent5"/>
        </w:rPr>
        <w:t xml:space="preserve"> </w:t>
      </w:r>
      <w:r w:rsidRPr="00EC139D">
        <w:rPr>
          <w:rFonts w:ascii="Times New Roman" w:hAnsi="Times New Roman" w:cs="Times New Roman"/>
          <w:color w:val="000000" w:themeColor="text1"/>
        </w:rPr>
        <w:t xml:space="preserve">and </w:t>
      </w:r>
      <w:r w:rsidRPr="00EC139D">
        <w:rPr>
          <w:rFonts w:ascii="Times New Roman" w:hAnsi="Times New Roman" w:cs="Times New Roman"/>
          <w:b/>
          <w:bCs/>
          <w:noProof/>
          <w:color w:val="5B9BD5" w:themeColor="accent5"/>
        </w:rPr>
        <w:fldChar w:fldCharType="begin"/>
      </w:r>
      <w:r w:rsidRPr="00EC139D">
        <w:rPr>
          <w:rFonts w:ascii="Times New Roman" w:hAnsi="Times New Roman" w:cs="Times New Roman"/>
          <w:color w:val="000000" w:themeColor="text1"/>
        </w:rPr>
        <w:instrText xml:space="preserve"> REF _Ref45124392 \h </w:instrText>
      </w:r>
      <w:r w:rsidRPr="00EC139D">
        <w:rPr>
          <w:rFonts w:ascii="Times New Roman" w:hAnsi="Times New Roman" w:cs="Times New Roman"/>
          <w:b/>
          <w:bCs/>
          <w:noProof/>
          <w:color w:val="5B9BD5" w:themeColor="accent5"/>
        </w:rPr>
        <w:instrText xml:space="preserve"> \* MERGEFORMAT </w:instrText>
      </w:r>
      <w:r w:rsidRPr="00EC139D">
        <w:rPr>
          <w:rFonts w:ascii="Times New Roman" w:hAnsi="Times New Roman" w:cs="Times New Roman"/>
          <w:b/>
          <w:bCs/>
          <w:noProof/>
          <w:color w:val="5B9BD5" w:themeColor="accent5"/>
        </w:rPr>
      </w:r>
      <w:r w:rsidRPr="00EC139D">
        <w:rPr>
          <w:rFonts w:ascii="Times New Roman" w:hAnsi="Times New Roman" w:cs="Times New Roman"/>
          <w:b/>
          <w:bCs/>
          <w:noProof/>
          <w:color w:val="5B9BD5" w:themeColor="accent5"/>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43</w:t>
      </w:r>
      <w:r w:rsidRPr="00EC139D">
        <w:rPr>
          <w:rFonts w:ascii="Times New Roman" w:hAnsi="Times New Roman" w:cs="Times New Roman"/>
          <w:b/>
          <w:bCs/>
          <w:noProof/>
          <w:color w:val="5B9BD5" w:themeColor="accent5"/>
        </w:rPr>
        <w:fldChar w:fldCharType="end"/>
      </w:r>
      <w:r w:rsidRPr="00EC139D">
        <w:rPr>
          <w:rFonts w:ascii="Times New Roman" w:hAnsi="Times New Roman" w:cs="Times New Roman"/>
          <w:color w:val="000000" w:themeColor="text1"/>
        </w:rPr>
        <w:t xml:space="preserve"> for the 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/Zircaloy and 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w:t>
      </w:r>
      <w:proofErr w:type="spellStart"/>
      <w:r w:rsidRPr="00EC139D">
        <w:rPr>
          <w:rFonts w:ascii="Times New Roman" w:hAnsi="Times New Roman" w:cs="Times New Roman"/>
          <w:color w:val="000000" w:themeColor="text1"/>
        </w:rPr>
        <w:t>FeCrAl</w:t>
      </w:r>
      <w:proofErr w:type="spellEnd"/>
      <w:r w:rsidRPr="00EC139D">
        <w:rPr>
          <w:rFonts w:ascii="Times New Roman" w:hAnsi="Times New Roman" w:cs="Times New Roman"/>
          <w:color w:val="000000" w:themeColor="text1"/>
        </w:rPr>
        <w:t xml:space="preserve"> rodlets, respectively. For pool boiling cases in both fuel/cladding designs, the volumetric heat capacity of the fuel remains the most influential parameter regarding the output of the POCTs. Whereas, under flow conditions the volumetric heat capacity of the fuel is one of the most important parameters, and the coolant input parameters have increased importance due to the MFR within the flow channel for these experimental conditions. </w:t>
      </w:r>
      <w:r w:rsidRPr="00EC139D">
        <w:rPr>
          <w:rFonts w:ascii="Times New Roman" w:eastAsia="Times New Roman" w:hAnsi="Times New Roman" w:cs="Times New Roman"/>
        </w:rPr>
        <w:t xml:space="preserve">The nucleate boiling regime now characterizes the cladding-to-coolant heat transfer, and the multiplier for this input becomes highly influential for both flow and pool boiling environments, indicating that </w:t>
      </w:r>
      <w:r w:rsidRPr="00EC139D">
        <w:rPr>
          <w:rFonts w:ascii="Times New Roman" w:hAnsi="Times New Roman" w:cs="Times New Roman"/>
          <w:color w:val="000000" w:themeColor="text1"/>
        </w:rPr>
        <w:t>the POCT now strongly depends on the surface thermal resistance of the surrounding coolant. Further, the thermal conductivity of the gap region significantly affects the predicted outer cladding surface values</w:t>
      </w:r>
      <w:r w:rsidRPr="00EC139D">
        <w:rPr>
          <w:rFonts w:ascii="Times New Roman" w:hAnsi="Times New Roman" w:cs="Times New Roman"/>
        </w:rPr>
        <w:t xml:space="preserve">, making it the third most influential parameter in the total </w:t>
      </w:r>
      <w:proofErr w:type="spellStart"/>
      <w:r w:rsidRPr="00EC139D">
        <w:rPr>
          <w:rFonts w:ascii="Times New Roman" w:hAnsi="Times New Roman" w:cs="Times New Roman"/>
        </w:rPr>
        <w:t>Sobol</w:t>
      </w:r>
      <w:proofErr w:type="spellEnd"/>
      <w:r w:rsidRPr="00EC139D">
        <w:rPr>
          <w:rFonts w:ascii="Times New Roman" w:hAnsi="Times New Roman" w:cs="Times New Roman"/>
        </w:rPr>
        <w:t xml:space="preserve"> indices.</w:t>
      </w:r>
      <w:r w:rsidRPr="00EC139D" w:rsidDel="00930541">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t xml:space="preserve">Because of the higher cladding-to-coolant HTC experienced during the nucleate boiling regime, the gap region becomes a critical parameter due to the low thermal conductance in this region limiting heat transference from the fuel into the cladding. </w:t>
      </w:r>
    </w:p>
    <w:p w14:paraId="355B6A5B" w14:textId="1EA016F9" w:rsidR="00B03FDF" w:rsidRPr="00EC139D" w:rsidRDefault="00F63325" w:rsidP="00F63325">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 xml:space="preserve">Under flow conditions the MFR becomes a noticeable parameter towards predictions of the POCTs for non-DNB cases. </w:t>
      </w:r>
      <w:r w:rsidRPr="00EC139D">
        <w:rPr>
          <w:rFonts w:ascii="Times New Roman" w:hAnsi="Times New Roman" w:cs="Times New Roman"/>
        </w:rPr>
        <w:t>Although it manifests differently, the influence of the MFR for both of these fuel/cladding systems are similar.</w:t>
      </w:r>
      <w:r w:rsidRPr="00F63325">
        <w:rPr>
          <w:rFonts w:ascii="Times New Roman" w:hAnsi="Times New Roman" w:cs="Times New Roman"/>
        </w:rPr>
        <w:t xml:space="preserve"> </w:t>
      </w:r>
      <w:r w:rsidRPr="00EC139D">
        <w:rPr>
          <w:rFonts w:ascii="Times New Roman" w:hAnsi="Times New Roman" w:cs="Times New Roman"/>
        </w:rPr>
        <w:t>In the UO</w:t>
      </w:r>
      <w:r w:rsidRPr="00EC139D">
        <w:rPr>
          <w:rFonts w:ascii="Times New Roman" w:hAnsi="Times New Roman" w:cs="Times New Roman"/>
          <w:vertAlign w:val="subscript"/>
        </w:rPr>
        <w:t>2</w:t>
      </w:r>
      <w:r w:rsidRPr="00EC139D">
        <w:rPr>
          <w:rFonts w:ascii="Times New Roman" w:hAnsi="Times New Roman" w:cs="Times New Roman"/>
        </w:rPr>
        <w:t xml:space="preserve">/Zircaloy case, the increase in MFR </w:t>
      </w:r>
    </w:p>
    <w:p w14:paraId="13971AFA" w14:textId="082BF011" w:rsidR="00266649" w:rsidRPr="00EC139D" w:rsidRDefault="00650C18" w:rsidP="009506EA">
      <w:pPr>
        <w:spacing w:line="480" w:lineRule="auto"/>
        <w:jc w:val="center"/>
        <w:rPr>
          <w:rFonts w:ascii="Times New Roman" w:hAnsi="Times New Roman" w:cs="Times New Roman"/>
        </w:rPr>
      </w:pPr>
      <w:r w:rsidRPr="00EC139D">
        <w:rPr>
          <w:rFonts w:ascii="Times New Roman" w:hAnsi="Times New Roman" w:cs="Times New Roman"/>
          <w:noProof/>
          <w:color w:val="000000" w:themeColor="text1"/>
        </w:rPr>
        <w:lastRenderedPageBreak/>
        <w:drawing>
          <wp:inline distT="0" distB="0" distL="0" distR="0" wp14:anchorId="18A581F0" wp14:editId="20768BC9">
            <wp:extent cx="5276088" cy="3163824"/>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76088" cy="3163824"/>
                    </a:xfrm>
                    <a:prstGeom prst="rect">
                      <a:avLst/>
                    </a:prstGeom>
                  </pic:spPr>
                </pic:pic>
              </a:graphicData>
            </a:graphic>
          </wp:inline>
        </w:drawing>
      </w:r>
    </w:p>
    <w:p w14:paraId="009C3375" w14:textId="439F2CFD" w:rsidR="007D5E10" w:rsidRPr="00F63325" w:rsidRDefault="00266649" w:rsidP="00F63325">
      <w:pPr>
        <w:pStyle w:val="Caption"/>
        <w:spacing w:after="0" w:line="480" w:lineRule="auto"/>
        <w:jc w:val="center"/>
        <w:rPr>
          <w:rFonts w:ascii="Times New Roman" w:hAnsi="Times New Roman" w:cs="Times New Roman"/>
          <w:i w:val="0"/>
          <w:iCs w:val="0"/>
          <w:color w:val="auto"/>
          <w:sz w:val="24"/>
          <w:szCs w:val="24"/>
        </w:rPr>
      </w:pPr>
      <w:bookmarkStart w:id="307" w:name="_Ref42636645"/>
      <w:bookmarkStart w:id="308" w:name="_Toc69137475"/>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38</w:t>
      </w:r>
      <w:r w:rsidRPr="00EC139D">
        <w:rPr>
          <w:rFonts w:ascii="Times New Roman" w:hAnsi="Times New Roman" w:cs="Times New Roman"/>
          <w:i w:val="0"/>
          <w:iCs w:val="0"/>
          <w:color w:val="auto"/>
          <w:sz w:val="24"/>
          <w:szCs w:val="24"/>
        </w:rPr>
        <w:fldChar w:fldCharType="end"/>
      </w:r>
      <w:bookmarkEnd w:id="307"/>
      <w:r w:rsidRPr="00EC139D">
        <w:rPr>
          <w:rFonts w:ascii="Times New Roman" w:hAnsi="Times New Roman" w:cs="Times New Roman"/>
          <w:i w:val="0"/>
          <w:iCs w:val="0"/>
          <w:color w:val="auto"/>
          <w:sz w:val="24"/>
          <w:szCs w:val="24"/>
        </w:rPr>
        <w:t xml:space="preserve">. </w:t>
      </w:r>
      <w:r w:rsidR="00650C18" w:rsidRPr="00EC139D">
        <w:rPr>
          <w:rFonts w:ascii="Times New Roman" w:hAnsi="Times New Roman" w:cs="Times New Roman"/>
          <w:i w:val="0"/>
          <w:iCs w:val="0"/>
          <w:color w:val="000000" w:themeColor="text1"/>
          <w:sz w:val="24"/>
          <w:szCs w:val="24"/>
        </w:rPr>
        <w:t>Total</w:t>
      </w:r>
      <w:r w:rsidR="00650C18" w:rsidRPr="00EC139D">
        <w:rPr>
          <w:rFonts w:ascii="Times New Roman" w:hAnsi="Times New Roman" w:cs="Times New Roman"/>
          <w:i w:val="0"/>
          <w:iCs w:val="0"/>
          <w:color w:val="auto"/>
          <w:sz w:val="24"/>
          <w:szCs w:val="24"/>
        </w:rPr>
        <w:t xml:space="preserve"> </w:t>
      </w:r>
      <w:proofErr w:type="spellStart"/>
      <w:r w:rsidR="00650C18" w:rsidRPr="00EC139D">
        <w:rPr>
          <w:rFonts w:ascii="Times New Roman" w:hAnsi="Times New Roman" w:cs="Times New Roman"/>
          <w:i w:val="0"/>
          <w:iCs w:val="0"/>
          <w:color w:val="auto"/>
          <w:sz w:val="24"/>
          <w:szCs w:val="24"/>
        </w:rPr>
        <w:t>Sobol</w:t>
      </w:r>
      <w:proofErr w:type="spellEnd"/>
      <w:r w:rsidR="00650C18" w:rsidRPr="00EC139D">
        <w:rPr>
          <w:rFonts w:ascii="Times New Roman" w:hAnsi="Times New Roman" w:cs="Times New Roman"/>
          <w:i w:val="0"/>
          <w:iCs w:val="0"/>
          <w:color w:val="auto"/>
          <w:sz w:val="24"/>
          <w:szCs w:val="24"/>
        </w:rPr>
        <w:t xml:space="preserve"> indices for the POCTs of the UO</w:t>
      </w:r>
      <w:r w:rsidR="00650C18" w:rsidRPr="00EC139D">
        <w:rPr>
          <w:rFonts w:ascii="Times New Roman" w:hAnsi="Times New Roman" w:cs="Times New Roman"/>
          <w:i w:val="0"/>
          <w:iCs w:val="0"/>
          <w:color w:val="auto"/>
          <w:sz w:val="24"/>
          <w:szCs w:val="24"/>
          <w:vertAlign w:val="subscript"/>
        </w:rPr>
        <w:t>2</w:t>
      </w:r>
      <w:r w:rsidR="00650C18" w:rsidRPr="00EC139D">
        <w:rPr>
          <w:rFonts w:ascii="Times New Roman" w:hAnsi="Times New Roman" w:cs="Times New Roman"/>
          <w:i w:val="0"/>
          <w:iCs w:val="0"/>
          <w:color w:val="auto"/>
          <w:sz w:val="24"/>
          <w:szCs w:val="24"/>
        </w:rPr>
        <w:t>/Zircaloy rodlet under pool and flow boiling conditions. The DNB event manifested for all cases.</w:t>
      </w:r>
      <w:bookmarkEnd w:id="308"/>
    </w:p>
    <w:p w14:paraId="465CCA85" w14:textId="194611C8" w:rsidR="00266649" w:rsidRPr="00EC139D" w:rsidRDefault="00650C18" w:rsidP="009506EA">
      <w:pPr>
        <w:spacing w:line="480" w:lineRule="auto"/>
        <w:jc w:val="center"/>
        <w:rPr>
          <w:rFonts w:ascii="Times New Roman" w:hAnsi="Times New Roman" w:cs="Times New Roman"/>
        </w:rPr>
      </w:pPr>
      <w:r w:rsidRPr="00EC139D">
        <w:rPr>
          <w:rFonts w:ascii="Times New Roman" w:hAnsi="Times New Roman" w:cs="Times New Roman"/>
          <w:noProof/>
          <w:color w:val="000000" w:themeColor="text1"/>
        </w:rPr>
        <w:drawing>
          <wp:inline distT="0" distB="0" distL="0" distR="0" wp14:anchorId="3024F53B" wp14:editId="14E0AE87">
            <wp:extent cx="5276088" cy="3163824"/>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276088" cy="3163824"/>
                    </a:xfrm>
                    <a:prstGeom prst="rect">
                      <a:avLst/>
                    </a:prstGeom>
                  </pic:spPr>
                </pic:pic>
              </a:graphicData>
            </a:graphic>
          </wp:inline>
        </w:drawing>
      </w:r>
    </w:p>
    <w:p w14:paraId="70D22D4D" w14:textId="144BD4E4" w:rsidR="00266649" w:rsidRPr="00EC139D" w:rsidRDefault="00266649" w:rsidP="009506EA">
      <w:pPr>
        <w:pStyle w:val="Caption"/>
        <w:spacing w:after="0" w:line="480" w:lineRule="auto"/>
        <w:jc w:val="center"/>
        <w:rPr>
          <w:rFonts w:ascii="Times New Roman" w:hAnsi="Times New Roman" w:cs="Times New Roman"/>
          <w:i w:val="0"/>
          <w:iCs w:val="0"/>
          <w:color w:val="auto"/>
          <w:sz w:val="24"/>
          <w:szCs w:val="24"/>
        </w:rPr>
      </w:pPr>
      <w:bookmarkStart w:id="309" w:name="_Ref42636635"/>
      <w:bookmarkStart w:id="310" w:name="_Toc69137476"/>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39</w:t>
      </w:r>
      <w:r w:rsidRPr="00EC139D">
        <w:rPr>
          <w:rFonts w:ascii="Times New Roman" w:hAnsi="Times New Roman" w:cs="Times New Roman"/>
          <w:i w:val="0"/>
          <w:iCs w:val="0"/>
          <w:color w:val="auto"/>
          <w:sz w:val="24"/>
          <w:szCs w:val="24"/>
        </w:rPr>
        <w:fldChar w:fldCharType="end"/>
      </w:r>
      <w:bookmarkEnd w:id="309"/>
      <w:r w:rsidRPr="00EC139D">
        <w:rPr>
          <w:rFonts w:ascii="Times New Roman" w:hAnsi="Times New Roman" w:cs="Times New Roman"/>
          <w:i w:val="0"/>
          <w:iCs w:val="0"/>
          <w:color w:val="auto"/>
          <w:sz w:val="24"/>
          <w:szCs w:val="24"/>
        </w:rPr>
        <w:t xml:space="preserve">. </w:t>
      </w:r>
      <w:r w:rsidR="00650C18" w:rsidRPr="00EC139D">
        <w:rPr>
          <w:rFonts w:ascii="Times New Roman" w:hAnsi="Times New Roman" w:cs="Times New Roman"/>
          <w:i w:val="0"/>
          <w:iCs w:val="0"/>
          <w:color w:val="000000" w:themeColor="text1"/>
          <w:sz w:val="24"/>
          <w:szCs w:val="24"/>
        </w:rPr>
        <w:t>Total</w:t>
      </w:r>
      <w:r w:rsidR="00650C18" w:rsidRPr="00EC139D">
        <w:rPr>
          <w:rFonts w:ascii="Times New Roman" w:hAnsi="Times New Roman" w:cs="Times New Roman"/>
          <w:i w:val="0"/>
          <w:iCs w:val="0"/>
          <w:color w:val="auto"/>
          <w:sz w:val="24"/>
          <w:szCs w:val="24"/>
        </w:rPr>
        <w:t xml:space="preserve"> </w:t>
      </w:r>
      <w:proofErr w:type="spellStart"/>
      <w:r w:rsidR="00650C18" w:rsidRPr="00EC139D">
        <w:rPr>
          <w:rFonts w:ascii="Times New Roman" w:hAnsi="Times New Roman" w:cs="Times New Roman"/>
          <w:i w:val="0"/>
          <w:iCs w:val="0"/>
          <w:color w:val="auto"/>
          <w:sz w:val="24"/>
          <w:szCs w:val="24"/>
        </w:rPr>
        <w:t>Sobol</w:t>
      </w:r>
      <w:proofErr w:type="spellEnd"/>
      <w:r w:rsidR="00650C18" w:rsidRPr="00EC139D">
        <w:rPr>
          <w:rFonts w:ascii="Times New Roman" w:hAnsi="Times New Roman" w:cs="Times New Roman"/>
          <w:i w:val="0"/>
          <w:iCs w:val="0"/>
          <w:color w:val="auto"/>
          <w:sz w:val="24"/>
          <w:szCs w:val="24"/>
        </w:rPr>
        <w:t xml:space="preserve"> indices for the POCTs of the UO</w:t>
      </w:r>
      <w:r w:rsidR="00650C18" w:rsidRPr="00EC139D">
        <w:rPr>
          <w:rFonts w:ascii="Times New Roman" w:hAnsi="Times New Roman" w:cs="Times New Roman"/>
          <w:i w:val="0"/>
          <w:iCs w:val="0"/>
          <w:color w:val="auto"/>
          <w:sz w:val="24"/>
          <w:szCs w:val="24"/>
          <w:vertAlign w:val="subscript"/>
        </w:rPr>
        <w:t>2</w:t>
      </w:r>
      <w:r w:rsidR="00650C18" w:rsidRPr="00EC139D">
        <w:rPr>
          <w:rFonts w:ascii="Times New Roman" w:hAnsi="Times New Roman" w:cs="Times New Roman"/>
          <w:i w:val="0"/>
          <w:iCs w:val="0"/>
          <w:color w:val="auto"/>
          <w:sz w:val="24"/>
          <w:szCs w:val="24"/>
        </w:rPr>
        <w:t>/</w:t>
      </w:r>
      <w:proofErr w:type="spellStart"/>
      <w:r w:rsidR="00650C18" w:rsidRPr="00EC139D">
        <w:rPr>
          <w:rFonts w:ascii="Times New Roman" w:hAnsi="Times New Roman" w:cs="Times New Roman"/>
          <w:i w:val="0"/>
          <w:iCs w:val="0"/>
          <w:color w:val="auto"/>
          <w:sz w:val="24"/>
          <w:szCs w:val="24"/>
        </w:rPr>
        <w:t>FeCrAl</w:t>
      </w:r>
      <w:proofErr w:type="spellEnd"/>
      <w:r w:rsidR="00650C18" w:rsidRPr="00EC139D">
        <w:rPr>
          <w:rFonts w:ascii="Times New Roman" w:hAnsi="Times New Roman" w:cs="Times New Roman"/>
          <w:i w:val="0"/>
          <w:iCs w:val="0"/>
          <w:color w:val="auto"/>
          <w:sz w:val="24"/>
          <w:szCs w:val="24"/>
        </w:rPr>
        <w:t xml:space="preserve"> rodlet under pool and flow boiling conditions. The DNB event manifested for all cases.</w:t>
      </w:r>
      <w:bookmarkEnd w:id="310"/>
    </w:p>
    <w:p w14:paraId="675C8DB0" w14:textId="52592450" w:rsidR="00266649" w:rsidRPr="00EC139D" w:rsidRDefault="008A10A2" w:rsidP="00951E03">
      <w:pPr>
        <w:spacing w:line="480" w:lineRule="auto"/>
        <w:jc w:val="center"/>
        <w:rPr>
          <w:rFonts w:ascii="Times New Roman" w:hAnsi="Times New Roman" w:cs="Times New Roman"/>
        </w:rPr>
      </w:pPr>
      <w:r w:rsidRPr="00EC139D">
        <w:rPr>
          <w:rFonts w:ascii="Times New Roman" w:hAnsi="Times New Roman" w:cs="Times New Roman"/>
          <w:noProof/>
        </w:rPr>
        <w:lastRenderedPageBreak/>
        <mc:AlternateContent>
          <mc:Choice Requires="wps">
            <w:drawing>
              <wp:anchor distT="0" distB="0" distL="114300" distR="114300" simplePos="0" relativeHeight="251663360" behindDoc="0" locked="0" layoutInCell="1" allowOverlap="1" wp14:anchorId="65431A66" wp14:editId="279C3852">
                <wp:simplePos x="0" y="0"/>
                <wp:positionH relativeFrom="column">
                  <wp:posOffset>4097655</wp:posOffset>
                </wp:positionH>
                <wp:positionV relativeFrom="paragraph">
                  <wp:posOffset>2811780</wp:posOffset>
                </wp:positionV>
                <wp:extent cx="1184910" cy="29591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184910" cy="295910"/>
                        </a:xfrm>
                        <a:prstGeom prst="rect">
                          <a:avLst/>
                        </a:prstGeom>
                        <a:noFill/>
                        <a:ln w="6350">
                          <a:noFill/>
                        </a:ln>
                      </wps:spPr>
                      <wps:txbx>
                        <w:txbxContent>
                          <w:p w14:paraId="671097A0" w14:textId="77777777" w:rsidR="00C60F1B" w:rsidRPr="004C5482" w:rsidRDefault="00C60F1B" w:rsidP="00266649">
                            <w:pPr>
                              <w:rPr>
                                <w:rFonts w:ascii="Times New Roman" w:hAnsi="Times New Roman" w:cs="Times New Roman"/>
                                <w:b/>
                                <w:bCs/>
                                <w:color w:val="FF0000"/>
                                <w:sz w:val="20"/>
                                <w:szCs w:val="20"/>
                              </w:rPr>
                            </w:pPr>
                            <w:r w:rsidRPr="004C5482">
                              <w:rPr>
                                <w:rFonts w:ascii="Times New Roman" w:hAnsi="Times New Roman" w:cs="Times New Roman"/>
                                <w:b/>
                                <w:bCs/>
                                <w:color w:val="FF0000"/>
                                <w:sz w:val="20"/>
                                <w:szCs w:val="20"/>
                              </w:rPr>
                              <w:t>CHFF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431A66" id="Text Box 11" o:spid="_x0000_s1044" type="#_x0000_t202" style="position:absolute;left:0;text-align:left;margin-left:322.65pt;margin-top:221.4pt;width:93.3pt;height:23.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" filled="f" stroked="f" strokeweight=".5pt">
                <v:textbox>
                  <w:txbxContent>
                    <w:p w14:paraId="671097A0" w14:textId="77777777" w:rsidR="00C60F1B" w:rsidRPr="004C5482" w:rsidRDefault="00C60F1B" w:rsidP="00266649">
                      <w:pPr>
                        <w:rPr>
                          <w:rFonts w:ascii="Times New Roman" w:hAnsi="Times New Roman" w:cs="Times New Roman"/>
                          <w:b/>
                          <w:bCs/>
                          <w:color w:val="FF0000"/>
                          <w:sz w:val="20"/>
                          <w:szCs w:val="20"/>
                        </w:rPr>
                      </w:pPr>
                      <w:r w:rsidRPr="004C5482">
                        <w:rPr>
                          <w:rFonts w:ascii="Times New Roman" w:hAnsi="Times New Roman" w:cs="Times New Roman"/>
                          <w:b/>
                          <w:bCs/>
                          <w:color w:val="FF0000"/>
                          <w:sz w:val="20"/>
                          <w:szCs w:val="20"/>
                        </w:rPr>
                        <w:t>CHFF impacts</w:t>
                      </w:r>
                    </w:p>
                  </w:txbxContent>
                </v:textbox>
              </v:shape>
            </w:pict>
          </mc:Fallback>
        </mc:AlternateContent>
      </w:r>
      <w:r w:rsidRPr="00EC139D">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4E474E4" wp14:editId="470F5D93">
                <wp:simplePos x="0" y="0"/>
                <wp:positionH relativeFrom="column">
                  <wp:posOffset>4919372</wp:posOffset>
                </wp:positionH>
                <wp:positionV relativeFrom="paragraph">
                  <wp:posOffset>1982111</wp:posOffset>
                </wp:positionV>
                <wp:extent cx="931333" cy="1066800"/>
                <wp:effectExtent l="12700" t="12700" r="8890" b="12700"/>
                <wp:wrapNone/>
                <wp:docPr id="10" name="Oval 10"/>
                <wp:cNvGraphicFramePr/>
                <a:graphic xmlns:a="http://schemas.openxmlformats.org/drawingml/2006/main">
                  <a:graphicData uri="http://schemas.microsoft.com/office/word/2010/wordprocessingShape">
                    <wps:wsp>
                      <wps:cNvSpPr/>
                      <wps:spPr>
                        <a:xfrm>
                          <a:off x="0" y="0"/>
                          <a:ext cx="931333" cy="10668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DB9908" id="Oval 10" o:spid="_x0000_s1026" style="position:absolute;margin-left:387.35pt;margin-top:156.05pt;width:73.35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" filled="f" strokecolor="red" strokeweight="1.5pt">
                <v:stroke joinstyle="miter"/>
              </v:oval>
            </w:pict>
          </mc:Fallback>
        </mc:AlternateContent>
      </w:r>
      <w:r w:rsidR="00266649" w:rsidRPr="00EC139D">
        <w:rPr>
          <w:rFonts w:ascii="Times New Roman" w:hAnsi="Times New Roman" w:cs="Times New Roman"/>
          <w:noProof/>
        </w:rPr>
        <w:drawing>
          <wp:inline distT="0" distB="0" distL="0" distR="0" wp14:anchorId="7B550040" wp14:editId="1A18AFE6">
            <wp:extent cx="5756910" cy="329300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xCladTemp_DNBplots.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84619" cy="3308853"/>
                    </a:xfrm>
                    <a:prstGeom prst="rect">
                      <a:avLst/>
                    </a:prstGeom>
                  </pic:spPr>
                </pic:pic>
              </a:graphicData>
            </a:graphic>
          </wp:inline>
        </w:drawing>
      </w:r>
    </w:p>
    <w:p w14:paraId="2FFBB722" w14:textId="15BDC0E2" w:rsidR="007125CD" w:rsidRPr="008A10A2" w:rsidRDefault="00266649" w:rsidP="008A10A2">
      <w:pPr>
        <w:pStyle w:val="Caption"/>
        <w:spacing w:after="0" w:line="480" w:lineRule="auto"/>
        <w:jc w:val="center"/>
        <w:rPr>
          <w:rFonts w:ascii="Times New Roman" w:hAnsi="Times New Roman" w:cs="Times New Roman"/>
          <w:i w:val="0"/>
          <w:iCs w:val="0"/>
          <w:color w:val="auto"/>
          <w:sz w:val="24"/>
          <w:szCs w:val="24"/>
        </w:rPr>
      </w:pPr>
      <w:bookmarkStart w:id="311" w:name="_Ref42637677"/>
      <w:bookmarkStart w:id="312" w:name="_Toc69137477"/>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40</w:t>
      </w:r>
      <w:r w:rsidRPr="00EC139D">
        <w:rPr>
          <w:rFonts w:ascii="Times New Roman" w:hAnsi="Times New Roman" w:cs="Times New Roman"/>
          <w:i w:val="0"/>
          <w:iCs w:val="0"/>
          <w:color w:val="auto"/>
          <w:sz w:val="24"/>
          <w:szCs w:val="24"/>
        </w:rPr>
        <w:fldChar w:fldCharType="end"/>
      </w:r>
      <w:bookmarkEnd w:id="311"/>
      <w:r w:rsidRPr="00EC139D">
        <w:rPr>
          <w:rFonts w:ascii="Times New Roman" w:hAnsi="Times New Roman" w:cs="Times New Roman"/>
          <w:i w:val="0"/>
          <w:iCs w:val="0"/>
          <w:color w:val="auto"/>
          <w:sz w:val="24"/>
          <w:szCs w:val="24"/>
        </w:rPr>
        <w:t xml:space="preserve">. </w:t>
      </w:r>
      <w:r w:rsidR="007125CD" w:rsidRPr="00EC139D">
        <w:rPr>
          <w:rFonts w:ascii="Times New Roman" w:hAnsi="Times New Roman" w:cs="Times New Roman"/>
          <w:i w:val="0"/>
          <w:iCs w:val="0"/>
          <w:color w:val="auto"/>
          <w:sz w:val="24"/>
          <w:szCs w:val="24"/>
        </w:rPr>
        <w:t>Sensitivity of the maximum surface cladding temperatures to various identified HTTC parameters and the CHF multiplier under pool boiling conditions (for DNB cases only).</w:t>
      </w:r>
      <w:bookmarkEnd w:id="312"/>
    </w:p>
    <w:p w14:paraId="25376E80" w14:textId="786018FD" w:rsidR="007125CD" w:rsidRPr="00EC139D" w:rsidRDefault="007125CD" w:rsidP="009506EA">
      <w:pPr>
        <w:spacing w:line="480" w:lineRule="auto"/>
        <w:rPr>
          <w:rFonts w:ascii="Times New Roman" w:hAnsi="Times New Roman" w:cs="Times New Roman"/>
        </w:rPr>
      </w:pPr>
      <w:r w:rsidRPr="00EC139D">
        <w:rPr>
          <w:rFonts w:ascii="Times New Roman" w:hAnsi="Times New Roman" w:cs="Times New Roman"/>
          <w:noProof/>
        </w:rPr>
        <w:drawing>
          <wp:inline distT="0" distB="0" distL="0" distR="0" wp14:anchorId="6D8882B3" wp14:editId="79295B0C">
            <wp:extent cx="5715000" cy="3269111"/>
            <wp:effectExtent l="0" t="0" r="2540" b="571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15000" cy="3269111"/>
                    </a:xfrm>
                    <a:prstGeom prst="rect">
                      <a:avLst/>
                    </a:prstGeom>
                  </pic:spPr>
                </pic:pic>
              </a:graphicData>
            </a:graphic>
          </wp:inline>
        </w:drawing>
      </w:r>
    </w:p>
    <w:p w14:paraId="7A4226D9" w14:textId="53C9E8C0" w:rsidR="00266649" w:rsidRPr="00660B6C" w:rsidRDefault="007125CD" w:rsidP="00660B6C">
      <w:pPr>
        <w:pStyle w:val="Caption"/>
        <w:spacing w:after="0" w:line="480" w:lineRule="auto"/>
        <w:jc w:val="center"/>
        <w:rPr>
          <w:rFonts w:ascii="Times New Roman" w:hAnsi="Times New Roman" w:cs="Times New Roman"/>
          <w:i w:val="0"/>
          <w:iCs w:val="0"/>
          <w:color w:val="auto"/>
          <w:sz w:val="24"/>
          <w:szCs w:val="24"/>
        </w:rPr>
      </w:pPr>
      <w:bookmarkStart w:id="313" w:name="_Ref66313502"/>
      <w:bookmarkStart w:id="314" w:name="_Toc69137478"/>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41</w:t>
      </w:r>
      <w:r w:rsidRPr="00EC139D">
        <w:rPr>
          <w:rFonts w:ascii="Times New Roman" w:hAnsi="Times New Roman" w:cs="Times New Roman"/>
          <w:i w:val="0"/>
          <w:iCs w:val="0"/>
          <w:color w:val="auto"/>
          <w:sz w:val="24"/>
          <w:szCs w:val="24"/>
        </w:rPr>
        <w:fldChar w:fldCharType="end"/>
      </w:r>
      <w:bookmarkEnd w:id="313"/>
      <w:r w:rsidRPr="00EC139D">
        <w:rPr>
          <w:rFonts w:ascii="Times New Roman" w:hAnsi="Times New Roman" w:cs="Times New Roman"/>
          <w:i w:val="0"/>
          <w:iCs w:val="0"/>
          <w:color w:val="auto"/>
          <w:sz w:val="24"/>
          <w:szCs w:val="24"/>
        </w:rPr>
        <w:t>. Sensitivity of the maximum surface cladding temperatures to various identified HTTC parameters and the CHF multiplier under flow boiling conditions (for DNB cases only).</w:t>
      </w:r>
      <w:bookmarkEnd w:id="314"/>
    </w:p>
    <w:p w14:paraId="71C4D930" w14:textId="4801BC60" w:rsidR="00211AB4" w:rsidRDefault="00F63325" w:rsidP="00F63325">
      <w:pPr>
        <w:spacing w:line="480" w:lineRule="auto"/>
        <w:jc w:val="both"/>
        <w:rPr>
          <w:rFonts w:ascii="Times New Roman" w:hAnsi="Times New Roman" w:cs="Times New Roman"/>
        </w:rPr>
      </w:pPr>
      <w:r w:rsidRPr="00EC139D">
        <w:rPr>
          <w:rFonts w:ascii="Times New Roman" w:hAnsi="Times New Roman" w:cs="Times New Roman"/>
        </w:rPr>
        <w:lastRenderedPageBreak/>
        <w:t>represents itself through a more impactful NB</w:t>
      </w:r>
      <w:r w:rsidRPr="00EC139D">
        <w:rPr>
          <w:rFonts w:ascii="Times New Roman" w:hAnsi="Times New Roman" w:cs="Times New Roman"/>
          <w:vertAlign w:val="subscript"/>
        </w:rPr>
        <w:t>F</w:t>
      </w:r>
      <w:r w:rsidRPr="00EC139D">
        <w:rPr>
          <w:rFonts w:ascii="Times New Roman" w:hAnsi="Times New Roman" w:cs="Times New Roman"/>
        </w:rPr>
        <w:t>.</w:t>
      </w:r>
      <w:r>
        <w:rPr>
          <w:rFonts w:ascii="Times New Roman" w:hAnsi="Times New Roman" w:cs="Times New Roman"/>
        </w:rPr>
        <w:t xml:space="preserve"> </w:t>
      </w:r>
      <w:r w:rsidR="00211AB4" w:rsidRPr="00EC139D">
        <w:rPr>
          <w:rFonts w:ascii="Times New Roman" w:hAnsi="Times New Roman" w:cs="Times New Roman"/>
        </w:rPr>
        <w:t xml:space="preserve">For the </w:t>
      </w:r>
      <w:proofErr w:type="spellStart"/>
      <w:r w:rsidR="00211AB4" w:rsidRPr="00EC139D">
        <w:rPr>
          <w:rFonts w:ascii="Times New Roman" w:hAnsi="Times New Roman" w:cs="Times New Roman"/>
        </w:rPr>
        <w:t>FeCrAl</w:t>
      </w:r>
      <w:proofErr w:type="spellEnd"/>
      <w:r w:rsidR="00211AB4" w:rsidRPr="00EC139D">
        <w:rPr>
          <w:rFonts w:ascii="Times New Roman" w:hAnsi="Times New Roman" w:cs="Times New Roman"/>
        </w:rPr>
        <w:t xml:space="preserve"> case, this is observed for the MFR input with almost a 20% influence on the predicted POCT values. The MFR has a significant impact for these cases during which CHF was not exceeded, because no significant vapor is generated within the flow channel under these circumstances as observed during DNB cases. Therefore, the heat transfer enhancements associated with increments in MFR under single-phase and two-phase nucleate boiling regimes are more impactful due to a reduction in boiling induced convective heat transfer.  </w:t>
      </w:r>
      <w:r w:rsidR="00211AB4" w:rsidRPr="00EC139D">
        <w:rPr>
          <w:rFonts w:ascii="Times New Roman" w:hAnsi="Times New Roman" w:cs="Times New Roman"/>
          <w:color w:val="000000" w:themeColor="text1"/>
        </w:rPr>
        <w:t xml:space="preserve">The HTTC analysis places about the same overall importance on the fuel components as it does the fluid HTCs for all cases.  But, as seen in </w:t>
      </w:r>
      <w:r w:rsidR="006D6A95" w:rsidRPr="00EC139D">
        <w:rPr>
          <w:rFonts w:ascii="Times New Roman" w:hAnsi="Times New Roman" w:cs="Times New Roman"/>
          <w:color w:val="000000" w:themeColor="text1"/>
        </w:rPr>
        <w:fldChar w:fldCharType="begin"/>
      </w:r>
      <w:r w:rsidR="006D6A95" w:rsidRPr="00EC139D">
        <w:rPr>
          <w:rFonts w:ascii="Times New Roman" w:hAnsi="Times New Roman" w:cs="Times New Roman"/>
          <w:color w:val="000000" w:themeColor="text1"/>
        </w:rPr>
        <w:instrText xml:space="preserve"> REF _Ref42621642 \h  \* MERGEFORMAT </w:instrText>
      </w:r>
      <w:r w:rsidR="006D6A95" w:rsidRPr="00EC139D">
        <w:rPr>
          <w:rFonts w:ascii="Times New Roman" w:hAnsi="Times New Roman" w:cs="Times New Roman"/>
          <w:color w:val="000000" w:themeColor="text1"/>
        </w:rPr>
      </w:r>
      <w:r w:rsidR="006D6A95" w:rsidRPr="00EC139D">
        <w:rPr>
          <w:rFonts w:ascii="Times New Roman" w:hAnsi="Times New Roman" w:cs="Times New Roman"/>
          <w:color w:val="000000" w:themeColor="text1"/>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37</w:t>
      </w:r>
      <w:r w:rsidR="006D6A95" w:rsidRPr="00EC139D">
        <w:rPr>
          <w:rFonts w:ascii="Times New Roman" w:hAnsi="Times New Roman" w:cs="Times New Roman"/>
          <w:color w:val="000000" w:themeColor="text1"/>
        </w:rPr>
        <w:fldChar w:fldCharType="end"/>
      </w:r>
      <w:r w:rsidR="006D6A95" w:rsidRPr="00EC139D">
        <w:rPr>
          <w:rFonts w:ascii="Times New Roman" w:hAnsi="Times New Roman" w:cs="Times New Roman"/>
          <w:color w:val="5B9BD5" w:themeColor="accent5"/>
        </w:rPr>
        <w:t xml:space="preserve"> </w:t>
      </w:r>
      <w:r w:rsidR="00211AB4" w:rsidRPr="00EC139D">
        <w:rPr>
          <w:rFonts w:ascii="Times New Roman" w:hAnsi="Times New Roman" w:cs="Times New Roman"/>
          <w:color w:val="000000" w:themeColor="text1"/>
        </w:rPr>
        <w:t>and</w:t>
      </w:r>
      <w:r w:rsidR="00211AB4" w:rsidRPr="00EC139D">
        <w:rPr>
          <w:rFonts w:ascii="Times New Roman" w:hAnsi="Times New Roman" w:cs="Times New Roman"/>
          <w:color w:val="5B9BD5" w:themeColor="accent5"/>
        </w:rPr>
        <w:t xml:space="preserve"> </w:t>
      </w:r>
      <w:r w:rsidR="006D6A95" w:rsidRPr="00EC139D">
        <w:rPr>
          <w:rFonts w:ascii="Times New Roman" w:hAnsi="Times New Roman" w:cs="Times New Roman"/>
          <w:color w:val="5B9BD5" w:themeColor="accent5"/>
        </w:rPr>
        <w:fldChar w:fldCharType="begin"/>
      </w:r>
      <w:r w:rsidR="006D6A95" w:rsidRPr="00EC139D">
        <w:rPr>
          <w:rFonts w:ascii="Times New Roman" w:hAnsi="Times New Roman" w:cs="Times New Roman"/>
          <w:color w:val="5B9BD5" w:themeColor="accent5"/>
        </w:rPr>
        <w:instrText xml:space="preserve"> REF _Ref66313863 \h  \* MERGEFORMAT </w:instrText>
      </w:r>
      <w:r w:rsidR="006D6A95" w:rsidRPr="00EC139D">
        <w:rPr>
          <w:rFonts w:ascii="Times New Roman" w:hAnsi="Times New Roman" w:cs="Times New Roman"/>
          <w:color w:val="5B9BD5" w:themeColor="accent5"/>
        </w:rPr>
      </w:r>
      <w:r w:rsidR="006D6A95"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44</w:t>
      </w:r>
      <w:r w:rsidR="006D6A95" w:rsidRPr="00EC139D">
        <w:rPr>
          <w:rFonts w:ascii="Times New Roman" w:hAnsi="Times New Roman" w:cs="Times New Roman"/>
          <w:color w:val="5B9BD5" w:themeColor="accent5"/>
        </w:rPr>
        <w:fldChar w:fldCharType="end"/>
      </w:r>
      <w:r w:rsidR="006D6A95" w:rsidRPr="00EC139D">
        <w:rPr>
          <w:rFonts w:ascii="Times New Roman" w:hAnsi="Times New Roman" w:cs="Times New Roman"/>
          <w:b/>
          <w:bCs/>
          <w:color w:val="5B9BD5" w:themeColor="accent5"/>
        </w:rPr>
        <w:t xml:space="preserve"> </w:t>
      </w:r>
      <w:r w:rsidR="00211AB4" w:rsidRPr="00EC139D">
        <w:rPr>
          <w:rFonts w:ascii="Times New Roman" w:hAnsi="Times New Roman" w:cs="Times New Roman"/>
          <w:color w:val="000000" w:themeColor="text1"/>
        </w:rPr>
        <w:t>for pool and flow boiling respectively, the total variance experienced for the non-DNB cases of both fuel/cladding designs is relatively small. This means that the effects of the HTTC on the fuel-to-coolant heat transfer mechanisms are not as important in cases that do not exceed the CHF.</w:t>
      </w:r>
      <w:r w:rsidR="00211AB4" w:rsidRPr="00EC139D">
        <w:rPr>
          <w:rFonts w:ascii="Times New Roman" w:eastAsia="Times New Roman" w:hAnsi="Times New Roman" w:cs="Times New Roman"/>
        </w:rPr>
        <w:t xml:space="preserve"> The volume and surface thermal resistances collectively surpass the importance of the fuel’s heat capacity material properties when it comes to the POCT output</w:t>
      </w:r>
      <w:r w:rsidR="00211AB4" w:rsidRPr="00EC139D">
        <w:rPr>
          <w:rFonts w:ascii="Times New Roman" w:hAnsi="Times New Roman" w:cs="Times New Roman"/>
          <w:color w:val="000000" w:themeColor="text1"/>
        </w:rPr>
        <w:t>; and because the CHF phenomenon does not manifest itself, the CHF</w:t>
      </w:r>
      <w:r w:rsidR="00211AB4" w:rsidRPr="00EC139D">
        <w:rPr>
          <w:rFonts w:ascii="Times New Roman" w:hAnsi="Times New Roman" w:cs="Times New Roman"/>
          <w:color w:val="000000" w:themeColor="text1"/>
          <w:vertAlign w:val="subscript"/>
        </w:rPr>
        <w:t>F</w:t>
      </w:r>
      <w:r w:rsidR="00211AB4" w:rsidRPr="00EC139D">
        <w:rPr>
          <w:rFonts w:ascii="Times New Roman" w:hAnsi="Times New Roman" w:cs="Times New Roman"/>
          <w:color w:val="000000" w:themeColor="text1"/>
        </w:rPr>
        <w:t xml:space="preserve"> input parameter has no impact—as seen from </w:t>
      </w:r>
      <w:r w:rsidR="006D6A95" w:rsidRPr="00EC139D">
        <w:rPr>
          <w:rFonts w:ascii="Times New Roman" w:hAnsi="Times New Roman" w:cs="Times New Roman"/>
          <w:b/>
          <w:bCs/>
          <w:color w:val="5B9BD5" w:themeColor="accent5"/>
        </w:rPr>
        <w:fldChar w:fldCharType="begin"/>
      </w:r>
      <w:r w:rsidR="006D6A95" w:rsidRPr="00EC139D">
        <w:rPr>
          <w:rFonts w:ascii="Times New Roman" w:hAnsi="Times New Roman" w:cs="Times New Roman"/>
          <w:color w:val="000000" w:themeColor="text1"/>
        </w:rPr>
        <w:instrText xml:space="preserve"> REF _Ref42690334 \h </w:instrText>
      </w:r>
      <w:r w:rsidR="006D6A95" w:rsidRPr="00EC139D">
        <w:rPr>
          <w:rFonts w:ascii="Times New Roman" w:hAnsi="Times New Roman" w:cs="Times New Roman"/>
          <w:b/>
          <w:bCs/>
          <w:color w:val="5B9BD5" w:themeColor="accent5"/>
        </w:rPr>
        <w:instrText xml:space="preserve"> \* MERGEFORMAT </w:instrText>
      </w:r>
      <w:r w:rsidR="006D6A95" w:rsidRPr="00EC139D">
        <w:rPr>
          <w:rFonts w:ascii="Times New Roman" w:hAnsi="Times New Roman" w:cs="Times New Roman"/>
          <w:b/>
          <w:bCs/>
          <w:color w:val="5B9BD5" w:themeColor="accent5"/>
        </w:rPr>
      </w:r>
      <w:r w:rsidR="006D6A95" w:rsidRPr="00EC139D">
        <w:rPr>
          <w:rFonts w:ascii="Times New Roman" w:hAnsi="Times New Roman" w:cs="Times New Roman"/>
          <w:b/>
          <w:bCs/>
          <w:color w:val="5B9BD5" w:themeColor="accent5"/>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42</w:t>
      </w:r>
      <w:r w:rsidR="006D6A95" w:rsidRPr="00EC139D">
        <w:rPr>
          <w:rFonts w:ascii="Times New Roman" w:hAnsi="Times New Roman" w:cs="Times New Roman"/>
          <w:b/>
          <w:bCs/>
          <w:color w:val="5B9BD5" w:themeColor="accent5"/>
        </w:rPr>
        <w:fldChar w:fldCharType="end"/>
      </w:r>
      <w:r w:rsidR="006D6A95" w:rsidRPr="00EC139D">
        <w:rPr>
          <w:rFonts w:ascii="Times New Roman" w:hAnsi="Times New Roman" w:cs="Times New Roman"/>
          <w:b/>
          <w:bCs/>
          <w:color w:val="5B9BD5" w:themeColor="accent5"/>
        </w:rPr>
        <w:t xml:space="preserve"> </w:t>
      </w:r>
      <w:r w:rsidR="00211AB4" w:rsidRPr="00EC139D">
        <w:rPr>
          <w:rFonts w:ascii="Times New Roman" w:hAnsi="Times New Roman" w:cs="Times New Roman"/>
          <w:color w:val="000000" w:themeColor="text1"/>
        </w:rPr>
        <w:t>and</w:t>
      </w:r>
      <w:r w:rsidR="006D6A95" w:rsidRPr="00EC139D">
        <w:rPr>
          <w:rFonts w:ascii="Times New Roman" w:hAnsi="Times New Roman" w:cs="Times New Roman"/>
          <w:color w:val="000000" w:themeColor="text1"/>
        </w:rPr>
        <w:t xml:space="preserve"> </w:t>
      </w:r>
      <w:r w:rsidR="006D6A95" w:rsidRPr="00EC139D">
        <w:rPr>
          <w:rFonts w:ascii="Times New Roman" w:hAnsi="Times New Roman" w:cs="Times New Roman"/>
          <w:b/>
          <w:bCs/>
          <w:noProof/>
          <w:color w:val="5B9BD5" w:themeColor="accent5"/>
        </w:rPr>
        <w:fldChar w:fldCharType="begin"/>
      </w:r>
      <w:r w:rsidR="006D6A95" w:rsidRPr="00EC139D">
        <w:rPr>
          <w:rFonts w:ascii="Times New Roman" w:hAnsi="Times New Roman" w:cs="Times New Roman"/>
          <w:color w:val="000000" w:themeColor="text1"/>
        </w:rPr>
        <w:instrText xml:space="preserve"> REF _Ref45124392 \h </w:instrText>
      </w:r>
      <w:r w:rsidR="006D6A95" w:rsidRPr="00EC139D">
        <w:rPr>
          <w:rFonts w:ascii="Times New Roman" w:hAnsi="Times New Roman" w:cs="Times New Roman"/>
          <w:b/>
          <w:bCs/>
          <w:noProof/>
          <w:color w:val="5B9BD5" w:themeColor="accent5"/>
        </w:rPr>
        <w:instrText xml:space="preserve"> \* MERGEFORMAT </w:instrText>
      </w:r>
      <w:r w:rsidR="006D6A95" w:rsidRPr="00EC139D">
        <w:rPr>
          <w:rFonts w:ascii="Times New Roman" w:hAnsi="Times New Roman" w:cs="Times New Roman"/>
          <w:b/>
          <w:bCs/>
          <w:noProof/>
          <w:color w:val="5B9BD5" w:themeColor="accent5"/>
        </w:rPr>
      </w:r>
      <w:r w:rsidR="006D6A95" w:rsidRPr="00EC139D">
        <w:rPr>
          <w:rFonts w:ascii="Times New Roman" w:hAnsi="Times New Roman" w:cs="Times New Roman"/>
          <w:b/>
          <w:bCs/>
          <w:noProof/>
          <w:color w:val="5B9BD5" w:themeColor="accent5"/>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43</w:t>
      </w:r>
      <w:r w:rsidR="006D6A95" w:rsidRPr="00EC139D">
        <w:rPr>
          <w:rFonts w:ascii="Times New Roman" w:hAnsi="Times New Roman" w:cs="Times New Roman"/>
          <w:b/>
          <w:bCs/>
          <w:noProof/>
          <w:color w:val="5B9BD5" w:themeColor="accent5"/>
        </w:rPr>
        <w:fldChar w:fldCharType="end"/>
      </w:r>
      <w:r w:rsidR="00211AB4" w:rsidRPr="00EC139D">
        <w:rPr>
          <w:rFonts w:ascii="Times New Roman" w:hAnsi="Times New Roman" w:cs="Times New Roman"/>
        </w:rPr>
        <w:t xml:space="preserve">. Overall, the results are similar for both fuel/cladding systems and thermal-hydraulic conditions. When comparing pool and flow boiling </w:t>
      </w:r>
      <w:proofErr w:type="spellStart"/>
      <w:r w:rsidR="00211AB4" w:rsidRPr="00EC139D">
        <w:rPr>
          <w:rFonts w:ascii="Times New Roman" w:hAnsi="Times New Roman" w:cs="Times New Roman"/>
        </w:rPr>
        <w:t>Sobol</w:t>
      </w:r>
      <w:proofErr w:type="spellEnd"/>
      <w:r w:rsidR="00211AB4" w:rsidRPr="00EC139D">
        <w:rPr>
          <w:rFonts w:ascii="Times New Roman" w:hAnsi="Times New Roman" w:cs="Times New Roman"/>
        </w:rPr>
        <w:t xml:space="preserve"> sensitivity study results under non-DNB cases, one conclusion that can be drawn pertains to the slight decreased importance of the thermophysical properties of the fuel system, due to the mass flux of the coolant enhancing heat transfer efficiency.</w:t>
      </w:r>
    </w:p>
    <w:p w14:paraId="1086D5CC" w14:textId="77777777" w:rsidR="00F57DE3" w:rsidRPr="00660B6C" w:rsidRDefault="00F57DE3" w:rsidP="00160F0F">
      <w:pPr>
        <w:pStyle w:val="Heading3"/>
        <w:numPr>
          <w:ilvl w:val="2"/>
          <w:numId w:val="26"/>
        </w:numPr>
        <w:spacing w:before="0" w:line="480" w:lineRule="auto"/>
        <w:rPr>
          <w:rFonts w:ascii="Times New Roman" w:hAnsi="Times New Roman" w:cs="Times New Roman"/>
          <w:b/>
          <w:bCs/>
          <w:color w:val="auto"/>
        </w:rPr>
      </w:pPr>
      <w:bookmarkStart w:id="315" w:name="_Ref68816257"/>
      <w:bookmarkStart w:id="316" w:name="_Toc68871074"/>
      <w:r w:rsidRPr="00EC139D">
        <w:rPr>
          <w:rFonts w:ascii="Times New Roman" w:hAnsi="Times New Roman" w:cs="Times New Roman"/>
          <w:b/>
          <w:bCs/>
          <w:color w:val="auto"/>
        </w:rPr>
        <w:t>Sensitivity Study of Gap Effects</w:t>
      </w:r>
      <w:bookmarkEnd w:id="315"/>
      <w:bookmarkEnd w:id="316"/>
    </w:p>
    <w:p w14:paraId="4577B7D3" w14:textId="54E1898E" w:rsidR="00F57DE3" w:rsidRDefault="00F57DE3" w:rsidP="00F57DE3">
      <w:pPr>
        <w:spacing w:line="480" w:lineRule="auto"/>
        <w:jc w:val="both"/>
        <w:rPr>
          <w:rFonts w:ascii="Times New Roman" w:hAnsi="Times New Roman" w:cs="Times New Roman"/>
        </w:rPr>
      </w:pPr>
      <w:r w:rsidRPr="00EC139D">
        <w:rPr>
          <w:rFonts w:ascii="Times New Roman" w:hAnsi="Times New Roman" w:cs="Times New Roman"/>
        </w:rPr>
        <w:t xml:space="preserve">The motivation behind this part of the study was to explore the </w:t>
      </w:r>
      <w:r>
        <w:rPr>
          <w:rFonts w:ascii="Times New Roman" w:hAnsi="Times New Roman" w:cs="Times New Roman"/>
        </w:rPr>
        <w:t>coupling of thermomechanical</w:t>
      </w:r>
      <w:r w:rsidRPr="00EC139D">
        <w:rPr>
          <w:rFonts w:ascii="Times New Roman" w:hAnsi="Times New Roman" w:cs="Times New Roman"/>
        </w:rPr>
        <w:t xml:space="preserve"> </w:t>
      </w:r>
      <w:r>
        <w:rPr>
          <w:rFonts w:ascii="Times New Roman" w:hAnsi="Times New Roman" w:cs="Times New Roman"/>
        </w:rPr>
        <w:t xml:space="preserve">and thermal hydraulic </w:t>
      </w:r>
      <w:r w:rsidRPr="00EC139D">
        <w:rPr>
          <w:rFonts w:ascii="Times New Roman" w:hAnsi="Times New Roman" w:cs="Times New Roman"/>
        </w:rPr>
        <w:t xml:space="preserve">effects of TREAT fuel experiments during fast transient testing. </w:t>
      </w:r>
      <w:r w:rsidRPr="00EC139D">
        <w:rPr>
          <w:rFonts w:ascii="Times New Roman" w:eastAsia="Times New Roman" w:hAnsi="Times New Roman" w:cs="Times New Roman"/>
        </w:rPr>
        <w:t>As UO</w:t>
      </w:r>
      <w:r w:rsidRPr="00EC139D">
        <w:rPr>
          <w:rFonts w:ascii="Times New Roman" w:eastAsia="Times New Roman" w:hAnsi="Times New Roman" w:cs="Times New Roman"/>
          <w:vertAlign w:val="subscript"/>
        </w:rPr>
        <w:t>2</w:t>
      </w:r>
      <w:r w:rsidRPr="00EC139D">
        <w:rPr>
          <w:rFonts w:ascii="Times New Roman" w:eastAsia="Times New Roman" w:hAnsi="Times New Roman" w:cs="Times New Roman"/>
        </w:rPr>
        <w:t xml:space="preserve"> is </w:t>
      </w:r>
    </w:p>
    <w:p w14:paraId="6AC92CA3" w14:textId="77777777" w:rsidR="00266649" w:rsidRPr="00EC139D" w:rsidRDefault="00266649" w:rsidP="009506EA">
      <w:pPr>
        <w:spacing w:line="480" w:lineRule="auto"/>
        <w:jc w:val="both"/>
        <w:rPr>
          <w:rFonts w:ascii="Times New Roman" w:hAnsi="Times New Roman" w:cs="Times New Roman"/>
          <w:color w:val="000000" w:themeColor="text1"/>
        </w:rPr>
      </w:pPr>
    </w:p>
    <w:p w14:paraId="42C25975" w14:textId="14896B30" w:rsidR="00266649" w:rsidRPr="00EC139D" w:rsidRDefault="00AD0B3A" w:rsidP="009506EA">
      <w:pPr>
        <w:spacing w:line="480" w:lineRule="auto"/>
        <w:jc w:val="center"/>
        <w:rPr>
          <w:rFonts w:ascii="Times New Roman" w:hAnsi="Times New Roman" w:cs="Times New Roman"/>
          <w:color w:val="000000" w:themeColor="text1"/>
        </w:rPr>
      </w:pPr>
      <w:r w:rsidRPr="00EC139D">
        <w:rPr>
          <w:rFonts w:ascii="Times New Roman" w:hAnsi="Times New Roman" w:cs="Times New Roman"/>
          <w:b/>
          <w:bCs/>
          <w:i/>
          <w:iCs/>
          <w:noProof/>
          <w:color w:val="000000" w:themeColor="text1"/>
        </w:rPr>
        <w:lastRenderedPageBreak/>
        <w:drawing>
          <wp:inline distT="0" distB="0" distL="0" distR="0" wp14:anchorId="76E1D30C" wp14:editId="506A5F8E">
            <wp:extent cx="5276088" cy="3163824"/>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276088" cy="3163824"/>
                    </a:xfrm>
                    <a:prstGeom prst="rect">
                      <a:avLst/>
                    </a:prstGeom>
                  </pic:spPr>
                </pic:pic>
              </a:graphicData>
            </a:graphic>
          </wp:inline>
        </w:drawing>
      </w:r>
    </w:p>
    <w:p w14:paraId="4591F5EA" w14:textId="7844E1E0" w:rsidR="00266649" w:rsidRPr="00E068D3" w:rsidRDefault="00266649" w:rsidP="00E068D3">
      <w:pPr>
        <w:pStyle w:val="Caption"/>
        <w:spacing w:after="0" w:line="480" w:lineRule="auto"/>
        <w:jc w:val="center"/>
        <w:rPr>
          <w:rFonts w:ascii="Times New Roman" w:hAnsi="Times New Roman" w:cs="Times New Roman"/>
          <w:i w:val="0"/>
          <w:iCs w:val="0"/>
          <w:color w:val="000000" w:themeColor="text1"/>
          <w:sz w:val="24"/>
          <w:szCs w:val="24"/>
        </w:rPr>
      </w:pPr>
      <w:bookmarkStart w:id="317" w:name="_Ref42690334"/>
      <w:bookmarkStart w:id="318" w:name="_Toc69137479"/>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42</w:t>
      </w:r>
      <w:r w:rsidRPr="00EC139D">
        <w:rPr>
          <w:rFonts w:ascii="Times New Roman" w:hAnsi="Times New Roman" w:cs="Times New Roman"/>
          <w:i w:val="0"/>
          <w:iCs w:val="0"/>
          <w:color w:val="000000" w:themeColor="text1"/>
          <w:sz w:val="24"/>
          <w:szCs w:val="24"/>
        </w:rPr>
        <w:fldChar w:fldCharType="end"/>
      </w:r>
      <w:bookmarkEnd w:id="317"/>
      <w:r w:rsidRPr="00EC139D">
        <w:rPr>
          <w:rFonts w:ascii="Times New Roman" w:hAnsi="Times New Roman" w:cs="Times New Roman"/>
          <w:i w:val="0"/>
          <w:iCs w:val="0"/>
          <w:color w:val="000000" w:themeColor="text1"/>
          <w:sz w:val="24"/>
          <w:szCs w:val="24"/>
        </w:rPr>
        <w:t xml:space="preserve">. </w:t>
      </w:r>
      <w:r w:rsidR="00644D84" w:rsidRPr="00EC139D">
        <w:rPr>
          <w:rFonts w:ascii="Times New Roman" w:hAnsi="Times New Roman" w:cs="Times New Roman"/>
          <w:i w:val="0"/>
          <w:iCs w:val="0"/>
          <w:color w:val="000000" w:themeColor="text1"/>
          <w:sz w:val="24"/>
          <w:szCs w:val="24"/>
        </w:rPr>
        <w:t xml:space="preserve">Total </w:t>
      </w:r>
      <w:proofErr w:type="spellStart"/>
      <w:r w:rsidR="00644D84" w:rsidRPr="00EC139D">
        <w:rPr>
          <w:rFonts w:ascii="Times New Roman" w:hAnsi="Times New Roman" w:cs="Times New Roman"/>
          <w:i w:val="0"/>
          <w:iCs w:val="0"/>
          <w:color w:val="000000" w:themeColor="text1"/>
          <w:sz w:val="24"/>
          <w:szCs w:val="24"/>
        </w:rPr>
        <w:t>Sobol</w:t>
      </w:r>
      <w:proofErr w:type="spellEnd"/>
      <w:r w:rsidR="00644D84" w:rsidRPr="00EC139D">
        <w:rPr>
          <w:rFonts w:ascii="Times New Roman" w:hAnsi="Times New Roman" w:cs="Times New Roman"/>
          <w:i w:val="0"/>
          <w:iCs w:val="0"/>
          <w:color w:val="000000" w:themeColor="text1"/>
          <w:sz w:val="24"/>
          <w:szCs w:val="24"/>
        </w:rPr>
        <w:t xml:space="preserve"> indices for the maximum cladding surface temperature of the UO</w:t>
      </w:r>
      <w:r w:rsidR="00644D84" w:rsidRPr="00EC139D">
        <w:rPr>
          <w:rFonts w:ascii="Times New Roman" w:hAnsi="Times New Roman" w:cs="Times New Roman"/>
          <w:i w:val="0"/>
          <w:iCs w:val="0"/>
          <w:color w:val="000000" w:themeColor="text1"/>
          <w:sz w:val="24"/>
          <w:szCs w:val="24"/>
          <w:vertAlign w:val="subscript"/>
        </w:rPr>
        <w:t>2</w:t>
      </w:r>
      <w:r w:rsidR="00644D84" w:rsidRPr="00EC139D">
        <w:rPr>
          <w:rFonts w:ascii="Times New Roman" w:hAnsi="Times New Roman" w:cs="Times New Roman"/>
          <w:i w:val="0"/>
          <w:iCs w:val="0"/>
          <w:color w:val="000000" w:themeColor="text1"/>
          <w:sz w:val="24"/>
          <w:szCs w:val="24"/>
        </w:rPr>
        <w:t xml:space="preserve">/Zircaloy rodlet for both pool and flow boiling conditions. </w:t>
      </w:r>
      <w:r w:rsidR="00644D84" w:rsidRPr="00EC139D">
        <w:rPr>
          <w:rFonts w:ascii="Times New Roman" w:hAnsi="Times New Roman" w:cs="Times New Roman"/>
          <w:i w:val="0"/>
          <w:iCs w:val="0"/>
          <w:color w:val="auto"/>
          <w:sz w:val="24"/>
          <w:szCs w:val="24"/>
        </w:rPr>
        <w:t>The DNB event did not manifest for all cases.</w:t>
      </w:r>
      <w:bookmarkEnd w:id="318"/>
    </w:p>
    <w:p w14:paraId="3181098A" w14:textId="46B67CCE" w:rsidR="00266649" w:rsidRPr="00EC139D" w:rsidRDefault="00AD0B3A" w:rsidP="009506EA">
      <w:pPr>
        <w:pStyle w:val="Caption"/>
        <w:spacing w:after="0" w:line="480" w:lineRule="auto"/>
        <w:jc w:val="center"/>
        <w:rPr>
          <w:rFonts w:ascii="Times New Roman" w:hAnsi="Times New Roman" w:cs="Times New Roman"/>
          <w:b/>
          <w:bCs/>
          <w:i w:val="0"/>
          <w:iCs w:val="0"/>
          <w:color w:val="000000" w:themeColor="text1"/>
          <w:sz w:val="24"/>
          <w:szCs w:val="24"/>
        </w:rPr>
      </w:pPr>
      <w:bookmarkStart w:id="319" w:name="_Ref42690369"/>
      <w:r w:rsidRPr="00EC139D">
        <w:rPr>
          <w:rFonts w:ascii="Times New Roman" w:hAnsi="Times New Roman" w:cs="Times New Roman"/>
          <w:noProof/>
        </w:rPr>
        <w:drawing>
          <wp:inline distT="0" distB="0" distL="0" distR="0" wp14:anchorId="61DEB311" wp14:editId="378870E9">
            <wp:extent cx="5276088" cy="3163824"/>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276088" cy="3163824"/>
                    </a:xfrm>
                    <a:prstGeom prst="rect">
                      <a:avLst/>
                    </a:prstGeom>
                  </pic:spPr>
                </pic:pic>
              </a:graphicData>
            </a:graphic>
          </wp:inline>
        </w:drawing>
      </w:r>
      <w:r w:rsidR="00266649" w:rsidRPr="00EC139D">
        <w:rPr>
          <w:rFonts w:ascii="Times New Roman" w:hAnsi="Times New Roman" w:cs="Times New Roman"/>
          <w:b/>
          <w:bCs/>
          <w:i w:val="0"/>
          <w:iCs w:val="0"/>
          <w:color w:val="000000" w:themeColor="text1"/>
          <w:sz w:val="24"/>
          <w:szCs w:val="24"/>
        </w:rPr>
        <w:t xml:space="preserve"> </w:t>
      </w:r>
    </w:p>
    <w:p w14:paraId="25040621" w14:textId="71A07999" w:rsidR="00266649" w:rsidRPr="00EC139D" w:rsidRDefault="00266649" w:rsidP="009506EA">
      <w:pPr>
        <w:pStyle w:val="Caption"/>
        <w:spacing w:after="0" w:line="480" w:lineRule="auto"/>
        <w:jc w:val="center"/>
        <w:rPr>
          <w:rFonts w:ascii="Times New Roman" w:hAnsi="Times New Roman" w:cs="Times New Roman"/>
          <w:i w:val="0"/>
          <w:iCs w:val="0"/>
          <w:color w:val="000000" w:themeColor="text1"/>
          <w:sz w:val="24"/>
          <w:szCs w:val="24"/>
        </w:rPr>
      </w:pPr>
      <w:bookmarkStart w:id="320" w:name="_Ref45124392"/>
      <w:bookmarkStart w:id="321" w:name="_Toc69137480"/>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43</w:t>
      </w:r>
      <w:r w:rsidRPr="00EC139D">
        <w:rPr>
          <w:rFonts w:ascii="Times New Roman" w:hAnsi="Times New Roman" w:cs="Times New Roman"/>
          <w:i w:val="0"/>
          <w:iCs w:val="0"/>
          <w:color w:val="000000" w:themeColor="text1"/>
          <w:sz w:val="24"/>
          <w:szCs w:val="24"/>
        </w:rPr>
        <w:fldChar w:fldCharType="end"/>
      </w:r>
      <w:bookmarkEnd w:id="319"/>
      <w:bookmarkEnd w:id="320"/>
      <w:r w:rsidRPr="00EC139D">
        <w:rPr>
          <w:rFonts w:ascii="Times New Roman" w:hAnsi="Times New Roman" w:cs="Times New Roman"/>
          <w:i w:val="0"/>
          <w:iCs w:val="0"/>
          <w:color w:val="000000" w:themeColor="text1"/>
          <w:sz w:val="24"/>
          <w:szCs w:val="24"/>
        </w:rPr>
        <w:t xml:space="preserve">. </w:t>
      </w:r>
      <w:r w:rsidR="008F4088" w:rsidRPr="00EC139D">
        <w:rPr>
          <w:rFonts w:ascii="Times New Roman" w:hAnsi="Times New Roman" w:cs="Times New Roman"/>
          <w:i w:val="0"/>
          <w:iCs w:val="0"/>
          <w:color w:val="000000" w:themeColor="text1"/>
          <w:sz w:val="24"/>
          <w:szCs w:val="24"/>
        </w:rPr>
        <w:t xml:space="preserve">Total </w:t>
      </w:r>
      <w:proofErr w:type="spellStart"/>
      <w:r w:rsidR="008F4088" w:rsidRPr="00EC139D">
        <w:rPr>
          <w:rFonts w:ascii="Times New Roman" w:hAnsi="Times New Roman" w:cs="Times New Roman"/>
          <w:i w:val="0"/>
          <w:iCs w:val="0"/>
          <w:color w:val="000000" w:themeColor="text1"/>
          <w:sz w:val="24"/>
          <w:szCs w:val="24"/>
        </w:rPr>
        <w:t>Sobol</w:t>
      </w:r>
      <w:proofErr w:type="spellEnd"/>
      <w:r w:rsidR="008F4088" w:rsidRPr="00EC139D">
        <w:rPr>
          <w:rFonts w:ascii="Times New Roman" w:hAnsi="Times New Roman" w:cs="Times New Roman"/>
          <w:i w:val="0"/>
          <w:iCs w:val="0"/>
          <w:color w:val="000000" w:themeColor="text1"/>
          <w:sz w:val="24"/>
          <w:szCs w:val="24"/>
        </w:rPr>
        <w:t xml:space="preserve"> indices for the maximum cladding surface temperature of the UO</w:t>
      </w:r>
      <w:r w:rsidR="008F4088" w:rsidRPr="00EC139D">
        <w:rPr>
          <w:rFonts w:ascii="Times New Roman" w:hAnsi="Times New Roman" w:cs="Times New Roman"/>
          <w:i w:val="0"/>
          <w:iCs w:val="0"/>
          <w:color w:val="000000" w:themeColor="text1"/>
          <w:sz w:val="24"/>
          <w:szCs w:val="24"/>
          <w:vertAlign w:val="subscript"/>
        </w:rPr>
        <w:t>2</w:t>
      </w:r>
      <w:r w:rsidR="008F4088" w:rsidRPr="00EC139D">
        <w:rPr>
          <w:rFonts w:ascii="Times New Roman" w:hAnsi="Times New Roman" w:cs="Times New Roman"/>
          <w:i w:val="0"/>
          <w:iCs w:val="0"/>
          <w:color w:val="000000" w:themeColor="text1"/>
          <w:sz w:val="24"/>
          <w:szCs w:val="24"/>
        </w:rPr>
        <w:t>/</w:t>
      </w:r>
      <w:proofErr w:type="spellStart"/>
      <w:r w:rsidR="008F4088" w:rsidRPr="00EC139D">
        <w:rPr>
          <w:rFonts w:ascii="Times New Roman" w:hAnsi="Times New Roman" w:cs="Times New Roman"/>
          <w:i w:val="0"/>
          <w:iCs w:val="0"/>
          <w:color w:val="000000" w:themeColor="text1"/>
          <w:sz w:val="24"/>
          <w:szCs w:val="24"/>
        </w:rPr>
        <w:t>FeCrAl</w:t>
      </w:r>
      <w:proofErr w:type="spellEnd"/>
      <w:r w:rsidR="008F4088" w:rsidRPr="00EC139D">
        <w:rPr>
          <w:rFonts w:ascii="Times New Roman" w:hAnsi="Times New Roman" w:cs="Times New Roman"/>
          <w:i w:val="0"/>
          <w:iCs w:val="0"/>
          <w:color w:val="000000" w:themeColor="text1"/>
          <w:sz w:val="24"/>
          <w:szCs w:val="24"/>
        </w:rPr>
        <w:t xml:space="preserve"> rodlet for the sample runs that did not experience a DNB occurrence.</w:t>
      </w:r>
      <w:bookmarkEnd w:id="321"/>
    </w:p>
    <w:p w14:paraId="39327B0D" w14:textId="77959B6A" w:rsidR="00136C7A" w:rsidRDefault="00136C7A" w:rsidP="009506EA">
      <w:pPr>
        <w:spacing w:line="480" w:lineRule="auto"/>
        <w:rPr>
          <w:rFonts w:ascii="Times New Roman" w:hAnsi="Times New Roman" w:cs="Times New Roman"/>
        </w:rPr>
      </w:pPr>
    </w:p>
    <w:p w14:paraId="41781B28" w14:textId="391685BA" w:rsidR="00180829" w:rsidRDefault="00180829" w:rsidP="009506EA">
      <w:pPr>
        <w:spacing w:line="480" w:lineRule="auto"/>
        <w:rPr>
          <w:rFonts w:ascii="Times New Roman" w:hAnsi="Times New Roman" w:cs="Times New Roman"/>
        </w:rPr>
      </w:pPr>
    </w:p>
    <w:p w14:paraId="3015137A" w14:textId="3399002B" w:rsidR="00510D7F" w:rsidRDefault="00510D7F" w:rsidP="009506EA">
      <w:pPr>
        <w:spacing w:line="480" w:lineRule="auto"/>
        <w:rPr>
          <w:rFonts w:ascii="Times New Roman" w:hAnsi="Times New Roman" w:cs="Times New Roman"/>
        </w:rPr>
      </w:pPr>
    </w:p>
    <w:p w14:paraId="0FA84B17" w14:textId="77777777" w:rsidR="00510D7F" w:rsidRDefault="00510D7F" w:rsidP="009506EA">
      <w:pPr>
        <w:spacing w:line="480" w:lineRule="auto"/>
        <w:rPr>
          <w:rFonts w:ascii="Times New Roman" w:hAnsi="Times New Roman" w:cs="Times New Roman"/>
        </w:rPr>
      </w:pPr>
    </w:p>
    <w:p w14:paraId="75EC316C" w14:textId="0130EAE8" w:rsidR="00180829" w:rsidRDefault="00180829" w:rsidP="009506EA">
      <w:pPr>
        <w:spacing w:line="480" w:lineRule="auto"/>
        <w:rPr>
          <w:rFonts w:ascii="Times New Roman" w:hAnsi="Times New Roman" w:cs="Times New Roman"/>
        </w:rPr>
      </w:pPr>
    </w:p>
    <w:p w14:paraId="4CB084B2" w14:textId="77777777" w:rsidR="00180829" w:rsidRPr="00EC139D" w:rsidRDefault="00180829" w:rsidP="009506EA">
      <w:pPr>
        <w:spacing w:line="480" w:lineRule="auto"/>
        <w:rPr>
          <w:rFonts w:ascii="Times New Roman" w:hAnsi="Times New Roman" w:cs="Times New Roman"/>
        </w:rPr>
      </w:pPr>
    </w:p>
    <w:p w14:paraId="2E0033C4" w14:textId="77777777" w:rsidR="00AD0B3A" w:rsidRPr="00EC139D" w:rsidRDefault="00AD0B3A" w:rsidP="009506EA">
      <w:pPr>
        <w:spacing w:line="480" w:lineRule="auto"/>
        <w:rPr>
          <w:rFonts w:ascii="Times New Roman" w:hAnsi="Times New Roman" w:cs="Times New Roman"/>
        </w:rPr>
      </w:pPr>
      <w:r w:rsidRPr="00EC139D">
        <w:rPr>
          <w:rFonts w:ascii="Times New Roman" w:hAnsi="Times New Roman" w:cs="Times New Roman"/>
          <w:noProof/>
        </w:rPr>
        <w:drawing>
          <wp:inline distT="0" distB="0" distL="0" distR="0" wp14:anchorId="371359BF" wp14:editId="7C66C53B">
            <wp:extent cx="5943600" cy="3399876"/>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3399876"/>
                    </a:xfrm>
                    <a:prstGeom prst="rect">
                      <a:avLst/>
                    </a:prstGeom>
                  </pic:spPr>
                </pic:pic>
              </a:graphicData>
            </a:graphic>
          </wp:inline>
        </w:drawing>
      </w:r>
    </w:p>
    <w:p w14:paraId="58CEC091" w14:textId="77777777" w:rsidR="00AD0B3A" w:rsidRPr="00EC139D" w:rsidRDefault="00AD0B3A" w:rsidP="009506EA">
      <w:pPr>
        <w:spacing w:line="480" w:lineRule="auto"/>
        <w:rPr>
          <w:rFonts w:ascii="Times New Roman" w:hAnsi="Times New Roman" w:cs="Times New Roman"/>
        </w:rPr>
      </w:pPr>
    </w:p>
    <w:p w14:paraId="0EBE56C4" w14:textId="2230708A" w:rsidR="00AD0B3A" w:rsidRDefault="00AD0B3A" w:rsidP="009506EA">
      <w:pPr>
        <w:pStyle w:val="Caption"/>
        <w:spacing w:after="0" w:line="480" w:lineRule="auto"/>
        <w:jc w:val="center"/>
        <w:rPr>
          <w:rFonts w:ascii="Times New Roman" w:hAnsi="Times New Roman" w:cs="Times New Roman"/>
          <w:i w:val="0"/>
          <w:iCs w:val="0"/>
          <w:color w:val="000000" w:themeColor="text1"/>
          <w:sz w:val="24"/>
          <w:szCs w:val="24"/>
        </w:rPr>
      </w:pPr>
      <w:bookmarkStart w:id="322" w:name="_Ref66313863"/>
      <w:bookmarkStart w:id="323" w:name="_Toc69137481"/>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44</w:t>
      </w:r>
      <w:r w:rsidRPr="00EC139D">
        <w:rPr>
          <w:rFonts w:ascii="Times New Roman" w:hAnsi="Times New Roman" w:cs="Times New Roman"/>
          <w:i w:val="0"/>
          <w:iCs w:val="0"/>
          <w:color w:val="000000" w:themeColor="text1"/>
          <w:sz w:val="24"/>
          <w:szCs w:val="24"/>
        </w:rPr>
        <w:fldChar w:fldCharType="end"/>
      </w:r>
      <w:bookmarkEnd w:id="322"/>
      <w:r w:rsidRPr="00EC139D">
        <w:rPr>
          <w:rFonts w:ascii="Times New Roman" w:hAnsi="Times New Roman" w:cs="Times New Roman"/>
          <w:i w:val="0"/>
          <w:iCs w:val="0"/>
          <w:color w:val="000000" w:themeColor="text1"/>
          <w:sz w:val="24"/>
          <w:szCs w:val="24"/>
        </w:rPr>
        <w:t xml:space="preserve">. </w:t>
      </w:r>
      <w:r w:rsidRPr="00EC139D">
        <w:rPr>
          <w:rFonts w:ascii="Times New Roman" w:hAnsi="Times New Roman" w:cs="Times New Roman"/>
          <w:b/>
          <w:bCs/>
          <w:i w:val="0"/>
          <w:iCs w:val="0"/>
          <w:color w:val="000000" w:themeColor="text1"/>
          <w:sz w:val="24"/>
          <w:szCs w:val="24"/>
        </w:rPr>
        <w:t xml:space="preserve"> </w:t>
      </w:r>
      <w:r w:rsidRPr="00EC139D">
        <w:rPr>
          <w:rFonts w:ascii="Times New Roman" w:hAnsi="Times New Roman" w:cs="Times New Roman"/>
          <w:i w:val="0"/>
          <w:iCs w:val="0"/>
          <w:color w:val="000000" w:themeColor="text1"/>
          <w:sz w:val="24"/>
          <w:szCs w:val="24"/>
        </w:rPr>
        <w:t xml:space="preserve">Sensitivity of the POCT temperature for the non-DNB flow boiling cases to chosen input HTTC parameters from the </w:t>
      </w:r>
      <w:proofErr w:type="spellStart"/>
      <w:r w:rsidRPr="00EC139D">
        <w:rPr>
          <w:rFonts w:ascii="Times New Roman" w:hAnsi="Times New Roman" w:cs="Times New Roman"/>
          <w:i w:val="0"/>
          <w:iCs w:val="0"/>
          <w:color w:val="000000" w:themeColor="text1"/>
          <w:sz w:val="24"/>
          <w:szCs w:val="24"/>
        </w:rPr>
        <w:t>Sobol</w:t>
      </w:r>
      <w:proofErr w:type="spellEnd"/>
      <w:r w:rsidRPr="00EC139D">
        <w:rPr>
          <w:rFonts w:ascii="Times New Roman" w:hAnsi="Times New Roman" w:cs="Times New Roman"/>
          <w:i w:val="0"/>
          <w:iCs w:val="0"/>
          <w:color w:val="000000" w:themeColor="text1"/>
          <w:sz w:val="24"/>
          <w:szCs w:val="24"/>
        </w:rPr>
        <w:t xml:space="preserve"> sensitivity study.</w:t>
      </w:r>
      <w:bookmarkEnd w:id="323"/>
    </w:p>
    <w:p w14:paraId="088ABB0E" w14:textId="4D36B51E" w:rsidR="00356D86" w:rsidRDefault="00356D86" w:rsidP="00356D86"/>
    <w:p w14:paraId="46CF201B" w14:textId="130F8E58" w:rsidR="00356D86" w:rsidRDefault="00356D86" w:rsidP="00356D86"/>
    <w:p w14:paraId="56D473F9" w14:textId="2F720587" w:rsidR="00356D86" w:rsidRDefault="00356D86" w:rsidP="00356D86"/>
    <w:p w14:paraId="444ADF5D" w14:textId="6B1BC9EE" w:rsidR="00356D86" w:rsidRDefault="00356D86" w:rsidP="00356D86"/>
    <w:p w14:paraId="340AE8D5" w14:textId="21930760" w:rsidR="00356D86" w:rsidRDefault="00356D86" w:rsidP="00356D86"/>
    <w:p w14:paraId="208EB91B" w14:textId="1E600260" w:rsidR="00356D86" w:rsidRDefault="00356D86" w:rsidP="00356D86"/>
    <w:p w14:paraId="6447CDE0" w14:textId="31B202A3" w:rsidR="00356D86" w:rsidRDefault="00356D86" w:rsidP="00356D86"/>
    <w:p w14:paraId="340AA672" w14:textId="73E90701" w:rsidR="00063163" w:rsidRPr="00EC139D" w:rsidRDefault="00063163" w:rsidP="00F57DE3">
      <w:pPr>
        <w:spacing w:line="480" w:lineRule="auto"/>
        <w:jc w:val="both"/>
        <w:rPr>
          <w:rFonts w:ascii="Times New Roman" w:hAnsi="Times New Roman" w:cs="Times New Roman"/>
          <w:color w:val="000000" w:themeColor="text1"/>
        </w:rPr>
      </w:pPr>
      <w:r w:rsidRPr="00EC139D">
        <w:rPr>
          <w:rFonts w:ascii="Times New Roman" w:eastAsia="Times New Roman" w:hAnsi="Times New Roman" w:cs="Times New Roman"/>
        </w:rPr>
        <w:lastRenderedPageBreak/>
        <w:t xml:space="preserve">heated, this material thermally expands faster than both the </w:t>
      </w:r>
      <w:proofErr w:type="spellStart"/>
      <w:r w:rsidRPr="00EC139D">
        <w:rPr>
          <w:rFonts w:ascii="Times New Roman" w:eastAsia="Times New Roman" w:hAnsi="Times New Roman" w:cs="Times New Roman"/>
        </w:rPr>
        <w:t>FeCrAl</w:t>
      </w:r>
      <w:proofErr w:type="spellEnd"/>
      <w:r w:rsidRPr="00EC139D">
        <w:rPr>
          <w:rFonts w:ascii="Times New Roman" w:eastAsia="Times New Roman" w:hAnsi="Times New Roman" w:cs="Times New Roman"/>
        </w:rPr>
        <w:t xml:space="preserve"> and Zircaloy cladding materials due to its ceramic properties. In addition, the volumetric swelling rate of this component increases with temperature, and, as a result, the gap thickness of the experimental rodlet will decrease during application of a transient power pulse </w:t>
      </w:r>
      <w:r w:rsidRPr="00EC139D">
        <w:rPr>
          <w:rFonts w:ascii="Times New Roman" w:eastAsia="Times New Roman" w:hAnsi="Times New Roman" w:cs="Times New Roman"/>
          <w:color w:val="000000" w:themeColor="text1"/>
        </w:rPr>
        <w:t xml:space="preserve">in TREAT </w:t>
      </w:r>
      <w:r w:rsidRPr="00EC139D">
        <w:rPr>
          <w:rFonts w:ascii="Times New Roman" w:hAnsi="Times New Roman" w:cs="Times New Roman"/>
          <w:color w:val="000000" w:themeColor="text1"/>
        </w:rPr>
        <w:t>[</w:t>
      </w:r>
      <w:r w:rsidR="00A67509" w:rsidRPr="00EC139D">
        <w:rPr>
          <w:rFonts w:ascii="Times New Roman" w:hAnsi="Times New Roman" w:cs="Times New Roman"/>
          <w:color w:val="000000" w:themeColor="text1"/>
        </w:rPr>
        <w:fldChar w:fldCharType="begin"/>
      </w:r>
      <w:r w:rsidR="00A67509" w:rsidRPr="00EC139D">
        <w:rPr>
          <w:rFonts w:ascii="Times New Roman" w:hAnsi="Times New Roman" w:cs="Times New Roman"/>
          <w:color w:val="000000" w:themeColor="text1"/>
        </w:rPr>
        <w:instrText xml:space="preserve"> NOTEREF _Ref45623560 \h </w:instrText>
      </w:r>
      <w:r w:rsidR="00B80D55" w:rsidRPr="00EC139D">
        <w:rPr>
          <w:rFonts w:ascii="Times New Roman" w:hAnsi="Times New Roman" w:cs="Times New Roman"/>
          <w:color w:val="000000" w:themeColor="text1"/>
        </w:rPr>
        <w:instrText xml:space="preserve"> \* MERGEFORMAT </w:instrText>
      </w:r>
      <w:r w:rsidR="00A67509" w:rsidRPr="00EC139D">
        <w:rPr>
          <w:rFonts w:ascii="Times New Roman" w:hAnsi="Times New Roman" w:cs="Times New Roman"/>
          <w:color w:val="000000" w:themeColor="text1"/>
        </w:rPr>
      </w:r>
      <w:r w:rsidR="00A67509"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13</w:t>
      </w:r>
      <w:r w:rsidR="00A67509"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w:t>
      </w:r>
      <w:r w:rsidRPr="00EC139D">
        <w:rPr>
          <w:rFonts w:ascii="Times New Roman" w:eastAsia="Times New Roman" w:hAnsi="Times New Roman" w:cs="Times New Roman"/>
          <w:color w:val="000000" w:themeColor="text1"/>
        </w:rPr>
        <w:t xml:space="preserve">. </w:t>
      </w:r>
      <w:r w:rsidRPr="00EC139D">
        <w:rPr>
          <w:rFonts w:ascii="Times New Roman" w:hAnsi="Times New Roman" w:cs="Times New Roman"/>
          <w:color w:val="000000" w:themeColor="text1"/>
        </w:rPr>
        <w:t xml:space="preserve">Here, </w:t>
      </w:r>
      <w:r w:rsidRPr="00EC139D">
        <w:rPr>
          <w:rFonts w:ascii="Times New Roman" w:hAnsi="Times New Roman" w:cs="Times New Roman"/>
        </w:rPr>
        <w:t xml:space="preserve">the ensuing impacts on the heat transfer of these rodlet systems are analyzed using two different sensitivity study methodologies that only considered those cases that experienced DNB conditions under pool and flow boiling conditions. In both methodologies, the fuel radius was gradually increased to model the swelling of this material during the application of a power pulse. This resulted in slightly lower maximum fuel temperatures as the gap thickness decreased, since energy deposition was held constant as the total fuel volume increased. The initial approach studied the </w:t>
      </w:r>
      <w:r w:rsidR="006140A2">
        <w:rPr>
          <w:rFonts w:ascii="Times New Roman" w:hAnsi="Times New Roman" w:cs="Times New Roman"/>
          <w:color w:val="000000" w:themeColor="text1"/>
        </w:rPr>
        <w:t>sensitivity of the t</w:t>
      </w:r>
      <w:r w:rsidRPr="00EC139D">
        <w:rPr>
          <w:rFonts w:ascii="Times New Roman" w:hAnsi="Times New Roman" w:cs="Times New Roman"/>
          <w:color w:val="000000" w:themeColor="text1"/>
        </w:rPr>
        <w:t xml:space="preserve">hickness </w:t>
      </w:r>
      <w:r w:rsidR="006140A2">
        <w:rPr>
          <w:rFonts w:ascii="Times New Roman" w:hAnsi="Times New Roman" w:cs="Times New Roman"/>
          <w:color w:val="000000" w:themeColor="text1"/>
        </w:rPr>
        <w:t xml:space="preserve">of the </w:t>
      </w:r>
      <w:r w:rsidRPr="00EC139D">
        <w:rPr>
          <w:rFonts w:ascii="Times New Roman" w:hAnsi="Times New Roman" w:cs="Times New Roman"/>
          <w:color w:val="000000" w:themeColor="text1"/>
        </w:rPr>
        <w:t>gap region as an input parameter, along with the HTTC variables, over the range of chosen variations, as shown in Column 2 of</w:t>
      </w:r>
      <w:r w:rsidR="002D5817" w:rsidRPr="00EC139D">
        <w:rPr>
          <w:rFonts w:ascii="Times New Roman" w:hAnsi="Times New Roman" w:cs="Times New Roman"/>
          <w:color w:val="5B9BD5" w:themeColor="accent5"/>
        </w:rPr>
        <w:t xml:space="preserve"> </w:t>
      </w:r>
      <w:r w:rsidR="002D5817" w:rsidRPr="00EC139D">
        <w:rPr>
          <w:rFonts w:ascii="Times New Roman" w:hAnsi="Times New Roman" w:cs="Times New Roman"/>
          <w:color w:val="5B9BD5" w:themeColor="accent5"/>
        </w:rPr>
        <w:fldChar w:fldCharType="begin"/>
      </w:r>
      <w:r w:rsidR="002D5817" w:rsidRPr="00EC139D">
        <w:rPr>
          <w:rFonts w:ascii="Times New Roman" w:hAnsi="Times New Roman" w:cs="Times New Roman"/>
          <w:color w:val="5B9BD5" w:themeColor="accent5"/>
        </w:rPr>
        <w:instrText xml:space="preserve"> REF _Ref42613364 \h  \* MERGEFORMAT </w:instrText>
      </w:r>
      <w:r w:rsidR="002D5817" w:rsidRPr="00EC139D">
        <w:rPr>
          <w:rFonts w:ascii="Times New Roman" w:hAnsi="Times New Roman" w:cs="Times New Roman"/>
          <w:color w:val="5B9BD5" w:themeColor="accent5"/>
        </w:rPr>
      </w:r>
      <w:r w:rsidR="002D5817"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rPr>
        <w:t xml:space="preserve">Table </w:t>
      </w:r>
      <w:r w:rsidR="00920294" w:rsidRPr="00920294">
        <w:rPr>
          <w:rFonts w:ascii="Times New Roman" w:hAnsi="Times New Roman" w:cs="Times New Roman"/>
          <w:noProof/>
        </w:rPr>
        <w:t>13</w:t>
      </w:r>
      <w:r w:rsidR="002D5817" w:rsidRPr="00EC139D">
        <w:rPr>
          <w:rFonts w:ascii="Times New Roman" w:hAnsi="Times New Roman" w:cs="Times New Roman"/>
          <w:color w:val="5B9BD5" w:themeColor="accent5"/>
        </w:rPr>
        <w:fldChar w:fldCharType="end"/>
      </w:r>
      <w:r w:rsidRPr="00EC139D">
        <w:rPr>
          <w:rFonts w:ascii="Times New Roman" w:hAnsi="Times New Roman" w:cs="Times New Roman"/>
          <w:color w:val="000000" w:themeColor="text1"/>
        </w:rPr>
        <w:t xml:space="preserve">. </w:t>
      </w:r>
      <w:r w:rsidRPr="00EC139D">
        <w:rPr>
          <w:rFonts w:ascii="Times New Roman" w:hAnsi="Times New Roman" w:cs="Times New Roman"/>
        </w:rPr>
        <w:t xml:space="preserve">The total </w:t>
      </w:r>
      <w:proofErr w:type="spellStart"/>
      <w:r w:rsidRPr="00EC139D">
        <w:rPr>
          <w:rFonts w:ascii="Times New Roman" w:hAnsi="Times New Roman" w:cs="Times New Roman"/>
        </w:rPr>
        <w:t>Sobol</w:t>
      </w:r>
      <w:proofErr w:type="spellEnd"/>
      <w:r w:rsidRPr="00EC139D">
        <w:rPr>
          <w:rFonts w:ascii="Times New Roman" w:hAnsi="Times New Roman" w:cs="Times New Roman"/>
        </w:rPr>
        <w:t xml:space="preserve"> indices in </w:t>
      </w:r>
      <w:r w:rsidR="00782D33" w:rsidRPr="00EC139D">
        <w:rPr>
          <w:rFonts w:ascii="Times New Roman" w:hAnsi="Times New Roman" w:cs="Times New Roman"/>
        </w:rPr>
        <w:fldChar w:fldCharType="begin"/>
      </w:r>
      <w:r w:rsidR="00782D33" w:rsidRPr="00EC139D">
        <w:rPr>
          <w:rFonts w:ascii="Times New Roman" w:hAnsi="Times New Roman" w:cs="Times New Roman"/>
        </w:rPr>
        <w:instrText xml:space="preserve"> REF _Ref42696014 \h  \* MERGEFORMAT </w:instrText>
      </w:r>
      <w:r w:rsidR="00782D33" w:rsidRPr="00EC139D">
        <w:rPr>
          <w:rFonts w:ascii="Times New Roman" w:hAnsi="Times New Roman" w:cs="Times New Roman"/>
        </w:rPr>
      </w:r>
      <w:r w:rsidR="00782D33"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45</w:t>
      </w:r>
      <w:r w:rsidR="00782D33" w:rsidRPr="00EC139D">
        <w:rPr>
          <w:rFonts w:ascii="Times New Roman" w:hAnsi="Times New Roman" w:cs="Times New Roman"/>
        </w:rPr>
        <w:fldChar w:fldCharType="end"/>
      </w:r>
      <w:r w:rsidR="00782D33" w:rsidRPr="00EC139D">
        <w:rPr>
          <w:rFonts w:ascii="Times New Roman" w:hAnsi="Times New Roman" w:cs="Times New Roman"/>
          <w:b/>
          <w:bCs/>
          <w:color w:val="5B9BD5" w:themeColor="accent5"/>
        </w:rPr>
        <w:t xml:space="preserve"> </w:t>
      </w:r>
      <w:r w:rsidRPr="00EC139D">
        <w:rPr>
          <w:rFonts w:ascii="Times New Roman" w:hAnsi="Times New Roman" w:cs="Times New Roman"/>
        </w:rPr>
        <w:t>and</w:t>
      </w:r>
      <w:r w:rsidR="00782D33" w:rsidRPr="00EC139D">
        <w:rPr>
          <w:rFonts w:ascii="Times New Roman" w:hAnsi="Times New Roman" w:cs="Times New Roman"/>
          <w:b/>
          <w:bCs/>
          <w:color w:val="5B9BD5" w:themeColor="accent5"/>
        </w:rPr>
        <w:t xml:space="preserve"> </w:t>
      </w:r>
      <w:r w:rsidR="00782D33" w:rsidRPr="00EC139D">
        <w:rPr>
          <w:rFonts w:ascii="Times New Roman" w:hAnsi="Times New Roman" w:cs="Times New Roman"/>
          <w:b/>
          <w:bCs/>
          <w:color w:val="5B9BD5" w:themeColor="accent5"/>
        </w:rPr>
        <w:fldChar w:fldCharType="begin"/>
      </w:r>
      <w:r w:rsidR="00782D33" w:rsidRPr="00EC139D">
        <w:rPr>
          <w:rFonts w:ascii="Times New Roman" w:hAnsi="Times New Roman" w:cs="Times New Roman"/>
          <w:b/>
          <w:bCs/>
          <w:color w:val="5B9BD5" w:themeColor="accent5"/>
        </w:rPr>
        <w:instrText xml:space="preserve"> REF _Ref42696026 \h  \* MERGEFORMAT </w:instrText>
      </w:r>
      <w:r w:rsidR="00782D33" w:rsidRPr="00EC139D">
        <w:rPr>
          <w:rFonts w:ascii="Times New Roman" w:hAnsi="Times New Roman" w:cs="Times New Roman"/>
          <w:b/>
          <w:bCs/>
          <w:color w:val="5B9BD5" w:themeColor="accent5"/>
        </w:rPr>
      </w:r>
      <w:r w:rsidR="00782D33" w:rsidRPr="00EC139D">
        <w:rPr>
          <w:rFonts w:ascii="Times New Roman" w:hAnsi="Times New Roman" w:cs="Times New Roman"/>
          <w:b/>
          <w:bCs/>
          <w:color w:val="5B9BD5" w:themeColor="accent5"/>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46</w:t>
      </w:r>
      <w:r w:rsidR="00782D33" w:rsidRPr="00EC139D">
        <w:rPr>
          <w:rFonts w:ascii="Times New Roman" w:hAnsi="Times New Roman" w:cs="Times New Roman"/>
          <w:b/>
          <w:bCs/>
          <w:color w:val="5B9BD5" w:themeColor="accent5"/>
        </w:rPr>
        <w:fldChar w:fldCharType="end"/>
      </w:r>
      <w:r w:rsidRPr="00EC139D">
        <w:rPr>
          <w:rFonts w:ascii="Times New Roman" w:hAnsi="Times New Roman" w:cs="Times New Roman"/>
        </w:rPr>
        <w:t xml:space="preserve">—for the </w:t>
      </w:r>
      <w:r w:rsidRPr="00EC139D">
        <w:rPr>
          <w:rFonts w:ascii="Times New Roman" w:hAnsi="Times New Roman" w:cs="Times New Roman"/>
          <w:color w:val="000000" w:themeColor="text1"/>
        </w:rPr>
        <w:t>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/Zircaloy and 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w:t>
      </w:r>
      <w:proofErr w:type="spellStart"/>
      <w:r w:rsidRPr="00EC139D">
        <w:rPr>
          <w:rFonts w:ascii="Times New Roman" w:hAnsi="Times New Roman" w:cs="Times New Roman"/>
          <w:color w:val="000000" w:themeColor="text1"/>
        </w:rPr>
        <w:t>FeCrAl</w:t>
      </w:r>
      <w:proofErr w:type="spellEnd"/>
      <w:r w:rsidRPr="00EC139D">
        <w:rPr>
          <w:rFonts w:ascii="Times New Roman" w:hAnsi="Times New Roman" w:cs="Times New Roman"/>
          <w:color w:val="000000" w:themeColor="text1"/>
        </w:rPr>
        <w:t xml:space="preserve"> rodlets, respectively—indicate that the volumetric heat capacity of the fuel is still the dominant parameter influencing the variance of the POCT output under pool and flow boiling conditions. Further, the width of the gap region is the second most important parameter in the Zircaloy case and the third most in the </w:t>
      </w:r>
      <w:proofErr w:type="spellStart"/>
      <w:r w:rsidRPr="00EC139D">
        <w:rPr>
          <w:rFonts w:ascii="Times New Roman" w:hAnsi="Times New Roman" w:cs="Times New Roman"/>
          <w:color w:val="000000" w:themeColor="text1"/>
        </w:rPr>
        <w:t>FeCrAl</w:t>
      </w:r>
      <w:proofErr w:type="spellEnd"/>
      <w:r w:rsidRPr="00EC139D">
        <w:rPr>
          <w:rFonts w:ascii="Times New Roman" w:hAnsi="Times New Roman" w:cs="Times New Roman"/>
          <w:color w:val="000000" w:themeColor="text1"/>
        </w:rPr>
        <w:t xml:space="preserve"> case. Lastly, the thermal conductivity of the fuel and the film boiling multiplier of the coolant also show significant influence on the POCT calculations. For the flow boiling cases, the gap thickness parameter is slightly less influential than in pool boiling. This is a result of larger energy deposition introduced into the flow boiling model to cause CHF, slightly increasing the influence of the volumetric heat capacity of the fuel while drawing away from the gap thickness effects. </w:t>
      </w:r>
      <w:r w:rsidR="00C3314A" w:rsidRPr="00EC139D">
        <w:rPr>
          <w:rFonts w:ascii="Times New Roman" w:hAnsi="Times New Roman" w:cs="Times New Roman"/>
          <w:color w:val="000000" w:themeColor="text1"/>
        </w:rPr>
        <w:fldChar w:fldCharType="begin"/>
      </w:r>
      <w:r w:rsidR="00C3314A" w:rsidRPr="00EC139D">
        <w:rPr>
          <w:rFonts w:ascii="Times New Roman" w:hAnsi="Times New Roman" w:cs="Times New Roman"/>
          <w:color w:val="000000" w:themeColor="text1"/>
        </w:rPr>
        <w:instrText xml:space="preserve"> REF _Ref42697191 \h  \* MERGEFORMAT </w:instrText>
      </w:r>
      <w:r w:rsidR="00C3314A" w:rsidRPr="00EC139D">
        <w:rPr>
          <w:rFonts w:ascii="Times New Roman" w:hAnsi="Times New Roman" w:cs="Times New Roman"/>
          <w:color w:val="000000" w:themeColor="text1"/>
        </w:rPr>
      </w:r>
      <w:r w:rsidR="00C3314A" w:rsidRPr="00EC139D">
        <w:rPr>
          <w:rFonts w:ascii="Times New Roman" w:hAnsi="Times New Roman" w:cs="Times New Roman"/>
          <w:color w:val="000000" w:themeColor="text1"/>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47</w:t>
      </w:r>
      <w:r w:rsidR="00C3314A" w:rsidRPr="00EC139D">
        <w:rPr>
          <w:rFonts w:ascii="Times New Roman" w:hAnsi="Times New Roman" w:cs="Times New Roman"/>
          <w:color w:val="000000" w:themeColor="text1"/>
        </w:rPr>
        <w:fldChar w:fldCharType="end"/>
      </w:r>
      <w:r w:rsidR="00C3314A" w:rsidRPr="00EC139D">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t xml:space="preserve">displays the sensitivity of gap variations on the maximum outer cladding temperature for both </w:t>
      </w:r>
      <w:r w:rsidRPr="00EC139D">
        <w:rPr>
          <w:rFonts w:ascii="Times New Roman" w:hAnsi="Times New Roman" w:cs="Times New Roman"/>
          <w:color w:val="000000" w:themeColor="text1"/>
        </w:rPr>
        <w:lastRenderedPageBreak/>
        <w:t xml:space="preserve">thermal-hydraulic environments studied—as expected, the latter increases as the former decreases, due to increased thermal conductance within this region. </w:t>
      </w:r>
    </w:p>
    <w:p w14:paraId="17A02CEC" w14:textId="3C70CE03" w:rsidR="00063163" w:rsidRDefault="00063163" w:rsidP="009506EA">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color w:val="000000" w:themeColor="text1"/>
        </w:rPr>
        <w:t xml:space="preserve">The analysis using this approach can be summarized through several observations. For both pool and flow boiling cases, the total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index for the gap width is higher in the Zircaloy case, due to the lower volumetric heat capacity of this material. This implies that the POCT becomes more dependent on the gap thickness as the average cladding temperature value increases, thus offering an advantage—from a safety perspective—to the 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w:t>
      </w:r>
      <w:proofErr w:type="spellStart"/>
      <w:r w:rsidRPr="00EC139D">
        <w:rPr>
          <w:rFonts w:ascii="Times New Roman" w:hAnsi="Times New Roman" w:cs="Times New Roman"/>
          <w:color w:val="000000" w:themeColor="text1"/>
        </w:rPr>
        <w:t>FeCrAl</w:t>
      </w:r>
      <w:proofErr w:type="spellEnd"/>
      <w:r w:rsidRPr="00EC139D">
        <w:rPr>
          <w:rFonts w:ascii="Times New Roman" w:hAnsi="Times New Roman" w:cs="Times New Roman"/>
          <w:color w:val="000000" w:themeColor="text1"/>
        </w:rPr>
        <w:t xml:space="preserve"> design in the event of an RIA. Furthermore, when compared to the DNB cases in</w:t>
      </w:r>
      <w:r w:rsidR="005D71BA" w:rsidRPr="00EC139D">
        <w:rPr>
          <w:rFonts w:ascii="Times New Roman" w:hAnsi="Times New Roman" w:cs="Times New Roman"/>
          <w:color w:val="000000" w:themeColor="text1"/>
        </w:rPr>
        <w:t xml:space="preserve"> section</w:t>
      </w:r>
      <w:r w:rsidR="00274CC7">
        <w:rPr>
          <w:rFonts w:ascii="Times New Roman" w:hAnsi="Times New Roman" w:cs="Times New Roman"/>
          <w:color w:val="000000" w:themeColor="text1"/>
        </w:rPr>
        <w:t xml:space="preserve"> </w:t>
      </w:r>
      <w:r w:rsidR="00274CC7">
        <w:rPr>
          <w:rFonts w:ascii="Times New Roman" w:hAnsi="Times New Roman" w:cs="Times New Roman"/>
          <w:color w:val="000000" w:themeColor="text1"/>
        </w:rPr>
        <w:fldChar w:fldCharType="begin"/>
      </w:r>
      <w:r w:rsidR="00274CC7">
        <w:rPr>
          <w:rFonts w:ascii="Times New Roman" w:hAnsi="Times New Roman" w:cs="Times New Roman"/>
          <w:color w:val="000000" w:themeColor="text1"/>
        </w:rPr>
        <w:instrText xml:space="preserve"> REF _Ref68816614 \r \h </w:instrText>
      </w:r>
      <w:r w:rsidR="00274CC7">
        <w:rPr>
          <w:rFonts w:ascii="Times New Roman" w:hAnsi="Times New Roman" w:cs="Times New Roman"/>
          <w:color w:val="000000" w:themeColor="text1"/>
        </w:rPr>
      </w:r>
      <w:r w:rsidR="00274CC7">
        <w:rPr>
          <w:rFonts w:ascii="Times New Roman" w:hAnsi="Times New Roman" w:cs="Times New Roman"/>
          <w:color w:val="000000" w:themeColor="text1"/>
        </w:rPr>
        <w:fldChar w:fldCharType="separate"/>
      </w:r>
      <w:r w:rsidR="00274CC7">
        <w:rPr>
          <w:rFonts w:ascii="Times New Roman" w:hAnsi="Times New Roman" w:cs="Times New Roman"/>
          <w:color w:val="000000" w:themeColor="text1"/>
        </w:rPr>
        <w:t>6.2.2</w:t>
      </w:r>
      <w:r w:rsidR="00274CC7">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it is seen that the influence of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is no longer present in these results. As shown in</w:t>
      </w:r>
      <w:r w:rsidR="00114EFD" w:rsidRPr="00EC139D">
        <w:rPr>
          <w:rFonts w:ascii="Times New Roman" w:hAnsi="Times New Roman" w:cs="Times New Roman"/>
          <w:color w:val="5B9BD5" w:themeColor="accent5"/>
        </w:rPr>
        <w:t xml:space="preserve"> </w:t>
      </w:r>
      <w:r w:rsidR="00114EFD" w:rsidRPr="00EC139D">
        <w:rPr>
          <w:rFonts w:ascii="Times New Roman" w:hAnsi="Times New Roman" w:cs="Times New Roman"/>
          <w:color w:val="5B9BD5" w:themeColor="accent5"/>
        </w:rPr>
        <w:fldChar w:fldCharType="begin"/>
      </w:r>
      <w:r w:rsidR="00114EFD" w:rsidRPr="00EC139D">
        <w:rPr>
          <w:rFonts w:ascii="Times New Roman" w:hAnsi="Times New Roman" w:cs="Times New Roman"/>
          <w:color w:val="5B9BD5" w:themeColor="accent5"/>
        </w:rPr>
        <w:instrText xml:space="preserve"> REF _Ref42700027 \h  \* MERGEFORMAT </w:instrText>
      </w:r>
      <w:r w:rsidR="00114EFD" w:rsidRPr="00EC139D">
        <w:rPr>
          <w:rFonts w:ascii="Times New Roman" w:hAnsi="Times New Roman" w:cs="Times New Roman"/>
          <w:color w:val="5B9BD5" w:themeColor="accent5"/>
        </w:rPr>
      </w:r>
      <w:r w:rsidR="00114EFD"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rPr>
        <w:t xml:space="preserve">Table </w:t>
      </w:r>
      <w:r w:rsidR="00920294" w:rsidRPr="00920294">
        <w:rPr>
          <w:rFonts w:ascii="Times New Roman" w:hAnsi="Times New Roman" w:cs="Times New Roman"/>
          <w:noProof/>
        </w:rPr>
        <w:t>15</w:t>
      </w:r>
      <w:r w:rsidR="00114EFD" w:rsidRPr="00EC139D">
        <w:rPr>
          <w:rFonts w:ascii="Times New Roman" w:hAnsi="Times New Roman" w:cs="Times New Roman"/>
          <w:color w:val="5B9BD5" w:themeColor="accent5"/>
        </w:rPr>
        <w:fldChar w:fldCharType="end"/>
      </w:r>
      <w:r w:rsidRPr="00EC139D">
        <w:rPr>
          <w:rFonts w:ascii="Times New Roman" w:hAnsi="Times New Roman" w:cs="Times New Roman"/>
          <w:color w:val="000000" w:themeColor="text1"/>
        </w:rPr>
        <w:t>,</w:t>
      </w:r>
      <w:r w:rsidRPr="00EC139D">
        <w:rPr>
          <w:rFonts w:ascii="Times New Roman" w:hAnsi="Times New Roman" w:cs="Times New Roman"/>
          <w:color w:val="5B9BD5" w:themeColor="accent5"/>
        </w:rPr>
        <w:t xml:space="preserve"> </w:t>
      </w:r>
      <w:r w:rsidRPr="00EC139D">
        <w:rPr>
          <w:rFonts w:ascii="Times New Roman" w:hAnsi="Times New Roman" w:cs="Times New Roman"/>
          <w:color w:val="000000" w:themeColor="text1"/>
        </w:rPr>
        <w:t>the average and maximum cladding temperatures of the sample runs increase</w:t>
      </w:r>
      <w:r w:rsidRPr="00EC139D">
        <w:rPr>
          <w:rFonts w:ascii="Times New Roman" w:hAnsi="Times New Roman" w:cs="Times New Roman"/>
          <w:color w:val="5B9BD5" w:themeColor="accent5"/>
        </w:rPr>
        <w:t xml:space="preserve"> </w:t>
      </w:r>
      <w:r w:rsidRPr="00EC139D">
        <w:rPr>
          <w:rFonts w:ascii="Times New Roman" w:hAnsi="Times New Roman" w:cs="Times New Roman"/>
          <w:color w:val="000000" w:themeColor="text1"/>
        </w:rPr>
        <w:t>when gap thickness is included as an input variable. Essentially, the decreasing gap width causes an increase in the HTTC value for these rodlet systems. This leads to a decrease in the effects of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both because of the rise in POCT as well the similar impacts on the time at which CHF occurs for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and the gap thickness—for which the latter parameter is dominant. This is discussed in more detail in</w:t>
      </w:r>
      <w:r w:rsidR="005D71BA" w:rsidRPr="00EC139D">
        <w:rPr>
          <w:rFonts w:ascii="Times New Roman" w:hAnsi="Times New Roman" w:cs="Times New Roman"/>
          <w:color w:val="000000" w:themeColor="text1"/>
        </w:rPr>
        <w:t xml:space="preserve"> section</w:t>
      </w:r>
      <w:r w:rsidR="00274CC7">
        <w:rPr>
          <w:rFonts w:ascii="Times New Roman" w:hAnsi="Times New Roman" w:cs="Times New Roman"/>
          <w:color w:val="000000" w:themeColor="text1"/>
        </w:rPr>
        <w:t xml:space="preserve"> </w:t>
      </w:r>
      <w:r w:rsidR="00274CC7">
        <w:rPr>
          <w:rFonts w:ascii="Times New Roman" w:hAnsi="Times New Roman" w:cs="Times New Roman"/>
          <w:color w:val="000000" w:themeColor="text1"/>
        </w:rPr>
        <w:fldChar w:fldCharType="begin"/>
      </w:r>
      <w:r w:rsidR="00274CC7">
        <w:rPr>
          <w:rFonts w:ascii="Times New Roman" w:hAnsi="Times New Roman" w:cs="Times New Roman"/>
          <w:color w:val="000000" w:themeColor="text1"/>
        </w:rPr>
        <w:instrText xml:space="preserve"> REF _Ref68816638 \r \h </w:instrText>
      </w:r>
      <w:r w:rsidR="00274CC7">
        <w:rPr>
          <w:rFonts w:ascii="Times New Roman" w:hAnsi="Times New Roman" w:cs="Times New Roman"/>
          <w:color w:val="000000" w:themeColor="text1"/>
        </w:rPr>
      </w:r>
      <w:r w:rsidR="00274CC7">
        <w:rPr>
          <w:rFonts w:ascii="Times New Roman" w:hAnsi="Times New Roman" w:cs="Times New Roman"/>
          <w:color w:val="000000" w:themeColor="text1"/>
        </w:rPr>
        <w:fldChar w:fldCharType="separate"/>
      </w:r>
      <w:r w:rsidR="00274CC7">
        <w:rPr>
          <w:rFonts w:ascii="Times New Roman" w:hAnsi="Times New Roman" w:cs="Times New Roman"/>
          <w:color w:val="000000" w:themeColor="text1"/>
        </w:rPr>
        <w:t>6.2.4</w:t>
      </w:r>
      <w:r w:rsidR="00274CC7">
        <w:rPr>
          <w:rFonts w:ascii="Times New Roman" w:hAnsi="Times New Roman" w:cs="Times New Roman"/>
          <w:color w:val="000000" w:themeColor="text1"/>
        </w:rPr>
        <w:fldChar w:fldCharType="end"/>
      </w:r>
      <w:r w:rsidR="00274CC7">
        <w:rPr>
          <w:rFonts w:ascii="Times New Roman" w:hAnsi="Times New Roman" w:cs="Times New Roman"/>
          <w:color w:val="000000" w:themeColor="text1"/>
        </w:rPr>
        <w:t xml:space="preserve">. </w:t>
      </w:r>
      <w:r w:rsidRPr="00EC139D">
        <w:rPr>
          <w:rFonts w:ascii="Times New Roman" w:hAnsi="Times New Roman" w:cs="Times New Roman"/>
          <w:color w:val="000000" w:themeColor="text1"/>
        </w:rPr>
        <w:t xml:space="preserve">The influence thermal conductivity of the gap region is also no longer present in the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results in </w:t>
      </w:r>
      <w:r w:rsidR="00D90151" w:rsidRPr="00EC139D">
        <w:rPr>
          <w:rFonts w:ascii="Times New Roman" w:hAnsi="Times New Roman" w:cs="Times New Roman"/>
        </w:rPr>
        <w:fldChar w:fldCharType="begin"/>
      </w:r>
      <w:r w:rsidR="00D90151" w:rsidRPr="00EC139D">
        <w:rPr>
          <w:rFonts w:ascii="Times New Roman" w:hAnsi="Times New Roman" w:cs="Times New Roman"/>
        </w:rPr>
        <w:instrText xml:space="preserve"> REF _Ref42696014 \h  \* MERGEFORMAT </w:instrText>
      </w:r>
      <w:r w:rsidR="00D90151" w:rsidRPr="00EC139D">
        <w:rPr>
          <w:rFonts w:ascii="Times New Roman" w:hAnsi="Times New Roman" w:cs="Times New Roman"/>
        </w:rPr>
      </w:r>
      <w:r w:rsidR="00D90151"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45</w:t>
      </w:r>
      <w:r w:rsidR="00D90151" w:rsidRPr="00EC139D">
        <w:rPr>
          <w:rFonts w:ascii="Times New Roman" w:hAnsi="Times New Roman" w:cs="Times New Roman"/>
        </w:rPr>
        <w:fldChar w:fldCharType="end"/>
      </w:r>
      <w:r w:rsidR="00D90151" w:rsidRPr="00EC139D">
        <w:rPr>
          <w:rFonts w:ascii="Times New Roman" w:hAnsi="Times New Roman" w:cs="Times New Roman"/>
          <w:b/>
          <w:bCs/>
          <w:color w:val="5B9BD5" w:themeColor="accent5"/>
        </w:rPr>
        <w:t xml:space="preserve"> </w:t>
      </w:r>
      <w:r w:rsidR="00D90151" w:rsidRPr="00EC139D">
        <w:rPr>
          <w:rFonts w:ascii="Times New Roman" w:hAnsi="Times New Roman" w:cs="Times New Roman"/>
        </w:rPr>
        <w:t>and</w:t>
      </w:r>
      <w:r w:rsidR="00D90151" w:rsidRPr="00EC139D">
        <w:rPr>
          <w:rFonts w:ascii="Times New Roman" w:hAnsi="Times New Roman" w:cs="Times New Roman"/>
          <w:b/>
          <w:bCs/>
          <w:color w:val="5B9BD5" w:themeColor="accent5"/>
        </w:rPr>
        <w:t xml:space="preserve"> </w:t>
      </w:r>
      <w:r w:rsidR="00D90151" w:rsidRPr="00EC139D">
        <w:rPr>
          <w:rFonts w:ascii="Times New Roman" w:hAnsi="Times New Roman" w:cs="Times New Roman"/>
          <w:b/>
          <w:bCs/>
          <w:color w:val="5B9BD5" w:themeColor="accent5"/>
        </w:rPr>
        <w:fldChar w:fldCharType="begin"/>
      </w:r>
      <w:r w:rsidR="00D90151" w:rsidRPr="00EC139D">
        <w:rPr>
          <w:rFonts w:ascii="Times New Roman" w:hAnsi="Times New Roman" w:cs="Times New Roman"/>
          <w:b/>
          <w:bCs/>
          <w:color w:val="5B9BD5" w:themeColor="accent5"/>
        </w:rPr>
        <w:instrText xml:space="preserve"> REF _Ref42696026 \h  \* MERGEFORMAT </w:instrText>
      </w:r>
      <w:r w:rsidR="00D90151" w:rsidRPr="00EC139D">
        <w:rPr>
          <w:rFonts w:ascii="Times New Roman" w:hAnsi="Times New Roman" w:cs="Times New Roman"/>
          <w:b/>
          <w:bCs/>
          <w:color w:val="5B9BD5" w:themeColor="accent5"/>
        </w:rPr>
      </w:r>
      <w:r w:rsidR="00D90151" w:rsidRPr="00EC139D">
        <w:rPr>
          <w:rFonts w:ascii="Times New Roman" w:hAnsi="Times New Roman" w:cs="Times New Roman"/>
          <w:b/>
          <w:bCs/>
          <w:color w:val="5B9BD5" w:themeColor="accent5"/>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46</w:t>
      </w:r>
      <w:r w:rsidR="00D90151" w:rsidRPr="00EC139D">
        <w:rPr>
          <w:rFonts w:ascii="Times New Roman" w:hAnsi="Times New Roman" w:cs="Times New Roman"/>
          <w:b/>
          <w:bCs/>
          <w:color w:val="5B9BD5" w:themeColor="accent5"/>
        </w:rPr>
        <w:fldChar w:fldCharType="end"/>
      </w:r>
      <w:r w:rsidRPr="00EC139D">
        <w:rPr>
          <w:rFonts w:ascii="Times New Roman" w:hAnsi="Times New Roman" w:cs="Times New Roman"/>
          <w:color w:val="000000" w:themeColor="text1"/>
        </w:rPr>
        <w:t xml:space="preserve">, due to the </w:t>
      </w:r>
      <w:r w:rsidR="00641554">
        <w:rPr>
          <w:rFonts w:ascii="Times New Roman" w:hAnsi="Times New Roman" w:cs="Times New Roman"/>
          <w:color w:val="000000" w:themeColor="text1"/>
        </w:rPr>
        <w:t xml:space="preserve">thermomechanical effects of the </w:t>
      </w:r>
      <w:r w:rsidRPr="00EC139D">
        <w:rPr>
          <w:rFonts w:ascii="Times New Roman" w:hAnsi="Times New Roman" w:cs="Times New Roman"/>
          <w:color w:val="000000" w:themeColor="text1"/>
        </w:rPr>
        <w:t>gap thickness having the most controlling effect on the thermal conductance within this region. Overall, the influence of the HTTC parameters, the CHFF, and the MFR was similar regardless of the pool or flow boiling environments for the 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/Zircaloy and 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w:t>
      </w:r>
      <w:proofErr w:type="spellStart"/>
      <w:r w:rsidRPr="00EC139D">
        <w:rPr>
          <w:rFonts w:ascii="Times New Roman" w:hAnsi="Times New Roman" w:cs="Times New Roman"/>
          <w:color w:val="000000" w:themeColor="text1"/>
        </w:rPr>
        <w:t>FeCrAl</w:t>
      </w:r>
      <w:proofErr w:type="spellEnd"/>
      <w:r w:rsidRPr="00EC139D">
        <w:rPr>
          <w:rFonts w:ascii="Times New Roman" w:hAnsi="Times New Roman" w:cs="Times New Roman"/>
          <w:color w:val="000000" w:themeColor="text1"/>
        </w:rPr>
        <w:t xml:space="preserve"> cases.</w:t>
      </w:r>
    </w:p>
    <w:p w14:paraId="5A442502" w14:textId="2C79869C" w:rsidR="00763EDE" w:rsidRDefault="00763EDE" w:rsidP="00763EDE">
      <w:pPr>
        <w:spacing w:line="480" w:lineRule="auto"/>
        <w:ind w:firstLine="720"/>
        <w:jc w:val="both"/>
        <w:rPr>
          <w:rFonts w:ascii="Times New Roman" w:hAnsi="Times New Roman" w:cs="Times New Roman"/>
          <w:color w:val="000000" w:themeColor="text1"/>
        </w:rPr>
      </w:pPr>
      <w:r w:rsidRPr="00EC139D">
        <w:rPr>
          <w:rFonts w:ascii="Times New Roman" w:hAnsi="Times New Roman" w:cs="Times New Roman"/>
        </w:rPr>
        <w:t xml:space="preserve">The second approach used to study these effects was to sample the HTTC </w:t>
      </w:r>
      <w:proofErr w:type="spellStart"/>
      <w:r w:rsidRPr="00EC139D">
        <w:rPr>
          <w:rFonts w:ascii="Times New Roman" w:hAnsi="Times New Roman" w:cs="Times New Roman"/>
        </w:rPr>
        <w:t>Sobol</w:t>
      </w:r>
      <w:proofErr w:type="spellEnd"/>
      <w:r w:rsidRPr="00EC139D">
        <w:rPr>
          <w:rFonts w:ascii="Times New Roman" w:hAnsi="Times New Roman" w:cs="Times New Roman"/>
        </w:rPr>
        <w:t xml:space="preserve"> indices for the considered range, using different gap thickness data points under DNB pool and flow boiling conditions. </w:t>
      </w:r>
      <w:proofErr w:type="spellStart"/>
      <w:r w:rsidRPr="00EC139D">
        <w:rPr>
          <w:rFonts w:ascii="Times New Roman" w:hAnsi="Times New Roman" w:cs="Times New Roman"/>
        </w:rPr>
        <w:t>Sobol</w:t>
      </w:r>
      <w:proofErr w:type="spellEnd"/>
      <w:r w:rsidRPr="00EC139D">
        <w:rPr>
          <w:rFonts w:ascii="Times New Roman" w:hAnsi="Times New Roman" w:cs="Times New Roman"/>
        </w:rPr>
        <w:t xml:space="preserve"> analysis is shown in </w:t>
      </w:r>
      <w:r w:rsidRPr="00EC139D">
        <w:rPr>
          <w:rFonts w:ascii="Times New Roman" w:hAnsi="Times New Roman" w:cs="Times New Roman"/>
        </w:rPr>
        <w:fldChar w:fldCharType="begin"/>
      </w:r>
      <w:r w:rsidRPr="00EC139D">
        <w:rPr>
          <w:rFonts w:ascii="Times New Roman" w:hAnsi="Times New Roman" w:cs="Times New Roman"/>
        </w:rPr>
        <w:instrText xml:space="preserve"> REF _Ref42704172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48</w:t>
      </w:r>
      <w:r w:rsidRPr="00EC139D">
        <w:rPr>
          <w:rFonts w:ascii="Times New Roman" w:hAnsi="Times New Roman" w:cs="Times New Roman"/>
        </w:rPr>
        <w:fldChar w:fldCharType="end"/>
      </w:r>
      <w:r w:rsidRPr="00EC139D">
        <w:rPr>
          <w:rFonts w:ascii="Times New Roman" w:hAnsi="Times New Roman" w:cs="Times New Roman"/>
        </w:rPr>
        <w:t xml:space="preserve"> and </w:t>
      </w:r>
      <w:r w:rsidRPr="00EC139D">
        <w:rPr>
          <w:rFonts w:ascii="Times New Roman" w:hAnsi="Times New Roman" w:cs="Times New Roman"/>
        </w:rPr>
        <w:fldChar w:fldCharType="begin"/>
      </w:r>
      <w:r w:rsidRPr="00EC139D">
        <w:rPr>
          <w:rFonts w:ascii="Times New Roman" w:hAnsi="Times New Roman" w:cs="Times New Roman"/>
        </w:rPr>
        <w:instrText xml:space="preserve"> REF _Ref42704176 \h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49</w:t>
      </w:r>
      <w:r w:rsidRPr="00EC139D">
        <w:rPr>
          <w:rFonts w:ascii="Times New Roman" w:hAnsi="Times New Roman" w:cs="Times New Roman"/>
        </w:rPr>
        <w:fldChar w:fldCharType="end"/>
      </w:r>
      <w:r w:rsidRPr="00EC139D">
        <w:rPr>
          <w:rFonts w:ascii="Times New Roman" w:hAnsi="Times New Roman" w:cs="Times New Roman"/>
          <w:b/>
          <w:bCs/>
          <w:color w:val="5B9BD5" w:themeColor="accent5"/>
        </w:rPr>
        <w:t xml:space="preserve"> </w:t>
      </w:r>
      <w:r w:rsidRPr="00EC139D">
        <w:rPr>
          <w:rFonts w:ascii="Times New Roman" w:hAnsi="Times New Roman" w:cs="Times New Roman"/>
        </w:rPr>
        <w:t xml:space="preserve">for the </w:t>
      </w:r>
      <w:r w:rsidRPr="00EC139D">
        <w:rPr>
          <w:rFonts w:ascii="Times New Roman" w:hAnsi="Times New Roman" w:cs="Times New Roman"/>
          <w:color w:val="000000" w:themeColor="text1"/>
        </w:rPr>
        <w:t>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 xml:space="preserve">/Zircaloy and </w:t>
      </w:r>
    </w:p>
    <w:p w14:paraId="17A1D298" w14:textId="4E52D1B6" w:rsidR="00266649" w:rsidRPr="00EC139D" w:rsidRDefault="000F5D01" w:rsidP="00763EDE">
      <w:pPr>
        <w:spacing w:line="480" w:lineRule="auto"/>
        <w:ind w:firstLine="720"/>
        <w:jc w:val="both"/>
        <w:rPr>
          <w:rFonts w:ascii="Times New Roman" w:hAnsi="Times New Roman" w:cs="Times New Roman"/>
        </w:rPr>
      </w:pPr>
      <w:r w:rsidRPr="00EC139D">
        <w:rPr>
          <w:rFonts w:ascii="Times New Roman" w:hAnsi="Times New Roman" w:cs="Times New Roman"/>
          <w:b/>
          <w:bCs/>
          <w:i/>
          <w:iCs/>
          <w:noProof/>
        </w:rPr>
        <w:lastRenderedPageBreak/>
        <w:drawing>
          <wp:inline distT="0" distB="0" distL="0" distR="0" wp14:anchorId="2899728E" wp14:editId="21CC8A74">
            <wp:extent cx="5276088" cy="3163824"/>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276088" cy="3163824"/>
                    </a:xfrm>
                    <a:prstGeom prst="rect">
                      <a:avLst/>
                    </a:prstGeom>
                  </pic:spPr>
                </pic:pic>
              </a:graphicData>
            </a:graphic>
          </wp:inline>
        </w:drawing>
      </w:r>
    </w:p>
    <w:p w14:paraId="3618BEA0" w14:textId="02B3AD4E" w:rsidR="00266649" w:rsidRPr="00EC139D" w:rsidRDefault="00266649" w:rsidP="009506EA">
      <w:pPr>
        <w:pStyle w:val="Caption"/>
        <w:spacing w:after="0" w:line="480" w:lineRule="auto"/>
        <w:ind w:left="720"/>
        <w:jc w:val="center"/>
        <w:rPr>
          <w:rFonts w:ascii="Times New Roman" w:hAnsi="Times New Roman" w:cs="Times New Roman"/>
          <w:i w:val="0"/>
          <w:iCs w:val="0"/>
          <w:color w:val="auto"/>
          <w:sz w:val="24"/>
          <w:szCs w:val="24"/>
        </w:rPr>
      </w:pPr>
      <w:bookmarkStart w:id="324" w:name="_Ref42696014"/>
      <w:bookmarkStart w:id="325" w:name="_Toc69137482"/>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45</w:t>
      </w:r>
      <w:r w:rsidRPr="00EC139D">
        <w:rPr>
          <w:rFonts w:ascii="Times New Roman" w:hAnsi="Times New Roman" w:cs="Times New Roman"/>
          <w:i w:val="0"/>
          <w:iCs w:val="0"/>
          <w:color w:val="auto"/>
          <w:sz w:val="24"/>
          <w:szCs w:val="24"/>
        </w:rPr>
        <w:fldChar w:fldCharType="end"/>
      </w:r>
      <w:bookmarkEnd w:id="324"/>
      <w:r w:rsidRPr="00EC139D">
        <w:rPr>
          <w:rFonts w:ascii="Times New Roman" w:hAnsi="Times New Roman" w:cs="Times New Roman"/>
          <w:i w:val="0"/>
          <w:iCs w:val="0"/>
          <w:color w:val="auto"/>
          <w:sz w:val="24"/>
          <w:szCs w:val="24"/>
        </w:rPr>
        <w:t xml:space="preserve">. </w:t>
      </w:r>
      <w:r w:rsidR="00E418B9" w:rsidRPr="00EC139D">
        <w:rPr>
          <w:rFonts w:ascii="Times New Roman" w:hAnsi="Times New Roman" w:cs="Times New Roman"/>
          <w:i w:val="0"/>
          <w:iCs w:val="0"/>
          <w:color w:val="000000" w:themeColor="text1"/>
          <w:sz w:val="24"/>
          <w:szCs w:val="24"/>
        </w:rPr>
        <w:t>Total</w:t>
      </w:r>
      <w:r w:rsidR="00E418B9" w:rsidRPr="00EC139D">
        <w:rPr>
          <w:rFonts w:ascii="Times New Roman" w:hAnsi="Times New Roman" w:cs="Times New Roman"/>
          <w:i w:val="0"/>
          <w:iCs w:val="0"/>
          <w:color w:val="auto"/>
          <w:sz w:val="24"/>
          <w:szCs w:val="24"/>
        </w:rPr>
        <w:t xml:space="preserve"> </w:t>
      </w:r>
      <w:proofErr w:type="spellStart"/>
      <w:r w:rsidR="00E418B9" w:rsidRPr="00EC139D">
        <w:rPr>
          <w:rFonts w:ascii="Times New Roman" w:hAnsi="Times New Roman" w:cs="Times New Roman"/>
          <w:i w:val="0"/>
          <w:iCs w:val="0"/>
          <w:color w:val="auto"/>
          <w:sz w:val="24"/>
          <w:szCs w:val="24"/>
        </w:rPr>
        <w:t>Sobol</w:t>
      </w:r>
      <w:proofErr w:type="spellEnd"/>
      <w:r w:rsidR="00E418B9" w:rsidRPr="00EC139D">
        <w:rPr>
          <w:rFonts w:ascii="Times New Roman" w:hAnsi="Times New Roman" w:cs="Times New Roman"/>
          <w:i w:val="0"/>
          <w:iCs w:val="0"/>
          <w:color w:val="auto"/>
          <w:sz w:val="24"/>
          <w:szCs w:val="24"/>
        </w:rPr>
        <w:t xml:space="preserve"> indices for the UO</w:t>
      </w:r>
      <w:r w:rsidR="00E418B9" w:rsidRPr="00EC139D">
        <w:rPr>
          <w:rFonts w:ascii="Times New Roman" w:hAnsi="Times New Roman" w:cs="Times New Roman"/>
          <w:i w:val="0"/>
          <w:iCs w:val="0"/>
          <w:color w:val="auto"/>
          <w:sz w:val="24"/>
          <w:szCs w:val="24"/>
          <w:vertAlign w:val="subscript"/>
        </w:rPr>
        <w:t>2</w:t>
      </w:r>
      <w:r w:rsidR="00E418B9" w:rsidRPr="00EC139D">
        <w:rPr>
          <w:rFonts w:ascii="Times New Roman" w:hAnsi="Times New Roman" w:cs="Times New Roman"/>
          <w:i w:val="0"/>
          <w:iCs w:val="0"/>
          <w:color w:val="auto"/>
          <w:sz w:val="24"/>
          <w:szCs w:val="24"/>
        </w:rPr>
        <w:t>/Zircaloy gap sensitivity study under flow and pool boiling conditions. All cases experienced DNB.</w:t>
      </w:r>
      <w:bookmarkEnd w:id="325"/>
    </w:p>
    <w:p w14:paraId="6E55DCCF" w14:textId="3CE2DCE3" w:rsidR="00266649" w:rsidRPr="00EC139D" w:rsidRDefault="000F5D01" w:rsidP="009506EA">
      <w:pPr>
        <w:spacing w:line="480" w:lineRule="auto"/>
        <w:ind w:left="720"/>
        <w:jc w:val="center"/>
        <w:rPr>
          <w:rFonts w:ascii="Times New Roman" w:hAnsi="Times New Roman" w:cs="Times New Roman"/>
        </w:rPr>
      </w:pPr>
      <w:r w:rsidRPr="00EC139D">
        <w:rPr>
          <w:rFonts w:ascii="Times New Roman" w:hAnsi="Times New Roman" w:cs="Times New Roman"/>
          <w:b/>
          <w:bCs/>
          <w:i/>
          <w:iCs/>
          <w:noProof/>
          <w:color w:val="000000" w:themeColor="text1"/>
        </w:rPr>
        <w:drawing>
          <wp:inline distT="0" distB="0" distL="0" distR="0" wp14:anchorId="6640CE93" wp14:editId="5F41C819">
            <wp:extent cx="5276088" cy="3163824"/>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276088" cy="3163824"/>
                    </a:xfrm>
                    <a:prstGeom prst="rect">
                      <a:avLst/>
                    </a:prstGeom>
                  </pic:spPr>
                </pic:pic>
              </a:graphicData>
            </a:graphic>
          </wp:inline>
        </w:drawing>
      </w:r>
    </w:p>
    <w:p w14:paraId="6F04E57C" w14:textId="1350FFED" w:rsidR="00266649" w:rsidRPr="00EC139D" w:rsidRDefault="00266649" w:rsidP="009506EA">
      <w:pPr>
        <w:pStyle w:val="Caption"/>
        <w:spacing w:after="0" w:line="480" w:lineRule="auto"/>
        <w:ind w:left="720"/>
        <w:jc w:val="center"/>
        <w:rPr>
          <w:rFonts w:ascii="Times New Roman" w:hAnsi="Times New Roman" w:cs="Times New Roman"/>
          <w:i w:val="0"/>
          <w:iCs w:val="0"/>
          <w:color w:val="000000" w:themeColor="text1"/>
          <w:sz w:val="24"/>
          <w:szCs w:val="24"/>
        </w:rPr>
      </w:pPr>
      <w:bookmarkStart w:id="326" w:name="_Ref42696026"/>
      <w:bookmarkStart w:id="327" w:name="_Toc69137483"/>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46</w:t>
      </w:r>
      <w:r w:rsidRPr="00EC139D">
        <w:rPr>
          <w:rFonts w:ascii="Times New Roman" w:hAnsi="Times New Roman" w:cs="Times New Roman"/>
          <w:i w:val="0"/>
          <w:iCs w:val="0"/>
          <w:color w:val="000000" w:themeColor="text1"/>
          <w:sz w:val="24"/>
          <w:szCs w:val="24"/>
        </w:rPr>
        <w:fldChar w:fldCharType="end"/>
      </w:r>
      <w:bookmarkEnd w:id="326"/>
      <w:r w:rsidRPr="00EC139D">
        <w:rPr>
          <w:rFonts w:ascii="Times New Roman" w:hAnsi="Times New Roman" w:cs="Times New Roman"/>
          <w:i w:val="0"/>
          <w:iCs w:val="0"/>
          <w:color w:val="000000" w:themeColor="text1"/>
          <w:sz w:val="24"/>
          <w:szCs w:val="24"/>
        </w:rPr>
        <w:t xml:space="preserve">. </w:t>
      </w:r>
      <w:r w:rsidR="00F84F1A" w:rsidRPr="00EC139D">
        <w:rPr>
          <w:rFonts w:ascii="Times New Roman" w:hAnsi="Times New Roman" w:cs="Times New Roman"/>
          <w:i w:val="0"/>
          <w:iCs w:val="0"/>
          <w:color w:val="000000" w:themeColor="text1"/>
          <w:sz w:val="24"/>
          <w:szCs w:val="24"/>
        </w:rPr>
        <w:t xml:space="preserve">Total </w:t>
      </w:r>
      <w:proofErr w:type="spellStart"/>
      <w:r w:rsidR="00F84F1A" w:rsidRPr="00EC139D">
        <w:rPr>
          <w:rFonts w:ascii="Times New Roman" w:hAnsi="Times New Roman" w:cs="Times New Roman"/>
          <w:i w:val="0"/>
          <w:iCs w:val="0"/>
          <w:color w:val="000000" w:themeColor="text1"/>
          <w:sz w:val="24"/>
          <w:szCs w:val="24"/>
        </w:rPr>
        <w:t>Sobol</w:t>
      </w:r>
      <w:proofErr w:type="spellEnd"/>
      <w:r w:rsidR="00F84F1A" w:rsidRPr="00EC139D">
        <w:rPr>
          <w:rFonts w:ascii="Times New Roman" w:hAnsi="Times New Roman" w:cs="Times New Roman"/>
          <w:i w:val="0"/>
          <w:iCs w:val="0"/>
          <w:color w:val="000000" w:themeColor="text1"/>
          <w:sz w:val="24"/>
          <w:szCs w:val="24"/>
        </w:rPr>
        <w:t xml:space="preserve"> indices for the UO</w:t>
      </w:r>
      <w:r w:rsidR="00F84F1A" w:rsidRPr="00EC139D">
        <w:rPr>
          <w:rFonts w:ascii="Times New Roman" w:hAnsi="Times New Roman" w:cs="Times New Roman"/>
          <w:i w:val="0"/>
          <w:iCs w:val="0"/>
          <w:color w:val="000000" w:themeColor="text1"/>
          <w:sz w:val="24"/>
          <w:szCs w:val="24"/>
          <w:vertAlign w:val="subscript"/>
        </w:rPr>
        <w:t>2</w:t>
      </w:r>
      <w:r w:rsidR="00F84F1A" w:rsidRPr="00EC139D">
        <w:rPr>
          <w:rFonts w:ascii="Times New Roman" w:hAnsi="Times New Roman" w:cs="Times New Roman"/>
          <w:i w:val="0"/>
          <w:iCs w:val="0"/>
          <w:color w:val="000000" w:themeColor="text1"/>
          <w:sz w:val="24"/>
          <w:szCs w:val="24"/>
        </w:rPr>
        <w:t>/</w:t>
      </w:r>
      <w:proofErr w:type="spellStart"/>
      <w:r w:rsidR="00F84F1A" w:rsidRPr="00EC139D">
        <w:rPr>
          <w:rFonts w:ascii="Times New Roman" w:hAnsi="Times New Roman" w:cs="Times New Roman"/>
          <w:i w:val="0"/>
          <w:iCs w:val="0"/>
          <w:color w:val="000000" w:themeColor="text1"/>
          <w:sz w:val="24"/>
          <w:szCs w:val="24"/>
        </w:rPr>
        <w:t>FeCrAl</w:t>
      </w:r>
      <w:proofErr w:type="spellEnd"/>
      <w:r w:rsidR="00F84F1A" w:rsidRPr="00EC139D">
        <w:rPr>
          <w:rFonts w:ascii="Times New Roman" w:hAnsi="Times New Roman" w:cs="Times New Roman"/>
          <w:i w:val="0"/>
          <w:iCs w:val="0"/>
          <w:color w:val="000000" w:themeColor="text1"/>
          <w:sz w:val="24"/>
          <w:szCs w:val="24"/>
        </w:rPr>
        <w:t xml:space="preserve"> gap sensitivity study. All cases experienced DNB under flow and pool boiling conditions.</w:t>
      </w:r>
      <w:bookmarkEnd w:id="327"/>
    </w:p>
    <w:p w14:paraId="29E4C2A8" w14:textId="77777777" w:rsidR="00266649" w:rsidRPr="00EC139D" w:rsidRDefault="00266649" w:rsidP="009506EA">
      <w:pPr>
        <w:spacing w:line="480" w:lineRule="auto"/>
        <w:ind w:left="720"/>
        <w:rPr>
          <w:rFonts w:ascii="Times New Roman" w:hAnsi="Times New Roman" w:cs="Times New Roman"/>
        </w:rPr>
      </w:pPr>
    </w:p>
    <w:p w14:paraId="480C5D34" w14:textId="3BD7D73F" w:rsidR="00266649" w:rsidRPr="00EC139D" w:rsidRDefault="00266649" w:rsidP="009506EA">
      <w:pPr>
        <w:pStyle w:val="Caption"/>
        <w:spacing w:after="0" w:line="480" w:lineRule="auto"/>
        <w:ind w:left="720"/>
        <w:jc w:val="center"/>
        <w:rPr>
          <w:rFonts w:ascii="Times New Roman" w:hAnsi="Times New Roman" w:cs="Times New Roman"/>
          <w:i w:val="0"/>
          <w:iCs w:val="0"/>
          <w:color w:val="auto"/>
          <w:sz w:val="24"/>
          <w:szCs w:val="24"/>
        </w:rPr>
      </w:pPr>
      <w:bookmarkStart w:id="328" w:name="_Ref42700027"/>
      <w:bookmarkStart w:id="329" w:name="_Toc69137341"/>
      <w:r w:rsidRPr="00EC139D">
        <w:rPr>
          <w:rFonts w:ascii="Times New Roman" w:hAnsi="Times New Roman" w:cs="Times New Roman"/>
          <w:i w:val="0"/>
          <w:iCs w:val="0"/>
          <w:color w:val="auto"/>
          <w:sz w:val="24"/>
          <w:szCs w:val="24"/>
        </w:rPr>
        <w:t xml:space="preserve">Table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Table \* ARABIC </w:instrText>
      </w:r>
      <w:r w:rsidRPr="00EC139D">
        <w:rPr>
          <w:rFonts w:ascii="Times New Roman" w:hAnsi="Times New Roman" w:cs="Times New Roman"/>
          <w:i w:val="0"/>
          <w:iCs w:val="0"/>
          <w:color w:val="auto"/>
          <w:sz w:val="24"/>
          <w:szCs w:val="24"/>
        </w:rPr>
        <w:fldChar w:fldCharType="separate"/>
      </w:r>
      <w:r w:rsidR="00564014">
        <w:rPr>
          <w:rFonts w:ascii="Times New Roman" w:hAnsi="Times New Roman" w:cs="Times New Roman"/>
          <w:i w:val="0"/>
          <w:iCs w:val="0"/>
          <w:noProof/>
          <w:color w:val="auto"/>
          <w:sz w:val="24"/>
          <w:szCs w:val="24"/>
        </w:rPr>
        <w:t>15</w:t>
      </w:r>
      <w:r w:rsidRPr="00EC139D">
        <w:rPr>
          <w:rFonts w:ascii="Times New Roman" w:hAnsi="Times New Roman" w:cs="Times New Roman"/>
          <w:i w:val="0"/>
          <w:iCs w:val="0"/>
          <w:color w:val="auto"/>
          <w:sz w:val="24"/>
          <w:szCs w:val="24"/>
        </w:rPr>
        <w:fldChar w:fldCharType="end"/>
      </w:r>
      <w:bookmarkEnd w:id="328"/>
      <w:r w:rsidRPr="00EC139D">
        <w:rPr>
          <w:rFonts w:ascii="Times New Roman" w:hAnsi="Times New Roman" w:cs="Times New Roman"/>
          <w:i w:val="0"/>
          <w:iCs w:val="0"/>
          <w:color w:val="auto"/>
          <w:sz w:val="24"/>
          <w:szCs w:val="24"/>
        </w:rPr>
        <w:t>. Dependence of the gap effects on the mean and maximum outer cladding temperature values for the DNB cases.</w:t>
      </w:r>
      <w:bookmarkEnd w:id="329"/>
    </w:p>
    <w:tbl>
      <w:tblPr>
        <w:tblStyle w:val="ListTable1Light"/>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Look w:val="06A0" w:firstRow="1" w:lastRow="0" w:firstColumn="1" w:lastColumn="0" w:noHBand="1" w:noVBand="1"/>
      </w:tblPr>
      <w:tblGrid>
        <w:gridCol w:w="3242"/>
        <w:gridCol w:w="1527"/>
        <w:gridCol w:w="1527"/>
        <w:gridCol w:w="1527"/>
        <w:gridCol w:w="1527"/>
      </w:tblGrid>
      <w:tr w:rsidR="002C38C3" w:rsidRPr="00EC139D" w14:paraId="562CEB98" w14:textId="77777777" w:rsidTr="009E0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2" w:type="dxa"/>
            <w:vMerge w:val="restart"/>
            <w:tcBorders>
              <w:top w:val="single" w:sz="4" w:space="0" w:color="auto"/>
              <w:right w:val="single" w:sz="6" w:space="0" w:color="auto"/>
            </w:tcBorders>
            <w:vAlign w:val="center"/>
          </w:tcPr>
          <w:p w14:paraId="7A4BD326" w14:textId="77777777" w:rsidR="002C38C3" w:rsidRPr="00EC139D" w:rsidRDefault="002C38C3" w:rsidP="00F417E8">
            <w:pPr>
              <w:suppressAutoHyphens/>
              <w:jc w:val="center"/>
              <w:rPr>
                <w:rFonts w:ascii="Times New Roman" w:hAnsi="Times New Roman" w:cs="Times New Roman"/>
                <w:bCs w:val="0"/>
              </w:rPr>
            </w:pPr>
            <w:r w:rsidRPr="00EC139D">
              <w:rPr>
                <w:rFonts w:ascii="Times New Roman" w:hAnsi="Times New Roman" w:cs="Times New Roman"/>
                <w:bCs w:val="0"/>
              </w:rPr>
              <w:t>Rodlet System</w:t>
            </w:r>
          </w:p>
        </w:tc>
        <w:tc>
          <w:tcPr>
            <w:tcW w:w="3054" w:type="dxa"/>
            <w:gridSpan w:val="2"/>
            <w:tcBorders>
              <w:top w:val="single" w:sz="4" w:space="0" w:color="auto"/>
              <w:left w:val="single" w:sz="6" w:space="0" w:color="auto"/>
              <w:bottom w:val="single" w:sz="4" w:space="0" w:color="auto"/>
              <w:right w:val="single" w:sz="6" w:space="0" w:color="auto"/>
            </w:tcBorders>
            <w:vAlign w:val="center"/>
          </w:tcPr>
          <w:p w14:paraId="49F0400E" w14:textId="77777777" w:rsidR="002C38C3" w:rsidRPr="00EC139D" w:rsidRDefault="002C38C3" w:rsidP="00F417E8">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EC139D">
              <w:rPr>
                <w:rFonts w:ascii="Times New Roman" w:hAnsi="Times New Roman" w:cs="Times New Roman"/>
                <w:bCs w:val="0"/>
                <w:sz w:val="20"/>
                <w:szCs w:val="20"/>
              </w:rPr>
              <w:t>Including Gap Effects</w:t>
            </w:r>
          </w:p>
        </w:tc>
        <w:tc>
          <w:tcPr>
            <w:tcW w:w="3054" w:type="dxa"/>
            <w:gridSpan w:val="2"/>
            <w:tcBorders>
              <w:top w:val="single" w:sz="4" w:space="0" w:color="auto"/>
              <w:left w:val="single" w:sz="6" w:space="0" w:color="auto"/>
              <w:bottom w:val="single" w:sz="4" w:space="0" w:color="auto"/>
            </w:tcBorders>
            <w:vAlign w:val="center"/>
          </w:tcPr>
          <w:p w14:paraId="20D63E9E" w14:textId="77777777" w:rsidR="002C38C3" w:rsidRPr="00EC139D" w:rsidRDefault="002C38C3" w:rsidP="00F417E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EC139D">
              <w:rPr>
                <w:rFonts w:ascii="Times New Roman" w:hAnsi="Times New Roman" w:cs="Times New Roman"/>
                <w:bCs w:val="0"/>
                <w:sz w:val="20"/>
                <w:szCs w:val="20"/>
              </w:rPr>
              <w:t>Excluding Gap Effects</w:t>
            </w:r>
          </w:p>
        </w:tc>
      </w:tr>
      <w:tr w:rsidR="002C38C3" w:rsidRPr="00EC139D" w14:paraId="4E46DDED" w14:textId="77777777" w:rsidTr="009E0149">
        <w:tc>
          <w:tcPr>
            <w:cnfStyle w:val="001000000000" w:firstRow="0" w:lastRow="0" w:firstColumn="1" w:lastColumn="0" w:oddVBand="0" w:evenVBand="0" w:oddHBand="0" w:evenHBand="0" w:firstRowFirstColumn="0" w:firstRowLastColumn="0" w:lastRowFirstColumn="0" w:lastRowLastColumn="0"/>
            <w:tcW w:w="3242" w:type="dxa"/>
            <w:vMerge/>
            <w:tcBorders>
              <w:bottom w:val="single" w:sz="4" w:space="0" w:color="auto"/>
              <w:right w:val="single" w:sz="6" w:space="0" w:color="auto"/>
            </w:tcBorders>
            <w:vAlign w:val="center"/>
          </w:tcPr>
          <w:p w14:paraId="145708E7" w14:textId="77777777" w:rsidR="002C38C3" w:rsidRPr="00EC139D" w:rsidRDefault="002C38C3" w:rsidP="00F417E8">
            <w:pPr>
              <w:suppressAutoHyphens/>
              <w:jc w:val="center"/>
              <w:rPr>
                <w:rFonts w:ascii="Times New Roman" w:hAnsi="Times New Roman" w:cs="Times New Roman"/>
                <w:bCs w:val="0"/>
              </w:rPr>
            </w:pPr>
          </w:p>
        </w:tc>
        <w:tc>
          <w:tcPr>
            <w:tcW w:w="1527" w:type="dxa"/>
            <w:tcBorders>
              <w:top w:val="single" w:sz="4" w:space="0" w:color="auto"/>
              <w:left w:val="single" w:sz="6" w:space="0" w:color="auto"/>
              <w:bottom w:val="single" w:sz="4" w:space="0" w:color="auto"/>
              <w:right w:val="single" w:sz="6" w:space="0" w:color="auto"/>
            </w:tcBorders>
            <w:vAlign w:val="center"/>
          </w:tcPr>
          <w:p w14:paraId="69FD41DC"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rPr>
            </w:pPr>
            <w:r w:rsidRPr="00EC139D">
              <w:rPr>
                <w:rFonts w:ascii="Times New Roman" w:hAnsi="Times New Roman" w:cs="Times New Roman"/>
                <w:b/>
                <w:color w:val="000000" w:themeColor="text1"/>
              </w:rPr>
              <w:t xml:space="preserve">Average </w:t>
            </w:r>
          </w:p>
        </w:tc>
        <w:tc>
          <w:tcPr>
            <w:tcW w:w="1527" w:type="dxa"/>
            <w:tcBorders>
              <w:top w:val="single" w:sz="4" w:space="0" w:color="auto"/>
              <w:left w:val="single" w:sz="6" w:space="0" w:color="auto"/>
              <w:bottom w:val="single" w:sz="4" w:space="0" w:color="auto"/>
              <w:right w:val="single" w:sz="6" w:space="0" w:color="auto"/>
            </w:tcBorders>
            <w:vAlign w:val="center"/>
          </w:tcPr>
          <w:p w14:paraId="33D47AC0"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rPr>
            </w:pPr>
            <w:r w:rsidRPr="00EC139D">
              <w:rPr>
                <w:rFonts w:ascii="Times New Roman" w:hAnsi="Times New Roman" w:cs="Times New Roman"/>
                <w:b/>
                <w:color w:val="000000" w:themeColor="text1"/>
              </w:rPr>
              <w:t>Maximum</w:t>
            </w:r>
          </w:p>
        </w:tc>
        <w:tc>
          <w:tcPr>
            <w:tcW w:w="1527" w:type="dxa"/>
            <w:tcBorders>
              <w:top w:val="single" w:sz="4" w:space="0" w:color="auto"/>
              <w:left w:val="single" w:sz="6" w:space="0" w:color="auto"/>
              <w:bottom w:val="single" w:sz="4" w:space="0" w:color="auto"/>
            </w:tcBorders>
            <w:vAlign w:val="center"/>
          </w:tcPr>
          <w:p w14:paraId="7975EBD1" w14:textId="77777777" w:rsidR="002C38C3" w:rsidRPr="00EC139D" w:rsidRDefault="002C38C3" w:rsidP="00F417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rPr>
            </w:pPr>
            <w:r w:rsidRPr="00EC139D">
              <w:rPr>
                <w:rFonts w:ascii="Times New Roman" w:hAnsi="Times New Roman" w:cs="Times New Roman"/>
                <w:b/>
                <w:color w:val="000000" w:themeColor="text1"/>
              </w:rPr>
              <w:t xml:space="preserve">Average </w:t>
            </w:r>
          </w:p>
        </w:tc>
        <w:tc>
          <w:tcPr>
            <w:tcW w:w="1527" w:type="dxa"/>
            <w:tcBorders>
              <w:top w:val="single" w:sz="4" w:space="0" w:color="auto"/>
              <w:left w:val="single" w:sz="6" w:space="0" w:color="auto"/>
              <w:bottom w:val="single" w:sz="4" w:space="0" w:color="auto"/>
            </w:tcBorders>
            <w:vAlign w:val="center"/>
          </w:tcPr>
          <w:p w14:paraId="3BE4A97C" w14:textId="77777777" w:rsidR="002C38C3" w:rsidRPr="00EC139D" w:rsidRDefault="002C38C3" w:rsidP="00F417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rPr>
            </w:pPr>
            <w:r w:rsidRPr="00EC139D">
              <w:rPr>
                <w:rFonts w:ascii="Times New Roman" w:hAnsi="Times New Roman" w:cs="Times New Roman"/>
                <w:b/>
                <w:color w:val="000000" w:themeColor="text1"/>
              </w:rPr>
              <w:t>Maximum</w:t>
            </w:r>
          </w:p>
        </w:tc>
      </w:tr>
      <w:tr w:rsidR="002C38C3" w:rsidRPr="00EC139D" w14:paraId="42B1BE1C" w14:textId="77777777" w:rsidTr="009E0149">
        <w:tc>
          <w:tcPr>
            <w:cnfStyle w:val="001000000000" w:firstRow="0" w:lastRow="0" w:firstColumn="1" w:lastColumn="0" w:oddVBand="0" w:evenVBand="0" w:oddHBand="0" w:evenHBand="0" w:firstRowFirstColumn="0" w:firstRowLastColumn="0" w:lastRowFirstColumn="0" w:lastRowLastColumn="0"/>
            <w:tcW w:w="3242" w:type="dxa"/>
            <w:tcBorders>
              <w:top w:val="single" w:sz="4" w:space="0" w:color="auto"/>
            </w:tcBorders>
            <w:vAlign w:val="center"/>
          </w:tcPr>
          <w:p w14:paraId="0FBCABCF" w14:textId="77777777" w:rsidR="002C38C3" w:rsidRPr="00EC139D" w:rsidRDefault="002C38C3" w:rsidP="00F417E8">
            <w:pPr>
              <w:suppressAutoHyphens/>
              <w:jc w:val="center"/>
              <w:rPr>
                <w:rFonts w:ascii="Times New Roman" w:hAnsi="Times New Roman" w:cs="Times New Roman"/>
                <w:bCs w:val="0"/>
                <w:sz w:val="20"/>
                <w:szCs w:val="20"/>
              </w:rPr>
            </w:pPr>
          </w:p>
        </w:tc>
        <w:tc>
          <w:tcPr>
            <w:tcW w:w="1527" w:type="dxa"/>
            <w:tcBorders>
              <w:top w:val="single" w:sz="4" w:space="0" w:color="auto"/>
            </w:tcBorders>
            <w:vAlign w:val="center"/>
          </w:tcPr>
          <w:p w14:paraId="5417EE74"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sz w:val="20"/>
                <w:szCs w:val="20"/>
              </w:rPr>
            </w:pPr>
          </w:p>
        </w:tc>
        <w:tc>
          <w:tcPr>
            <w:tcW w:w="1527" w:type="dxa"/>
            <w:tcBorders>
              <w:top w:val="single" w:sz="4" w:space="0" w:color="auto"/>
            </w:tcBorders>
            <w:vAlign w:val="center"/>
          </w:tcPr>
          <w:p w14:paraId="3523B235"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c>
          <w:tcPr>
            <w:tcW w:w="1527" w:type="dxa"/>
            <w:tcBorders>
              <w:top w:val="single" w:sz="4" w:space="0" w:color="auto"/>
            </w:tcBorders>
            <w:vAlign w:val="center"/>
          </w:tcPr>
          <w:p w14:paraId="35785B78"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c>
          <w:tcPr>
            <w:tcW w:w="1527" w:type="dxa"/>
            <w:tcBorders>
              <w:top w:val="single" w:sz="4" w:space="0" w:color="auto"/>
            </w:tcBorders>
            <w:vAlign w:val="center"/>
          </w:tcPr>
          <w:p w14:paraId="6559D79E"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r>
      <w:tr w:rsidR="002C38C3" w:rsidRPr="00EC139D" w14:paraId="42D5A9A9" w14:textId="77777777" w:rsidTr="009E0149">
        <w:trPr>
          <w:trHeight w:val="81"/>
        </w:trPr>
        <w:tc>
          <w:tcPr>
            <w:cnfStyle w:val="001000000000" w:firstRow="0" w:lastRow="0" w:firstColumn="1" w:lastColumn="0" w:oddVBand="0" w:evenVBand="0" w:oddHBand="0" w:evenHBand="0" w:firstRowFirstColumn="0" w:firstRowLastColumn="0" w:lastRowFirstColumn="0" w:lastRowLastColumn="0"/>
            <w:tcW w:w="3242" w:type="dxa"/>
            <w:vAlign w:val="center"/>
          </w:tcPr>
          <w:p w14:paraId="37D71FB9" w14:textId="77777777" w:rsidR="002C38C3" w:rsidRPr="00EC139D" w:rsidRDefault="002C38C3" w:rsidP="00F417E8">
            <w:pPr>
              <w:suppressAutoHyphens/>
              <w:jc w:val="center"/>
              <w:rPr>
                <w:rFonts w:ascii="Times New Roman" w:hAnsi="Times New Roman" w:cs="Times New Roman"/>
                <w:bCs w:val="0"/>
              </w:rPr>
            </w:pPr>
            <w:r w:rsidRPr="00EC139D">
              <w:rPr>
                <w:rFonts w:ascii="Times New Roman" w:hAnsi="Times New Roman" w:cs="Times New Roman"/>
              </w:rPr>
              <w:t>UO</w:t>
            </w:r>
            <w:r w:rsidRPr="00EC139D">
              <w:rPr>
                <w:rFonts w:ascii="Times New Roman" w:hAnsi="Times New Roman" w:cs="Times New Roman"/>
                <w:vertAlign w:val="subscript"/>
              </w:rPr>
              <w:t>2</w:t>
            </w:r>
            <w:r w:rsidRPr="00EC139D">
              <w:rPr>
                <w:rFonts w:ascii="Times New Roman" w:hAnsi="Times New Roman" w:cs="Times New Roman"/>
              </w:rPr>
              <w:t>/Zircaloy</w:t>
            </w:r>
            <w:r w:rsidRPr="00EC139D">
              <w:rPr>
                <w:rFonts w:ascii="Times New Roman" w:hAnsi="Times New Roman" w:cs="Times New Roman"/>
                <w:bCs w:val="0"/>
              </w:rPr>
              <w:t xml:space="preserve"> POCT (pool)</w:t>
            </w:r>
          </w:p>
        </w:tc>
        <w:tc>
          <w:tcPr>
            <w:tcW w:w="1527" w:type="dxa"/>
            <w:vAlign w:val="center"/>
          </w:tcPr>
          <w:p w14:paraId="52E8D718"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C139D">
              <w:rPr>
                <w:rFonts w:ascii="Times New Roman" w:hAnsi="Times New Roman" w:cs="Times New Roman"/>
                <w:bCs/>
              </w:rPr>
              <w:t>1235 K</w:t>
            </w:r>
          </w:p>
        </w:tc>
        <w:tc>
          <w:tcPr>
            <w:tcW w:w="1527" w:type="dxa"/>
            <w:vAlign w:val="center"/>
          </w:tcPr>
          <w:p w14:paraId="49909A38"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C139D">
              <w:rPr>
                <w:rFonts w:ascii="Times New Roman" w:eastAsia="Calibri" w:hAnsi="Times New Roman" w:cs="Times New Roman"/>
              </w:rPr>
              <w:t>1360 K</w:t>
            </w:r>
          </w:p>
        </w:tc>
        <w:tc>
          <w:tcPr>
            <w:tcW w:w="1527" w:type="dxa"/>
            <w:vAlign w:val="center"/>
          </w:tcPr>
          <w:p w14:paraId="4B7942C4"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C139D">
              <w:rPr>
                <w:rFonts w:ascii="Times New Roman" w:eastAsia="Calibri" w:hAnsi="Times New Roman" w:cs="Times New Roman"/>
              </w:rPr>
              <w:t>1203 K</w:t>
            </w:r>
          </w:p>
        </w:tc>
        <w:tc>
          <w:tcPr>
            <w:tcW w:w="1527" w:type="dxa"/>
            <w:vAlign w:val="center"/>
          </w:tcPr>
          <w:p w14:paraId="06032CAD"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C139D">
              <w:rPr>
                <w:rFonts w:ascii="Times New Roman" w:eastAsia="Calibri" w:hAnsi="Times New Roman" w:cs="Times New Roman"/>
              </w:rPr>
              <w:t>1311 K</w:t>
            </w:r>
          </w:p>
        </w:tc>
      </w:tr>
      <w:tr w:rsidR="002C38C3" w:rsidRPr="00EC139D" w14:paraId="0DCC2BA1" w14:textId="77777777" w:rsidTr="009E0149">
        <w:trPr>
          <w:trHeight w:val="81"/>
        </w:trPr>
        <w:tc>
          <w:tcPr>
            <w:cnfStyle w:val="001000000000" w:firstRow="0" w:lastRow="0" w:firstColumn="1" w:lastColumn="0" w:oddVBand="0" w:evenVBand="0" w:oddHBand="0" w:evenHBand="0" w:firstRowFirstColumn="0" w:firstRowLastColumn="0" w:lastRowFirstColumn="0" w:lastRowLastColumn="0"/>
            <w:tcW w:w="3242" w:type="dxa"/>
            <w:vAlign w:val="center"/>
          </w:tcPr>
          <w:p w14:paraId="19DA96CF" w14:textId="77777777" w:rsidR="002C38C3" w:rsidRPr="00EC139D" w:rsidRDefault="002C38C3" w:rsidP="00F417E8">
            <w:pPr>
              <w:suppressAutoHyphens/>
              <w:jc w:val="center"/>
              <w:rPr>
                <w:rFonts w:ascii="Times New Roman" w:hAnsi="Times New Roman" w:cs="Times New Roman"/>
              </w:rPr>
            </w:pPr>
            <w:r w:rsidRPr="00EC139D">
              <w:rPr>
                <w:rFonts w:ascii="Times New Roman" w:hAnsi="Times New Roman" w:cs="Times New Roman"/>
              </w:rPr>
              <w:t>UO</w:t>
            </w:r>
            <w:r w:rsidRPr="00EC139D">
              <w:rPr>
                <w:rFonts w:ascii="Times New Roman" w:hAnsi="Times New Roman" w:cs="Times New Roman"/>
                <w:vertAlign w:val="subscript"/>
              </w:rPr>
              <w:t>2</w:t>
            </w:r>
            <w:r w:rsidRPr="00EC139D">
              <w:rPr>
                <w:rFonts w:ascii="Times New Roman" w:hAnsi="Times New Roman" w:cs="Times New Roman"/>
              </w:rPr>
              <w:t>/Zircaloy</w:t>
            </w:r>
            <w:r w:rsidRPr="00EC139D">
              <w:rPr>
                <w:rFonts w:ascii="Times New Roman" w:hAnsi="Times New Roman" w:cs="Times New Roman"/>
                <w:bCs w:val="0"/>
              </w:rPr>
              <w:t xml:space="preserve"> POCT (flow)</w:t>
            </w:r>
          </w:p>
        </w:tc>
        <w:tc>
          <w:tcPr>
            <w:tcW w:w="1527" w:type="dxa"/>
            <w:vAlign w:val="center"/>
          </w:tcPr>
          <w:p w14:paraId="71D83194"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C139D">
              <w:rPr>
                <w:rFonts w:ascii="Times New Roman" w:hAnsi="Times New Roman" w:cs="Times New Roman"/>
                <w:color w:val="000000" w:themeColor="text1"/>
              </w:rPr>
              <w:t>1777.1K</w:t>
            </w:r>
          </w:p>
        </w:tc>
        <w:tc>
          <w:tcPr>
            <w:tcW w:w="1527" w:type="dxa"/>
            <w:vAlign w:val="center"/>
          </w:tcPr>
          <w:p w14:paraId="0DF2E551"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C139D">
              <w:rPr>
                <w:rFonts w:ascii="Times New Roman" w:eastAsia="Calibri" w:hAnsi="Times New Roman" w:cs="Times New Roman"/>
              </w:rPr>
              <w:t>2019.7K</w:t>
            </w:r>
          </w:p>
        </w:tc>
        <w:tc>
          <w:tcPr>
            <w:tcW w:w="1527" w:type="dxa"/>
            <w:vAlign w:val="center"/>
          </w:tcPr>
          <w:p w14:paraId="3A54134B"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C139D">
              <w:rPr>
                <w:rFonts w:ascii="Times New Roman" w:hAnsi="Times New Roman" w:cs="Times New Roman"/>
                <w:bCs/>
              </w:rPr>
              <w:t>1719.5K</w:t>
            </w:r>
          </w:p>
        </w:tc>
        <w:tc>
          <w:tcPr>
            <w:tcW w:w="1527" w:type="dxa"/>
            <w:vAlign w:val="center"/>
          </w:tcPr>
          <w:p w14:paraId="4674E6EF"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C139D">
              <w:rPr>
                <w:rFonts w:ascii="Times New Roman" w:eastAsia="Calibri" w:hAnsi="Times New Roman" w:cs="Times New Roman"/>
              </w:rPr>
              <w:t>1948.5K</w:t>
            </w:r>
          </w:p>
        </w:tc>
      </w:tr>
      <w:tr w:rsidR="002C38C3" w:rsidRPr="00EC139D" w14:paraId="3652662D" w14:textId="77777777" w:rsidTr="009E0149">
        <w:trPr>
          <w:trHeight w:val="414"/>
        </w:trPr>
        <w:tc>
          <w:tcPr>
            <w:cnfStyle w:val="001000000000" w:firstRow="0" w:lastRow="0" w:firstColumn="1" w:lastColumn="0" w:oddVBand="0" w:evenVBand="0" w:oddHBand="0" w:evenHBand="0" w:firstRowFirstColumn="0" w:firstRowLastColumn="0" w:lastRowFirstColumn="0" w:lastRowLastColumn="0"/>
            <w:tcW w:w="3242" w:type="dxa"/>
            <w:vAlign w:val="center"/>
          </w:tcPr>
          <w:p w14:paraId="6CB279EE" w14:textId="77777777" w:rsidR="002C38C3" w:rsidRPr="00EC139D" w:rsidRDefault="002C38C3" w:rsidP="00F417E8">
            <w:pPr>
              <w:suppressAutoHyphens/>
              <w:jc w:val="center"/>
              <w:rPr>
                <w:rFonts w:ascii="Times New Roman" w:hAnsi="Times New Roman" w:cs="Times New Roman"/>
                <w:bCs w:val="0"/>
              </w:rPr>
            </w:pPr>
            <w:r w:rsidRPr="00EC139D">
              <w:rPr>
                <w:rFonts w:ascii="Times New Roman" w:hAnsi="Times New Roman" w:cs="Times New Roman"/>
              </w:rPr>
              <w:t>UO</w:t>
            </w:r>
            <w:r w:rsidRPr="00EC139D">
              <w:rPr>
                <w:rFonts w:ascii="Times New Roman" w:hAnsi="Times New Roman" w:cs="Times New Roman"/>
                <w:vertAlign w:val="subscript"/>
              </w:rPr>
              <w:t>2</w:t>
            </w:r>
            <w:r w:rsidRPr="00EC139D">
              <w:rPr>
                <w:rFonts w:ascii="Times New Roman" w:hAnsi="Times New Roman" w:cs="Times New Roman"/>
              </w:rPr>
              <w:t>/</w:t>
            </w:r>
            <w:proofErr w:type="spellStart"/>
            <w:r w:rsidRPr="00EC139D">
              <w:rPr>
                <w:rFonts w:ascii="Times New Roman" w:hAnsi="Times New Roman" w:cs="Times New Roman"/>
              </w:rPr>
              <w:t>FeCrAl</w:t>
            </w:r>
            <w:proofErr w:type="spellEnd"/>
            <w:r w:rsidRPr="00EC139D">
              <w:rPr>
                <w:rFonts w:ascii="Times New Roman" w:hAnsi="Times New Roman" w:cs="Times New Roman"/>
                <w:bCs w:val="0"/>
              </w:rPr>
              <w:t xml:space="preserve"> POCT (pool)</w:t>
            </w:r>
          </w:p>
        </w:tc>
        <w:tc>
          <w:tcPr>
            <w:tcW w:w="1527" w:type="dxa"/>
            <w:vAlign w:val="center"/>
          </w:tcPr>
          <w:p w14:paraId="15FC9361"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C139D">
              <w:rPr>
                <w:rFonts w:ascii="Times New Roman" w:hAnsi="Times New Roman" w:cs="Times New Roman"/>
                <w:bCs/>
              </w:rPr>
              <w:t>1125 K</w:t>
            </w:r>
          </w:p>
        </w:tc>
        <w:tc>
          <w:tcPr>
            <w:tcW w:w="1527" w:type="dxa"/>
            <w:vAlign w:val="center"/>
          </w:tcPr>
          <w:p w14:paraId="15AEA3B8"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C139D">
              <w:rPr>
                <w:rFonts w:ascii="Times New Roman" w:eastAsia="Times New Roman" w:hAnsi="Times New Roman" w:cs="Times New Roman"/>
              </w:rPr>
              <w:t>1214 K</w:t>
            </w:r>
          </w:p>
        </w:tc>
        <w:tc>
          <w:tcPr>
            <w:tcW w:w="1527" w:type="dxa"/>
            <w:vAlign w:val="center"/>
          </w:tcPr>
          <w:p w14:paraId="67CB7526"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1094 K</w:t>
            </w:r>
          </w:p>
        </w:tc>
        <w:tc>
          <w:tcPr>
            <w:tcW w:w="1527" w:type="dxa"/>
            <w:vAlign w:val="center"/>
          </w:tcPr>
          <w:p w14:paraId="035A3290"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rPr>
              <w:t>1185 K</w:t>
            </w:r>
          </w:p>
        </w:tc>
      </w:tr>
      <w:tr w:rsidR="002C38C3" w:rsidRPr="00EC139D" w14:paraId="74FC56EB" w14:textId="77777777" w:rsidTr="009E0149">
        <w:trPr>
          <w:trHeight w:val="414"/>
        </w:trPr>
        <w:tc>
          <w:tcPr>
            <w:cnfStyle w:val="001000000000" w:firstRow="0" w:lastRow="0" w:firstColumn="1" w:lastColumn="0" w:oddVBand="0" w:evenVBand="0" w:oddHBand="0" w:evenHBand="0" w:firstRowFirstColumn="0" w:firstRowLastColumn="0" w:lastRowFirstColumn="0" w:lastRowLastColumn="0"/>
            <w:tcW w:w="3242" w:type="dxa"/>
            <w:tcBorders>
              <w:bottom w:val="single" w:sz="4" w:space="0" w:color="auto"/>
            </w:tcBorders>
            <w:vAlign w:val="center"/>
          </w:tcPr>
          <w:p w14:paraId="1226981A" w14:textId="77777777" w:rsidR="002C38C3" w:rsidRPr="00EC139D" w:rsidRDefault="002C38C3" w:rsidP="00F417E8">
            <w:pPr>
              <w:suppressAutoHyphens/>
              <w:jc w:val="center"/>
              <w:rPr>
                <w:rFonts w:ascii="Times New Roman" w:hAnsi="Times New Roman" w:cs="Times New Roman"/>
              </w:rPr>
            </w:pPr>
            <w:r w:rsidRPr="00EC139D">
              <w:rPr>
                <w:rFonts w:ascii="Times New Roman" w:hAnsi="Times New Roman" w:cs="Times New Roman"/>
              </w:rPr>
              <w:t>UO</w:t>
            </w:r>
            <w:r w:rsidRPr="00EC139D">
              <w:rPr>
                <w:rFonts w:ascii="Times New Roman" w:hAnsi="Times New Roman" w:cs="Times New Roman"/>
                <w:vertAlign w:val="subscript"/>
              </w:rPr>
              <w:t>2</w:t>
            </w:r>
            <w:r w:rsidRPr="00EC139D">
              <w:rPr>
                <w:rFonts w:ascii="Times New Roman" w:hAnsi="Times New Roman" w:cs="Times New Roman"/>
              </w:rPr>
              <w:t>/</w:t>
            </w:r>
            <w:proofErr w:type="spellStart"/>
            <w:r w:rsidRPr="00EC139D">
              <w:rPr>
                <w:rFonts w:ascii="Times New Roman" w:hAnsi="Times New Roman" w:cs="Times New Roman"/>
              </w:rPr>
              <w:t>FeCrAl</w:t>
            </w:r>
            <w:proofErr w:type="spellEnd"/>
            <w:r w:rsidRPr="00EC139D">
              <w:rPr>
                <w:rFonts w:ascii="Times New Roman" w:hAnsi="Times New Roman" w:cs="Times New Roman"/>
                <w:bCs w:val="0"/>
              </w:rPr>
              <w:t xml:space="preserve"> POCT (flow)</w:t>
            </w:r>
          </w:p>
        </w:tc>
        <w:tc>
          <w:tcPr>
            <w:tcW w:w="1527" w:type="dxa"/>
            <w:tcBorders>
              <w:bottom w:val="single" w:sz="4" w:space="0" w:color="auto"/>
            </w:tcBorders>
            <w:vAlign w:val="center"/>
          </w:tcPr>
          <w:p w14:paraId="6DA5E96C"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C139D">
              <w:rPr>
                <w:rFonts w:ascii="Times New Roman" w:hAnsi="Times New Roman" w:cs="Times New Roman"/>
              </w:rPr>
              <w:t>1533.2K</w:t>
            </w:r>
          </w:p>
        </w:tc>
        <w:tc>
          <w:tcPr>
            <w:tcW w:w="1527" w:type="dxa"/>
            <w:tcBorders>
              <w:bottom w:val="single" w:sz="4" w:space="0" w:color="auto"/>
            </w:tcBorders>
            <w:vAlign w:val="center"/>
          </w:tcPr>
          <w:p w14:paraId="10F8B51F"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C139D">
              <w:rPr>
                <w:rFonts w:ascii="Times New Roman" w:hAnsi="Times New Roman" w:cs="Times New Roman"/>
              </w:rPr>
              <w:t>1701.5K</w:t>
            </w:r>
          </w:p>
        </w:tc>
        <w:tc>
          <w:tcPr>
            <w:tcW w:w="1527" w:type="dxa"/>
            <w:tcBorders>
              <w:bottom w:val="single" w:sz="4" w:space="0" w:color="auto"/>
            </w:tcBorders>
            <w:vAlign w:val="center"/>
          </w:tcPr>
          <w:p w14:paraId="3049147E"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hAnsi="Times New Roman" w:cs="Times New Roman"/>
                <w:bCs/>
              </w:rPr>
              <w:t>1495.1K</w:t>
            </w:r>
          </w:p>
        </w:tc>
        <w:tc>
          <w:tcPr>
            <w:tcW w:w="1527" w:type="dxa"/>
            <w:tcBorders>
              <w:bottom w:val="single" w:sz="4" w:space="0" w:color="auto"/>
            </w:tcBorders>
            <w:vAlign w:val="center"/>
          </w:tcPr>
          <w:p w14:paraId="7EA40262" w14:textId="77777777" w:rsidR="002C38C3" w:rsidRPr="00EC139D" w:rsidRDefault="002C38C3" w:rsidP="00F417E8">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C139D">
              <w:rPr>
                <w:rFonts w:ascii="Times New Roman" w:eastAsia="Times New Roman" w:hAnsi="Times New Roman" w:cs="Times New Roman"/>
              </w:rPr>
              <w:t>1654.8K</w:t>
            </w:r>
          </w:p>
        </w:tc>
      </w:tr>
    </w:tbl>
    <w:p w14:paraId="2BCBAB59" w14:textId="77777777" w:rsidR="00266649" w:rsidRPr="00EC139D" w:rsidRDefault="00266649" w:rsidP="006418D7">
      <w:pPr>
        <w:spacing w:line="480" w:lineRule="auto"/>
        <w:rPr>
          <w:rFonts w:ascii="Times New Roman" w:hAnsi="Times New Roman" w:cs="Times New Roman"/>
        </w:rPr>
      </w:pPr>
    </w:p>
    <w:p w14:paraId="3F79480E" w14:textId="6D216097" w:rsidR="00266649" w:rsidRPr="00EC139D" w:rsidRDefault="002C38C3" w:rsidP="009506EA">
      <w:pPr>
        <w:spacing w:line="480" w:lineRule="auto"/>
        <w:ind w:left="540"/>
        <w:jc w:val="center"/>
        <w:rPr>
          <w:rFonts w:ascii="Times New Roman" w:hAnsi="Times New Roman" w:cs="Times New Roman"/>
        </w:rPr>
      </w:pPr>
      <w:r w:rsidRPr="00EC139D">
        <w:rPr>
          <w:rFonts w:ascii="Times New Roman" w:hAnsi="Times New Roman" w:cs="Times New Roman"/>
          <w:noProof/>
        </w:rPr>
        <w:drawing>
          <wp:inline distT="0" distB="0" distL="0" distR="0" wp14:anchorId="3483772B" wp14:editId="0144ADFE">
            <wp:extent cx="3727174" cy="4129801"/>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743920" cy="4148356"/>
                    </a:xfrm>
                    <a:prstGeom prst="rect">
                      <a:avLst/>
                    </a:prstGeom>
                  </pic:spPr>
                </pic:pic>
              </a:graphicData>
            </a:graphic>
          </wp:inline>
        </w:drawing>
      </w:r>
    </w:p>
    <w:p w14:paraId="3D39E6CF" w14:textId="5E1BF31E" w:rsidR="00266649" w:rsidRPr="007520DC" w:rsidRDefault="00266649" w:rsidP="007520DC">
      <w:pPr>
        <w:pStyle w:val="Caption"/>
        <w:spacing w:after="0" w:line="480" w:lineRule="auto"/>
        <w:ind w:left="540"/>
        <w:jc w:val="center"/>
        <w:rPr>
          <w:rFonts w:ascii="Times New Roman" w:hAnsi="Times New Roman" w:cs="Times New Roman"/>
          <w:i w:val="0"/>
          <w:iCs w:val="0"/>
          <w:color w:val="000000" w:themeColor="text1"/>
          <w:sz w:val="24"/>
          <w:szCs w:val="24"/>
        </w:rPr>
      </w:pPr>
      <w:bookmarkStart w:id="330" w:name="_Ref42697191"/>
      <w:bookmarkStart w:id="331" w:name="_Toc69137484"/>
      <w:r w:rsidRPr="00EC139D">
        <w:rPr>
          <w:rFonts w:ascii="Times New Roman" w:hAnsi="Times New Roman" w:cs="Times New Roman"/>
          <w:i w:val="0"/>
          <w:iCs w:val="0"/>
          <w:color w:val="000000" w:themeColor="text1"/>
          <w:sz w:val="24"/>
          <w:szCs w:val="24"/>
        </w:rPr>
        <w:t xml:space="preserve">Figure </w:t>
      </w:r>
      <w:r w:rsidRPr="00EC139D">
        <w:rPr>
          <w:rFonts w:ascii="Times New Roman" w:hAnsi="Times New Roman" w:cs="Times New Roman"/>
          <w:i w:val="0"/>
          <w:iCs w:val="0"/>
          <w:color w:val="000000" w:themeColor="text1"/>
          <w:sz w:val="24"/>
          <w:szCs w:val="24"/>
        </w:rPr>
        <w:fldChar w:fldCharType="begin"/>
      </w:r>
      <w:r w:rsidRPr="00EC139D">
        <w:rPr>
          <w:rFonts w:ascii="Times New Roman" w:hAnsi="Times New Roman" w:cs="Times New Roman"/>
          <w:i w:val="0"/>
          <w:iCs w:val="0"/>
          <w:color w:val="000000" w:themeColor="text1"/>
          <w:sz w:val="24"/>
          <w:szCs w:val="24"/>
        </w:rPr>
        <w:instrText xml:space="preserve"> SEQ Figure \* ARABIC </w:instrText>
      </w:r>
      <w:r w:rsidRPr="00EC139D">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47</w:t>
      </w:r>
      <w:r w:rsidRPr="00EC139D">
        <w:rPr>
          <w:rFonts w:ascii="Times New Roman" w:hAnsi="Times New Roman" w:cs="Times New Roman"/>
          <w:i w:val="0"/>
          <w:iCs w:val="0"/>
          <w:color w:val="000000" w:themeColor="text1"/>
          <w:sz w:val="24"/>
          <w:szCs w:val="24"/>
        </w:rPr>
        <w:fldChar w:fldCharType="end"/>
      </w:r>
      <w:bookmarkEnd w:id="330"/>
      <w:r w:rsidRPr="00EC139D">
        <w:rPr>
          <w:rFonts w:ascii="Times New Roman" w:hAnsi="Times New Roman" w:cs="Times New Roman"/>
          <w:i w:val="0"/>
          <w:iCs w:val="0"/>
          <w:color w:val="000000" w:themeColor="text1"/>
          <w:sz w:val="24"/>
          <w:szCs w:val="24"/>
        </w:rPr>
        <w:t xml:space="preserve">. </w:t>
      </w:r>
      <w:r w:rsidR="00816BDD" w:rsidRPr="00EC139D">
        <w:rPr>
          <w:rFonts w:ascii="Times New Roman" w:hAnsi="Times New Roman" w:cs="Times New Roman"/>
          <w:i w:val="0"/>
          <w:iCs w:val="0"/>
          <w:color w:val="000000" w:themeColor="text1"/>
          <w:sz w:val="24"/>
          <w:szCs w:val="24"/>
        </w:rPr>
        <w:t xml:space="preserve">Maximum outer cladding temperature relationship to gap thickness in the Zircaloy and </w:t>
      </w:r>
      <w:proofErr w:type="spellStart"/>
      <w:r w:rsidR="00816BDD" w:rsidRPr="00EC139D">
        <w:rPr>
          <w:rFonts w:ascii="Times New Roman" w:hAnsi="Times New Roman" w:cs="Times New Roman"/>
          <w:i w:val="0"/>
          <w:iCs w:val="0"/>
          <w:color w:val="000000" w:themeColor="text1"/>
          <w:sz w:val="24"/>
          <w:szCs w:val="24"/>
        </w:rPr>
        <w:t>FeCrAl</w:t>
      </w:r>
      <w:proofErr w:type="spellEnd"/>
      <w:r w:rsidR="00816BDD" w:rsidRPr="00EC139D">
        <w:rPr>
          <w:rFonts w:ascii="Times New Roman" w:hAnsi="Times New Roman" w:cs="Times New Roman"/>
          <w:i w:val="0"/>
          <w:iCs w:val="0"/>
          <w:color w:val="000000" w:themeColor="text1"/>
          <w:sz w:val="24"/>
          <w:szCs w:val="24"/>
        </w:rPr>
        <w:t xml:space="preserve"> rodlets under a) pool boiling and b) flow boiling conditions. All cases experienced DNB.</w:t>
      </w:r>
      <w:bookmarkEnd w:id="331"/>
    </w:p>
    <w:p w14:paraId="16734CE3" w14:textId="2A1CE8F8" w:rsidR="006B38BC" w:rsidRDefault="006B38BC" w:rsidP="00763EDE">
      <w:pPr>
        <w:spacing w:line="480" w:lineRule="auto"/>
        <w:jc w:val="both"/>
        <w:rPr>
          <w:rFonts w:ascii="Times New Roman" w:hAnsi="Times New Roman" w:cs="Times New Roman"/>
          <w:color w:val="000000" w:themeColor="text1"/>
        </w:rPr>
      </w:pPr>
      <w:r w:rsidRPr="00EC139D">
        <w:rPr>
          <w:rFonts w:ascii="Times New Roman" w:hAnsi="Times New Roman" w:cs="Times New Roman"/>
          <w:color w:val="000000" w:themeColor="text1"/>
        </w:rPr>
        <w:lastRenderedPageBreak/>
        <w:t>UO</w:t>
      </w:r>
      <w:r w:rsidRPr="00EC139D">
        <w:rPr>
          <w:rFonts w:ascii="Times New Roman" w:hAnsi="Times New Roman" w:cs="Times New Roman"/>
          <w:color w:val="000000" w:themeColor="text1"/>
          <w:vertAlign w:val="subscript"/>
        </w:rPr>
        <w:t>2</w:t>
      </w:r>
      <w:r w:rsidRPr="00EC139D">
        <w:rPr>
          <w:rFonts w:ascii="Times New Roman" w:hAnsi="Times New Roman" w:cs="Times New Roman"/>
          <w:color w:val="000000" w:themeColor="text1"/>
        </w:rPr>
        <w:t>/</w:t>
      </w:r>
      <w:proofErr w:type="spellStart"/>
      <w:r w:rsidRPr="00EC139D">
        <w:rPr>
          <w:rFonts w:ascii="Times New Roman" w:hAnsi="Times New Roman" w:cs="Times New Roman"/>
          <w:color w:val="000000" w:themeColor="text1"/>
        </w:rPr>
        <w:t>FeCrAl</w:t>
      </w:r>
      <w:proofErr w:type="spellEnd"/>
      <w:r w:rsidRPr="00EC139D">
        <w:rPr>
          <w:rFonts w:ascii="Times New Roman" w:hAnsi="Times New Roman" w:cs="Times New Roman"/>
          <w:color w:val="000000" w:themeColor="text1"/>
        </w:rPr>
        <w:t xml:space="preserve"> designs, respectively. In both cases, the impacts of the volumetric heat capacity and thermal conductivity of the UO</w:t>
      </w:r>
      <w:r w:rsidRPr="00EC139D">
        <w:rPr>
          <w:rFonts w:ascii="Times New Roman" w:hAnsi="Times New Roman" w:cs="Times New Roman"/>
          <w:color w:val="000000" w:themeColor="text1"/>
          <w:vertAlign w:val="subscript"/>
        </w:rPr>
        <w:t xml:space="preserve">2 </w:t>
      </w:r>
      <w:r w:rsidRPr="00EC139D">
        <w:rPr>
          <w:rFonts w:ascii="Times New Roman" w:hAnsi="Times New Roman" w:cs="Times New Roman"/>
          <w:color w:val="000000" w:themeColor="text1"/>
        </w:rPr>
        <w:t xml:space="preserve">fuel on the POCTs increase as the gap thickness decreases. This is due to the fuel expanding into the gap region during an RIA. As this continues to progress, the total </w:t>
      </w:r>
      <w:proofErr w:type="spellStart"/>
      <w:r w:rsidRPr="00EC139D">
        <w:rPr>
          <w:rFonts w:ascii="Times New Roman" w:hAnsi="Times New Roman" w:cs="Times New Roman"/>
          <w:color w:val="000000" w:themeColor="text1"/>
        </w:rPr>
        <w:t>Sobol</w:t>
      </w:r>
      <w:proofErr w:type="spellEnd"/>
      <w:r w:rsidRPr="00EC139D">
        <w:rPr>
          <w:rFonts w:ascii="Times New Roman" w:hAnsi="Times New Roman" w:cs="Times New Roman"/>
          <w:color w:val="000000" w:themeColor="text1"/>
        </w:rPr>
        <w:t xml:space="preserve"> effect of the gap’s thermal conductivity diminishes. It can also be seen that the influence of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in pool boiling cases manifests itself only for the highest default (0.008 cm) gap thickness data point, due to the increasing POCT as the gap conductance increases. Further, the MFR and the CHF</w:t>
      </w:r>
      <w:r w:rsidRPr="00EC139D">
        <w:rPr>
          <w:rFonts w:ascii="Times New Roman" w:hAnsi="Times New Roman" w:cs="Times New Roman"/>
          <w:color w:val="000000" w:themeColor="text1"/>
          <w:vertAlign w:val="subscript"/>
        </w:rPr>
        <w:t>F</w:t>
      </w:r>
      <w:r w:rsidRPr="00EC139D">
        <w:rPr>
          <w:rFonts w:ascii="Times New Roman" w:hAnsi="Times New Roman" w:cs="Times New Roman"/>
          <w:color w:val="000000" w:themeColor="text1"/>
        </w:rPr>
        <w:t xml:space="preserve"> input parameter for the flow boiling cases has no impact on the POCT predictions throughout the considered gap thickness variation range. Lastly, the HTTC becomes less influenced by the fluid thermophysical properties as the fuel region expands. Meaning that the fuel-to-coolant heat transfer mechanisms become more dependent on the thermal responsiveness within the volume of these fuel rodlets. The work shown in this section highlights the importance </w:t>
      </w:r>
      <w:r w:rsidR="008E3255">
        <w:rPr>
          <w:rFonts w:ascii="Times New Roman" w:hAnsi="Times New Roman" w:cs="Times New Roman"/>
          <w:color w:val="000000" w:themeColor="text1"/>
        </w:rPr>
        <w:t>the coupling of thermomechanical and thermal hydraulic effects of the gap region</w:t>
      </w:r>
      <w:r w:rsidRPr="00EC139D">
        <w:rPr>
          <w:rFonts w:ascii="Times New Roman" w:hAnsi="Times New Roman" w:cs="Times New Roman"/>
          <w:color w:val="000000" w:themeColor="text1"/>
        </w:rPr>
        <w:t xml:space="preserve"> when studying the HTTC of nuclear fuel designs under rapid heating pool and flow boiling conditions. The behavior of the HTTC shown here displays differences compared to what is observed in the sensitivity analysis conducted only on DNB cases and excluding the width of the gap region as a parameter. These differences included a decreased dependence in fluid properties and an increased importance of the fuel region, regardless of the different thermophysical properties of the two considered cladding options. </w:t>
      </w:r>
    </w:p>
    <w:p w14:paraId="32CDA671" w14:textId="2287A56F" w:rsidR="00E71AF6" w:rsidRPr="00660B6C" w:rsidRDefault="00E71AF6" w:rsidP="00160F0F">
      <w:pPr>
        <w:pStyle w:val="Heading3"/>
        <w:numPr>
          <w:ilvl w:val="2"/>
          <w:numId w:val="26"/>
        </w:numPr>
        <w:spacing w:before="0" w:line="480" w:lineRule="auto"/>
        <w:rPr>
          <w:rFonts w:ascii="Times New Roman" w:hAnsi="Times New Roman" w:cs="Times New Roman"/>
          <w:b/>
          <w:bCs/>
          <w:color w:val="auto"/>
        </w:rPr>
      </w:pPr>
      <w:bookmarkStart w:id="332" w:name="_Ref68816276"/>
      <w:bookmarkStart w:id="333" w:name="_Ref68816638"/>
      <w:bookmarkStart w:id="334" w:name="_Toc68871075"/>
      <w:r w:rsidRPr="00EC139D">
        <w:rPr>
          <w:rFonts w:ascii="Times New Roman" w:hAnsi="Times New Roman" w:cs="Times New Roman"/>
          <w:b/>
          <w:bCs/>
          <w:color w:val="auto"/>
        </w:rPr>
        <w:t>Time of CHF</w:t>
      </w:r>
      <w:bookmarkEnd w:id="332"/>
      <w:bookmarkEnd w:id="333"/>
      <w:bookmarkEnd w:id="334"/>
    </w:p>
    <w:p w14:paraId="6708B990" w14:textId="16771744" w:rsidR="00266649" w:rsidRPr="00EC139D" w:rsidRDefault="00E71AF6" w:rsidP="00E71AF6">
      <w:pPr>
        <w:spacing w:line="480" w:lineRule="auto"/>
        <w:jc w:val="both"/>
        <w:rPr>
          <w:rFonts w:ascii="Times New Roman" w:hAnsi="Times New Roman" w:cs="Times New Roman"/>
        </w:rPr>
      </w:pPr>
      <w:r w:rsidRPr="00EC139D">
        <w:rPr>
          <w:rFonts w:ascii="Times New Roman" w:hAnsi="Times New Roman" w:cs="Times New Roman"/>
        </w:rPr>
        <w:t>The third key FoM studied via sensitivity analysis methods was the time at which the CHF is exceeded for the experimental TREAT fuel systems. Heat transfer characteristics in nuclear fuel systems are directly responsible for determining when a DNB event occurs. Time of occurrence is</w:t>
      </w:r>
    </w:p>
    <w:p w14:paraId="54C3BCA0" w14:textId="6CAE93C2" w:rsidR="00266649" w:rsidRPr="00EC139D" w:rsidRDefault="00DC6C83" w:rsidP="009506EA">
      <w:pPr>
        <w:spacing w:line="480" w:lineRule="auto"/>
        <w:jc w:val="center"/>
        <w:rPr>
          <w:rFonts w:ascii="Times New Roman" w:hAnsi="Times New Roman" w:cs="Times New Roman"/>
        </w:rPr>
      </w:pPr>
      <w:r w:rsidRPr="00EC139D">
        <w:rPr>
          <w:rFonts w:ascii="Times New Roman" w:hAnsi="Times New Roman" w:cs="Times New Roman"/>
          <w:noProof/>
        </w:rPr>
        <w:lastRenderedPageBreak/>
        <w:drawing>
          <wp:inline distT="0" distB="0" distL="0" distR="0" wp14:anchorId="006762E8" wp14:editId="194A0147">
            <wp:extent cx="5925312" cy="6565392"/>
            <wp:effectExtent l="0" t="0" r="5715" b="63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25312" cy="6565392"/>
                    </a:xfrm>
                    <a:prstGeom prst="rect">
                      <a:avLst/>
                    </a:prstGeom>
                  </pic:spPr>
                </pic:pic>
              </a:graphicData>
            </a:graphic>
          </wp:inline>
        </w:drawing>
      </w:r>
    </w:p>
    <w:p w14:paraId="742834DE" w14:textId="640028FA" w:rsidR="00266649" w:rsidRPr="00EC139D" w:rsidRDefault="00266649" w:rsidP="009506EA">
      <w:pPr>
        <w:pStyle w:val="Caption"/>
        <w:spacing w:after="0" w:line="480" w:lineRule="auto"/>
        <w:ind w:left="360"/>
        <w:jc w:val="center"/>
        <w:rPr>
          <w:rFonts w:ascii="Times New Roman" w:hAnsi="Times New Roman" w:cs="Times New Roman"/>
          <w:i w:val="0"/>
          <w:iCs w:val="0"/>
          <w:color w:val="auto"/>
          <w:sz w:val="24"/>
          <w:szCs w:val="24"/>
        </w:rPr>
      </w:pPr>
      <w:bookmarkStart w:id="335" w:name="_Ref42704172"/>
      <w:bookmarkStart w:id="336" w:name="_Toc69137485"/>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48</w:t>
      </w:r>
      <w:r w:rsidRPr="00EC139D">
        <w:rPr>
          <w:rFonts w:ascii="Times New Roman" w:hAnsi="Times New Roman" w:cs="Times New Roman"/>
          <w:i w:val="0"/>
          <w:iCs w:val="0"/>
          <w:color w:val="auto"/>
          <w:sz w:val="24"/>
          <w:szCs w:val="24"/>
        </w:rPr>
        <w:fldChar w:fldCharType="end"/>
      </w:r>
      <w:bookmarkEnd w:id="335"/>
      <w:r w:rsidRPr="00EC139D">
        <w:rPr>
          <w:rFonts w:ascii="Times New Roman" w:hAnsi="Times New Roman" w:cs="Times New Roman"/>
          <w:i w:val="0"/>
          <w:iCs w:val="0"/>
          <w:color w:val="auto"/>
          <w:sz w:val="24"/>
          <w:szCs w:val="24"/>
        </w:rPr>
        <w:t xml:space="preserve">. </w:t>
      </w:r>
      <w:r w:rsidR="00DC6C83" w:rsidRPr="00EC139D">
        <w:rPr>
          <w:rFonts w:ascii="Times New Roman" w:hAnsi="Times New Roman" w:cs="Times New Roman"/>
          <w:i w:val="0"/>
          <w:iCs w:val="0"/>
          <w:color w:val="auto"/>
          <w:sz w:val="24"/>
          <w:szCs w:val="24"/>
        </w:rPr>
        <w:t xml:space="preserve">Gap thickness </w:t>
      </w:r>
      <w:r w:rsidR="005947BF">
        <w:rPr>
          <w:rFonts w:ascii="Times New Roman" w:hAnsi="Times New Roman" w:cs="Times New Roman"/>
          <w:i w:val="0"/>
          <w:iCs w:val="0"/>
          <w:color w:val="auto"/>
          <w:sz w:val="24"/>
          <w:szCs w:val="24"/>
        </w:rPr>
        <w:t>thermomechanical</w:t>
      </w:r>
      <w:r w:rsidR="00DC6C83" w:rsidRPr="00EC139D">
        <w:rPr>
          <w:rFonts w:ascii="Times New Roman" w:hAnsi="Times New Roman" w:cs="Times New Roman"/>
          <w:i w:val="0"/>
          <w:iCs w:val="0"/>
          <w:color w:val="auto"/>
          <w:sz w:val="24"/>
          <w:szCs w:val="24"/>
        </w:rPr>
        <w:t xml:space="preserve"> effects on POCT </w:t>
      </w:r>
      <w:proofErr w:type="spellStart"/>
      <w:r w:rsidR="00DC6C83" w:rsidRPr="00EC139D">
        <w:rPr>
          <w:rFonts w:ascii="Times New Roman" w:hAnsi="Times New Roman" w:cs="Times New Roman"/>
          <w:i w:val="0"/>
          <w:iCs w:val="0"/>
          <w:color w:val="auto"/>
          <w:sz w:val="24"/>
          <w:szCs w:val="24"/>
        </w:rPr>
        <w:t>Sobol</w:t>
      </w:r>
      <w:proofErr w:type="spellEnd"/>
      <w:r w:rsidR="00DC6C83" w:rsidRPr="00EC139D">
        <w:rPr>
          <w:rFonts w:ascii="Times New Roman" w:hAnsi="Times New Roman" w:cs="Times New Roman"/>
          <w:i w:val="0"/>
          <w:iCs w:val="0"/>
          <w:color w:val="auto"/>
          <w:sz w:val="24"/>
          <w:szCs w:val="24"/>
        </w:rPr>
        <w:t xml:space="preserve"> indices of the UO</w:t>
      </w:r>
      <w:r w:rsidR="00DC6C83" w:rsidRPr="00EC139D">
        <w:rPr>
          <w:rFonts w:ascii="Times New Roman" w:hAnsi="Times New Roman" w:cs="Times New Roman"/>
          <w:i w:val="0"/>
          <w:iCs w:val="0"/>
          <w:color w:val="auto"/>
          <w:sz w:val="24"/>
          <w:szCs w:val="24"/>
          <w:vertAlign w:val="subscript"/>
        </w:rPr>
        <w:t>2</w:t>
      </w:r>
      <w:r w:rsidR="00DC6C83" w:rsidRPr="00EC139D">
        <w:rPr>
          <w:rFonts w:ascii="Times New Roman" w:hAnsi="Times New Roman" w:cs="Times New Roman"/>
          <w:i w:val="0"/>
          <w:iCs w:val="0"/>
          <w:color w:val="auto"/>
          <w:sz w:val="24"/>
          <w:szCs w:val="24"/>
        </w:rPr>
        <w:t>/Zircaloy HTTC parameters for all cases experiencing DNB under a) pool boiling and b) flow boiling conditions.</w:t>
      </w:r>
      <w:bookmarkEnd w:id="336"/>
    </w:p>
    <w:p w14:paraId="45811452" w14:textId="77777777" w:rsidR="00266649" w:rsidRPr="00EC139D" w:rsidRDefault="00266649" w:rsidP="009506EA">
      <w:pPr>
        <w:pStyle w:val="ListParagraph"/>
        <w:spacing w:line="480" w:lineRule="auto"/>
        <w:rPr>
          <w:rFonts w:ascii="Times New Roman" w:hAnsi="Times New Roman" w:cs="Times New Roman"/>
        </w:rPr>
      </w:pPr>
    </w:p>
    <w:p w14:paraId="03F56862" w14:textId="74577835" w:rsidR="00266649" w:rsidRPr="00EC139D" w:rsidRDefault="00DC6C83" w:rsidP="009506EA">
      <w:pPr>
        <w:spacing w:line="480" w:lineRule="auto"/>
        <w:ind w:left="360"/>
        <w:jc w:val="center"/>
        <w:rPr>
          <w:rFonts w:ascii="Times New Roman" w:hAnsi="Times New Roman" w:cs="Times New Roman"/>
        </w:rPr>
      </w:pPr>
      <w:r w:rsidRPr="00EC139D">
        <w:rPr>
          <w:rFonts w:ascii="Times New Roman" w:hAnsi="Times New Roman" w:cs="Times New Roman"/>
          <w:noProof/>
        </w:rPr>
        <w:lastRenderedPageBreak/>
        <w:drawing>
          <wp:inline distT="0" distB="0" distL="0" distR="0" wp14:anchorId="5AAB7BBE" wp14:editId="692840C2">
            <wp:extent cx="5943600" cy="6341026"/>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6341026"/>
                    </a:xfrm>
                    <a:prstGeom prst="rect">
                      <a:avLst/>
                    </a:prstGeom>
                  </pic:spPr>
                </pic:pic>
              </a:graphicData>
            </a:graphic>
          </wp:inline>
        </w:drawing>
      </w:r>
    </w:p>
    <w:p w14:paraId="78B21BDD" w14:textId="3333F4B3" w:rsidR="00266649" w:rsidRDefault="00266649" w:rsidP="009506EA">
      <w:pPr>
        <w:pStyle w:val="Caption"/>
        <w:spacing w:after="0" w:line="480" w:lineRule="auto"/>
        <w:ind w:left="360"/>
        <w:jc w:val="center"/>
        <w:rPr>
          <w:rFonts w:ascii="Times New Roman" w:hAnsi="Times New Roman" w:cs="Times New Roman"/>
          <w:i w:val="0"/>
          <w:iCs w:val="0"/>
          <w:color w:val="auto"/>
          <w:sz w:val="24"/>
          <w:szCs w:val="24"/>
        </w:rPr>
      </w:pPr>
      <w:bookmarkStart w:id="337" w:name="_Ref42704176"/>
      <w:bookmarkStart w:id="338" w:name="_Toc69137486"/>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49</w:t>
      </w:r>
      <w:r w:rsidRPr="00EC139D">
        <w:rPr>
          <w:rFonts w:ascii="Times New Roman" w:hAnsi="Times New Roman" w:cs="Times New Roman"/>
          <w:i w:val="0"/>
          <w:iCs w:val="0"/>
          <w:color w:val="auto"/>
          <w:sz w:val="24"/>
          <w:szCs w:val="24"/>
        </w:rPr>
        <w:fldChar w:fldCharType="end"/>
      </w:r>
      <w:bookmarkEnd w:id="337"/>
      <w:r w:rsidRPr="00EC139D">
        <w:rPr>
          <w:rFonts w:ascii="Times New Roman" w:hAnsi="Times New Roman" w:cs="Times New Roman"/>
          <w:i w:val="0"/>
          <w:iCs w:val="0"/>
          <w:color w:val="auto"/>
          <w:sz w:val="24"/>
          <w:szCs w:val="24"/>
        </w:rPr>
        <w:t xml:space="preserve">. </w:t>
      </w:r>
      <w:r w:rsidR="00DC6C83" w:rsidRPr="00EC139D">
        <w:rPr>
          <w:rFonts w:ascii="Times New Roman" w:hAnsi="Times New Roman" w:cs="Times New Roman"/>
          <w:i w:val="0"/>
          <w:iCs w:val="0"/>
          <w:color w:val="auto"/>
          <w:sz w:val="24"/>
          <w:szCs w:val="24"/>
        </w:rPr>
        <w:t xml:space="preserve">Gap thickness </w:t>
      </w:r>
      <w:r w:rsidR="005947BF">
        <w:rPr>
          <w:rFonts w:ascii="Times New Roman" w:hAnsi="Times New Roman" w:cs="Times New Roman"/>
          <w:i w:val="0"/>
          <w:iCs w:val="0"/>
          <w:color w:val="auto"/>
          <w:sz w:val="24"/>
          <w:szCs w:val="24"/>
        </w:rPr>
        <w:t>thermomechanical</w:t>
      </w:r>
      <w:r w:rsidR="00DC6C83" w:rsidRPr="00EC139D">
        <w:rPr>
          <w:rFonts w:ascii="Times New Roman" w:hAnsi="Times New Roman" w:cs="Times New Roman"/>
          <w:i w:val="0"/>
          <w:iCs w:val="0"/>
          <w:color w:val="auto"/>
          <w:sz w:val="24"/>
          <w:szCs w:val="24"/>
        </w:rPr>
        <w:t xml:space="preserve"> effects on POCT </w:t>
      </w:r>
      <w:proofErr w:type="spellStart"/>
      <w:r w:rsidR="00DC6C83" w:rsidRPr="00EC139D">
        <w:rPr>
          <w:rFonts w:ascii="Times New Roman" w:hAnsi="Times New Roman" w:cs="Times New Roman"/>
          <w:i w:val="0"/>
          <w:iCs w:val="0"/>
          <w:color w:val="auto"/>
          <w:sz w:val="24"/>
          <w:szCs w:val="24"/>
        </w:rPr>
        <w:t>Sobol</w:t>
      </w:r>
      <w:proofErr w:type="spellEnd"/>
      <w:r w:rsidR="00DC6C83" w:rsidRPr="00EC139D">
        <w:rPr>
          <w:rFonts w:ascii="Times New Roman" w:hAnsi="Times New Roman" w:cs="Times New Roman"/>
          <w:i w:val="0"/>
          <w:iCs w:val="0"/>
          <w:color w:val="auto"/>
          <w:sz w:val="24"/>
          <w:szCs w:val="24"/>
        </w:rPr>
        <w:t xml:space="preserve"> indices of the UO</w:t>
      </w:r>
      <w:r w:rsidR="00DC6C83" w:rsidRPr="00EC139D">
        <w:rPr>
          <w:rFonts w:ascii="Times New Roman" w:hAnsi="Times New Roman" w:cs="Times New Roman"/>
          <w:i w:val="0"/>
          <w:iCs w:val="0"/>
          <w:color w:val="auto"/>
          <w:sz w:val="24"/>
          <w:szCs w:val="24"/>
          <w:vertAlign w:val="subscript"/>
        </w:rPr>
        <w:t>2</w:t>
      </w:r>
      <w:r w:rsidR="00DC6C83" w:rsidRPr="00EC139D">
        <w:rPr>
          <w:rFonts w:ascii="Times New Roman" w:hAnsi="Times New Roman" w:cs="Times New Roman"/>
          <w:i w:val="0"/>
          <w:iCs w:val="0"/>
          <w:color w:val="auto"/>
          <w:sz w:val="24"/>
          <w:szCs w:val="24"/>
        </w:rPr>
        <w:t>/</w:t>
      </w:r>
      <w:proofErr w:type="spellStart"/>
      <w:r w:rsidR="00DC6C83" w:rsidRPr="00EC139D">
        <w:rPr>
          <w:rFonts w:ascii="Times New Roman" w:hAnsi="Times New Roman" w:cs="Times New Roman"/>
          <w:i w:val="0"/>
          <w:iCs w:val="0"/>
          <w:color w:val="auto"/>
          <w:sz w:val="24"/>
          <w:szCs w:val="24"/>
        </w:rPr>
        <w:t>FeCrAl</w:t>
      </w:r>
      <w:proofErr w:type="spellEnd"/>
      <w:r w:rsidR="00DC6C83" w:rsidRPr="00EC139D">
        <w:rPr>
          <w:rFonts w:ascii="Times New Roman" w:hAnsi="Times New Roman" w:cs="Times New Roman"/>
          <w:i w:val="0"/>
          <w:iCs w:val="0"/>
          <w:color w:val="auto"/>
          <w:sz w:val="24"/>
          <w:szCs w:val="24"/>
        </w:rPr>
        <w:t xml:space="preserve"> HTTC parameters for all cases experiencing DNB under a) pool boiling and b) flow boiling conditions.</w:t>
      </w:r>
      <w:bookmarkEnd w:id="338"/>
    </w:p>
    <w:p w14:paraId="439F3107" w14:textId="77777777" w:rsidR="00270703" w:rsidRPr="00270703" w:rsidRDefault="00270703" w:rsidP="00270703"/>
    <w:p w14:paraId="78D379BC" w14:textId="27A8E853" w:rsidR="009E2377" w:rsidRPr="00EC139D" w:rsidRDefault="0013667B" w:rsidP="00E71AF6">
      <w:pPr>
        <w:spacing w:line="480" w:lineRule="auto"/>
        <w:jc w:val="both"/>
        <w:rPr>
          <w:rFonts w:ascii="Times New Roman" w:hAnsi="Times New Roman" w:cs="Times New Roman"/>
        </w:rPr>
      </w:pPr>
      <w:r w:rsidRPr="00EC139D">
        <w:rPr>
          <w:rFonts w:ascii="Times New Roman" w:hAnsi="Times New Roman" w:cs="Times New Roman"/>
        </w:rPr>
        <w:lastRenderedPageBreak/>
        <w:t>also important for determining the maximum outer cladding temperature of a fuel rodlet during an RIA, which can be correlated to accident progression such as cladding ballooning, bursting and/or melting</w:t>
      </w:r>
      <w:r w:rsidR="00586B08" w:rsidRPr="00EC139D">
        <w:rPr>
          <w:rFonts w:ascii="Times New Roman" w:hAnsi="Times New Roman" w:cs="Times New Roman"/>
        </w:rPr>
        <w:t xml:space="preserve"> </w:t>
      </w:r>
      <w:r w:rsidR="00EC301B" w:rsidRPr="00EC139D">
        <w:rPr>
          <w:rFonts w:ascii="Times New Roman" w:hAnsi="Times New Roman" w:cs="Times New Roman"/>
        </w:rPr>
        <w:t>[</w:t>
      </w:r>
      <w:r w:rsidR="00EC301B" w:rsidRPr="00EC139D">
        <w:rPr>
          <w:rFonts w:ascii="Times New Roman" w:hAnsi="Times New Roman" w:cs="Times New Roman"/>
        </w:rPr>
        <w:fldChar w:fldCharType="begin"/>
      </w:r>
      <w:r w:rsidR="00EC301B" w:rsidRPr="00EC139D">
        <w:rPr>
          <w:rFonts w:ascii="Times New Roman" w:hAnsi="Times New Roman" w:cs="Times New Roman"/>
        </w:rPr>
        <w:instrText xml:space="preserve"> NOTEREF _Ref45623580 \h </w:instrText>
      </w:r>
      <w:r w:rsidR="00EC139D">
        <w:rPr>
          <w:rFonts w:ascii="Times New Roman" w:hAnsi="Times New Roman" w:cs="Times New Roman"/>
        </w:rPr>
        <w:instrText xml:space="preserve"> \* MERGEFORMAT </w:instrText>
      </w:r>
      <w:r w:rsidR="00EC301B" w:rsidRPr="00EC139D">
        <w:rPr>
          <w:rFonts w:ascii="Times New Roman" w:hAnsi="Times New Roman" w:cs="Times New Roman"/>
        </w:rPr>
      </w:r>
      <w:r w:rsidR="00EC301B" w:rsidRPr="00EC139D">
        <w:rPr>
          <w:rFonts w:ascii="Times New Roman" w:hAnsi="Times New Roman" w:cs="Times New Roman"/>
        </w:rPr>
        <w:fldChar w:fldCharType="separate"/>
      </w:r>
      <w:r w:rsidR="00920294">
        <w:rPr>
          <w:rFonts w:ascii="Times New Roman" w:hAnsi="Times New Roman" w:cs="Times New Roman"/>
        </w:rPr>
        <w:t>12</w:t>
      </w:r>
      <w:r w:rsidR="00EC301B" w:rsidRPr="00EC139D">
        <w:rPr>
          <w:rFonts w:ascii="Times New Roman" w:hAnsi="Times New Roman" w:cs="Times New Roman"/>
        </w:rPr>
        <w:fldChar w:fldCharType="end"/>
      </w:r>
      <w:r w:rsidR="00EC301B" w:rsidRPr="00EC139D">
        <w:rPr>
          <w:rFonts w:ascii="Times New Roman" w:hAnsi="Times New Roman" w:cs="Times New Roman"/>
        </w:rPr>
        <w:t xml:space="preserve">, </w:t>
      </w:r>
      <w:r w:rsidR="00EC301B" w:rsidRPr="00EC139D">
        <w:rPr>
          <w:rFonts w:ascii="Times New Roman" w:hAnsi="Times New Roman" w:cs="Times New Roman"/>
        </w:rPr>
        <w:fldChar w:fldCharType="begin"/>
      </w:r>
      <w:r w:rsidR="00EC301B" w:rsidRPr="00EC139D">
        <w:rPr>
          <w:rFonts w:ascii="Times New Roman" w:hAnsi="Times New Roman" w:cs="Times New Roman"/>
        </w:rPr>
        <w:instrText xml:space="preserve"> NOTEREF _Ref45623560 \h </w:instrText>
      </w:r>
      <w:r w:rsidR="00EC139D">
        <w:rPr>
          <w:rFonts w:ascii="Times New Roman" w:hAnsi="Times New Roman" w:cs="Times New Roman"/>
        </w:rPr>
        <w:instrText xml:space="preserve"> \* MERGEFORMAT </w:instrText>
      </w:r>
      <w:r w:rsidR="00EC301B" w:rsidRPr="00EC139D">
        <w:rPr>
          <w:rFonts w:ascii="Times New Roman" w:hAnsi="Times New Roman" w:cs="Times New Roman"/>
        </w:rPr>
      </w:r>
      <w:r w:rsidR="00EC301B" w:rsidRPr="00EC139D">
        <w:rPr>
          <w:rFonts w:ascii="Times New Roman" w:hAnsi="Times New Roman" w:cs="Times New Roman"/>
        </w:rPr>
        <w:fldChar w:fldCharType="separate"/>
      </w:r>
      <w:r w:rsidR="00920294">
        <w:rPr>
          <w:rFonts w:ascii="Times New Roman" w:hAnsi="Times New Roman" w:cs="Times New Roman"/>
        </w:rPr>
        <w:t>13</w:t>
      </w:r>
      <w:r w:rsidR="00EC301B" w:rsidRPr="00EC139D">
        <w:rPr>
          <w:rFonts w:ascii="Times New Roman" w:hAnsi="Times New Roman" w:cs="Times New Roman"/>
        </w:rPr>
        <w:fldChar w:fldCharType="end"/>
      </w:r>
      <w:r w:rsidR="00EC301B" w:rsidRPr="00EC139D">
        <w:rPr>
          <w:rFonts w:ascii="Times New Roman" w:hAnsi="Times New Roman" w:cs="Times New Roman"/>
        </w:rPr>
        <w:t>].</w:t>
      </w:r>
      <w:r w:rsidR="009E2377" w:rsidRPr="00EC139D">
        <w:rPr>
          <w:rFonts w:ascii="Times New Roman" w:hAnsi="Times New Roman" w:cs="Times New Roman"/>
        </w:rPr>
        <w:t xml:space="preserve"> For a given fixed energy deposition, the POCT will be higher in fuel systems in which the DNB crisis occurs more rapidly. This is because less energy escapes via convective heat transfer into the coolant before the rodlet becomes effectively insulated due to post-DNB conditions. Here, we study the effects of the fuel-to-coolant heat transfer characteristics of the two fuel/cladding designs by means of the HTTC. The set of parameters used and their range of values can be found in Column 2 of</w:t>
      </w:r>
      <w:r w:rsidR="009E2377" w:rsidRPr="00EC139D">
        <w:rPr>
          <w:rFonts w:ascii="Times New Roman" w:hAnsi="Times New Roman" w:cs="Times New Roman"/>
          <w:color w:val="5B9BD5" w:themeColor="accent5"/>
        </w:rPr>
        <w:t xml:space="preserve"> </w:t>
      </w:r>
      <w:r w:rsidR="009E2377" w:rsidRPr="00EC139D">
        <w:rPr>
          <w:rFonts w:ascii="Times New Roman" w:hAnsi="Times New Roman" w:cs="Times New Roman"/>
          <w:color w:val="5B9BD5" w:themeColor="accent5"/>
        </w:rPr>
        <w:fldChar w:fldCharType="begin"/>
      </w:r>
      <w:r w:rsidR="009E2377" w:rsidRPr="00EC139D">
        <w:rPr>
          <w:rFonts w:ascii="Times New Roman" w:hAnsi="Times New Roman" w:cs="Times New Roman"/>
          <w:color w:val="5B9BD5" w:themeColor="accent5"/>
        </w:rPr>
        <w:instrText xml:space="preserve"> REF _Ref42613364 \h  \* MERGEFORMAT </w:instrText>
      </w:r>
      <w:r w:rsidR="009E2377" w:rsidRPr="00EC139D">
        <w:rPr>
          <w:rFonts w:ascii="Times New Roman" w:hAnsi="Times New Roman" w:cs="Times New Roman"/>
          <w:color w:val="5B9BD5" w:themeColor="accent5"/>
        </w:rPr>
      </w:r>
      <w:r w:rsidR="009E2377" w:rsidRPr="00EC139D">
        <w:rPr>
          <w:rFonts w:ascii="Times New Roman" w:hAnsi="Times New Roman" w:cs="Times New Roman"/>
          <w:color w:val="5B9BD5" w:themeColor="accent5"/>
        </w:rPr>
        <w:fldChar w:fldCharType="separate"/>
      </w:r>
      <w:r w:rsidR="00920294" w:rsidRPr="00920294">
        <w:rPr>
          <w:rFonts w:ascii="Times New Roman" w:hAnsi="Times New Roman" w:cs="Times New Roman"/>
        </w:rPr>
        <w:t xml:space="preserve">Table </w:t>
      </w:r>
      <w:r w:rsidR="00920294" w:rsidRPr="00920294">
        <w:rPr>
          <w:rFonts w:ascii="Times New Roman" w:hAnsi="Times New Roman" w:cs="Times New Roman"/>
          <w:noProof/>
        </w:rPr>
        <w:t>13</w:t>
      </w:r>
      <w:r w:rsidR="009E2377" w:rsidRPr="00EC139D">
        <w:rPr>
          <w:rFonts w:ascii="Times New Roman" w:hAnsi="Times New Roman" w:cs="Times New Roman"/>
          <w:color w:val="5B9BD5" w:themeColor="accent5"/>
        </w:rPr>
        <w:fldChar w:fldCharType="end"/>
      </w:r>
      <w:r w:rsidR="009E2377" w:rsidRPr="00EC139D">
        <w:rPr>
          <w:rFonts w:ascii="Times New Roman" w:hAnsi="Times New Roman" w:cs="Times New Roman"/>
        </w:rPr>
        <w:t>. Since the time of CHF is being analyzed, only sample runs in which DNB pool and flow boiling conditions occurred are included.</w:t>
      </w:r>
    </w:p>
    <w:p w14:paraId="72FDB1CF" w14:textId="571CADBC" w:rsidR="00CE11A0" w:rsidRPr="00EC139D" w:rsidRDefault="00CE11A0" w:rsidP="009506EA">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total </w:t>
      </w:r>
      <w:proofErr w:type="spellStart"/>
      <w:r w:rsidRPr="00EC139D">
        <w:rPr>
          <w:rFonts w:ascii="Times New Roman" w:hAnsi="Times New Roman" w:cs="Times New Roman"/>
        </w:rPr>
        <w:t>Sobol</w:t>
      </w:r>
      <w:proofErr w:type="spellEnd"/>
      <w:r w:rsidRPr="00EC139D">
        <w:rPr>
          <w:rFonts w:ascii="Times New Roman" w:hAnsi="Times New Roman" w:cs="Times New Roman"/>
        </w:rPr>
        <w:t xml:space="preserve"> indices for the time of CHF of the UO</w:t>
      </w:r>
      <w:r w:rsidRPr="00EC139D">
        <w:rPr>
          <w:rFonts w:ascii="Times New Roman" w:hAnsi="Times New Roman" w:cs="Times New Roman"/>
          <w:vertAlign w:val="subscript"/>
        </w:rPr>
        <w:t>2</w:t>
      </w:r>
      <w:r w:rsidRPr="00EC139D">
        <w:rPr>
          <w:rFonts w:ascii="Times New Roman" w:hAnsi="Times New Roman" w:cs="Times New Roman"/>
        </w:rPr>
        <w:t>/Zircaloy and UO</w:t>
      </w:r>
      <w:r w:rsidRPr="00EC139D">
        <w:rPr>
          <w:rFonts w:ascii="Times New Roman" w:hAnsi="Times New Roman" w:cs="Times New Roman"/>
          <w:vertAlign w:val="subscript"/>
        </w:rPr>
        <w:t>2</w:t>
      </w:r>
      <w:r w:rsidRPr="00EC139D">
        <w:rPr>
          <w:rFonts w:ascii="Times New Roman" w:hAnsi="Times New Roman" w:cs="Times New Roman"/>
        </w:rPr>
        <w:t>/</w:t>
      </w:r>
      <w:proofErr w:type="spellStart"/>
      <w:r w:rsidRPr="00EC139D">
        <w:rPr>
          <w:rFonts w:ascii="Times New Roman" w:hAnsi="Times New Roman" w:cs="Times New Roman"/>
        </w:rPr>
        <w:t>FeCrAl</w:t>
      </w:r>
      <w:proofErr w:type="spellEnd"/>
      <w:r w:rsidRPr="00EC139D">
        <w:rPr>
          <w:rFonts w:ascii="Times New Roman" w:hAnsi="Times New Roman" w:cs="Times New Roman"/>
        </w:rPr>
        <w:t xml:space="preserve"> fuel systems are shown in</w:t>
      </w:r>
      <w:r w:rsidRPr="00EC139D">
        <w:rPr>
          <w:rFonts w:ascii="Times New Roman" w:hAnsi="Times New Roman" w:cs="Times New Roman"/>
          <w:color w:val="5B9BD5" w:themeColor="accent5"/>
        </w:rPr>
        <w:t xml:space="preserve"> </w:t>
      </w:r>
      <w:r w:rsidR="00B60E3D" w:rsidRPr="00EC139D">
        <w:rPr>
          <w:rFonts w:ascii="Times New Roman" w:hAnsi="Times New Roman" w:cs="Times New Roman"/>
          <w:b/>
          <w:bCs/>
          <w:color w:val="5B9BD5" w:themeColor="accent5"/>
        </w:rPr>
        <w:fldChar w:fldCharType="begin"/>
      </w:r>
      <w:r w:rsidR="00B60E3D" w:rsidRPr="00EC139D">
        <w:rPr>
          <w:rFonts w:ascii="Times New Roman" w:hAnsi="Times New Roman" w:cs="Times New Roman"/>
          <w:color w:val="5B9BD5" w:themeColor="accent5"/>
        </w:rPr>
        <w:instrText xml:space="preserve"> REF _Ref42714261 \h </w:instrText>
      </w:r>
      <w:r w:rsidR="00A33633" w:rsidRPr="00EC139D">
        <w:rPr>
          <w:rFonts w:ascii="Times New Roman" w:hAnsi="Times New Roman" w:cs="Times New Roman"/>
          <w:b/>
          <w:bCs/>
          <w:color w:val="5B9BD5" w:themeColor="accent5"/>
        </w:rPr>
        <w:instrText xml:space="preserve"> \* MERGEFORMAT </w:instrText>
      </w:r>
      <w:r w:rsidR="00B60E3D" w:rsidRPr="00EC139D">
        <w:rPr>
          <w:rFonts w:ascii="Times New Roman" w:hAnsi="Times New Roman" w:cs="Times New Roman"/>
          <w:b/>
          <w:bCs/>
          <w:color w:val="5B9BD5" w:themeColor="accent5"/>
        </w:rPr>
      </w:r>
      <w:r w:rsidR="00B60E3D" w:rsidRPr="00EC139D">
        <w:rPr>
          <w:rFonts w:ascii="Times New Roman" w:hAnsi="Times New Roman" w:cs="Times New Roman"/>
          <w:b/>
          <w:bCs/>
          <w:color w:val="5B9BD5" w:themeColor="accent5"/>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50</w:t>
      </w:r>
      <w:r w:rsidR="00B60E3D" w:rsidRPr="00EC139D">
        <w:rPr>
          <w:rFonts w:ascii="Times New Roman" w:hAnsi="Times New Roman" w:cs="Times New Roman"/>
          <w:b/>
          <w:bCs/>
          <w:color w:val="5B9BD5" w:themeColor="accent5"/>
        </w:rPr>
        <w:fldChar w:fldCharType="end"/>
      </w:r>
      <w:r w:rsidR="00B60E3D" w:rsidRPr="00EC139D">
        <w:rPr>
          <w:rFonts w:ascii="Times New Roman" w:hAnsi="Times New Roman" w:cs="Times New Roman"/>
          <w:b/>
          <w:bCs/>
          <w:color w:val="5B9BD5" w:themeColor="accent5"/>
        </w:rPr>
        <w:t xml:space="preserve"> </w:t>
      </w:r>
      <w:r w:rsidRPr="00EC139D">
        <w:rPr>
          <w:rFonts w:ascii="Times New Roman" w:hAnsi="Times New Roman" w:cs="Times New Roman"/>
        </w:rPr>
        <w:t>and</w:t>
      </w:r>
      <w:r w:rsidR="00B60E3D" w:rsidRPr="00EC139D">
        <w:rPr>
          <w:rFonts w:ascii="Times New Roman" w:hAnsi="Times New Roman" w:cs="Times New Roman"/>
        </w:rPr>
        <w:t xml:space="preserve"> </w:t>
      </w:r>
      <w:r w:rsidR="00B60E3D" w:rsidRPr="00EC139D">
        <w:rPr>
          <w:rFonts w:ascii="Times New Roman" w:hAnsi="Times New Roman" w:cs="Times New Roman"/>
          <w:b/>
          <w:bCs/>
          <w:color w:val="5B9BD5" w:themeColor="accent5"/>
        </w:rPr>
        <w:fldChar w:fldCharType="begin"/>
      </w:r>
      <w:r w:rsidR="00B60E3D" w:rsidRPr="00EC139D">
        <w:rPr>
          <w:rFonts w:ascii="Times New Roman" w:hAnsi="Times New Roman" w:cs="Times New Roman"/>
        </w:rPr>
        <w:instrText xml:space="preserve"> REF _Ref42714245 \h </w:instrText>
      </w:r>
      <w:r w:rsidR="00A33633" w:rsidRPr="00EC139D">
        <w:rPr>
          <w:rFonts w:ascii="Times New Roman" w:hAnsi="Times New Roman" w:cs="Times New Roman"/>
          <w:b/>
          <w:bCs/>
          <w:color w:val="5B9BD5" w:themeColor="accent5"/>
        </w:rPr>
        <w:instrText xml:space="preserve"> \* MERGEFORMAT </w:instrText>
      </w:r>
      <w:r w:rsidR="00B60E3D" w:rsidRPr="00EC139D">
        <w:rPr>
          <w:rFonts w:ascii="Times New Roman" w:hAnsi="Times New Roman" w:cs="Times New Roman"/>
          <w:b/>
          <w:bCs/>
          <w:color w:val="5B9BD5" w:themeColor="accent5"/>
        </w:rPr>
      </w:r>
      <w:r w:rsidR="00B60E3D" w:rsidRPr="00EC139D">
        <w:rPr>
          <w:rFonts w:ascii="Times New Roman" w:hAnsi="Times New Roman" w:cs="Times New Roman"/>
          <w:b/>
          <w:bCs/>
          <w:color w:val="5B9BD5" w:themeColor="accent5"/>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51</w:t>
      </w:r>
      <w:r w:rsidR="00B60E3D" w:rsidRPr="00EC139D">
        <w:rPr>
          <w:rFonts w:ascii="Times New Roman" w:hAnsi="Times New Roman" w:cs="Times New Roman"/>
          <w:b/>
          <w:bCs/>
          <w:color w:val="5B9BD5" w:themeColor="accent5"/>
        </w:rPr>
        <w:fldChar w:fldCharType="end"/>
      </w:r>
      <w:r w:rsidRPr="00EC139D">
        <w:rPr>
          <w:rFonts w:ascii="Times New Roman" w:hAnsi="Times New Roman" w:cs="Times New Roman"/>
        </w:rPr>
        <w:t xml:space="preserve">, respectively. The RELAP5-3D time of CHF was calculated by determining when the cladding-to-coolant heat transfer mode switched over to the transition boiling </w:t>
      </w:r>
      <w:r w:rsidRPr="00EC139D">
        <w:rPr>
          <w:rFonts w:ascii="Times New Roman" w:hAnsi="Times New Roman" w:cs="Times New Roman"/>
          <w:color w:val="000000" w:themeColor="text1"/>
        </w:rPr>
        <w:t>regime [</w:t>
      </w:r>
      <w:r w:rsidR="00304AF1" w:rsidRPr="00EC139D">
        <w:rPr>
          <w:rFonts w:ascii="Times New Roman" w:hAnsi="Times New Roman" w:cs="Times New Roman"/>
          <w:color w:val="000000" w:themeColor="text1"/>
        </w:rPr>
        <w:fldChar w:fldCharType="begin"/>
      </w:r>
      <w:r w:rsidR="00304AF1" w:rsidRPr="00EC139D">
        <w:rPr>
          <w:rFonts w:ascii="Times New Roman" w:hAnsi="Times New Roman" w:cs="Times New Roman"/>
          <w:color w:val="000000" w:themeColor="text1"/>
        </w:rPr>
        <w:instrText xml:space="preserve"> NOTEREF _Ref45810762 \h </w:instrText>
      </w:r>
      <w:r w:rsidR="00EC139D">
        <w:rPr>
          <w:rFonts w:ascii="Times New Roman" w:hAnsi="Times New Roman" w:cs="Times New Roman"/>
          <w:color w:val="000000" w:themeColor="text1"/>
        </w:rPr>
        <w:instrText xml:space="preserve"> \* MERGEFORMAT </w:instrText>
      </w:r>
      <w:r w:rsidR="00304AF1" w:rsidRPr="00EC139D">
        <w:rPr>
          <w:rFonts w:ascii="Times New Roman" w:hAnsi="Times New Roman" w:cs="Times New Roman"/>
          <w:color w:val="000000" w:themeColor="text1"/>
        </w:rPr>
      </w:r>
      <w:r w:rsidR="00304AF1" w:rsidRPr="00EC139D">
        <w:rPr>
          <w:rFonts w:ascii="Times New Roman" w:hAnsi="Times New Roman" w:cs="Times New Roman"/>
          <w:color w:val="000000" w:themeColor="text1"/>
        </w:rPr>
        <w:fldChar w:fldCharType="separate"/>
      </w:r>
      <w:r w:rsidR="00920294">
        <w:rPr>
          <w:rFonts w:ascii="Times New Roman" w:hAnsi="Times New Roman" w:cs="Times New Roman"/>
          <w:color w:val="000000" w:themeColor="text1"/>
        </w:rPr>
        <w:t>8</w:t>
      </w:r>
      <w:r w:rsidR="00304AF1" w:rsidRPr="00EC139D">
        <w:rPr>
          <w:rFonts w:ascii="Times New Roman" w:hAnsi="Times New Roman" w:cs="Times New Roman"/>
          <w:color w:val="000000" w:themeColor="text1"/>
        </w:rPr>
        <w:fldChar w:fldCharType="end"/>
      </w:r>
      <w:r w:rsidRPr="00EC139D">
        <w:rPr>
          <w:rFonts w:ascii="Times New Roman" w:hAnsi="Times New Roman" w:cs="Times New Roman"/>
          <w:color w:val="000000" w:themeColor="text1"/>
        </w:rPr>
        <w:t xml:space="preserve">]. </w:t>
      </w:r>
      <w:r w:rsidRPr="00EC139D">
        <w:rPr>
          <w:rFonts w:ascii="Times New Roman" w:hAnsi="Times New Roman" w:cs="Times New Roman"/>
        </w:rPr>
        <w:t xml:space="preserve">The data shows that under pool boiling conditions variations in the gap thickness region are the most important parameter for determining when a DNB event will occur for both fuel/cladding systems. The </w:t>
      </w:r>
      <w:r w:rsidRPr="00EC139D">
        <w:rPr>
          <w:rFonts w:ascii="Times New Roman" w:hAnsi="Times New Roman" w:cs="Times New Roman"/>
          <w:color w:val="000000" w:themeColor="text1"/>
        </w:rPr>
        <w:t>CHF</w:t>
      </w:r>
      <w:r w:rsidRPr="00EC139D">
        <w:rPr>
          <w:rFonts w:ascii="Times New Roman" w:hAnsi="Times New Roman" w:cs="Times New Roman"/>
          <w:color w:val="000000" w:themeColor="text1"/>
          <w:vertAlign w:val="subscript"/>
        </w:rPr>
        <w:t>F</w:t>
      </w:r>
      <w:r w:rsidRPr="00EC139D">
        <w:rPr>
          <w:rFonts w:ascii="Times New Roman" w:hAnsi="Times New Roman" w:cs="Times New Roman"/>
        </w:rPr>
        <w:t xml:space="preserve"> has the second highest </w:t>
      </w:r>
      <w:proofErr w:type="spellStart"/>
      <w:r w:rsidRPr="00EC139D">
        <w:rPr>
          <w:rFonts w:ascii="Times New Roman" w:hAnsi="Times New Roman" w:cs="Times New Roman"/>
        </w:rPr>
        <w:t>Sobol</w:t>
      </w:r>
      <w:proofErr w:type="spellEnd"/>
      <w:r w:rsidRPr="00EC139D">
        <w:rPr>
          <w:rFonts w:ascii="Times New Roman" w:hAnsi="Times New Roman" w:cs="Times New Roman"/>
        </w:rPr>
        <w:t xml:space="preserve"> index, because this parameter can accelerate/delay the time of CHF. Under flow boiling conditions these observations also hold true, but there is an increased importance in the CHF</w:t>
      </w:r>
      <w:r w:rsidRPr="00EC139D">
        <w:rPr>
          <w:rFonts w:ascii="Times New Roman" w:hAnsi="Times New Roman" w:cs="Times New Roman"/>
          <w:vertAlign w:val="subscript"/>
        </w:rPr>
        <w:t>F</w:t>
      </w:r>
      <w:r w:rsidRPr="00EC139D">
        <w:rPr>
          <w:rFonts w:ascii="Times New Roman" w:hAnsi="Times New Roman" w:cs="Times New Roman"/>
        </w:rPr>
        <w:t xml:space="preserve"> multiplier. This is due to a higher systematic value of CHF under flow boiling conditions, relative to pool boiling, resulting in variations in this parameter being more important. Noticeable contributions can be observed from several thermophysical fuel system properties that comprise the HTTC, including the fuel’s volumetric heat capacity as well as the gap and cladding thermal conductivities. The lower volumetric heat capacity of the Zircaloy material causes this fuel system to have a higher wall superheat than experienced in the UO</w:t>
      </w:r>
      <w:r w:rsidRPr="00EC139D">
        <w:rPr>
          <w:rFonts w:ascii="Times New Roman" w:hAnsi="Times New Roman" w:cs="Times New Roman"/>
          <w:vertAlign w:val="subscript"/>
        </w:rPr>
        <w:t>2</w:t>
      </w:r>
      <w:r w:rsidRPr="00EC139D">
        <w:rPr>
          <w:rFonts w:ascii="Times New Roman" w:hAnsi="Times New Roman" w:cs="Times New Roman"/>
        </w:rPr>
        <w:t>/</w:t>
      </w:r>
      <w:proofErr w:type="spellStart"/>
      <w:r w:rsidRPr="00EC139D">
        <w:rPr>
          <w:rFonts w:ascii="Times New Roman" w:hAnsi="Times New Roman" w:cs="Times New Roman"/>
        </w:rPr>
        <w:t>FeCrAl</w:t>
      </w:r>
      <w:proofErr w:type="spellEnd"/>
      <w:r w:rsidRPr="00EC139D">
        <w:rPr>
          <w:rFonts w:ascii="Times New Roman" w:hAnsi="Times New Roman" w:cs="Times New Roman"/>
        </w:rPr>
        <w:t xml:space="preserve"> case. For this reason, DNB occurs faster in this fuel </w:t>
      </w:r>
      <w:r w:rsidRPr="00EC139D">
        <w:rPr>
          <w:rFonts w:ascii="Times New Roman" w:hAnsi="Times New Roman" w:cs="Times New Roman"/>
        </w:rPr>
        <w:lastRenderedPageBreak/>
        <w:t xml:space="preserve">design, as seen from </w:t>
      </w:r>
      <w:r w:rsidR="00304AF1" w:rsidRPr="00EC139D">
        <w:rPr>
          <w:rFonts w:ascii="Times New Roman" w:hAnsi="Times New Roman" w:cs="Times New Roman"/>
        </w:rPr>
        <w:fldChar w:fldCharType="begin"/>
      </w:r>
      <w:r w:rsidR="00304AF1" w:rsidRPr="00EC139D">
        <w:rPr>
          <w:rFonts w:ascii="Times New Roman" w:hAnsi="Times New Roman" w:cs="Times New Roman"/>
        </w:rPr>
        <w:instrText xml:space="preserve"> REF _Ref42714235 \h  \* MERGEFORMAT </w:instrText>
      </w:r>
      <w:r w:rsidR="00304AF1" w:rsidRPr="00EC139D">
        <w:rPr>
          <w:rFonts w:ascii="Times New Roman" w:hAnsi="Times New Roman" w:cs="Times New Roman"/>
        </w:rPr>
      </w:r>
      <w:r w:rsidR="00304AF1"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52</w:t>
      </w:r>
      <w:r w:rsidR="00304AF1" w:rsidRPr="00EC139D">
        <w:rPr>
          <w:rFonts w:ascii="Times New Roman" w:hAnsi="Times New Roman" w:cs="Times New Roman"/>
        </w:rPr>
        <w:fldChar w:fldCharType="end"/>
      </w:r>
      <w:r w:rsidR="00304AF1" w:rsidRPr="00EC139D">
        <w:rPr>
          <w:rFonts w:ascii="Times New Roman" w:hAnsi="Times New Roman" w:cs="Times New Roman"/>
          <w:b/>
          <w:bCs/>
          <w:color w:val="5B9BD5" w:themeColor="accent5"/>
        </w:rPr>
        <w:t xml:space="preserve"> </w:t>
      </w:r>
      <w:r w:rsidRPr="00EC139D">
        <w:rPr>
          <w:rFonts w:ascii="Times New Roman" w:hAnsi="Times New Roman" w:cs="Times New Roman"/>
        </w:rPr>
        <w:t>and</w:t>
      </w:r>
      <w:r w:rsidR="00304AF1" w:rsidRPr="00EC139D">
        <w:rPr>
          <w:rFonts w:ascii="Times New Roman" w:hAnsi="Times New Roman" w:cs="Times New Roman"/>
          <w:b/>
          <w:bCs/>
          <w:color w:val="5B9BD5" w:themeColor="accent5"/>
        </w:rPr>
        <w:t xml:space="preserve"> </w:t>
      </w:r>
      <w:r w:rsidR="00304AF1" w:rsidRPr="00EC139D">
        <w:rPr>
          <w:rFonts w:ascii="Times New Roman" w:hAnsi="Times New Roman" w:cs="Times New Roman"/>
          <w:b/>
          <w:bCs/>
          <w:color w:val="5B9BD5" w:themeColor="accent5"/>
        </w:rPr>
        <w:fldChar w:fldCharType="begin"/>
      </w:r>
      <w:r w:rsidR="00304AF1" w:rsidRPr="00EC139D">
        <w:rPr>
          <w:rFonts w:ascii="Times New Roman" w:hAnsi="Times New Roman" w:cs="Times New Roman"/>
          <w:b/>
          <w:bCs/>
          <w:color w:val="5B9BD5" w:themeColor="accent5"/>
        </w:rPr>
        <w:instrText xml:space="preserve"> REF _Ref66315043 \h  \* MERGEFORMAT </w:instrText>
      </w:r>
      <w:r w:rsidR="00304AF1" w:rsidRPr="00EC139D">
        <w:rPr>
          <w:rFonts w:ascii="Times New Roman" w:hAnsi="Times New Roman" w:cs="Times New Roman"/>
          <w:b/>
          <w:bCs/>
          <w:color w:val="5B9BD5" w:themeColor="accent5"/>
        </w:rPr>
      </w:r>
      <w:r w:rsidR="00304AF1" w:rsidRPr="00EC139D">
        <w:rPr>
          <w:rFonts w:ascii="Times New Roman" w:hAnsi="Times New Roman" w:cs="Times New Roman"/>
          <w:b/>
          <w:bCs/>
          <w:color w:val="5B9BD5" w:themeColor="accent5"/>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53</w:t>
      </w:r>
      <w:r w:rsidR="00304AF1" w:rsidRPr="00EC139D">
        <w:rPr>
          <w:rFonts w:ascii="Times New Roman" w:hAnsi="Times New Roman" w:cs="Times New Roman"/>
          <w:b/>
          <w:bCs/>
          <w:color w:val="5B9BD5" w:themeColor="accent5"/>
        </w:rPr>
        <w:fldChar w:fldCharType="end"/>
      </w:r>
      <w:r w:rsidRPr="00EC139D">
        <w:rPr>
          <w:rFonts w:ascii="Times New Roman" w:hAnsi="Times New Roman" w:cs="Times New Roman"/>
        </w:rPr>
        <w:t xml:space="preserve">. These figures display the sensitivity of the time-occurrence-of-CHF to the four chosen parameters shown. Horizontal variations in time values are a result of the chosen x-axis input. Whereas, vertical variations in time values in </w:t>
      </w:r>
      <w:r w:rsidR="00304AF1" w:rsidRPr="00EC139D">
        <w:rPr>
          <w:rFonts w:ascii="Times New Roman" w:hAnsi="Times New Roman" w:cs="Times New Roman"/>
        </w:rPr>
        <w:fldChar w:fldCharType="begin"/>
      </w:r>
      <w:r w:rsidR="00304AF1" w:rsidRPr="00EC139D">
        <w:rPr>
          <w:rFonts w:ascii="Times New Roman" w:hAnsi="Times New Roman" w:cs="Times New Roman"/>
        </w:rPr>
        <w:instrText xml:space="preserve"> REF _Ref42714235 \h  \* MERGEFORMAT </w:instrText>
      </w:r>
      <w:r w:rsidR="00304AF1" w:rsidRPr="00EC139D">
        <w:rPr>
          <w:rFonts w:ascii="Times New Roman" w:hAnsi="Times New Roman" w:cs="Times New Roman"/>
        </w:rPr>
      </w:r>
      <w:r w:rsidR="00304AF1" w:rsidRPr="00EC139D">
        <w:rPr>
          <w:rFonts w:ascii="Times New Roman" w:hAnsi="Times New Roman" w:cs="Times New Roman"/>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52</w:t>
      </w:r>
      <w:r w:rsidR="00304AF1" w:rsidRPr="00EC139D">
        <w:rPr>
          <w:rFonts w:ascii="Times New Roman" w:hAnsi="Times New Roman" w:cs="Times New Roman"/>
        </w:rPr>
        <w:fldChar w:fldCharType="end"/>
      </w:r>
      <w:r w:rsidR="00304AF1" w:rsidRPr="00EC139D">
        <w:rPr>
          <w:rFonts w:ascii="Times New Roman" w:hAnsi="Times New Roman" w:cs="Times New Roman"/>
          <w:b/>
          <w:bCs/>
          <w:color w:val="5B9BD5" w:themeColor="accent5"/>
        </w:rPr>
        <w:t xml:space="preserve"> </w:t>
      </w:r>
      <w:r w:rsidR="00304AF1" w:rsidRPr="00EC139D">
        <w:rPr>
          <w:rFonts w:ascii="Times New Roman" w:hAnsi="Times New Roman" w:cs="Times New Roman"/>
        </w:rPr>
        <w:t>and</w:t>
      </w:r>
      <w:r w:rsidR="00304AF1" w:rsidRPr="00EC139D">
        <w:rPr>
          <w:rFonts w:ascii="Times New Roman" w:hAnsi="Times New Roman" w:cs="Times New Roman"/>
          <w:b/>
          <w:bCs/>
          <w:color w:val="5B9BD5" w:themeColor="accent5"/>
        </w:rPr>
        <w:t xml:space="preserve"> </w:t>
      </w:r>
      <w:r w:rsidR="00304AF1" w:rsidRPr="00EC139D">
        <w:rPr>
          <w:rFonts w:ascii="Times New Roman" w:hAnsi="Times New Roman" w:cs="Times New Roman"/>
          <w:b/>
          <w:bCs/>
          <w:color w:val="5B9BD5" w:themeColor="accent5"/>
        </w:rPr>
        <w:fldChar w:fldCharType="begin"/>
      </w:r>
      <w:r w:rsidR="00304AF1" w:rsidRPr="00EC139D">
        <w:rPr>
          <w:rFonts w:ascii="Times New Roman" w:hAnsi="Times New Roman" w:cs="Times New Roman"/>
          <w:b/>
          <w:bCs/>
          <w:color w:val="5B9BD5" w:themeColor="accent5"/>
        </w:rPr>
        <w:instrText xml:space="preserve"> REF _Ref66315043 \h  \* MERGEFORMAT </w:instrText>
      </w:r>
      <w:r w:rsidR="00304AF1" w:rsidRPr="00EC139D">
        <w:rPr>
          <w:rFonts w:ascii="Times New Roman" w:hAnsi="Times New Roman" w:cs="Times New Roman"/>
          <w:b/>
          <w:bCs/>
          <w:color w:val="5B9BD5" w:themeColor="accent5"/>
        </w:rPr>
      </w:r>
      <w:r w:rsidR="00304AF1" w:rsidRPr="00EC139D">
        <w:rPr>
          <w:rFonts w:ascii="Times New Roman" w:hAnsi="Times New Roman" w:cs="Times New Roman"/>
          <w:b/>
          <w:bCs/>
          <w:color w:val="5B9BD5" w:themeColor="accent5"/>
        </w:rPr>
        <w:fldChar w:fldCharType="separate"/>
      </w:r>
      <w:r w:rsidR="00920294" w:rsidRPr="00920294">
        <w:rPr>
          <w:rFonts w:ascii="Times New Roman" w:hAnsi="Times New Roman" w:cs="Times New Roman"/>
        </w:rPr>
        <w:t xml:space="preserve">Figure </w:t>
      </w:r>
      <w:r w:rsidR="00920294" w:rsidRPr="00920294">
        <w:rPr>
          <w:rFonts w:ascii="Times New Roman" w:hAnsi="Times New Roman" w:cs="Times New Roman"/>
          <w:noProof/>
        </w:rPr>
        <w:t>53</w:t>
      </w:r>
      <w:r w:rsidR="00304AF1" w:rsidRPr="00EC139D">
        <w:rPr>
          <w:rFonts w:ascii="Times New Roman" w:hAnsi="Times New Roman" w:cs="Times New Roman"/>
          <w:b/>
          <w:bCs/>
          <w:color w:val="5B9BD5" w:themeColor="accent5"/>
        </w:rPr>
        <w:fldChar w:fldCharType="end"/>
      </w:r>
      <w:r w:rsidRPr="00EC139D">
        <w:rPr>
          <w:rFonts w:ascii="Times New Roman" w:hAnsi="Times New Roman" w:cs="Times New Roman"/>
        </w:rPr>
        <w:t xml:space="preserve">, are due to a combination of the chosen value of the input and combinations of values for the other considered HTTC parameters. Note that, because RELAP5-3D only takes into account hydrodynamic characteristics, these results do not consider other pool-and-flow-boiling-CHF-impacting parameters that could vary the time occurrence of this phenomenon, such as the wettability of the surface in contact with the fluid, rapid heating effects, and reactivity-induced surface activation CHF enhancements. Nevertheless, these results demonstrate how the thermophysical properties of the </w:t>
      </w:r>
      <w:proofErr w:type="spellStart"/>
      <w:r w:rsidRPr="00EC139D">
        <w:rPr>
          <w:rFonts w:ascii="Times New Roman" w:hAnsi="Times New Roman" w:cs="Times New Roman"/>
        </w:rPr>
        <w:t>FeCrAl</w:t>
      </w:r>
      <w:proofErr w:type="spellEnd"/>
      <w:r w:rsidRPr="00EC139D">
        <w:rPr>
          <w:rFonts w:ascii="Times New Roman" w:hAnsi="Times New Roman" w:cs="Times New Roman"/>
        </w:rPr>
        <w:t xml:space="preserve"> material can delay the time of CHF and alter the HTTC effects of this fuel design, thus demonstrating another safety advantage of this fuel system over conventional PWR Zircaloy fuel rods. Overall, both fuel/cladding systems behaved similarly regardless of the mass flux rate of the surrounding coolant. </w:t>
      </w:r>
    </w:p>
    <w:p w14:paraId="7AA3A4FF" w14:textId="77777777" w:rsidR="00CE11A0" w:rsidRPr="00EC139D" w:rsidRDefault="00CE11A0" w:rsidP="009506EA">
      <w:pPr>
        <w:spacing w:line="480" w:lineRule="auto"/>
        <w:ind w:firstLine="720"/>
        <w:jc w:val="both"/>
        <w:rPr>
          <w:rFonts w:ascii="Times New Roman" w:hAnsi="Times New Roman" w:cs="Times New Roman"/>
        </w:rPr>
      </w:pPr>
    </w:p>
    <w:p w14:paraId="2494644B" w14:textId="63F22279" w:rsidR="0013667B" w:rsidRPr="00EC139D" w:rsidRDefault="0013667B" w:rsidP="009506EA">
      <w:pPr>
        <w:spacing w:line="480" w:lineRule="auto"/>
        <w:ind w:firstLine="720"/>
        <w:jc w:val="both"/>
        <w:rPr>
          <w:rFonts w:ascii="Times New Roman" w:hAnsi="Times New Roman" w:cs="Times New Roman"/>
        </w:rPr>
      </w:pPr>
    </w:p>
    <w:p w14:paraId="27C91D4C" w14:textId="168BCF0C" w:rsidR="00E628D2" w:rsidRPr="00EC139D" w:rsidRDefault="00862935" w:rsidP="00173132">
      <w:pPr>
        <w:spacing w:line="480" w:lineRule="auto"/>
        <w:jc w:val="center"/>
        <w:rPr>
          <w:rFonts w:ascii="Times New Roman" w:hAnsi="Times New Roman" w:cs="Times New Roman"/>
        </w:rPr>
      </w:pPr>
      <w:r w:rsidRPr="00EC139D">
        <w:rPr>
          <w:noProof/>
        </w:rPr>
        <w:lastRenderedPageBreak/>
        <w:drawing>
          <wp:inline distT="0" distB="0" distL="0" distR="0" wp14:anchorId="1F1F262F" wp14:editId="0908988B">
            <wp:extent cx="5276088" cy="3163824"/>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276088" cy="3163824"/>
                    </a:xfrm>
                    <a:prstGeom prst="rect">
                      <a:avLst/>
                    </a:prstGeom>
                  </pic:spPr>
                </pic:pic>
              </a:graphicData>
            </a:graphic>
          </wp:inline>
        </w:drawing>
      </w:r>
    </w:p>
    <w:p w14:paraId="6975A255" w14:textId="2A047B00" w:rsidR="00E628D2" w:rsidRPr="00EC139D" w:rsidRDefault="00E628D2" w:rsidP="009506EA">
      <w:pPr>
        <w:pStyle w:val="Caption"/>
        <w:spacing w:after="0" w:line="480" w:lineRule="auto"/>
        <w:jc w:val="center"/>
        <w:rPr>
          <w:rFonts w:ascii="Times New Roman" w:hAnsi="Times New Roman" w:cs="Times New Roman"/>
          <w:i w:val="0"/>
          <w:iCs w:val="0"/>
          <w:color w:val="auto"/>
          <w:sz w:val="24"/>
          <w:szCs w:val="24"/>
        </w:rPr>
      </w:pPr>
      <w:bookmarkStart w:id="339" w:name="_Ref42714261"/>
      <w:bookmarkStart w:id="340" w:name="_Toc69137487"/>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50</w:t>
      </w:r>
      <w:r w:rsidRPr="00EC139D">
        <w:rPr>
          <w:rFonts w:ascii="Times New Roman" w:hAnsi="Times New Roman" w:cs="Times New Roman"/>
          <w:i w:val="0"/>
          <w:iCs w:val="0"/>
          <w:color w:val="auto"/>
          <w:sz w:val="24"/>
          <w:szCs w:val="24"/>
        </w:rPr>
        <w:fldChar w:fldCharType="end"/>
      </w:r>
      <w:bookmarkEnd w:id="339"/>
      <w:r w:rsidRPr="00EC139D">
        <w:rPr>
          <w:rFonts w:ascii="Times New Roman" w:hAnsi="Times New Roman" w:cs="Times New Roman"/>
          <w:i w:val="0"/>
          <w:iCs w:val="0"/>
          <w:color w:val="auto"/>
          <w:sz w:val="24"/>
          <w:szCs w:val="24"/>
        </w:rPr>
        <w:t xml:space="preserve">. </w:t>
      </w:r>
      <w:r w:rsidR="005C5656" w:rsidRPr="00EC139D">
        <w:rPr>
          <w:rFonts w:ascii="Times New Roman" w:hAnsi="Times New Roman" w:cs="Times New Roman"/>
          <w:i w:val="0"/>
          <w:iCs w:val="0"/>
          <w:color w:val="auto"/>
          <w:sz w:val="24"/>
          <w:szCs w:val="24"/>
        </w:rPr>
        <w:t xml:space="preserve">Total </w:t>
      </w:r>
      <w:proofErr w:type="spellStart"/>
      <w:r w:rsidR="005C5656" w:rsidRPr="00EC139D">
        <w:rPr>
          <w:rFonts w:ascii="Times New Roman" w:hAnsi="Times New Roman" w:cs="Times New Roman"/>
          <w:i w:val="0"/>
          <w:iCs w:val="0"/>
          <w:color w:val="auto"/>
          <w:sz w:val="24"/>
          <w:szCs w:val="24"/>
        </w:rPr>
        <w:t>Sobol</w:t>
      </w:r>
      <w:proofErr w:type="spellEnd"/>
      <w:r w:rsidR="005C5656" w:rsidRPr="00EC139D">
        <w:rPr>
          <w:rFonts w:ascii="Times New Roman" w:hAnsi="Times New Roman" w:cs="Times New Roman"/>
          <w:i w:val="0"/>
          <w:iCs w:val="0"/>
          <w:color w:val="auto"/>
          <w:sz w:val="24"/>
          <w:szCs w:val="24"/>
        </w:rPr>
        <w:t xml:space="preserve"> indices for the UO</w:t>
      </w:r>
      <w:r w:rsidR="005C5656" w:rsidRPr="00EC139D">
        <w:rPr>
          <w:rFonts w:ascii="Times New Roman" w:hAnsi="Times New Roman" w:cs="Times New Roman"/>
          <w:i w:val="0"/>
          <w:iCs w:val="0"/>
          <w:color w:val="auto"/>
          <w:sz w:val="24"/>
          <w:szCs w:val="24"/>
          <w:vertAlign w:val="subscript"/>
        </w:rPr>
        <w:t>2</w:t>
      </w:r>
      <w:r w:rsidR="005C5656" w:rsidRPr="00EC139D">
        <w:rPr>
          <w:rFonts w:ascii="Times New Roman" w:hAnsi="Times New Roman" w:cs="Times New Roman"/>
          <w:i w:val="0"/>
          <w:iCs w:val="0"/>
          <w:color w:val="auto"/>
          <w:sz w:val="24"/>
          <w:szCs w:val="24"/>
        </w:rPr>
        <w:t>/Zircaloy time-of-CHF study for both pool and flow boiling DNB conditions.</w:t>
      </w:r>
      <w:bookmarkEnd w:id="340"/>
    </w:p>
    <w:p w14:paraId="4509E4DE" w14:textId="0C92B3F6" w:rsidR="00E628D2" w:rsidRPr="00EC139D" w:rsidRDefault="00862935" w:rsidP="00173132">
      <w:pPr>
        <w:spacing w:line="480" w:lineRule="auto"/>
        <w:jc w:val="center"/>
        <w:rPr>
          <w:rFonts w:ascii="Times New Roman" w:hAnsi="Times New Roman" w:cs="Times New Roman"/>
        </w:rPr>
      </w:pPr>
      <w:r w:rsidRPr="00EC139D">
        <w:rPr>
          <w:rFonts w:ascii="Times New Roman" w:hAnsi="Times New Roman" w:cs="Times New Roman"/>
          <w:noProof/>
        </w:rPr>
        <w:drawing>
          <wp:inline distT="0" distB="0" distL="0" distR="0" wp14:anchorId="5531B817" wp14:editId="6F701FFF">
            <wp:extent cx="5276088" cy="3163824"/>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276088" cy="3163824"/>
                    </a:xfrm>
                    <a:prstGeom prst="rect">
                      <a:avLst/>
                    </a:prstGeom>
                  </pic:spPr>
                </pic:pic>
              </a:graphicData>
            </a:graphic>
          </wp:inline>
        </w:drawing>
      </w:r>
    </w:p>
    <w:p w14:paraId="46521535" w14:textId="0389DF85" w:rsidR="00E628D2" w:rsidRPr="00173132" w:rsidRDefault="00E628D2" w:rsidP="00173132">
      <w:pPr>
        <w:pStyle w:val="Caption"/>
        <w:spacing w:after="0" w:line="480" w:lineRule="auto"/>
        <w:jc w:val="center"/>
        <w:rPr>
          <w:rFonts w:ascii="Times New Roman" w:hAnsi="Times New Roman" w:cs="Times New Roman"/>
          <w:i w:val="0"/>
          <w:iCs w:val="0"/>
          <w:color w:val="auto"/>
          <w:sz w:val="24"/>
          <w:szCs w:val="24"/>
        </w:rPr>
      </w:pPr>
      <w:bookmarkStart w:id="341" w:name="_Ref42714245"/>
      <w:bookmarkStart w:id="342" w:name="_Toc69137488"/>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51</w:t>
      </w:r>
      <w:r w:rsidRPr="00EC139D">
        <w:rPr>
          <w:rFonts w:ascii="Times New Roman" w:hAnsi="Times New Roman" w:cs="Times New Roman"/>
          <w:i w:val="0"/>
          <w:iCs w:val="0"/>
          <w:color w:val="auto"/>
          <w:sz w:val="24"/>
          <w:szCs w:val="24"/>
        </w:rPr>
        <w:fldChar w:fldCharType="end"/>
      </w:r>
      <w:bookmarkEnd w:id="341"/>
      <w:r w:rsidRPr="00EC139D">
        <w:rPr>
          <w:rFonts w:ascii="Times New Roman" w:hAnsi="Times New Roman" w:cs="Times New Roman"/>
          <w:i w:val="0"/>
          <w:iCs w:val="0"/>
          <w:color w:val="auto"/>
          <w:sz w:val="24"/>
          <w:szCs w:val="24"/>
        </w:rPr>
        <w:t xml:space="preserve">. </w:t>
      </w:r>
      <w:r w:rsidR="005C5656" w:rsidRPr="00EC139D">
        <w:rPr>
          <w:rFonts w:ascii="Times New Roman" w:hAnsi="Times New Roman" w:cs="Times New Roman"/>
          <w:i w:val="0"/>
          <w:iCs w:val="0"/>
          <w:color w:val="auto"/>
          <w:sz w:val="24"/>
          <w:szCs w:val="24"/>
        </w:rPr>
        <w:t xml:space="preserve">Total </w:t>
      </w:r>
      <w:proofErr w:type="spellStart"/>
      <w:r w:rsidR="005C5656" w:rsidRPr="00EC139D">
        <w:rPr>
          <w:rFonts w:ascii="Times New Roman" w:hAnsi="Times New Roman" w:cs="Times New Roman"/>
          <w:i w:val="0"/>
          <w:iCs w:val="0"/>
          <w:color w:val="auto"/>
          <w:sz w:val="24"/>
          <w:szCs w:val="24"/>
        </w:rPr>
        <w:t>Sobol</w:t>
      </w:r>
      <w:proofErr w:type="spellEnd"/>
      <w:r w:rsidR="005C5656" w:rsidRPr="00EC139D">
        <w:rPr>
          <w:rFonts w:ascii="Times New Roman" w:hAnsi="Times New Roman" w:cs="Times New Roman"/>
          <w:i w:val="0"/>
          <w:iCs w:val="0"/>
          <w:color w:val="auto"/>
          <w:sz w:val="24"/>
          <w:szCs w:val="24"/>
        </w:rPr>
        <w:t xml:space="preserve"> indices for the UO</w:t>
      </w:r>
      <w:r w:rsidR="005C5656" w:rsidRPr="00EC139D">
        <w:rPr>
          <w:rFonts w:ascii="Times New Roman" w:hAnsi="Times New Roman" w:cs="Times New Roman"/>
          <w:i w:val="0"/>
          <w:iCs w:val="0"/>
          <w:color w:val="auto"/>
          <w:sz w:val="24"/>
          <w:szCs w:val="24"/>
          <w:vertAlign w:val="subscript"/>
        </w:rPr>
        <w:t>2</w:t>
      </w:r>
      <w:r w:rsidR="005C5656" w:rsidRPr="00EC139D">
        <w:rPr>
          <w:rFonts w:ascii="Times New Roman" w:hAnsi="Times New Roman" w:cs="Times New Roman"/>
          <w:i w:val="0"/>
          <w:iCs w:val="0"/>
          <w:color w:val="auto"/>
          <w:sz w:val="24"/>
          <w:szCs w:val="24"/>
        </w:rPr>
        <w:t>/</w:t>
      </w:r>
      <w:proofErr w:type="spellStart"/>
      <w:r w:rsidR="005C5656" w:rsidRPr="00EC139D">
        <w:rPr>
          <w:rFonts w:ascii="Times New Roman" w:hAnsi="Times New Roman" w:cs="Times New Roman"/>
          <w:i w:val="0"/>
          <w:iCs w:val="0"/>
          <w:color w:val="auto"/>
          <w:sz w:val="24"/>
          <w:szCs w:val="24"/>
        </w:rPr>
        <w:t>FeCrAl</w:t>
      </w:r>
      <w:proofErr w:type="spellEnd"/>
      <w:r w:rsidR="005C5656" w:rsidRPr="00EC139D">
        <w:rPr>
          <w:rFonts w:ascii="Times New Roman" w:hAnsi="Times New Roman" w:cs="Times New Roman"/>
          <w:i w:val="0"/>
          <w:iCs w:val="0"/>
          <w:color w:val="auto"/>
          <w:sz w:val="24"/>
          <w:szCs w:val="24"/>
        </w:rPr>
        <w:t xml:space="preserve"> time-of-CHF study. </w:t>
      </w:r>
      <w:r w:rsidR="005C5656" w:rsidRPr="00EC139D">
        <w:rPr>
          <w:rFonts w:ascii="Times New Roman" w:hAnsi="Times New Roman" w:cs="Times New Roman"/>
          <w:i w:val="0"/>
          <w:iCs w:val="0"/>
          <w:color w:val="000000" w:themeColor="text1"/>
          <w:sz w:val="24"/>
          <w:szCs w:val="24"/>
        </w:rPr>
        <w:t>All cases experienced DNB for both pool and flow boiling conditions.</w:t>
      </w:r>
      <w:bookmarkEnd w:id="342"/>
    </w:p>
    <w:p w14:paraId="41C12891" w14:textId="551FF6F6" w:rsidR="00E628D2" w:rsidRPr="00EC139D" w:rsidRDefault="00E628D2" w:rsidP="009506EA">
      <w:pPr>
        <w:spacing w:line="480" w:lineRule="auto"/>
        <w:jc w:val="center"/>
        <w:rPr>
          <w:rFonts w:ascii="Times New Roman" w:hAnsi="Times New Roman" w:cs="Times New Roman"/>
        </w:rPr>
      </w:pPr>
      <w:r w:rsidRPr="00EC139D">
        <w:rPr>
          <w:rFonts w:ascii="Times New Roman" w:hAnsi="Times New Roman" w:cs="Times New Roman"/>
          <w:noProof/>
        </w:rPr>
        <w:lastRenderedPageBreak/>
        <w:drawing>
          <wp:inline distT="0" distB="0" distL="0" distR="0" wp14:anchorId="390BF556" wp14:editId="3AA83A1A">
            <wp:extent cx="4810991" cy="2751927"/>
            <wp:effectExtent l="0" t="0" r="254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ime_ofCHF.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852055" cy="2775416"/>
                    </a:xfrm>
                    <a:prstGeom prst="rect">
                      <a:avLst/>
                    </a:prstGeom>
                  </pic:spPr>
                </pic:pic>
              </a:graphicData>
            </a:graphic>
          </wp:inline>
        </w:drawing>
      </w:r>
    </w:p>
    <w:p w14:paraId="29D35CE8" w14:textId="721F239C" w:rsidR="00E628D2" w:rsidRDefault="00E628D2" w:rsidP="009506EA">
      <w:pPr>
        <w:pStyle w:val="Caption"/>
        <w:spacing w:after="0" w:line="480" w:lineRule="auto"/>
        <w:jc w:val="center"/>
        <w:rPr>
          <w:rFonts w:ascii="Times New Roman" w:hAnsi="Times New Roman" w:cs="Times New Roman"/>
          <w:i w:val="0"/>
          <w:iCs w:val="0"/>
          <w:color w:val="auto"/>
          <w:sz w:val="24"/>
          <w:szCs w:val="24"/>
        </w:rPr>
      </w:pPr>
      <w:bookmarkStart w:id="343" w:name="_Ref42714235"/>
      <w:bookmarkStart w:id="344" w:name="_Toc69137489"/>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52</w:t>
      </w:r>
      <w:r w:rsidRPr="00EC139D">
        <w:rPr>
          <w:rFonts w:ascii="Times New Roman" w:hAnsi="Times New Roman" w:cs="Times New Roman"/>
          <w:i w:val="0"/>
          <w:iCs w:val="0"/>
          <w:color w:val="auto"/>
          <w:sz w:val="24"/>
          <w:szCs w:val="24"/>
        </w:rPr>
        <w:fldChar w:fldCharType="end"/>
      </w:r>
      <w:bookmarkEnd w:id="343"/>
      <w:r w:rsidRPr="00EC139D">
        <w:rPr>
          <w:rFonts w:ascii="Times New Roman" w:hAnsi="Times New Roman" w:cs="Times New Roman"/>
          <w:i w:val="0"/>
          <w:iCs w:val="0"/>
          <w:color w:val="auto"/>
          <w:sz w:val="24"/>
          <w:szCs w:val="24"/>
        </w:rPr>
        <w:t xml:space="preserve">. </w:t>
      </w:r>
      <w:r w:rsidR="0017713E" w:rsidRPr="00EC139D">
        <w:rPr>
          <w:rFonts w:ascii="Times New Roman" w:hAnsi="Times New Roman" w:cs="Times New Roman"/>
          <w:i w:val="0"/>
          <w:iCs w:val="0"/>
          <w:color w:val="auto"/>
          <w:sz w:val="24"/>
          <w:szCs w:val="24"/>
        </w:rPr>
        <w:t xml:space="preserve">Time of CHF as a function of the </w:t>
      </w:r>
      <w:r w:rsidR="0017713E" w:rsidRPr="00EC139D">
        <w:rPr>
          <w:rFonts w:ascii="Times New Roman" w:hAnsi="Times New Roman" w:cs="Times New Roman"/>
          <w:i w:val="0"/>
          <w:iCs w:val="0"/>
          <w:color w:val="000000" w:themeColor="text1"/>
          <w:sz w:val="24"/>
          <w:szCs w:val="24"/>
        </w:rPr>
        <w:t>CHF</w:t>
      </w:r>
      <w:r w:rsidR="0017713E" w:rsidRPr="00EC139D">
        <w:rPr>
          <w:rFonts w:ascii="Times New Roman" w:hAnsi="Times New Roman" w:cs="Times New Roman"/>
          <w:i w:val="0"/>
          <w:iCs w:val="0"/>
          <w:color w:val="000000" w:themeColor="text1"/>
          <w:sz w:val="24"/>
          <w:szCs w:val="24"/>
          <w:vertAlign w:val="subscript"/>
        </w:rPr>
        <w:t>F</w:t>
      </w:r>
      <w:r w:rsidR="0017713E" w:rsidRPr="00EC139D">
        <w:rPr>
          <w:rFonts w:ascii="Times New Roman" w:hAnsi="Times New Roman" w:cs="Times New Roman"/>
          <w:i w:val="0"/>
          <w:iCs w:val="0"/>
          <w:color w:val="auto"/>
          <w:sz w:val="24"/>
          <w:szCs w:val="24"/>
        </w:rPr>
        <w:t>, gap thickness, volumetric heat capacity of UO</w:t>
      </w:r>
      <w:r w:rsidR="0017713E" w:rsidRPr="00EC139D">
        <w:rPr>
          <w:rFonts w:ascii="Times New Roman" w:hAnsi="Times New Roman" w:cs="Times New Roman"/>
          <w:i w:val="0"/>
          <w:iCs w:val="0"/>
          <w:color w:val="auto"/>
          <w:sz w:val="24"/>
          <w:szCs w:val="24"/>
          <w:vertAlign w:val="subscript"/>
        </w:rPr>
        <w:t>2</w:t>
      </w:r>
      <w:r w:rsidR="0017713E" w:rsidRPr="00EC139D">
        <w:rPr>
          <w:rFonts w:ascii="Times New Roman" w:hAnsi="Times New Roman" w:cs="Times New Roman"/>
          <w:i w:val="0"/>
          <w:iCs w:val="0"/>
          <w:color w:val="auto"/>
          <w:sz w:val="24"/>
          <w:szCs w:val="24"/>
        </w:rPr>
        <w:t xml:space="preserve">, and the thermal conductivities of the Zircaloy and </w:t>
      </w:r>
      <w:proofErr w:type="spellStart"/>
      <w:r w:rsidR="0017713E" w:rsidRPr="00EC139D">
        <w:rPr>
          <w:rFonts w:ascii="Times New Roman" w:hAnsi="Times New Roman" w:cs="Times New Roman"/>
          <w:i w:val="0"/>
          <w:iCs w:val="0"/>
          <w:color w:val="auto"/>
          <w:sz w:val="24"/>
          <w:szCs w:val="24"/>
        </w:rPr>
        <w:t>FeCrAl</w:t>
      </w:r>
      <w:proofErr w:type="spellEnd"/>
      <w:r w:rsidR="0017713E" w:rsidRPr="00EC139D">
        <w:rPr>
          <w:rFonts w:ascii="Times New Roman" w:hAnsi="Times New Roman" w:cs="Times New Roman"/>
          <w:i w:val="0"/>
          <w:iCs w:val="0"/>
          <w:color w:val="auto"/>
          <w:sz w:val="24"/>
          <w:szCs w:val="24"/>
        </w:rPr>
        <w:t xml:space="preserve"> cladding for pool boiling</w:t>
      </w:r>
      <w:r w:rsidR="00173132">
        <w:rPr>
          <w:rFonts w:ascii="Times New Roman" w:hAnsi="Times New Roman" w:cs="Times New Roman"/>
          <w:i w:val="0"/>
          <w:iCs w:val="0"/>
          <w:color w:val="auto"/>
          <w:sz w:val="24"/>
          <w:szCs w:val="24"/>
        </w:rPr>
        <w:t>.</w:t>
      </w:r>
      <w:bookmarkEnd w:id="344"/>
    </w:p>
    <w:p w14:paraId="5014199D" w14:textId="77777777" w:rsidR="008F2723" w:rsidRPr="008F2723" w:rsidRDefault="008F2723" w:rsidP="008F2723"/>
    <w:p w14:paraId="7EE3776D" w14:textId="77777777" w:rsidR="001F02E3" w:rsidRPr="001F02E3" w:rsidRDefault="001F02E3" w:rsidP="001F02E3"/>
    <w:p w14:paraId="24BA474D" w14:textId="18AA52D8" w:rsidR="00862935" w:rsidRPr="00EC139D" w:rsidRDefault="00862935" w:rsidP="001F02E3">
      <w:pPr>
        <w:spacing w:line="480" w:lineRule="auto"/>
        <w:jc w:val="center"/>
        <w:rPr>
          <w:rFonts w:ascii="Times New Roman" w:hAnsi="Times New Roman" w:cs="Times New Roman"/>
        </w:rPr>
      </w:pPr>
      <w:r w:rsidRPr="00EC139D">
        <w:rPr>
          <w:rFonts w:ascii="Times New Roman" w:hAnsi="Times New Roman" w:cs="Times New Roman"/>
          <w:noProof/>
        </w:rPr>
        <w:drawing>
          <wp:inline distT="0" distB="0" distL="0" distR="0" wp14:anchorId="66781DF7" wp14:editId="7CCF9A42">
            <wp:extent cx="4935682" cy="2824507"/>
            <wp:effectExtent l="0" t="0" r="508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956489" cy="2836414"/>
                    </a:xfrm>
                    <a:prstGeom prst="rect">
                      <a:avLst/>
                    </a:prstGeom>
                  </pic:spPr>
                </pic:pic>
              </a:graphicData>
            </a:graphic>
          </wp:inline>
        </w:drawing>
      </w:r>
    </w:p>
    <w:p w14:paraId="46F501BE" w14:textId="487BAF9A" w:rsidR="00D843FB" w:rsidRPr="00234C26" w:rsidRDefault="00862935" w:rsidP="00234C26">
      <w:pPr>
        <w:pStyle w:val="Caption"/>
        <w:spacing w:after="0" w:line="480" w:lineRule="auto"/>
        <w:jc w:val="center"/>
        <w:rPr>
          <w:rFonts w:ascii="Times New Roman" w:hAnsi="Times New Roman" w:cs="Times New Roman"/>
          <w:i w:val="0"/>
          <w:iCs w:val="0"/>
          <w:color w:val="auto"/>
          <w:sz w:val="24"/>
          <w:szCs w:val="24"/>
        </w:rPr>
      </w:pPr>
      <w:bookmarkStart w:id="345" w:name="_Ref66315043"/>
      <w:bookmarkStart w:id="346" w:name="_Toc69137490"/>
      <w:r w:rsidRPr="00EC139D">
        <w:rPr>
          <w:rFonts w:ascii="Times New Roman" w:hAnsi="Times New Roman" w:cs="Times New Roman"/>
          <w:i w:val="0"/>
          <w:iCs w:val="0"/>
          <w:color w:val="auto"/>
          <w:sz w:val="24"/>
          <w:szCs w:val="24"/>
        </w:rPr>
        <w:t xml:space="preserve">Figure </w:t>
      </w:r>
      <w:r w:rsidRPr="00EC139D">
        <w:rPr>
          <w:rFonts w:ascii="Times New Roman" w:hAnsi="Times New Roman" w:cs="Times New Roman"/>
          <w:i w:val="0"/>
          <w:iCs w:val="0"/>
          <w:color w:val="auto"/>
          <w:sz w:val="24"/>
          <w:szCs w:val="24"/>
        </w:rPr>
        <w:fldChar w:fldCharType="begin"/>
      </w:r>
      <w:r w:rsidRPr="00EC139D">
        <w:rPr>
          <w:rFonts w:ascii="Times New Roman" w:hAnsi="Times New Roman" w:cs="Times New Roman"/>
          <w:i w:val="0"/>
          <w:iCs w:val="0"/>
          <w:color w:val="auto"/>
          <w:sz w:val="24"/>
          <w:szCs w:val="24"/>
        </w:rPr>
        <w:instrText xml:space="preserve"> SEQ Figure \* ARABIC </w:instrText>
      </w:r>
      <w:r w:rsidRPr="00EC139D">
        <w:rPr>
          <w:rFonts w:ascii="Times New Roman" w:hAnsi="Times New Roman" w:cs="Times New Roman"/>
          <w:i w:val="0"/>
          <w:iCs w:val="0"/>
          <w:color w:val="auto"/>
          <w:sz w:val="24"/>
          <w:szCs w:val="24"/>
        </w:rPr>
        <w:fldChar w:fldCharType="separate"/>
      </w:r>
      <w:r w:rsidR="00920294">
        <w:rPr>
          <w:rFonts w:ascii="Times New Roman" w:hAnsi="Times New Roman" w:cs="Times New Roman"/>
          <w:i w:val="0"/>
          <w:iCs w:val="0"/>
          <w:noProof/>
          <w:color w:val="auto"/>
          <w:sz w:val="24"/>
          <w:szCs w:val="24"/>
        </w:rPr>
        <w:t>53</w:t>
      </w:r>
      <w:r w:rsidRPr="00EC139D">
        <w:rPr>
          <w:rFonts w:ascii="Times New Roman" w:hAnsi="Times New Roman" w:cs="Times New Roman"/>
          <w:i w:val="0"/>
          <w:iCs w:val="0"/>
          <w:color w:val="auto"/>
          <w:sz w:val="24"/>
          <w:szCs w:val="24"/>
        </w:rPr>
        <w:fldChar w:fldCharType="end"/>
      </w:r>
      <w:bookmarkEnd w:id="345"/>
      <w:r w:rsidRPr="00EC139D">
        <w:rPr>
          <w:rFonts w:ascii="Times New Roman" w:hAnsi="Times New Roman" w:cs="Times New Roman"/>
          <w:i w:val="0"/>
          <w:iCs w:val="0"/>
          <w:color w:val="auto"/>
          <w:sz w:val="24"/>
          <w:szCs w:val="24"/>
        </w:rPr>
        <w:t>.</w:t>
      </w:r>
      <w:r w:rsidRPr="00EC139D">
        <w:rPr>
          <w:rFonts w:ascii="Times New Roman" w:hAnsi="Times New Roman" w:cs="Times New Roman"/>
          <w:b/>
          <w:bCs/>
          <w:i w:val="0"/>
          <w:iCs w:val="0"/>
          <w:color w:val="auto"/>
          <w:sz w:val="24"/>
          <w:szCs w:val="24"/>
        </w:rPr>
        <w:t xml:space="preserve"> </w:t>
      </w:r>
      <w:r w:rsidRPr="00EC139D">
        <w:rPr>
          <w:rFonts w:ascii="Times New Roman" w:hAnsi="Times New Roman" w:cs="Times New Roman"/>
          <w:i w:val="0"/>
          <w:iCs w:val="0"/>
          <w:color w:val="auto"/>
          <w:sz w:val="24"/>
          <w:szCs w:val="24"/>
        </w:rPr>
        <w:t xml:space="preserve">Time of CHF as a function of the </w:t>
      </w:r>
      <w:r w:rsidRPr="00EC139D">
        <w:rPr>
          <w:rFonts w:ascii="Times New Roman" w:hAnsi="Times New Roman" w:cs="Times New Roman"/>
          <w:i w:val="0"/>
          <w:iCs w:val="0"/>
          <w:color w:val="000000" w:themeColor="text1"/>
          <w:sz w:val="24"/>
          <w:szCs w:val="24"/>
        </w:rPr>
        <w:t>CHF</w:t>
      </w:r>
      <w:r w:rsidRPr="00EC139D">
        <w:rPr>
          <w:rFonts w:ascii="Times New Roman" w:hAnsi="Times New Roman" w:cs="Times New Roman"/>
          <w:i w:val="0"/>
          <w:iCs w:val="0"/>
          <w:color w:val="000000" w:themeColor="text1"/>
          <w:sz w:val="24"/>
          <w:szCs w:val="24"/>
          <w:vertAlign w:val="subscript"/>
        </w:rPr>
        <w:t>F</w:t>
      </w:r>
      <w:r w:rsidRPr="00EC139D">
        <w:rPr>
          <w:rFonts w:ascii="Times New Roman" w:hAnsi="Times New Roman" w:cs="Times New Roman"/>
          <w:i w:val="0"/>
          <w:iCs w:val="0"/>
          <w:color w:val="auto"/>
          <w:sz w:val="24"/>
          <w:szCs w:val="24"/>
        </w:rPr>
        <w:t xml:space="preserve">, gap thickness, MFR, and the thermal conductivities of the Zircaloy and </w:t>
      </w:r>
      <w:proofErr w:type="spellStart"/>
      <w:r w:rsidRPr="00EC139D">
        <w:rPr>
          <w:rFonts w:ascii="Times New Roman" w:hAnsi="Times New Roman" w:cs="Times New Roman"/>
          <w:i w:val="0"/>
          <w:iCs w:val="0"/>
          <w:color w:val="auto"/>
          <w:sz w:val="24"/>
          <w:szCs w:val="24"/>
        </w:rPr>
        <w:t>FeCrAl</w:t>
      </w:r>
      <w:proofErr w:type="spellEnd"/>
      <w:r w:rsidRPr="00EC139D">
        <w:rPr>
          <w:rFonts w:ascii="Times New Roman" w:hAnsi="Times New Roman" w:cs="Times New Roman"/>
          <w:i w:val="0"/>
          <w:iCs w:val="0"/>
          <w:color w:val="auto"/>
          <w:sz w:val="24"/>
          <w:szCs w:val="24"/>
        </w:rPr>
        <w:t xml:space="preserve"> cladding for flow boiling conditions</w:t>
      </w:r>
      <w:r w:rsidR="00234C26">
        <w:rPr>
          <w:rFonts w:ascii="Times New Roman" w:hAnsi="Times New Roman" w:cs="Times New Roman"/>
          <w:i w:val="0"/>
          <w:iCs w:val="0"/>
          <w:color w:val="auto"/>
          <w:sz w:val="24"/>
          <w:szCs w:val="24"/>
        </w:rPr>
        <w:t>.</w:t>
      </w:r>
      <w:bookmarkEnd w:id="346"/>
    </w:p>
    <w:p w14:paraId="5445CCE0" w14:textId="088A0366" w:rsidR="00D65242" w:rsidRPr="00EC139D" w:rsidRDefault="00D65242" w:rsidP="0062039A">
      <w:pPr>
        <w:pStyle w:val="Heading1"/>
        <w:spacing w:before="0" w:line="480" w:lineRule="auto"/>
        <w:jc w:val="center"/>
        <w:rPr>
          <w:rFonts w:ascii="Times New Roman" w:hAnsi="Times New Roman" w:cs="Times New Roman"/>
          <w:b/>
          <w:bCs/>
          <w:color w:val="auto"/>
          <w:sz w:val="24"/>
          <w:szCs w:val="24"/>
        </w:rPr>
      </w:pPr>
      <w:bookmarkStart w:id="347" w:name="_Toc68871076"/>
      <w:r w:rsidRPr="00EC139D">
        <w:rPr>
          <w:rFonts w:ascii="Times New Roman" w:hAnsi="Times New Roman" w:cs="Times New Roman"/>
          <w:b/>
          <w:bCs/>
          <w:color w:val="auto"/>
          <w:sz w:val="24"/>
          <w:szCs w:val="24"/>
        </w:rPr>
        <w:lastRenderedPageBreak/>
        <w:t xml:space="preserve">CHAPTER </w:t>
      </w:r>
      <w:r w:rsidR="008610CD" w:rsidRPr="00EC139D">
        <w:rPr>
          <w:rFonts w:ascii="Times New Roman" w:hAnsi="Times New Roman" w:cs="Times New Roman"/>
          <w:b/>
          <w:bCs/>
          <w:color w:val="auto"/>
          <w:sz w:val="24"/>
          <w:szCs w:val="24"/>
        </w:rPr>
        <w:t>7</w:t>
      </w:r>
      <w:bookmarkEnd w:id="347"/>
    </w:p>
    <w:p w14:paraId="58AAED54" w14:textId="5E4ED6AC" w:rsidR="00266649" w:rsidRDefault="00103DF4" w:rsidP="00660B6C">
      <w:pPr>
        <w:pStyle w:val="Heading1"/>
        <w:spacing w:before="0" w:line="480" w:lineRule="auto"/>
        <w:jc w:val="center"/>
        <w:rPr>
          <w:rFonts w:ascii="Times New Roman" w:hAnsi="Times New Roman" w:cs="Times New Roman"/>
          <w:b/>
          <w:bCs/>
          <w:color w:val="000000" w:themeColor="text1"/>
          <w:sz w:val="24"/>
          <w:szCs w:val="24"/>
        </w:rPr>
      </w:pPr>
      <w:bookmarkStart w:id="348" w:name="_Toc68871077"/>
      <w:r>
        <w:rPr>
          <w:rFonts w:ascii="Times New Roman" w:hAnsi="Times New Roman" w:cs="Times New Roman"/>
          <w:b/>
          <w:bCs/>
          <w:color w:val="000000" w:themeColor="text1"/>
          <w:sz w:val="24"/>
          <w:szCs w:val="24"/>
        </w:rPr>
        <w:t>HIGHLIGHTING OTHER CONTRIBUTIONS</w:t>
      </w:r>
      <w:bookmarkEnd w:id="348"/>
    </w:p>
    <w:p w14:paraId="267F28DC" w14:textId="331206C3" w:rsidR="008522E3" w:rsidRDefault="002866D2" w:rsidP="007B3414">
      <w:pPr>
        <w:spacing w:line="480" w:lineRule="auto"/>
        <w:jc w:val="both"/>
        <w:rPr>
          <w:rFonts w:ascii="Times New Roman" w:hAnsi="Times New Roman" w:cs="Times New Roman"/>
        </w:rPr>
      </w:pPr>
      <w:r>
        <w:tab/>
      </w:r>
      <w:r w:rsidRPr="007B3414">
        <w:rPr>
          <w:rFonts w:ascii="Times New Roman" w:hAnsi="Times New Roman" w:cs="Times New Roman"/>
        </w:rPr>
        <w:t xml:space="preserve">The purpose of this </w:t>
      </w:r>
      <w:r w:rsidR="007F5655" w:rsidRPr="007B3414">
        <w:rPr>
          <w:rFonts w:ascii="Times New Roman" w:hAnsi="Times New Roman" w:cs="Times New Roman"/>
        </w:rPr>
        <w:t>chapter</w:t>
      </w:r>
      <w:r w:rsidRPr="007B3414">
        <w:rPr>
          <w:rFonts w:ascii="Times New Roman" w:hAnsi="Times New Roman" w:cs="Times New Roman"/>
        </w:rPr>
        <w:t xml:space="preserve"> is to highlight additional research contributions to the literature that are not part of the dissertation related work covered in the previous chapters. </w:t>
      </w:r>
      <w:r w:rsidR="00BB44B1" w:rsidRPr="007B3414">
        <w:rPr>
          <w:rFonts w:ascii="Times New Roman" w:hAnsi="Times New Roman" w:cs="Times New Roman"/>
        </w:rPr>
        <w:t>My</w:t>
      </w:r>
      <w:r w:rsidR="007F5655" w:rsidRPr="007B3414">
        <w:rPr>
          <w:rFonts w:ascii="Times New Roman" w:hAnsi="Times New Roman" w:cs="Times New Roman"/>
        </w:rPr>
        <w:t xml:space="preserve"> contributions of the work in this chapter include two </w:t>
      </w:r>
      <w:r w:rsidR="00782696">
        <w:rPr>
          <w:rFonts w:ascii="Times New Roman" w:hAnsi="Times New Roman" w:cs="Times New Roman"/>
        </w:rPr>
        <w:t>studies</w:t>
      </w:r>
      <w:r w:rsidR="007F5655" w:rsidRPr="007B3414">
        <w:rPr>
          <w:rFonts w:ascii="Times New Roman" w:hAnsi="Times New Roman" w:cs="Times New Roman"/>
        </w:rPr>
        <w:t xml:space="preserve"> related to the advanced fuels campaign (AFC). </w:t>
      </w:r>
      <w:r w:rsidR="00BB44B1" w:rsidRPr="007B3414">
        <w:rPr>
          <w:rFonts w:ascii="Times New Roman" w:hAnsi="Times New Roman" w:cs="Times New Roman"/>
        </w:rPr>
        <w:t xml:space="preserve">The first </w:t>
      </w:r>
      <w:r w:rsidR="00C7561C">
        <w:rPr>
          <w:rFonts w:ascii="Times New Roman" w:hAnsi="Times New Roman" w:cs="Times New Roman"/>
        </w:rPr>
        <w:t xml:space="preserve">research work </w:t>
      </w:r>
      <w:r w:rsidR="00BB44B1" w:rsidRPr="007B3414">
        <w:rPr>
          <w:rFonts w:ascii="Times New Roman" w:hAnsi="Times New Roman" w:cs="Times New Roman"/>
        </w:rPr>
        <w:t xml:space="preserve">discussed in section </w:t>
      </w:r>
      <w:r w:rsidR="00C7561C">
        <w:rPr>
          <w:rFonts w:ascii="Times New Roman" w:hAnsi="Times New Roman" w:cs="Times New Roman"/>
        </w:rPr>
        <w:fldChar w:fldCharType="begin"/>
      </w:r>
      <w:r w:rsidR="00C7561C">
        <w:rPr>
          <w:rFonts w:ascii="Times New Roman" w:hAnsi="Times New Roman" w:cs="Times New Roman"/>
        </w:rPr>
        <w:instrText xml:space="preserve"> REF _Ref68724932 \r \h </w:instrText>
      </w:r>
      <w:r w:rsidR="00C7561C">
        <w:rPr>
          <w:rFonts w:ascii="Times New Roman" w:hAnsi="Times New Roman" w:cs="Times New Roman"/>
        </w:rPr>
      </w:r>
      <w:r w:rsidR="00C7561C">
        <w:rPr>
          <w:rFonts w:ascii="Times New Roman" w:hAnsi="Times New Roman" w:cs="Times New Roman"/>
        </w:rPr>
        <w:fldChar w:fldCharType="separate"/>
      </w:r>
      <w:r w:rsidR="00920294">
        <w:rPr>
          <w:rFonts w:ascii="Times New Roman" w:hAnsi="Times New Roman" w:cs="Times New Roman"/>
        </w:rPr>
        <w:t>7.1</w:t>
      </w:r>
      <w:r w:rsidR="00C7561C">
        <w:rPr>
          <w:rFonts w:ascii="Times New Roman" w:hAnsi="Times New Roman" w:cs="Times New Roman"/>
        </w:rPr>
        <w:fldChar w:fldCharType="end"/>
      </w:r>
      <w:r w:rsidR="00C7561C">
        <w:rPr>
          <w:rFonts w:ascii="Times New Roman" w:hAnsi="Times New Roman" w:cs="Times New Roman"/>
        </w:rPr>
        <w:t xml:space="preserve">, conducted a reactor and fuel cycle performance of LWR fuel with </w:t>
      </w:r>
      <w:r w:rsidR="00C7561C" w:rsidRPr="00C7561C">
        <w:rPr>
          <w:rFonts w:ascii="Times New Roman" w:hAnsi="Times New Roman" w:cs="Times New Roman"/>
          <w:vertAlign w:val="superscript"/>
        </w:rPr>
        <w:t>235</w:t>
      </w:r>
      <w:r w:rsidR="00C7561C">
        <w:rPr>
          <w:rFonts w:ascii="Times New Roman" w:hAnsi="Times New Roman" w:cs="Times New Roman"/>
        </w:rPr>
        <w:t xml:space="preserve">U enrichments between 4-7%. </w:t>
      </w:r>
      <w:r w:rsidR="00897694">
        <w:rPr>
          <w:rFonts w:ascii="Times New Roman" w:hAnsi="Times New Roman" w:cs="Times New Roman"/>
        </w:rPr>
        <w:t>Cycle length, reactivity coefficients, as well as radial burnup, fission gas and plutonium content distribution were investigated</w:t>
      </w:r>
      <w:r w:rsidR="00782696">
        <w:rPr>
          <w:rFonts w:ascii="Times New Roman" w:hAnsi="Times New Roman" w:cs="Times New Roman"/>
        </w:rPr>
        <w:t xml:space="preserve">. </w:t>
      </w:r>
      <w:r w:rsidR="008522E3">
        <w:rPr>
          <w:rFonts w:ascii="Times New Roman" w:hAnsi="Times New Roman" w:cs="Times New Roman"/>
        </w:rPr>
        <w:t xml:space="preserve">My direct contributions to this study included development of the study methodology, </w:t>
      </w:r>
      <w:r w:rsidR="00373254">
        <w:rPr>
          <w:rFonts w:ascii="Times New Roman" w:hAnsi="Times New Roman" w:cs="Times New Roman"/>
        </w:rPr>
        <w:t xml:space="preserve">as well as </w:t>
      </w:r>
      <w:r w:rsidR="008522E3">
        <w:rPr>
          <w:rFonts w:ascii="Times New Roman" w:hAnsi="Times New Roman" w:cs="Times New Roman"/>
        </w:rPr>
        <w:t>modeling and analysis of the fuel cycle evaluation.</w:t>
      </w:r>
      <w:r w:rsidR="000027FD">
        <w:rPr>
          <w:rFonts w:ascii="Times New Roman" w:hAnsi="Times New Roman" w:cs="Times New Roman"/>
        </w:rPr>
        <w:t xml:space="preserve"> The end result of the data generated in this study was published in a journal and can be found in the following reference [</w:t>
      </w:r>
      <w:r w:rsidR="005D0B89" w:rsidRPr="00F1315F">
        <w:rPr>
          <w:rStyle w:val="EndnoteReference"/>
          <w:rFonts w:ascii="Times New Roman" w:hAnsi="Times New Roman" w:cs="Times New Roman"/>
          <w:vertAlign w:val="baseline"/>
        </w:rPr>
        <w:endnoteReference w:id="128"/>
      </w:r>
      <w:r w:rsidR="000027FD" w:rsidRPr="00F1315F">
        <w:rPr>
          <w:rFonts w:ascii="Times New Roman" w:hAnsi="Times New Roman" w:cs="Times New Roman"/>
        </w:rPr>
        <w:t>]</w:t>
      </w:r>
      <w:r w:rsidR="000027FD">
        <w:rPr>
          <w:rFonts w:ascii="Times New Roman" w:hAnsi="Times New Roman" w:cs="Times New Roman"/>
        </w:rPr>
        <w:t>.</w:t>
      </w:r>
    </w:p>
    <w:p w14:paraId="0FECAF08" w14:textId="3503153A" w:rsidR="00BB44B1" w:rsidRPr="00CF0E5A" w:rsidRDefault="000027FD" w:rsidP="00CF0E5A">
      <w:pPr>
        <w:spacing w:line="480" w:lineRule="auto"/>
        <w:ind w:firstLine="720"/>
        <w:jc w:val="both"/>
        <w:rPr>
          <w:rFonts w:ascii="Times New Roman" w:hAnsi="Times New Roman" w:cs="Times New Roman"/>
        </w:rPr>
      </w:pPr>
      <w:r>
        <w:rPr>
          <w:rFonts w:ascii="Times New Roman" w:hAnsi="Times New Roman" w:cs="Times New Roman"/>
        </w:rPr>
        <w:t>T</w:t>
      </w:r>
      <w:r w:rsidR="00782696">
        <w:rPr>
          <w:rFonts w:ascii="Times New Roman" w:hAnsi="Times New Roman" w:cs="Times New Roman"/>
        </w:rPr>
        <w:t>he work in the second study</w:t>
      </w:r>
      <w:r w:rsidR="007974EC">
        <w:rPr>
          <w:rFonts w:ascii="Times New Roman" w:hAnsi="Times New Roman" w:cs="Times New Roman"/>
        </w:rPr>
        <w:t xml:space="preserve"> investigated the use of high packing fraction fully ceramic micro-encapsulated fuel (FCM), and </w:t>
      </w:r>
      <w:r w:rsidR="00541D90">
        <w:rPr>
          <w:rFonts w:ascii="Times New Roman" w:hAnsi="Times New Roman" w:cs="Times New Roman"/>
        </w:rPr>
        <w:t xml:space="preserve">metal matrix micro-encapsulated (M3) fuel in LWRs. </w:t>
      </w:r>
      <w:r w:rsidR="00B37E82">
        <w:rPr>
          <w:rFonts w:ascii="Times New Roman" w:hAnsi="Times New Roman" w:cs="Times New Roman"/>
        </w:rPr>
        <w:t>My direct contributions to the literature and knowledge related to this work, was the development of the necessary neutronics models, as well as the entire analysis that led to the development of a manuscript which was then submitted to a journal article for publication.</w:t>
      </w:r>
    </w:p>
    <w:p w14:paraId="56B23ABC" w14:textId="453304D0" w:rsidR="00BB44B1" w:rsidRDefault="00BB44B1" w:rsidP="00CF0E5A">
      <w:pPr>
        <w:pStyle w:val="Heading2"/>
        <w:numPr>
          <w:ilvl w:val="1"/>
          <w:numId w:val="25"/>
        </w:numPr>
        <w:spacing w:before="0" w:line="480" w:lineRule="auto"/>
        <w:rPr>
          <w:rFonts w:ascii="Times New Roman" w:hAnsi="Times New Roman" w:cs="Times New Roman"/>
          <w:b/>
          <w:bCs/>
          <w:color w:val="auto"/>
          <w:sz w:val="24"/>
          <w:szCs w:val="24"/>
        </w:rPr>
      </w:pPr>
      <w:bookmarkStart w:id="349" w:name="_Ref68724932"/>
      <w:bookmarkStart w:id="350" w:name="_Toc68871078"/>
      <w:r>
        <w:rPr>
          <w:rFonts w:ascii="Times New Roman" w:hAnsi="Times New Roman" w:cs="Times New Roman"/>
          <w:b/>
          <w:bCs/>
          <w:color w:val="auto"/>
          <w:sz w:val="24"/>
          <w:szCs w:val="24"/>
        </w:rPr>
        <w:t xml:space="preserve">Reactor and Fuel Cycle Performance of LWR Fuel with </w:t>
      </w:r>
      <w:r w:rsidRPr="00BB44B1">
        <w:rPr>
          <w:rFonts w:ascii="Times New Roman" w:hAnsi="Times New Roman" w:cs="Times New Roman"/>
          <w:b/>
          <w:bCs/>
          <w:color w:val="auto"/>
          <w:sz w:val="24"/>
          <w:szCs w:val="24"/>
          <w:vertAlign w:val="superscript"/>
        </w:rPr>
        <w:t>235</w:t>
      </w:r>
      <w:r>
        <w:rPr>
          <w:rFonts w:ascii="Times New Roman" w:hAnsi="Times New Roman" w:cs="Times New Roman"/>
          <w:b/>
          <w:bCs/>
          <w:color w:val="auto"/>
          <w:sz w:val="24"/>
          <w:szCs w:val="24"/>
        </w:rPr>
        <w:t>U Enrichments Above 5%</w:t>
      </w:r>
      <w:bookmarkEnd w:id="349"/>
      <w:bookmarkEnd w:id="350"/>
    </w:p>
    <w:p w14:paraId="78C2B486" w14:textId="06232F8A" w:rsidR="00FE7907" w:rsidRDefault="00CF0E5A" w:rsidP="00FE7907">
      <w:pPr>
        <w:spacing w:line="480" w:lineRule="auto"/>
        <w:ind w:firstLine="720"/>
        <w:jc w:val="both"/>
        <w:rPr>
          <w:rFonts w:ascii="Times New Roman" w:hAnsi="Times New Roman" w:cs="Times New Roman"/>
        </w:rPr>
      </w:pPr>
      <w:r>
        <w:rPr>
          <w:rFonts w:ascii="Times New Roman" w:hAnsi="Times New Roman" w:cs="Times New Roman"/>
        </w:rPr>
        <w:t>The objective of this section is to highlight the main contributions to the literature as a result of the work presented here</w:t>
      </w:r>
      <w:r w:rsidR="00D77375">
        <w:rPr>
          <w:rFonts w:ascii="Times New Roman" w:hAnsi="Times New Roman" w:cs="Times New Roman"/>
        </w:rPr>
        <w:t xml:space="preserve"> investigating high-assay low enriched uranium (HALEU) fueled PWRs. The motivation behind </w:t>
      </w:r>
      <w:r w:rsidR="0022758C">
        <w:rPr>
          <w:rFonts w:ascii="Times New Roman" w:hAnsi="Times New Roman" w:cs="Times New Roman"/>
        </w:rPr>
        <w:t xml:space="preserve">conducting this study is a result of the development of accident tolerant fuels capable of elongating the duration of the </w:t>
      </w:r>
      <w:r w:rsidR="00270978">
        <w:rPr>
          <w:rFonts w:ascii="Times New Roman" w:hAnsi="Times New Roman" w:cs="Times New Roman"/>
        </w:rPr>
        <w:t>fuel cycle length of current PWRs</w:t>
      </w:r>
      <w:r w:rsidR="00E432AB">
        <w:rPr>
          <w:rFonts w:ascii="Times New Roman" w:hAnsi="Times New Roman" w:cs="Times New Roman"/>
        </w:rPr>
        <w:t>, as a result of advantageous features such as reduced cladding oxidation rates [</w:t>
      </w:r>
      <w:bookmarkStart w:id="351" w:name="_Ref22036265"/>
      <w:r w:rsidR="00E432AB" w:rsidRPr="00413CC9">
        <w:rPr>
          <w:rStyle w:val="EndnoteReference"/>
          <w:rFonts w:ascii="Times New Roman" w:hAnsi="Times New Roman" w:cs="Times New Roman"/>
          <w:vertAlign w:val="baseline"/>
        </w:rPr>
        <w:endnoteReference w:id="129"/>
      </w:r>
      <w:bookmarkEnd w:id="351"/>
      <w:r w:rsidR="00E432AB" w:rsidRPr="00192637">
        <w:rPr>
          <w:rFonts w:ascii="Times New Roman" w:hAnsi="Times New Roman" w:cs="Times New Roman"/>
        </w:rPr>
        <w:t>,</w:t>
      </w:r>
      <w:bookmarkStart w:id="352" w:name="_Ref22037256"/>
      <w:r w:rsidR="00423645">
        <w:rPr>
          <w:rFonts w:ascii="Times New Roman" w:hAnsi="Times New Roman" w:cs="Times New Roman"/>
        </w:rPr>
        <w:t xml:space="preserve"> </w:t>
      </w:r>
      <w:r w:rsidR="00E432AB" w:rsidRPr="00413CC9">
        <w:rPr>
          <w:rStyle w:val="EndnoteReference"/>
          <w:rFonts w:ascii="Times New Roman" w:hAnsi="Times New Roman" w:cs="Times New Roman"/>
          <w:vertAlign w:val="baseline"/>
        </w:rPr>
        <w:endnoteReference w:id="130"/>
      </w:r>
      <w:bookmarkEnd w:id="352"/>
      <w:r w:rsidR="00E432AB">
        <w:rPr>
          <w:rFonts w:ascii="Times New Roman" w:hAnsi="Times New Roman" w:cs="Times New Roman"/>
        </w:rPr>
        <w:t>].</w:t>
      </w:r>
      <w:r w:rsidR="005C31C5">
        <w:rPr>
          <w:rFonts w:ascii="Times New Roman" w:hAnsi="Times New Roman" w:cs="Times New Roman"/>
        </w:rPr>
        <w:t xml:space="preserve"> The development of advanced small modular reactor (SMR) technologies have also led to the increased </w:t>
      </w:r>
      <w:r w:rsidR="005C31C5">
        <w:rPr>
          <w:rFonts w:ascii="Times New Roman" w:hAnsi="Times New Roman" w:cs="Times New Roman"/>
        </w:rPr>
        <w:lastRenderedPageBreak/>
        <w:t xml:space="preserve">interest in HALEU fueled, </w:t>
      </w:r>
      <w:r w:rsidR="001C466C">
        <w:rPr>
          <w:rFonts w:ascii="Times New Roman" w:hAnsi="Times New Roman" w:cs="Times New Roman"/>
        </w:rPr>
        <w:t>with potential benefits of such systems including increased flexibility, inherent safety and improved reliability [</w:t>
      </w:r>
      <w:bookmarkStart w:id="353" w:name="_Ref22037420"/>
      <w:r w:rsidR="001C466C" w:rsidRPr="002671F9">
        <w:rPr>
          <w:rStyle w:val="EndnoteReference"/>
          <w:rFonts w:ascii="Times New Roman" w:hAnsi="Times New Roman" w:cs="Times New Roman"/>
          <w:vertAlign w:val="baseline"/>
        </w:rPr>
        <w:endnoteReference w:id="131"/>
      </w:r>
      <w:bookmarkEnd w:id="353"/>
      <w:r w:rsidR="001C466C">
        <w:rPr>
          <w:rFonts w:ascii="Times New Roman" w:hAnsi="Times New Roman" w:cs="Times New Roman"/>
        </w:rPr>
        <w:t>].</w:t>
      </w:r>
      <w:r w:rsidR="00563595">
        <w:rPr>
          <w:rFonts w:ascii="Times New Roman" w:hAnsi="Times New Roman" w:cs="Times New Roman"/>
        </w:rPr>
        <w:t xml:space="preserve"> The objective of this study was to conduct a </w:t>
      </w:r>
      <w:r w:rsidR="002506E4">
        <w:rPr>
          <w:rFonts w:ascii="Times New Roman" w:hAnsi="Times New Roman" w:cs="Times New Roman"/>
        </w:rPr>
        <w:t xml:space="preserve">pin-cell level </w:t>
      </w:r>
      <w:r w:rsidR="00563595">
        <w:rPr>
          <w:rFonts w:ascii="Times New Roman" w:hAnsi="Times New Roman" w:cs="Times New Roman"/>
        </w:rPr>
        <w:t xml:space="preserve">neutronics investigation </w:t>
      </w:r>
      <w:r w:rsidR="002506E4">
        <w:rPr>
          <w:rFonts w:ascii="Times New Roman" w:hAnsi="Times New Roman" w:cs="Times New Roman"/>
        </w:rPr>
        <w:t>to investigate reactor performance parameters such as discharge fuel burnup, as well as radial pin analysis of burnup, fission gas production and plutonium production</w:t>
      </w:r>
      <w:r w:rsidR="00CE5014">
        <w:rPr>
          <w:rFonts w:ascii="Times New Roman" w:hAnsi="Times New Roman" w:cs="Times New Roman"/>
        </w:rPr>
        <w:t xml:space="preserve"> to determine whether increasing fuel above 5% impacted any of these parameters</w:t>
      </w:r>
      <w:r w:rsidR="002506E4">
        <w:rPr>
          <w:rFonts w:ascii="Times New Roman" w:hAnsi="Times New Roman" w:cs="Times New Roman"/>
        </w:rPr>
        <w:t>. Lastly, the investigation compared several metrics from the department of energy</w:t>
      </w:r>
      <w:r w:rsidR="008B0A53">
        <w:rPr>
          <w:rFonts w:ascii="Times New Roman" w:hAnsi="Times New Roman" w:cs="Times New Roman"/>
        </w:rPr>
        <w:t xml:space="preserve"> (DOE)</w:t>
      </w:r>
      <w:r w:rsidR="002506E4">
        <w:rPr>
          <w:rFonts w:ascii="Times New Roman" w:hAnsi="Times New Roman" w:cs="Times New Roman"/>
        </w:rPr>
        <w:t xml:space="preserve"> fuel cycle evaluation and screening (E&amp;S) study</w:t>
      </w:r>
      <w:r w:rsidR="001B5297">
        <w:rPr>
          <w:rFonts w:ascii="Times New Roman" w:hAnsi="Times New Roman" w:cs="Times New Roman"/>
        </w:rPr>
        <w:t xml:space="preserve"> which classifies all fuel cycles within 40 evaluation groups [</w:t>
      </w:r>
      <w:bookmarkStart w:id="354" w:name="_Ref22038218"/>
      <w:r w:rsidR="001B5297" w:rsidRPr="00C83228">
        <w:rPr>
          <w:rStyle w:val="EndnoteReference"/>
          <w:rFonts w:ascii="Times New Roman" w:hAnsi="Times New Roman" w:cs="Times New Roman"/>
          <w:vertAlign w:val="baseline"/>
        </w:rPr>
        <w:endnoteReference w:id="132"/>
      </w:r>
      <w:bookmarkEnd w:id="354"/>
      <w:r w:rsidR="001B5297">
        <w:rPr>
          <w:rFonts w:ascii="Times New Roman" w:hAnsi="Times New Roman" w:cs="Times New Roman"/>
        </w:rPr>
        <w:t>].</w:t>
      </w:r>
      <w:r w:rsidR="003E714A">
        <w:rPr>
          <w:rFonts w:ascii="Times New Roman" w:hAnsi="Times New Roman" w:cs="Times New Roman"/>
        </w:rPr>
        <w:t xml:space="preserve"> Several high-level performance metrics were </w:t>
      </w:r>
      <w:r w:rsidR="00132F7A">
        <w:rPr>
          <w:rFonts w:ascii="Times New Roman" w:hAnsi="Times New Roman" w:cs="Times New Roman"/>
        </w:rPr>
        <w:t xml:space="preserve">evaluated including natural resource utilization, </w:t>
      </w:r>
      <w:r w:rsidR="001842D4">
        <w:rPr>
          <w:rFonts w:ascii="Times New Roman" w:hAnsi="Times New Roman" w:cs="Times New Roman"/>
        </w:rPr>
        <w:t xml:space="preserve">spent fuel activity as well as environmental </w:t>
      </w:r>
      <w:r w:rsidR="00252D8E">
        <w:rPr>
          <w:rFonts w:ascii="Times New Roman" w:hAnsi="Times New Roman" w:cs="Times New Roman"/>
        </w:rPr>
        <w:t>impacts. The</w:t>
      </w:r>
      <w:r w:rsidR="00CE5014">
        <w:rPr>
          <w:rFonts w:ascii="Times New Roman" w:hAnsi="Times New Roman" w:cs="Times New Roman"/>
        </w:rPr>
        <w:t xml:space="preserve"> methodology approach was to conduct neutronics evaluation of a PWR pin cell with </w:t>
      </w:r>
      <w:r w:rsidR="00CE5014" w:rsidRPr="00825A8B">
        <w:rPr>
          <w:rFonts w:ascii="Times New Roman" w:hAnsi="Times New Roman" w:cs="Times New Roman"/>
          <w:vertAlign w:val="superscript"/>
        </w:rPr>
        <w:t>235</w:t>
      </w:r>
      <w:r w:rsidR="00CE5014">
        <w:rPr>
          <w:rFonts w:ascii="Times New Roman" w:hAnsi="Times New Roman" w:cs="Times New Roman"/>
        </w:rPr>
        <w:t xml:space="preserve">U enrichments between 4-7%. </w:t>
      </w:r>
      <w:r w:rsidR="00191552">
        <w:rPr>
          <w:rFonts w:ascii="Times New Roman" w:hAnsi="Times New Roman" w:cs="Times New Roman"/>
        </w:rPr>
        <w:t>A 2-D model of the UO</w:t>
      </w:r>
      <w:r w:rsidR="00191552" w:rsidRPr="00191552">
        <w:rPr>
          <w:rFonts w:ascii="Times New Roman" w:hAnsi="Times New Roman" w:cs="Times New Roman"/>
          <w:vertAlign w:val="subscript"/>
        </w:rPr>
        <w:t>2</w:t>
      </w:r>
      <w:r w:rsidR="00191552">
        <w:rPr>
          <w:rFonts w:ascii="Times New Roman" w:hAnsi="Times New Roman" w:cs="Times New Roman"/>
        </w:rPr>
        <w:t>/Zircaloy pellet was developed using the SCALE code package</w:t>
      </w:r>
      <w:r w:rsidR="003C3A10">
        <w:rPr>
          <w:rFonts w:ascii="Times New Roman" w:hAnsi="Times New Roman" w:cs="Times New Roman"/>
        </w:rPr>
        <w:t xml:space="preserve">, and the overall geometrical specifications were based on a 17x17 </w:t>
      </w:r>
      <w:r w:rsidR="007D7946">
        <w:rPr>
          <w:rFonts w:ascii="Times New Roman" w:hAnsi="Times New Roman" w:cs="Times New Roman"/>
        </w:rPr>
        <w:t>Westinghouse</w:t>
      </w:r>
      <w:r w:rsidR="003C3A10">
        <w:rPr>
          <w:rFonts w:ascii="Times New Roman" w:hAnsi="Times New Roman" w:cs="Times New Roman"/>
        </w:rPr>
        <w:t xml:space="preserve"> fuel pin. </w:t>
      </w:r>
      <w:r w:rsidR="006C1582">
        <w:rPr>
          <w:rFonts w:ascii="Times New Roman" w:hAnsi="Times New Roman" w:cs="Times New Roman"/>
        </w:rPr>
        <w:t xml:space="preserve">To conduct the radial analysis, the fuel pin was split into 20 </w:t>
      </w:r>
      <w:r w:rsidR="000A37D9">
        <w:rPr>
          <w:rFonts w:ascii="Times New Roman" w:hAnsi="Times New Roman" w:cs="Times New Roman"/>
        </w:rPr>
        <w:t xml:space="preserve">radial regions, and depletion calculations were conducted using the T-DEPL feature of SCALE. Following, the linear reactivity model (LRM) was used to predict </w:t>
      </w:r>
      <w:r w:rsidR="00E737CF">
        <w:rPr>
          <w:rFonts w:ascii="Times New Roman" w:hAnsi="Times New Roman" w:cs="Times New Roman"/>
        </w:rPr>
        <w:t xml:space="preserve">the single-batch </w:t>
      </w:r>
      <w:r w:rsidR="000A37D9">
        <w:rPr>
          <w:rFonts w:ascii="Times New Roman" w:hAnsi="Times New Roman" w:cs="Times New Roman"/>
        </w:rPr>
        <w:t xml:space="preserve">cycle length, due to the assumption of a linear decay in reactivity for PWR cores. </w:t>
      </w:r>
      <w:r w:rsidR="00E737CF">
        <w:rPr>
          <w:rFonts w:ascii="Times New Roman" w:hAnsi="Times New Roman" w:cs="Times New Roman"/>
        </w:rPr>
        <w:t xml:space="preserve">The 3-batch discharge burnup was then predicted for all of the considered fuel enrichment </w:t>
      </w:r>
      <w:r w:rsidR="00B81698">
        <w:rPr>
          <w:rFonts w:ascii="Times New Roman" w:hAnsi="Times New Roman" w:cs="Times New Roman"/>
        </w:rPr>
        <w:t>cases</w:t>
      </w:r>
      <w:r w:rsidR="00E8285C">
        <w:rPr>
          <w:rFonts w:ascii="Times New Roman" w:hAnsi="Times New Roman" w:cs="Times New Roman"/>
        </w:rPr>
        <w:t>.</w:t>
      </w:r>
      <w:r w:rsidR="00D018C0">
        <w:rPr>
          <w:rFonts w:ascii="Times New Roman" w:hAnsi="Times New Roman" w:cs="Times New Roman"/>
        </w:rPr>
        <w:t xml:space="preserve"> </w:t>
      </w:r>
      <w:r w:rsidR="006906B6">
        <w:rPr>
          <w:rFonts w:ascii="Times New Roman" w:hAnsi="Times New Roman" w:cs="Times New Roman"/>
        </w:rPr>
        <w:br/>
        <w:t xml:space="preserve"> </w:t>
      </w:r>
      <w:r w:rsidR="006906B6">
        <w:rPr>
          <w:rFonts w:ascii="Times New Roman" w:hAnsi="Times New Roman" w:cs="Times New Roman"/>
        </w:rPr>
        <w:tab/>
        <w:t xml:space="preserve">The initial reactor performance analysis resulted in discharge burnups ranging from 43.2 MWd/KgU for the 4% enrichment case, up to 75.8 MWd/KgU discharge burnup for the 7% enrichment case. These resulted in a discharge burnup dependence with enrichment of </w:t>
      </w:r>
      <w:r w:rsidR="006906B6" w:rsidRPr="00093942">
        <w:rPr>
          <w:rFonts w:ascii="Times New Roman" w:hAnsi="Times New Roman" w:cs="Times New Roman"/>
        </w:rPr>
        <w:t>10</w:t>
      </w:r>
      <w:r w:rsidR="006906B6" w:rsidRPr="00C876C4">
        <w:rPr>
          <w:rFonts w:ascii="Times New Roman" w:hAnsi="Times New Roman" w:cs="Times New Roman"/>
        </w:rPr>
        <w:t>.9 MWd/kgU/%.</w:t>
      </w:r>
      <w:r w:rsidR="007B0871">
        <w:rPr>
          <w:rFonts w:ascii="Times New Roman" w:hAnsi="Times New Roman" w:cs="Times New Roman"/>
        </w:rPr>
        <w:t xml:space="preserve"> Following, the beginning and end of life neutron spectrum was evaluated as shown in </w:t>
      </w:r>
      <w:r w:rsidR="00CD146D" w:rsidRPr="00CD146D">
        <w:rPr>
          <w:rFonts w:ascii="Times New Roman" w:hAnsi="Times New Roman" w:cs="Times New Roman"/>
        </w:rPr>
        <w:fldChar w:fldCharType="begin"/>
      </w:r>
      <w:r w:rsidR="00CD146D" w:rsidRPr="00CD146D">
        <w:rPr>
          <w:rFonts w:ascii="Times New Roman" w:hAnsi="Times New Roman" w:cs="Times New Roman"/>
        </w:rPr>
        <w:instrText xml:space="preserve"> REF _Ref68730019 \h  \* MERGEFORMAT </w:instrText>
      </w:r>
      <w:r w:rsidR="00CD146D" w:rsidRPr="00CD146D">
        <w:rPr>
          <w:rFonts w:ascii="Times New Roman" w:hAnsi="Times New Roman" w:cs="Times New Roman"/>
        </w:rPr>
      </w:r>
      <w:r w:rsidR="00CD146D" w:rsidRPr="00CD146D">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54</w:t>
      </w:r>
      <w:r w:rsidR="00CD146D" w:rsidRPr="00CD146D">
        <w:rPr>
          <w:rFonts w:ascii="Times New Roman" w:hAnsi="Times New Roman" w:cs="Times New Roman"/>
        </w:rPr>
        <w:fldChar w:fldCharType="end"/>
      </w:r>
      <w:r w:rsidR="00CD146D" w:rsidRPr="00CD146D">
        <w:rPr>
          <w:rFonts w:ascii="Times New Roman" w:hAnsi="Times New Roman" w:cs="Times New Roman"/>
        </w:rPr>
        <w:t xml:space="preserve"> and </w:t>
      </w:r>
      <w:r w:rsidR="00CD146D" w:rsidRPr="00CD146D">
        <w:rPr>
          <w:rFonts w:ascii="Times New Roman" w:hAnsi="Times New Roman" w:cs="Times New Roman"/>
        </w:rPr>
        <w:fldChar w:fldCharType="begin"/>
      </w:r>
      <w:r w:rsidR="00CD146D" w:rsidRPr="00CD146D">
        <w:rPr>
          <w:rFonts w:ascii="Times New Roman" w:hAnsi="Times New Roman" w:cs="Times New Roman"/>
        </w:rPr>
        <w:instrText xml:space="preserve"> REF _Ref68730021 \h  \* MERGEFORMAT </w:instrText>
      </w:r>
      <w:r w:rsidR="00CD146D" w:rsidRPr="00CD146D">
        <w:rPr>
          <w:rFonts w:ascii="Times New Roman" w:hAnsi="Times New Roman" w:cs="Times New Roman"/>
        </w:rPr>
      </w:r>
      <w:r w:rsidR="00CD146D" w:rsidRPr="00CD146D">
        <w:rPr>
          <w:rFonts w:ascii="Times New Roman" w:hAnsi="Times New Roman" w:cs="Times New Roman"/>
        </w:rPr>
        <w:fldChar w:fldCharType="separate"/>
      </w:r>
      <w:r w:rsidR="00920294" w:rsidRPr="00FE7907">
        <w:rPr>
          <w:rFonts w:ascii="Times New Roman" w:hAnsi="Times New Roman" w:cs="Times New Roman"/>
          <w:color w:val="000000" w:themeColor="text1"/>
        </w:rPr>
        <w:t xml:space="preserve">Figure </w:t>
      </w:r>
      <w:r w:rsidR="00920294">
        <w:rPr>
          <w:rFonts w:ascii="Times New Roman" w:hAnsi="Times New Roman" w:cs="Times New Roman"/>
          <w:noProof/>
          <w:color w:val="000000" w:themeColor="text1"/>
        </w:rPr>
        <w:t>55</w:t>
      </w:r>
      <w:r w:rsidR="00CD146D" w:rsidRPr="00CD146D">
        <w:rPr>
          <w:rFonts w:ascii="Times New Roman" w:hAnsi="Times New Roman" w:cs="Times New Roman"/>
        </w:rPr>
        <w:fldChar w:fldCharType="end"/>
      </w:r>
      <w:r w:rsidR="00FE7907" w:rsidRPr="00CD146D">
        <w:rPr>
          <w:rFonts w:ascii="Times New Roman" w:hAnsi="Times New Roman" w:cs="Times New Roman"/>
        </w:rPr>
        <w:t>.</w:t>
      </w:r>
    </w:p>
    <w:p w14:paraId="20ED3417" w14:textId="13CA7FDD" w:rsidR="00FE7907" w:rsidRDefault="00FE7907" w:rsidP="00FE7907">
      <w:pPr>
        <w:spacing w:line="480" w:lineRule="auto"/>
        <w:jc w:val="center"/>
        <w:rPr>
          <w:rFonts w:ascii="Times New Roman" w:hAnsi="Times New Roman" w:cs="Times New Roman"/>
        </w:rPr>
      </w:pPr>
      <w:r w:rsidRPr="00684F37">
        <w:rPr>
          <w:rFonts w:ascii="Times New Roman" w:hAnsi="Times New Roman" w:cs="Times New Roman"/>
          <w:noProof/>
        </w:rPr>
        <w:lastRenderedPageBreak/>
        <w:drawing>
          <wp:inline distT="0" distB="0" distL="0" distR="0" wp14:anchorId="474B54AF" wp14:editId="753CEDEF">
            <wp:extent cx="4301836" cy="3117042"/>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395890" cy="3185192"/>
                    </a:xfrm>
                    <a:prstGeom prst="rect">
                      <a:avLst/>
                    </a:prstGeom>
                  </pic:spPr>
                </pic:pic>
              </a:graphicData>
            </a:graphic>
          </wp:inline>
        </w:drawing>
      </w:r>
    </w:p>
    <w:p w14:paraId="5A9807CB" w14:textId="12986883" w:rsidR="00FE7907" w:rsidRDefault="00FE7907" w:rsidP="00FE7907">
      <w:pPr>
        <w:pStyle w:val="Caption"/>
        <w:spacing w:line="480" w:lineRule="auto"/>
        <w:jc w:val="center"/>
        <w:rPr>
          <w:rFonts w:ascii="Times New Roman" w:hAnsi="Times New Roman" w:cs="Times New Roman"/>
          <w:i w:val="0"/>
          <w:iCs w:val="0"/>
          <w:color w:val="000000" w:themeColor="text1"/>
          <w:sz w:val="24"/>
          <w:szCs w:val="24"/>
        </w:rPr>
      </w:pPr>
      <w:bookmarkStart w:id="355" w:name="_Ref68730019"/>
      <w:bookmarkStart w:id="356" w:name="_Toc69137491"/>
      <w:r w:rsidRPr="00FE7907">
        <w:rPr>
          <w:rFonts w:ascii="Times New Roman" w:hAnsi="Times New Roman" w:cs="Times New Roman"/>
          <w:i w:val="0"/>
          <w:iCs w:val="0"/>
          <w:color w:val="000000" w:themeColor="text1"/>
          <w:sz w:val="24"/>
          <w:szCs w:val="24"/>
        </w:rPr>
        <w:t xml:space="preserve">Figure </w:t>
      </w:r>
      <w:r w:rsidRPr="00FE7907">
        <w:rPr>
          <w:rFonts w:ascii="Times New Roman" w:hAnsi="Times New Roman" w:cs="Times New Roman"/>
          <w:i w:val="0"/>
          <w:iCs w:val="0"/>
          <w:color w:val="000000" w:themeColor="text1"/>
          <w:sz w:val="24"/>
          <w:szCs w:val="24"/>
        </w:rPr>
        <w:fldChar w:fldCharType="begin"/>
      </w:r>
      <w:r w:rsidRPr="00FE7907">
        <w:rPr>
          <w:rFonts w:ascii="Times New Roman" w:hAnsi="Times New Roman" w:cs="Times New Roman"/>
          <w:i w:val="0"/>
          <w:iCs w:val="0"/>
          <w:color w:val="000000" w:themeColor="text1"/>
          <w:sz w:val="24"/>
          <w:szCs w:val="24"/>
        </w:rPr>
        <w:instrText xml:space="preserve"> SEQ Figure \* ARABIC </w:instrText>
      </w:r>
      <w:r w:rsidRPr="00FE7907">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54</w:t>
      </w:r>
      <w:r w:rsidRPr="00FE7907">
        <w:rPr>
          <w:rFonts w:ascii="Times New Roman" w:hAnsi="Times New Roman" w:cs="Times New Roman"/>
          <w:i w:val="0"/>
          <w:iCs w:val="0"/>
          <w:color w:val="000000" w:themeColor="text1"/>
          <w:sz w:val="24"/>
          <w:szCs w:val="24"/>
        </w:rPr>
        <w:fldChar w:fldCharType="end"/>
      </w:r>
      <w:bookmarkEnd w:id="355"/>
      <w:r w:rsidRPr="00FE7907">
        <w:rPr>
          <w:rFonts w:ascii="Times New Roman" w:hAnsi="Times New Roman" w:cs="Times New Roman"/>
          <w:i w:val="0"/>
          <w:iCs w:val="0"/>
          <w:color w:val="000000" w:themeColor="text1"/>
          <w:sz w:val="24"/>
          <w:szCs w:val="24"/>
        </w:rPr>
        <w:t>. BOL neutron flux and spectral ratios of all enrichment cases for thermal and intermediate neutron energies.</w:t>
      </w:r>
      <w:bookmarkEnd w:id="356"/>
    </w:p>
    <w:p w14:paraId="43DF56F7" w14:textId="77777777" w:rsidR="00FE7907" w:rsidRPr="00FE7907" w:rsidRDefault="00FE7907" w:rsidP="00FE7907"/>
    <w:p w14:paraId="08CEE397" w14:textId="4C870FD9" w:rsidR="00FE7907" w:rsidRDefault="00FE7907" w:rsidP="00FE7907">
      <w:pPr>
        <w:spacing w:line="480" w:lineRule="auto"/>
        <w:jc w:val="center"/>
        <w:rPr>
          <w:rFonts w:ascii="Times New Roman" w:hAnsi="Times New Roman" w:cs="Times New Roman"/>
        </w:rPr>
      </w:pPr>
      <w:r>
        <w:rPr>
          <w:noProof/>
        </w:rPr>
        <w:drawing>
          <wp:inline distT="0" distB="0" distL="0" distR="0" wp14:anchorId="7477E6DF" wp14:editId="6AB31A2E">
            <wp:extent cx="4405746" cy="3186443"/>
            <wp:effectExtent l="0" t="0" r="127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414078" cy="3192469"/>
                    </a:xfrm>
                    <a:prstGeom prst="rect">
                      <a:avLst/>
                    </a:prstGeom>
                  </pic:spPr>
                </pic:pic>
              </a:graphicData>
            </a:graphic>
          </wp:inline>
        </w:drawing>
      </w:r>
    </w:p>
    <w:p w14:paraId="50C7DDD3" w14:textId="270CA6D0" w:rsidR="00FE7907" w:rsidRPr="00FE7907" w:rsidRDefault="00FE7907" w:rsidP="00FE7907">
      <w:pPr>
        <w:spacing w:line="480" w:lineRule="auto"/>
        <w:jc w:val="center"/>
        <w:rPr>
          <w:rFonts w:ascii="Times New Roman" w:hAnsi="Times New Roman" w:cs="Times New Roman"/>
        </w:rPr>
      </w:pPr>
      <w:bookmarkStart w:id="357" w:name="_Ref68730021"/>
      <w:bookmarkStart w:id="358" w:name="_Toc69137492"/>
      <w:r w:rsidRPr="00FE7907">
        <w:rPr>
          <w:rFonts w:ascii="Times New Roman" w:hAnsi="Times New Roman" w:cs="Times New Roman"/>
          <w:color w:val="000000" w:themeColor="text1"/>
        </w:rPr>
        <w:t xml:space="preserve">Figure </w:t>
      </w:r>
      <w:r w:rsidRPr="00FE7907">
        <w:rPr>
          <w:rFonts w:ascii="Times New Roman" w:hAnsi="Times New Roman" w:cs="Times New Roman"/>
          <w:color w:val="000000" w:themeColor="text1"/>
        </w:rPr>
        <w:fldChar w:fldCharType="begin"/>
      </w:r>
      <w:r w:rsidRPr="00FE7907">
        <w:rPr>
          <w:rFonts w:ascii="Times New Roman" w:hAnsi="Times New Roman" w:cs="Times New Roman"/>
          <w:color w:val="000000" w:themeColor="text1"/>
        </w:rPr>
        <w:instrText xml:space="preserve"> SEQ Figure \* ARABIC </w:instrText>
      </w:r>
      <w:r w:rsidRPr="00FE7907">
        <w:rPr>
          <w:rFonts w:ascii="Times New Roman" w:hAnsi="Times New Roman" w:cs="Times New Roman"/>
          <w:color w:val="000000" w:themeColor="text1"/>
        </w:rPr>
        <w:fldChar w:fldCharType="separate"/>
      </w:r>
      <w:r w:rsidR="00920294">
        <w:rPr>
          <w:rFonts w:ascii="Times New Roman" w:hAnsi="Times New Roman" w:cs="Times New Roman"/>
          <w:noProof/>
          <w:color w:val="000000" w:themeColor="text1"/>
        </w:rPr>
        <w:t>55</w:t>
      </w:r>
      <w:r w:rsidRPr="00FE7907">
        <w:rPr>
          <w:rFonts w:ascii="Times New Roman" w:hAnsi="Times New Roman" w:cs="Times New Roman"/>
          <w:color w:val="000000" w:themeColor="text1"/>
        </w:rPr>
        <w:fldChar w:fldCharType="end"/>
      </w:r>
      <w:bookmarkEnd w:id="357"/>
      <w:r w:rsidRPr="00FE7907">
        <w:rPr>
          <w:rFonts w:ascii="Times New Roman" w:hAnsi="Times New Roman" w:cs="Times New Roman"/>
          <w:color w:val="000000" w:themeColor="text1"/>
        </w:rPr>
        <w:t xml:space="preserve">. </w:t>
      </w:r>
      <w:r w:rsidRPr="00FE7907">
        <w:rPr>
          <w:rFonts w:ascii="Times New Roman" w:hAnsi="Times New Roman" w:cs="Times New Roman"/>
        </w:rPr>
        <w:t>EOL neutron flux and spectral ratios of all enrichment cases for thermal and intermediate neutron energies.</w:t>
      </w:r>
      <w:bookmarkEnd w:id="358"/>
    </w:p>
    <w:p w14:paraId="21FB66FD" w14:textId="1AF0B389" w:rsidR="00FE7907" w:rsidRDefault="00091C49" w:rsidP="00091C49">
      <w:pPr>
        <w:spacing w:line="480" w:lineRule="auto"/>
        <w:ind w:firstLine="720"/>
        <w:jc w:val="both"/>
        <w:rPr>
          <w:rFonts w:ascii="Times New Roman" w:hAnsi="Times New Roman" w:cs="Times New Roman"/>
        </w:rPr>
      </w:pPr>
      <w:r>
        <w:rPr>
          <w:rFonts w:ascii="Times New Roman" w:hAnsi="Times New Roman" w:cs="Times New Roman"/>
        </w:rPr>
        <w:lastRenderedPageBreak/>
        <w:t>Lastly, the reactor performance analysis also studied the impacts of changing enrichment on the fuel temperature coefficient (FTC), moderator temperature coefficient (MTC), the soluble boron coefficient (SBC) and the borated MTC.</w:t>
      </w:r>
      <w:r w:rsidR="0001009A">
        <w:rPr>
          <w:rFonts w:ascii="Times New Roman" w:hAnsi="Times New Roman" w:cs="Times New Roman"/>
        </w:rPr>
        <w:t xml:space="preserve"> When it came to the FTC, the main takeaway is that although </w:t>
      </w:r>
      <w:r w:rsidR="00D10AC2">
        <w:rPr>
          <w:rFonts w:ascii="Times New Roman" w:hAnsi="Times New Roman" w:cs="Times New Roman"/>
        </w:rPr>
        <w:t>this</w:t>
      </w:r>
      <w:r w:rsidR="0001009A">
        <w:rPr>
          <w:rFonts w:ascii="Times New Roman" w:hAnsi="Times New Roman" w:cs="Times New Roman"/>
        </w:rPr>
        <w:t xml:space="preserve"> reactivity coefficient became more positive with increasing reactivity, it remained sufficiently negative through the entire fuel cycle length.</w:t>
      </w:r>
      <w:r w:rsidR="00D10AC2">
        <w:rPr>
          <w:rFonts w:ascii="Times New Roman" w:hAnsi="Times New Roman" w:cs="Times New Roman"/>
        </w:rPr>
        <w:t xml:space="preserve"> In the case of the MTC, </w:t>
      </w:r>
      <w:r w:rsidR="00FF521C">
        <w:rPr>
          <w:rFonts w:ascii="Times New Roman" w:hAnsi="Times New Roman" w:cs="Times New Roman"/>
        </w:rPr>
        <w:t xml:space="preserve">this reactivity coefficient became slightly more positive with increasing enrichment, but once again remained negative enough throughout the entire fuel cycle length. The SBC and the moderated MTC also remained negative through the entire cycle length. </w:t>
      </w:r>
      <w:r w:rsidR="00F15F8F">
        <w:rPr>
          <w:rFonts w:ascii="Times New Roman" w:hAnsi="Times New Roman" w:cs="Times New Roman"/>
        </w:rPr>
        <w:t xml:space="preserve">Radial </w:t>
      </w:r>
      <w:r w:rsidR="00CD3C24">
        <w:rPr>
          <w:rFonts w:ascii="Times New Roman" w:hAnsi="Times New Roman" w:cs="Times New Roman"/>
        </w:rPr>
        <w:t xml:space="preserve">periphery </w:t>
      </w:r>
      <w:r w:rsidR="00F15F8F">
        <w:rPr>
          <w:rFonts w:ascii="Times New Roman" w:hAnsi="Times New Roman" w:cs="Times New Roman"/>
        </w:rPr>
        <w:t xml:space="preserve">burnup increased with increasing enrichment due to an increasing self-shielding effect as a result of more readily available </w:t>
      </w:r>
      <w:r w:rsidR="00F15F8F" w:rsidRPr="00F15F8F">
        <w:rPr>
          <w:rFonts w:ascii="Times New Roman" w:hAnsi="Times New Roman" w:cs="Times New Roman"/>
          <w:vertAlign w:val="superscript"/>
        </w:rPr>
        <w:t>235</w:t>
      </w:r>
      <w:r w:rsidR="00F15F8F">
        <w:rPr>
          <w:rFonts w:ascii="Times New Roman" w:hAnsi="Times New Roman" w:cs="Times New Roman"/>
        </w:rPr>
        <w:t>U atoms in the fuel material.</w:t>
      </w:r>
      <w:r w:rsidR="00E36440">
        <w:rPr>
          <w:rFonts w:ascii="Times New Roman" w:hAnsi="Times New Roman" w:cs="Times New Roman"/>
        </w:rPr>
        <w:t xml:space="preserve"> This also resulted in an increment in fission gas content and plutonium yield near the outer periphery of the fuel pin. </w:t>
      </w:r>
      <w:r w:rsidR="00D24536">
        <w:rPr>
          <w:rFonts w:ascii="Times New Roman" w:hAnsi="Times New Roman" w:cs="Times New Roman"/>
        </w:rPr>
        <w:t>The main takeaway of the reactor performance analysis of increasing fuel enrichment above 5%, is that in regards to reactivity coefficients, and radial distribution of fission gas and plutonium</w:t>
      </w:r>
      <w:r w:rsidR="00FB2957">
        <w:rPr>
          <w:rFonts w:ascii="Times New Roman" w:hAnsi="Times New Roman" w:cs="Times New Roman"/>
        </w:rPr>
        <w:t xml:space="preserve"> content, these all behave similar for the considered </w:t>
      </w:r>
      <w:r w:rsidR="00D509DF">
        <w:rPr>
          <w:rFonts w:ascii="Times New Roman" w:hAnsi="Times New Roman" w:cs="Times New Roman"/>
        </w:rPr>
        <w:t>enrichment</w:t>
      </w:r>
      <w:r w:rsidR="00FB2957">
        <w:rPr>
          <w:rFonts w:ascii="Times New Roman" w:hAnsi="Times New Roman" w:cs="Times New Roman"/>
        </w:rPr>
        <w:t xml:space="preserve"> cases</w:t>
      </w:r>
      <w:r w:rsidR="00D509DF">
        <w:rPr>
          <w:rFonts w:ascii="Times New Roman" w:hAnsi="Times New Roman" w:cs="Times New Roman"/>
        </w:rPr>
        <w:t xml:space="preserve">, and the reactivity coefficients are maintained within the required safety constraints. </w:t>
      </w:r>
    </w:p>
    <w:p w14:paraId="4248A712" w14:textId="24174E76" w:rsidR="00A74C8B" w:rsidRDefault="00A74C8B" w:rsidP="00091C49">
      <w:pPr>
        <w:spacing w:line="480" w:lineRule="auto"/>
        <w:ind w:firstLine="720"/>
        <w:jc w:val="both"/>
        <w:rPr>
          <w:rFonts w:ascii="Times New Roman" w:hAnsi="Times New Roman" w:cs="Times New Roman"/>
          <w:bCs/>
        </w:rPr>
      </w:pPr>
      <w:r>
        <w:rPr>
          <w:rFonts w:ascii="Times New Roman" w:hAnsi="Times New Roman" w:cs="Times New Roman"/>
        </w:rPr>
        <w:t xml:space="preserve">Next, a fuel cycle evaluation was conducted to investigate how increasing enrichment above 5%, impacts natural resource utilization, spent fuel activity, as well as environmental impacts. </w:t>
      </w:r>
      <w:r w:rsidR="00F90D67" w:rsidRPr="00684F37">
        <w:rPr>
          <w:rFonts w:ascii="Times New Roman" w:hAnsi="Times New Roman" w:cs="Times New Roman"/>
          <w:bCs/>
        </w:rPr>
        <w:t xml:space="preserve">Starting with the front-end of the fuel cycle, the </w:t>
      </w:r>
      <w:r w:rsidR="00F90D67" w:rsidRPr="009F2CC0">
        <w:rPr>
          <w:rFonts w:ascii="Times New Roman" w:hAnsi="Times New Roman" w:cs="Times New Roman"/>
          <w:bCs/>
        </w:rPr>
        <w:t>NRU</w:t>
      </w:r>
      <w:r w:rsidR="00F90D67" w:rsidRPr="001E4A72">
        <w:rPr>
          <w:rFonts w:ascii="Times New Roman" w:hAnsi="Times New Roman" w:cs="Times New Roman"/>
          <w:bCs/>
        </w:rPr>
        <w:t xml:space="preserve"> normalized to a </w:t>
      </w:r>
      <w:proofErr w:type="spellStart"/>
      <w:r w:rsidR="00F90D67" w:rsidRPr="001E4A72">
        <w:rPr>
          <w:rFonts w:ascii="Times New Roman" w:hAnsi="Times New Roman" w:cs="Times New Roman"/>
          <w:bCs/>
        </w:rPr>
        <w:t>GWe-yr</w:t>
      </w:r>
      <w:proofErr w:type="spellEnd"/>
      <w:r w:rsidR="00F90D67" w:rsidRPr="00C876C4">
        <w:rPr>
          <w:rFonts w:ascii="Times New Roman" w:hAnsi="Times New Roman" w:cs="Times New Roman"/>
          <w:bCs/>
        </w:rPr>
        <w:t xml:space="preserve"> was evaluated. </w:t>
      </w:r>
      <w:r w:rsidR="00F90D67" w:rsidRPr="00430360">
        <w:rPr>
          <w:rFonts w:ascii="Times New Roman" w:hAnsi="Times New Roman" w:cs="Times New Roman"/>
          <w:bCs/>
        </w:rPr>
        <w:t>The results show that while the higher enrichment fuel is more efficient once it is loaded into the reactor</w:t>
      </w:r>
      <w:r w:rsidR="00F90D67" w:rsidRPr="001627EA">
        <w:rPr>
          <w:rFonts w:ascii="Times New Roman" w:hAnsi="Times New Roman" w:cs="Times New Roman"/>
          <w:bCs/>
        </w:rPr>
        <w:t xml:space="preserve"> </w:t>
      </w:r>
      <w:r w:rsidR="00F90D67" w:rsidRPr="000C7D23">
        <w:rPr>
          <w:rFonts w:ascii="Times New Roman" w:hAnsi="Times New Roman" w:cs="Times New Roman"/>
          <w:bCs/>
        </w:rPr>
        <w:t>as evidenced by a longer achievable fuel residence time</w:t>
      </w:r>
      <w:r w:rsidR="00F90D67" w:rsidRPr="00993D4A">
        <w:rPr>
          <w:rFonts w:ascii="Times New Roman" w:hAnsi="Times New Roman" w:cs="Times New Roman"/>
          <w:bCs/>
        </w:rPr>
        <w:t xml:space="preserve">, greater feedstock quantity is required to reach these enrichments in the first place. This is shown by </w:t>
      </w:r>
      <w:r w:rsidR="00F90D67" w:rsidRPr="00342E08">
        <w:rPr>
          <w:rFonts w:ascii="Times New Roman" w:hAnsi="Times New Roman" w:cs="Times New Roman"/>
          <w:bCs/>
        </w:rPr>
        <w:t>the continuous increase in NRU needed to sustain th</w:t>
      </w:r>
      <w:r w:rsidR="00F90D67" w:rsidRPr="00D728CD">
        <w:rPr>
          <w:rFonts w:ascii="Times New Roman" w:hAnsi="Times New Roman" w:cs="Times New Roman"/>
          <w:bCs/>
        </w:rPr>
        <w:t>e fuel cycle as enrichment</w:t>
      </w:r>
      <w:r w:rsidR="00F90D67" w:rsidRPr="008C2E8C">
        <w:rPr>
          <w:rFonts w:ascii="Times New Roman" w:hAnsi="Times New Roman" w:cs="Times New Roman"/>
          <w:bCs/>
        </w:rPr>
        <w:t xml:space="preserve"> is increased.</w:t>
      </w:r>
      <w:r w:rsidR="00475806" w:rsidRPr="00475806">
        <w:t xml:space="preserve"> </w:t>
      </w:r>
      <w:r w:rsidR="00475806" w:rsidRPr="00475806">
        <w:rPr>
          <w:rFonts w:ascii="Times New Roman" w:hAnsi="Times New Roman" w:cs="Times New Roman"/>
          <w:bCs/>
        </w:rPr>
        <w:t xml:space="preserve">The back end of the fuel cycle waste management metrics was evaluated for the three different radioactivity waste types. The </w:t>
      </w:r>
      <w:r w:rsidR="00475806" w:rsidRPr="00475806">
        <w:rPr>
          <w:rFonts w:ascii="Times New Roman" w:hAnsi="Times New Roman" w:cs="Times New Roman"/>
          <w:bCs/>
        </w:rPr>
        <w:lastRenderedPageBreak/>
        <w:t>results show that the LLW is expected to increase as fuel enrichment is increased due to the higher separative work (SW) needed during the enrichment process of fuel production. Another major contribution to the amount of generated LLW is the operational requirements of the fuel cycle, which were assumed to be similar to that of a PWR. The highest amount of greater than class C (GTCC) waste production is also created during these normal cycle operations. The LLW generated for all the enrichment cases studied would have been classified under the “C” bin in the E&amp;S study. The amount of the disposed DU+RU is the remaining mass after the required fuel cycle NRU has been deducted from the mass flow usable fuel amount of the system. Because more natural resources are needed to fabricate fuel with higher enrichment levels, the mass of the DU+RU increases with enrichment.</w:t>
      </w:r>
    </w:p>
    <w:p w14:paraId="370DA895" w14:textId="6AD1188A" w:rsidR="00905283" w:rsidRDefault="006F51E1" w:rsidP="0096371B">
      <w:pPr>
        <w:spacing w:line="480" w:lineRule="auto"/>
        <w:ind w:firstLine="720"/>
        <w:jc w:val="both"/>
        <w:rPr>
          <w:rFonts w:ascii="Times New Roman" w:hAnsi="Times New Roman" w:cs="Times New Roman"/>
        </w:rPr>
      </w:pPr>
      <w:r w:rsidRPr="006F51E1">
        <w:rPr>
          <w:rFonts w:ascii="Times New Roman" w:hAnsi="Times New Roman" w:cs="Times New Roman"/>
        </w:rPr>
        <w:t xml:space="preserve">Finally, this effort analyzed the environmental impacts resulting from the operation of the fuel cycle within the range of enrichment cases considered. This evaluation focused on the land and water use, as well as CO2 emissions normalized to a </w:t>
      </w:r>
      <w:proofErr w:type="spellStart"/>
      <w:r w:rsidRPr="006F51E1">
        <w:rPr>
          <w:rFonts w:ascii="Times New Roman" w:hAnsi="Times New Roman" w:cs="Times New Roman"/>
        </w:rPr>
        <w:t>GWe</w:t>
      </w:r>
      <w:proofErr w:type="spellEnd"/>
      <w:r w:rsidRPr="006F51E1">
        <w:rPr>
          <w:rFonts w:ascii="Times New Roman" w:hAnsi="Times New Roman" w:cs="Times New Roman"/>
        </w:rPr>
        <w:t xml:space="preserve">-yr. These environmental impacts were assumed to be similar to those of a PWR system on a per energy basis. The majority of the land and water use requirements come from the normal reactor operational requirements of the fuel cycle. The small variations are a result of the front- and back-end cycle demands. The higher enrichment cases needed more contributions from the front end of the fuel cycle to fabricate fuel, resulting in slightly higher land and water use. On the other hand, the slightly higher 100-year activity of the SNF+HLW in the lower enrichment range of this study required higher land and water use for spent fuel storage applications. Nevertheless, the performance of these two criteria for these enrichment cases were very similar. The greatest difference in CO2 emissions for all the cases analyzed came from the mass flow requirements of the fuel cycle. </w:t>
      </w:r>
      <w:r w:rsidR="00DA65CD">
        <w:rPr>
          <w:rFonts w:ascii="Times New Roman" w:hAnsi="Times New Roman" w:cs="Times New Roman"/>
        </w:rPr>
        <w:t xml:space="preserve">The data of these results is </w:t>
      </w:r>
      <w:r w:rsidR="00DA65CD" w:rsidRPr="00B35945">
        <w:rPr>
          <w:rFonts w:ascii="Times New Roman" w:hAnsi="Times New Roman" w:cs="Times New Roman"/>
        </w:rPr>
        <w:t xml:space="preserve">summarized in </w:t>
      </w:r>
      <w:r w:rsidR="00B35945" w:rsidRPr="00B35945">
        <w:rPr>
          <w:rFonts w:ascii="Times New Roman" w:hAnsi="Times New Roman" w:cs="Times New Roman"/>
        </w:rPr>
        <w:fldChar w:fldCharType="begin"/>
      </w:r>
      <w:r w:rsidR="00B35945" w:rsidRPr="00B35945">
        <w:rPr>
          <w:rFonts w:ascii="Times New Roman" w:hAnsi="Times New Roman" w:cs="Times New Roman"/>
        </w:rPr>
        <w:instrText xml:space="preserve"> REF _Ref68730990 \h  \* MERGEFORMAT </w:instrText>
      </w:r>
      <w:r w:rsidR="00B35945" w:rsidRPr="00B35945">
        <w:rPr>
          <w:rFonts w:ascii="Times New Roman" w:hAnsi="Times New Roman" w:cs="Times New Roman"/>
        </w:rPr>
      </w:r>
      <w:r w:rsidR="00B35945" w:rsidRPr="00B35945">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Table </w:t>
      </w:r>
      <w:r w:rsidR="00920294" w:rsidRPr="00920294">
        <w:rPr>
          <w:rFonts w:ascii="Times New Roman" w:hAnsi="Times New Roman" w:cs="Times New Roman"/>
          <w:noProof/>
          <w:color w:val="000000" w:themeColor="text1"/>
        </w:rPr>
        <w:t>16</w:t>
      </w:r>
      <w:r w:rsidR="00B35945" w:rsidRPr="00B35945">
        <w:rPr>
          <w:rFonts w:ascii="Times New Roman" w:hAnsi="Times New Roman" w:cs="Times New Roman"/>
        </w:rPr>
        <w:fldChar w:fldCharType="end"/>
      </w:r>
      <w:r w:rsidR="00DA65CD" w:rsidRPr="00B35945">
        <w:rPr>
          <w:rFonts w:ascii="Times New Roman" w:hAnsi="Times New Roman" w:cs="Times New Roman"/>
        </w:rPr>
        <w:t>.</w:t>
      </w:r>
    </w:p>
    <w:p w14:paraId="64724FD1" w14:textId="47B25A0F" w:rsidR="00307550" w:rsidRPr="003C1A7B" w:rsidRDefault="00905283" w:rsidP="003C1A7B">
      <w:pPr>
        <w:pStyle w:val="Caption"/>
        <w:keepNext/>
        <w:spacing w:line="480" w:lineRule="auto"/>
        <w:jc w:val="center"/>
        <w:rPr>
          <w:rFonts w:ascii="Times New Roman" w:hAnsi="Times New Roman" w:cs="Times New Roman"/>
          <w:i w:val="0"/>
          <w:iCs w:val="0"/>
          <w:color w:val="000000" w:themeColor="text1"/>
          <w:sz w:val="24"/>
          <w:szCs w:val="24"/>
        </w:rPr>
      </w:pPr>
      <w:bookmarkStart w:id="359" w:name="_Ref68730990"/>
      <w:bookmarkStart w:id="360" w:name="_Toc69137342"/>
      <w:r w:rsidRPr="00905283">
        <w:rPr>
          <w:rFonts w:ascii="Times New Roman" w:hAnsi="Times New Roman" w:cs="Times New Roman"/>
          <w:i w:val="0"/>
          <w:iCs w:val="0"/>
          <w:color w:val="000000" w:themeColor="text1"/>
          <w:sz w:val="24"/>
          <w:szCs w:val="24"/>
        </w:rPr>
        <w:lastRenderedPageBreak/>
        <w:t xml:space="preserve">Table </w:t>
      </w:r>
      <w:r w:rsidRPr="00905283">
        <w:rPr>
          <w:rFonts w:ascii="Times New Roman" w:hAnsi="Times New Roman" w:cs="Times New Roman"/>
          <w:i w:val="0"/>
          <w:iCs w:val="0"/>
          <w:color w:val="000000" w:themeColor="text1"/>
          <w:sz w:val="24"/>
          <w:szCs w:val="24"/>
        </w:rPr>
        <w:fldChar w:fldCharType="begin"/>
      </w:r>
      <w:r w:rsidRPr="00905283">
        <w:rPr>
          <w:rFonts w:ascii="Times New Roman" w:hAnsi="Times New Roman" w:cs="Times New Roman"/>
          <w:i w:val="0"/>
          <w:iCs w:val="0"/>
          <w:color w:val="000000" w:themeColor="text1"/>
          <w:sz w:val="24"/>
          <w:szCs w:val="24"/>
        </w:rPr>
        <w:instrText xml:space="preserve"> SEQ Table \* ARABIC </w:instrText>
      </w:r>
      <w:r w:rsidRPr="00905283">
        <w:rPr>
          <w:rFonts w:ascii="Times New Roman" w:hAnsi="Times New Roman" w:cs="Times New Roman"/>
          <w:i w:val="0"/>
          <w:iCs w:val="0"/>
          <w:color w:val="000000" w:themeColor="text1"/>
          <w:sz w:val="24"/>
          <w:szCs w:val="24"/>
        </w:rPr>
        <w:fldChar w:fldCharType="separate"/>
      </w:r>
      <w:r w:rsidR="00564014">
        <w:rPr>
          <w:rFonts w:ascii="Times New Roman" w:hAnsi="Times New Roman" w:cs="Times New Roman"/>
          <w:i w:val="0"/>
          <w:iCs w:val="0"/>
          <w:noProof/>
          <w:color w:val="000000" w:themeColor="text1"/>
          <w:sz w:val="24"/>
          <w:szCs w:val="24"/>
        </w:rPr>
        <w:t>16</w:t>
      </w:r>
      <w:r w:rsidRPr="00905283">
        <w:rPr>
          <w:rFonts w:ascii="Times New Roman" w:hAnsi="Times New Roman" w:cs="Times New Roman"/>
          <w:i w:val="0"/>
          <w:iCs w:val="0"/>
          <w:color w:val="000000" w:themeColor="text1"/>
          <w:sz w:val="24"/>
          <w:szCs w:val="24"/>
        </w:rPr>
        <w:fldChar w:fldCharType="end"/>
      </w:r>
      <w:bookmarkEnd w:id="359"/>
      <w:r w:rsidRPr="00905283">
        <w:rPr>
          <w:rFonts w:ascii="Times New Roman" w:hAnsi="Times New Roman" w:cs="Times New Roman"/>
          <w:i w:val="0"/>
          <w:iCs w:val="0"/>
          <w:color w:val="000000" w:themeColor="text1"/>
          <w:sz w:val="24"/>
          <w:szCs w:val="24"/>
        </w:rPr>
        <w:t xml:space="preserve">. Summary of evaluated fuel cycle performance parameters and performance bins for </w:t>
      </w:r>
      <w:r w:rsidRPr="00905283">
        <w:rPr>
          <w:rFonts w:ascii="Times New Roman" w:hAnsi="Times New Roman" w:cs="Times New Roman"/>
          <w:i w:val="0"/>
          <w:iCs w:val="0"/>
          <w:color w:val="000000" w:themeColor="text1"/>
          <w:sz w:val="24"/>
          <w:szCs w:val="24"/>
        </w:rPr>
        <w:br/>
        <w:t>all fuel enrichment cases considered in this study. Performance bins range from A (best) to E (worst) [</w:t>
      </w:r>
      <w:r>
        <w:rPr>
          <w:rFonts w:ascii="Times New Roman" w:hAnsi="Times New Roman" w:cs="Times New Roman"/>
          <w:i w:val="0"/>
          <w:iCs w:val="0"/>
          <w:color w:val="000000" w:themeColor="text1"/>
          <w:sz w:val="24"/>
          <w:szCs w:val="24"/>
        </w:rPr>
        <w:fldChar w:fldCharType="begin"/>
      </w:r>
      <w:r>
        <w:rPr>
          <w:rFonts w:ascii="Times New Roman" w:hAnsi="Times New Roman" w:cs="Times New Roman"/>
          <w:i w:val="0"/>
          <w:iCs w:val="0"/>
          <w:color w:val="000000" w:themeColor="text1"/>
          <w:sz w:val="24"/>
          <w:szCs w:val="24"/>
        </w:rPr>
        <w:instrText xml:space="preserve"> NOTEREF _Ref22038218 \h </w:instrText>
      </w:r>
      <w:r w:rsidR="0096371B">
        <w:rPr>
          <w:rFonts w:ascii="Times New Roman" w:hAnsi="Times New Roman" w:cs="Times New Roman"/>
          <w:i w:val="0"/>
          <w:iCs w:val="0"/>
          <w:color w:val="000000" w:themeColor="text1"/>
          <w:sz w:val="24"/>
          <w:szCs w:val="24"/>
        </w:rPr>
        <w:instrText xml:space="preserve"> \* MERGEFORMAT </w:instrText>
      </w:r>
      <w:r>
        <w:rPr>
          <w:rFonts w:ascii="Times New Roman" w:hAnsi="Times New Roman" w:cs="Times New Roman"/>
          <w:i w:val="0"/>
          <w:iCs w:val="0"/>
          <w:color w:val="000000" w:themeColor="text1"/>
          <w:sz w:val="24"/>
          <w:szCs w:val="24"/>
        </w:rPr>
      </w:r>
      <w:r>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color w:val="000000" w:themeColor="text1"/>
          <w:sz w:val="24"/>
          <w:szCs w:val="24"/>
        </w:rPr>
        <w:t>132</w:t>
      </w:r>
      <w:r>
        <w:rPr>
          <w:rFonts w:ascii="Times New Roman" w:hAnsi="Times New Roman" w:cs="Times New Roman"/>
          <w:i w:val="0"/>
          <w:iCs w:val="0"/>
          <w:color w:val="000000" w:themeColor="text1"/>
          <w:sz w:val="24"/>
          <w:szCs w:val="24"/>
        </w:rPr>
        <w:fldChar w:fldCharType="end"/>
      </w:r>
      <w:r w:rsidRPr="00905283">
        <w:rPr>
          <w:rFonts w:ascii="Times New Roman" w:hAnsi="Times New Roman" w:cs="Times New Roman"/>
          <w:i w:val="0"/>
          <w:iCs w:val="0"/>
          <w:color w:val="000000" w:themeColor="text1"/>
          <w:sz w:val="24"/>
          <w:szCs w:val="24"/>
        </w:rPr>
        <w:t>].</w:t>
      </w:r>
      <w:bookmarkEnd w:id="360"/>
    </w:p>
    <w:tbl>
      <w:tblPr>
        <w:tblStyle w:val="TableGrid"/>
        <w:tblpPr w:leftFromText="187" w:rightFromText="187" w:vertAnchor="text" w:horzAnchor="margin" w:tblpXSpec="center" w:tblpY="1"/>
        <w:tblOverlap w:val="never"/>
        <w:tblW w:w="9747"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12"/>
        <w:gridCol w:w="1584"/>
        <w:gridCol w:w="1041"/>
        <w:gridCol w:w="1041"/>
        <w:gridCol w:w="1013"/>
        <w:gridCol w:w="1014"/>
        <w:gridCol w:w="1014"/>
        <w:gridCol w:w="1014"/>
        <w:gridCol w:w="1014"/>
      </w:tblGrid>
      <w:tr w:rsidR="00307550" w:rsidRPr="00192637" w14:paraId="50D5A578" w14:textId="77777777" w:rsidTr="00CD1671">
        <w:trPr>
          <w:trHeight w:val="298"/>
        </w:trPr>
        <w:tc>
          <w:tcPr>
            <w:tcW w:w="1012" w:type="dxa"/>
            <w:vMerge w:val="restart"/>
            <w:noWrap/>
            <w:hideMark/>
          </w:tcPr>
          <w:p w14:paraId="7C25A2E1" w14:textId="77777777" w:rsidR="00307550" w:rsidRPr="000C7D23" w:rsidRDefault="00307550" w:rsidP="00CD1671">
            <w:pPr>
              <w:jc w:val="both"/>
              <w:rPr>
                <w:rFonts w:ascii="Times New Roman" w:hAnsi="Times New Roman" w:cs="Times New Roman"/>
                <w:color w:val="000000" w:themeColor="text1"/>
                <w:sz w:val="20"/>
                <w:szCs w:val="18"/>
              </w:rPr>
            </w:pPr>
            <w:r w:rsidRPr="001627EA">
              <w:rPr>
                <w:rFonts w:ascii="Times New Roman" w:hAnsi="Times New Roman" w:cs="Times New Roman"/>
                <w:color w:val="000000" w:themeColor="text1"/>
                <w:sz w:val="20"/>
                <w:szCs w:val="18"/>
              </w:rPr>
              <w:t>Criterion</w:t>
            </w:r>
          </w:p>
        </w:tc>
        <w:tc>
          <w:tcPr>
            <w:tcW w:w="1584" w:type="dxa"/>
            <w:vMerge w:val="restart"/>
            <w:noWrap/>
            <w:hideMark/>
          </w:tcPr>
          <w:p w14:paraId="4AE69922" w14:textId="77777777" w:rsidR="00307550" w:rsidRPr="000C7D23" w:rsidRDefault="00307550" w:rsidP="00CD1671">
            <w:pPr>
              <w:jc w:val="both"/>
              <w:rPr>
                <w:rFonts w:ascii="Times New Roman" w:hAnsi="Times New Roman" w:cs="Times New Roman"/>
                <w:color w:val="000000" w:themeColor="text1"/>
                <w:sz w:val="20"/>
                <w:szCs w:val="18"/>
              </w:rPr>
            </w:pPr>
            <w:r w:rsidRPr="000C7D23">
              <w:rPr>
                <w:rFonts w:ascii="Times New Roman" w:hAnsi="Times New Roman" w:cs="Times New Roman"/>
                <w:color w:val="000000" w:themeColor="text1"/>
                <w:sz w:val="20"/>
                <w:szCs w:val="18"/>
              </w:rPr>
              <w:t>Metrics</w:t>
            </w:r>
          </w:p>
        </w:tc>
        <w:tc>
          <w:tcPr>
            <w:tcW w:w="7151" w:type="dxa"/>
            <w:gridSpan w:val="7"/>
            <w:hideMark/>
          </w:tcPr>
          <w:p w14:paraId="0B8D8FE3" w14:textId="77777777" w:rsidR="00307550" w:rsidRPr="004A3EC8" w:rsidRDefault="00307550" w:rsidP="00CD1671">
            <w:pPr>
              <w:jc w:val="center"/>
              <w:rPr>
                <w:rFonts w:ascii="Times New Roman" w:hAnsi="Times New Roman" w:cs="Times New Roman"/>
                <w:color w:val="000000" w:themeColor="text1"/>
                <w:sz w:val="20"/>
                <w:szCs w:val="18"/>
              </w:rPr>
            </w:pPr>
            <w:r w:rsidRPr="004A3EC8">
              <w:rPr>
                <w:rFonts w:ascii="Times New Roman" w:hAnsi="Times New Roman" w:cs="Times New Roman"/>
                <w:color w:val="000000" w:themeColor="text1"/>
                <w:sz w:val="20"/>
                <w:szCs w:val="18"/>
              </w:rPr>
              <w:t>Enrichment cases (%)</w:t>
            </w:r>
          </w:p>
        </w:tc>
      </w:tr>
      <w:tr w:rsidR="00307550" w:rsidRPr="00192637" w14:paraId="5C433320" w14:textId="77777777" w:rsidTr="00CD1671">
        <w:trPr>
          <w:trHeight w:val="317"/>
        </w:trPr>
        <w:tc>
          <w:tcPr>
            <w:tcW w:w="1012" w:type="dxa"/>
            <w:vMerge/>
            <w:hideMark/>
          </w:tcPr>
          <w:p w14:paraId="2F39DAAA" w14:textId="77777777" w:rsidR="00307550" w:rsidRPr="00192637" w:rsidRDefault="00307550" w:rsidP="00CD1671">
            <w:pPr>
              <w:jc w:val="both"/>
              <w:rPr>
                <w:rFonts w:ascii="Times New Roman" w:hAnsi="Times New Roman" w:cs="Times New Roman"/>
                <w:color w:val="000000" w:themeColor="text1"/>
                <w:sz w:val="20"/>
                <w:szCs w:val="18"/>
              </w:rPr>
            </w:pPr>
          </w:p>
        </w:tc>
        <w:tc>
          <w:tcPr>
            <w:tcW w:w="1584" w:type="dxa"/>
            <w:vMerge/>
            <w:hideMark/>
          </w:tcPr>
          <w:p w14:paraId="59867F14" w14:textId="77777777" w:rsidR="00307550" w:rsidRPr="00192637" w:rsidRDefault="00307550" w:rsidP="00CD1671">
            <w:pPr>
              <w:jc w:val="both"/>
              <w:rPr>
                <w:rFonts w:ascii="Times New Roman" w:hAnsi="Times New Roman" w:cs="Times New Roman"/>
                <w:color w:val="000000" w:themeColor="text1"/>
                <w:sz w:val="20"/>
                <w:szCs w:val="18"/>
              </w:rPr>
            </w:pPr>
          </w:p>
        </w:tc>
        <w:tc>
          <w:tcPr>
            <w:tcW w:w="1041" w:type="dxa"/>
            <w:vAlign w:val="center"/>
            <w:hideMark/>
          </w:tcPr>
          <w:p w14:paraId="17C5FB82"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4.0</w:t>
            </w:r>
          </w:p>
        </w:tc>
        <w:tc>
          <w:tcPr>
            <w:tcW w:w="1041" w:type="dxa"/>
            <w:vAlign w:val="center"/>
            <w:hideMark/>
          </w:tcPr>
          <w:p w14:paraId="214E6A84"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4.5</w:t>
            </w:r>
          </w:p>
        </w:tc>
        <w:tc>
          <w:tcPr>
            <w:tcW w:w="1013" w:type="dxa"/>
            <w:vAlign w:val="center"/>
          </w:tcPr>
          <w:p w14:paraId="58591DF2" w14:textId="77777777" w:rsidR="00307550" w:rsidRPr="00192637" w:rsidRDefault="00307550" w:rsidP="00CD1671">
            <w:pP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5.0</w:t>
            </w:r>
          </w:p>
        </w:tc>
        <w:tc>
          <w:tcPr>
            <w:tcW w:w="1014" w:type="dxa"/>
            <w:vAlign w:val="center"/>
          </w:tcPr>
          <w:p w14:paraId="6DDEBE81"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5.5</w:t>
            </w:r>
          </w:p>
        </w:tc>
        <w:tc>
          <w:tcPr>
            <w:tcW w:w="1014" w:type="dxa"/>
            <w:vAlign w:val="center"/>
          </w:tcPr>
          <w:p w14:paraId="153F42CB"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6.0</w:t>
            </w:r>
          </w:p>
        </w:tc>
        <w:tc>
          <w:tcPr>
            <w:tcW w:w="1014" w:type="dxa"/>
            <w:vAlign w:val="center"/>
          </w:tcPr>
          <w:p w14:paraId="36F216D3"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6.5</w:t>
            </w:r>
          </w:p>
        </w:tc>
        <w:tc>
          <w:tcPr>
            <w:tcW w:w="1014" w:type="dxa"/>
            <w:vAlign w:val="center"/>
          </w:tcPr>
          <w:p w14:paraId="00627586"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7.0</w:t>
            </w:r>
          </w:p>
        </w:tc>
      </w:tr>
      <w:tr w:rsidR="00307550" w:rsidRPr="00192637" w14:paraId="7C3693D4" w14:textId="77777777" w:rsidTr="00CD1671">
        <w:trPr>
          <w:trHeight w:val="317"/>
        </w:trPr>
        <w:tc>
          <w:tcPr>
            <w:tcW w:w="1012" w:type="dxa"/>
            <w:vMerge w:val="restart"/>
            <w:textDirection w:val="btLr"/>
            <w:hideMark/>
          </w:tcPr>
          <w:p w14:paraId="190D3B3B"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Nuclear Waste Management</w:t>
            </w:r>
          </w:p>
        </w:tc>
        <w:tc>
          <w:tcPr>
            <w:tcW w:w="1584" w:type="dxa"/>
            <w:noWrap/>
            <w:vAlign w:val="center"/>
            <w:hideMark/>
          </w:tcPr>
          <w:p w14:paraId="2BA5F7D0" w14:textId="77777777" w:rsidR="00307550" w:rsidRPr="00C876C4" w:rsidRDefault="00307550" w:rsidP="00CD1671">
            <w:pPr>
              <w:rPr>
                <w:rFonts w:ascii="Times New Roman" w:hAnsi="Times New Roman" w:cs="Times New Roman"/>
                <w:color w:val="000000" w:themeColor="text1"/>
                <w:sz w:val="20"/>
                <w:szCs w:val="18"/>
              </w:rPr>
            </w:pPr>
            <w:r w:rsidRPr="00C876C4">
              <w:rPr>
                <w:rFonts w:ascii="Times New Roman" w:hAnsi="Times New Roman" w:cs="Times New Roman"/>
                <w:color w:val="000000" w:themeColor="text1"/>
                <w:sz w:val="20"/>
                <w:szCs w:val="18"/>
              </w:rPr>
              <w:t>Mass of SNF+HLW disposed, t/</w:t>
            </w:r>
            <w:proofErr w:type="spellStart"/>
            <w:r w:rsidRPr="00C876C4">
              <w:rPr>
                <w:rFonts w:ascii="Times New Roman" w:hAnsi="Times New Roman" w:cs="Times New Roman"/>
                <w:color w:val="000000" w:themeColor="text1"/>
                <w:sz w:val="20"/>
                <w:szCs w:val="18"/>
              </w:rPr>
              <w:t>GWe-yr</w:t>
            </w:r>
            <w:proofErr w:type="spellEnd"/>
          </w:p>
        </w:tc>
        <w:tc>
          <w:tcPr>
            <w:tcW w:w="1041" w:type="dxa"/>
            <w:noWrap/>
            <w:vAlign w:val="center"/>
            <w:hideMark/>
          </w:tcPr>
          <w:p w14:paraId="1920B4F1" w14:textId="77777777" w:rsidR="00307550" w:rsidRPr="004175F8" w:rsidRDefault="00307550" w:rsidP="00CD1671">
            <w:pPr>
              <w:jc w:val="center"/>
              <w:rPr>
                <w:rFonts w:ascii="Times New Roman" w:hAnsi="Times New Roman" w:cs="Times New Roman"/>
                <w:color w:val="000000"/>
                <w:sz w:val="20"/>
                <w:szCs w:val="18"/>
              </w:rPr>
            </w:pPr>
            <w:r w:rsidRPr="00C876C4">
              <w:rPr>
                <w:rFonts w:ascii="Times New Roman" w:hAnsi="Times New Roman" w:cs="Times New Roman"/>
                <w:color w:val="000000"/>
                <w:sz w:val="20"/>
                <w:szCs w:val="18"/>
              </w:rPr>
              <w:t xml:space="preserve">25.61 </w:t>
            </w:r>
          </w:p>
          <w:p w14:paraId="16CA34E1" w14:textId="77777777" w:rsidR="00307550" w:rsidRPr="000C7D23" w:rsidRDefault="00307550" w:rsidP="00CD1671">
            <w:pPr>
              <w:jc w:val="center"/>
              <w:rPr>
                <w:rFonts w:ascii="Times New Roman" w:hAnsi="Times New Roman" w:cs="Times New Roman"/>
                <w:color w:val="000000" w:themeColor="text1"/>
                <w:sz w:val="20"/>
                <w:szCs w:val="18"/>
              </w:rPr>
            </w:pPr>
            <w:r w:rsidRPr="001627EA">
              <w:rPr>
                <w:rFonts w:ascii="Times New Roman" w:hAnsi="Times New Roman" w:cs="Times New Roman"/>
                <w:color w:val="000000"/>
                <w:sz w:val="20"/>
                <w:szCs w:val="18"/>
              </w:rPr>
              <w:t>(</w:t>
            </w:r>
            <w:r w:rsidRPr="000C7D23">
              <w:rPr>
                <w:rFonts w:ascii="Times New Roman" w:hAnsi="Times New Roman" w:cs="Times New Roman"/>
                <w:color w:val="000000"/>
                <w:sz w:val="20"/>
                <w:szCs w:val="18"/>
              </w:rPr>
              <w:t>E)</w:t>
            </w:r>
          </w:p>
        </w:tc>
        <w:tc>
          <w:tcPr>
            <w:tcW w:w="1041" w:type="dxa"/>
            <w:noWrap/>
            <w:vAlign w:val="center"/>
            <w:hideMark/>
          </w:tcPr>
          <w:p w14:paraId="665B5F79" w14:textId="77777777" w:rsidR="00307550" w:rsidRPr="000C7D23" w:rsidRDefault="00307550" w:rsidP="00CD1671">
            <w:pPr>
              <w:jc w:val="center"/>
              <w:rPr>
                <w:rFonts w:ascii="Times New Roman" w:hAnsi="Times New Roman" w:cs="Times New Roman"/>
                <w:color w:val="000000"/>
                <w:sz w:val="20"/>
                <w:szCs w:val="18"/>
              </w:rPr>
            </w:pPr>
            <w:r w:rsidRPr="000C7D23">
              <w:rPr>
                <w:rFonts w:ascii="Times New Roman" w:hAnsi="Times New Roman" w:cs="Times New Roman"/>
                <w:color w:val="000000"/>
                <w:sz w:val="20"/>
                <w:szCs w:val="18"/>
              </w:rPr>
              <w:t xml:space="preserve">22.60 </w:t>
            </w:r>
          </w:p>
          <w:p w14:paraId="5A6A8696" w14:textId="77777777" w:rsidR="00307550" w:rsidRPr="000C7D23" w:rsidRDefault="00307550" w:rsidP="00CD1671">
            <w:pPr>
              <w:jc w:val="center"/>
              <w:rPr>
                <w:rFonts w:ascii="Times New Roman" w:hAnsi="Times New Roman" w:cs="Times New Roman"/>
                <w:color w:val="000000" w:themeColor="text1"/>
                <w:sz w:val="20"/>
                <w:szCs w:val="18"/>
              </w:rPr>
            </w:pPr>
            <w:r w:rsidRPr="000C7D23">
              <w:rPr>
                <w:rFonts w:ascii="Times New Roman" w:hAnsi="Times New Roman" w:cs="Times New Roman"/>
                <w:color w:val="000000"/>
                <w:sz w:val="20"/>
                <w:szCs w:val="18"/>
              </w:rPr>
              <w:t>(E)</w:t>
            </w:r>
          </w:p>
        </w:tc>
        <w:tc>
          <w:tcPr>
            <w:tcW w:w="1013" w:type="dxa"/>
            <w:vAlign w:val="center"/>
          </w:tcPr>
          <w:p w14:paraId="43BA1C55" w14:textId="77777777" w:rsidR="00307550" w:rsidRPr="006B1C0E" w:rsidRDefault="00307550" w:rsidP="00CD1671">
            <w:pPr>
              <w:jc w:val="center"/>
              <w:rPr>
                <w:rFonts w:ascii="Times New Roman" w:hAnsi="Times New Roman" w:cs="Times New Roman"/>
                <w:color w:val="000000"/>
                <w:sz w:val="20"/>
                <w:szCs w:val="18"/>
              </w:rPr>
            </w:pPr>
            <w:r w:rsidRPr="004A3EC8">
              <w:rPr>
                <w:rFonts w:ascii="Times New Roman" w:hAnsi="Times New Roman" w:cs="Times New Roman"/>
                <w:color w:val="000000"/>
                <w:sz w:val="20"/>
                <w:szCs w:val="18"/>
              </w:rPr>
              <w:t xml:space="preserve">20.23 </w:t>
            </w:r>
          </w:p>
          <w:p w14:paraId="55DDBBAC" w14:textId="77777777" w:rsidR="00307550" w:rsidRPr="006F092E" w:rsidRDefault="00307550" w:rsidP="00CD1671">
            <w:pPr>
              <w:jc w:val="center"/>
              <w:rPr>
                <w:rFonts w:ascii="Times New Roman" w:hAnsi="Times New Roman" w:cs="Times New Roman"/>
                <w:color w:val="000000" w:themeColor="text1"/>
                <w:sz w:val="20"/>
                <w:szCs w:val="18"/>
              </w:rPr>
            </w:pPr>
            <w:r w:rsidRPr="006B1C0E">
              <w:rPr>
                <w:rFonts w:ascii="Times New Roman" w:hAnsi="Times New Roman" w:cs="Times New Roman"/>
                <w:color w:val="000000"/>
                <w:sz w:val="20"/>
                <w:szCs w:val="18"/>
              </w:rPr>
              <w:t>(E</w:t>
            </w:r>
            <w:r w:rsidRPr="006F092E">
              <w:rPr>
                <w:rFonts w:ascii="Times New Roman" w:hAnsi="Times New Roman" w:cs="Times New Roman"/>
                <w:color w:val="000000"/>
                <w:sz w:val="20"/>
                <w:szCs w:val="18"/>
              </w:rPr>
              <w:t>)</w:t>
            </w:r>
          </w:p>
        </w:tc>
        <w:tc>
          <w:tcPr>
            <w:tcW w:w="1014" w:type="dxa"/>
            <w:vAlign w:val="center"/>
          </w:tcPr>
          <w:p w14:paraId="3675AAAC"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18.44 </w:t>
            </w:r>
          </w:p>
          <w:p w14:paraId="5B21659E"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(E)</w:t>
            </w:r>
          </w:p>
        </w:tc>
        <w:tc>
          <w:tcPr>
            <w:tcW w:w="1014" w:type="dxa"/>
            <w:vAlign w:val="center"/>
          </w:tcPr>
          <w:p w14:paraId="2B445623"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16.93 </w:t>
            </w:r>
          </w:p>
          <w:p w14:paraId="77A93A3A"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(E)</w:t>
            </w:r>
          </w:p>
        </w:tc>
        <w:tc>
          <w:tcPr>
            <w:tcW w:w="1014" w:type="dxa"/>
            <w:vAlign w:val="center"/>
          </w:tcPr>
          <w:p w14:paraId="322BC825"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15.69 </w:t>
            </w:r>
          </w:p>
          <w:p w14:paraId="54A9FDB2"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(E)</w:t>
            </w:r>
          </w:p>
        </w:tc>
        <w:tc>
          <w:tcPr>
            <w:tcW w:w="1014" w:type="dxa"/>
            <w:vAlign w:val="center"/>
          </w:tcPr>
          <w:p w14:paraId="18766FBB"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14.6</w:t>
            </w:r>
          </w:p>
          <w:p w14:paraId="12A91926"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(E)</w:t>
            </w:r>
          </w:p>
        </w:tc>
      </w:tr>
      <w:tr w:rsidR="00307550" w:rsidRPr="00192637" w14:paraId="76229027" w14:textId="77777777" w:rsidTr="00CD1671">
        <w:trPr>
          <w:trHeight w:val="317"/>
        </w:trPr>
        <w:tc>
          <w:tcPr>
            <w:tcW w:w="1012" w:type="dxa"/>
            <w:vMerge/>
            <w:hideMark/>
          </w:tcPr>
          <w:p w14:paraId="54D221BA" w14:textId="77777777" w:rsidR="00307550" w:rsidRPr="00192637" w:rsidRDefault="00307550" w:rsidP="00CD1671">
            <w:pPr>
              <w:jc w:val="both"/>
              <w:rPr>
                <w:rFonts w:ascii="Times New Roman" w:hAnsi="Times New Roman" w:cs="Times New Roman"/>
                <w:color w:val="000000" w:themeColor="text1"/>
                <w:sz w:val="20"/>
                <w:szCs w:val="18"/>
              </w:rPr>
            </w:pPr>
          </w:p>
        </w:tc>
        <w:tc>
          <w:tcPr>
            <w:tcW w:w="1584" w:type="dxa"/>
            <w:noWrap/>
            <w:vAlign w:val="center"/>
            <w:hideMark/>
          </w:tcPr>
          <w:p w14:paraId="1C64C433" w14:textId="77777777" w:rsidR="00307550" w:rsidRPr="00192637" w:rsidRDefault="00307550" w:rsidP="00CD1671">
            <w:pP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Activity of SNF+HLW (@100 </w:t>
            </w:r>
            <w:proofErr w:type="spellStart"/>
            <w:r w:rsidRPr="00192637">
              <w:rPr>
                <w:rFonts w:ascii="Times New Roman" w:hAnsi="Times New Roman" w:cs="Times New Roman"/>
                <w:color w:val="000000" w:themeColor="text1"/>
                <w:sz w:val="20"/>
                <w:szCs w:val="18"/>
              </w:rPr>
              <w:t>yr</w:t>
            </w:r>
            <w:proofErr w:type="spellEnd"/>
            <w:r w:rsidRPr="00192637">
              <w:rPr>
                <w:rFonts w:ascii="Times New Roman" w:hAnsi="Times New Roman" w:cs="Times New Roman"/>
                <w:color w:val="000000" w:themeColor="text1"/>
                <w:sz w:val="20"/>
                <w:szCs w:val="18"/>
              </w:rPr>
              <w:t xml:space="preserve">), </w:t>
            </w:r>
            <w:proofErr w:type="spellStart"/>
            <w:r w:rsidRPr="00192637">
              <w:rPr>
                <w:rFonts w:ascii="Times New Roman" w:hAnsi="Times New Roman" w:cs="Times New Roman"/>
                <w:color w:val="000000" w:themeColor="text1"/>
                <w:sz w:val="20"/>
                <w:szCs w:val="18"/>
              </w:rPr>
              <w:t>MCi</w:t>
            </w:r>
            <w:proofErr w:type="spellEnd"/>
            <w:r w:rsidRPr="00192637">
              <w:rPr>
                <w:rFonts w:ascii="Times New Roman" w:hAnsi="Times New Roman" w:cs="Times New Roman"/>
                <w:color w:val="000000" w:themeColor="text1"/>
                <w:sz w:val="20"/>
                <w:szCs w:val="18"/>
              </w:rPr>
              <w:t>/</w:t>
            </w:r>
            <w:proofErr w:type="spellStart"/>
            <w:r w:rsidRPr="00192637">
              <w:rPr>
                <w:rFonts w:ascii="Times New Roman" w:hAnsi="Times New Roman" w:cs="Times New Roman"/>
                <w:color w:val="000000" w:themeColor="text1"/>
                <w:sz w:val="20"/>
                <w:szCs w:val="18"/>
              </w:rPr>
              <w:t>GWe-yr</w:t>
            </w:r>
            <w:proofErr w:type="spellEnd"/>
          </w:p>
        </w:tc>
        <w:tc>
          <w:tcPr>
            <w:tcW w:w="1041" w:type="dxa"/>
            <w:noWrap/>
            <w:vAlign w:val="center"/>
            <w:hideMark/>
          </w:tcPr>
          <w:p w14:paraId="60C79405"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1.403 </w:t>
            </w:r>
          </w:p>
          <w:p w14:paraId="63866632"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(C)</w:t>
            </w:r>
          </w:p>
        </w:tc>
        <w:tc>
          <w:tcPr>
            <w:tcW w:w="1041" w:type="dxa"/>
            <w:noWrap/>
            <w:vAlign w:val="center"/>
            <w:hideMark/>
          </w:tcPr>
          <w:p w14:paraId="360B78F6"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1.400 </w:t>
            </w:r>
          </w:p>
          <w:p w14:paraId="712C4550"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(C)</w:t>
            </w:r>
          </w:p>
        </w:tc>
        <w:tc>
          <w:tcPr>
            <w:tcW w:w="1013" w:type="dxa"/>
            <w:vAlign w:val="center"/>
          </w:tcPr>
          <w:p w14:paraId="4A6C06FF"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1.397 </w:t>
            </w:r>
          </w:p>
          <w:p w14:paraId="2D554512"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(C)</w:t>
            </w:r>
          </w:p>
        </w:tc>
        <w:tc>
          <w:tcPr>
            <w:tcW w:w="1014" w:type="dxa"/>
            <w:vAlign w:val="center"/>
          </w:tcPr>
          <w:p w14:paraId="3B47949D"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1.396</w:t>
            </w:r>
          </w:p>
          <w:p w14:paraId="441D130B"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 (C)</w:t>
            </w:r>
          </w:p>
        </w:tc>
        <w:tc>
          <w:tcPr>
            <w:tcW w:w="1014" w:type="dxa"/>
            <w:vAlign w:val="center"/>
          </w:tcPr>
          <w:p w14:paraId="2A7055D4"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1.395</w:t>
            </w:r>
          </w:p>
          <w:p w14:paraId="32996EC6"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 (C)</w:t>
            </w:r>
          </w:p>
        </w:tc>
        <w:tc>
          <w:tcPr>
            <w:tcW w:w="1014" w:type="dxa"/>
            <w:vAlign w:val="center"/>
          </w:tcPr>
          <w:p w14:paraId="433B63B8"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1.394</w:t>
            </w:r>
          </w:p>
          <w:p w14:paraId="586D4FC0"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 (C)</w:t>
            </w:r>
          </w:p>
        </w:tc>
        <w:tc>
          <w:tcPr>
            <w:tcW w:w="1014" w:type="dxa"/>
            <w:vAlign w:val="center"/>
          </w:tcPr>
          <w:p w14:paraId="749964A5"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1.393 </w:t>
            </w:r>
          </w:p>
          <w:p w14:paraId="3BB6FD5C"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(C)</w:t>
            </w:r>
          </w:p>
        </w:tc>
      </w:tr>
      <w:tr w:rsidR="00307550" w:rsidRPr="00192637" w14:paraId="1EE901EB" w14:textId="77777777" w:rsidTr="00CD1671">
        <w:trPr>
          <w:trHeight w:val="354"/>
        </w:trPr>
        <w:tc>
          <w:tcPr>
            <w:tcW w:w="1012" w:type="dxa"/>
            <w:vMerge/>
            <w:hideMark/>
          </w:tcPr>
          <w:p w14:paraId="2701314A" w14:textId="77777777" w:rsidR="00307550" w:rsidRPr="00192637" w:rsidRDefault="00307550" w:rsidP="00CD1671">
            <w:pPr>
              <w:jc w:val="both"/>
              <w:rPr>
                <w:rFonts w:ascii="Times New Roman" w:hAnsi="Times New Roman" w:cs="Times New Roman"/>
                <w:color w:val="000000" w:themeColor="text1"/>
                <w:sz w:val="20"/>
                <w:szCs w:val="18"/>
              </w:rPr>
            </w:pPr>
          </w:p>
        </w:tc>
        <w:tc>
          <w:tcPr>
            <w:tcW w:w="1584" w:type="dxa"/>
            <w:noWrap/>
            <w:vAlign w:val="center"/>
            <w:hideMark/>
          </w:tcPr>
          <w:p w14:paraId="73CCA6F1" w14:textId="77777777" w:rsidR="00307550" w:rsidRPr="00192637" w:rsidRDefault="00307550" w:rsidP="00CD1671">
            <w:pP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Activity of SNF+HLW (@100,000 </w:t>
            </w:r>
            <w:proofErr w:type="spellStart"/>
            <w:r w:rsidRPr="00192637">
              <w:rPr>
                <w:rFonts w:ascii="Times New Roman" w:hAnsi="Times New Roman" w:cs="Times New Roman"/>
                <w:color w:val="000000" w:themeColor="text1"/>
                <w:sz w:val="20"/>
                <w:szCs w:val="18"/>
              </w:rPr>
              <w:t>yr</w:t>
            </w:r>
            <w:proofErr w:type="spellEnd"/>
            <w:r w:rsidRPr="00192637">
              <w:rPr>
                <w:rFonts w:ascii="Times New Roman" w:hAnsi="Times New Roman" w:cs="Times New Roman"/>
                <w:color w:val="000000" w:themeColor="text1"/>
                <w:sz w:val="20"/>
                <w:szCs w:val="18"/>
              </w:rPr>
              <w:t>),</w:t>
            </w:r>
          </w:p>
          <w:p w14:paraId="0D2D5B33" w14:textId="77777777" w:rsidR="00307550" w:rsidRPr="00192637" w:rsidRDefault="00307550" w:rsidP="00CD1671">
            <w:pP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10</w:t>
            </w:r>
            <w:r w:rsidRPr="00192637">
              <w:rPr>
                <w:rFonts w:ascii="Times New Roman" w:hAnsi="Times New Roman" w:cs="Times New Roman"/>
                <w:color w:val="000000" w:themeColor="text1"/>
                <w:sz w:val="20"/>
                <w:szCs w:val="18"/>
                <w:vertAlign w:val="superscript"/>
              </w:rPr>
              <w:t>-4</w:t>
            </w:r>
            <w:r w:rsidRPr="00192637">
              <w:rPr>
                <w:rFonts w:ascii="Times New Roman" w:hAnsi="Times New Roman" w:cs="Times New Roman"/>
                <w:color w:val="000000" w:themeColor="text1"/>
                <w:sz w:val="20"/>
                <w:szCs w:val="18"/>
              </w:rPr>
              <w:t xml:space="preserve"> </w:t>
            </w:r>
            <w:r w:rsidRPr="00192637">
              <w:rPr>
                <w:rFonts w:ascii="Times New Roman" w:hAnsi="Times New Roman" w:cs="Times New Roman"/>
                <w:color w:val="000000" w:themeColor="text1"/>
                <w:sz w:val="20"/>
                <w:szCs w:val="18"/>
              </w:rPr>
              <w:br/>
            </w:r>
            <w:proofErr w:type="spellStart"/>
            <w:r w:rsidRPr="00192637">
              <w:rPr>
                <w:rFonts w:ascii="Times New Roman" w:hAnsi="Times New Roman" w:cs="Times New Roman"/>
                <w:color w:val="000000" w:themeColor="text1"/>
                <w:sz w:val="20"/>
                <w:szCs w:val="18"/>
              </w:rPr>
              <w:t>MCi</w:t>
            </w:r>
            <w:proofErr w:type="spellEnd"/>
            <w:r w:rsidRPr="00192637">
              <w:rPr>
                <w:rFonts w:ascii="Times New Roman" w:hAnsi="Times New Roman" w:cs="Times New Roman"/>
                <w:color w:val="000000" w:themeColor="text1"/>
                <w:sz w:val="20"/>
                <w:szCs w:val="18"/>
              </w:rPr>
              <w:t>/</w:t>
            </w:r>
            <w:proofErr w:type="spellStart"/>
            <w:r w:rsidRPr="00192637">
              <w:rPr>
                <w:rFonts w:ascii="Times New Roman" w:hAnsi="Times New Roman" w:cs="Times New Roman"/>
                <w:color w:val="000000" w:themeColor="text1"/>
                <w:sz w:val="20"/>
                <w:szCs w:val="18"/>
              </w:rPr>
              <w:t>GWe-yr</w:t>
            </w:r>
            <w:proofErr w:type="spellEnd"/>
          </w:p>
        </w:tc>
        <w:tc>
          <w:tcPr>
            <w:tcW w:w="1041" w:type="dxa"/>
            <w:noWrap/>
            <w:vAlign w:val="center"/>
            <w:hideMark/>
          </w:tcPr>
          <w:p w14:paraId="20105985"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17.35 </w:t>
            </w:r>
          </w:p>
          <w:p w14:paraId="2E46FA51"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(C)</w:t>
            </w:r>
          </w:p>
        </w:tc>
        <w:tc>
          <w:tcPr>
            <w:tcW w:w="1041" w:type="dxa"/>
            <w:noWrap/>
            <w:vAlign w:val="center"/>
            <w:hideMark/>
          </w:tcPr>
          <w:p w14:paraId="73FDB556"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17.20 </w:t>
            </w:r>
          </w:p>
          <w:p w14:paraId="6722A21F"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(C)</w:t>
            </w:r>
          </w:p>
        </w:tc>
        <w:tc>
          <w:tcPr>
            <w:tcW w:w="1013" w:type="dxa"/>
            <w:vAlign w:val="center"/>
          </w:tcPr>
          <w:p w14:paraId="36B25F19"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17.13 </w:t>
            </w:r>
          </w:p>
          <w:p w14:paraId="73F701C5"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(C)</w:t>
            </w:r>
          </w:p>
        </w:tc>
        <w:tc>
          <w:tcPr>
            <w:tcW w:w="1014" w:type="dxa"/>
            <w:vAlign w:val="center"/>
          </w:tcPr>
          <w:p w14:paraId="660BCB8A"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17.12 </w:t>
            </w:r>
          </w:p>
          <w:p w14:paraId="6D8C5967"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(C)</w:t>
            </w:r>
          </w:p>
        </w:tc>
        <w:tc>
          <w:tcPr>
            <w:tcW w:w="1014" w:type="dxa"/>
            <w:vAlign w:val="center"/>
          </w:tcPr>
          <w:p w14:paraId="3C4EB051"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17.08 </w:t>
            </w:r>
          </w:p>
          <w:p w14:paraId="31CEDC7B"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(C)</w:t>
            </w:r>
          </w:p>
        </w:tc>
        <w:tc>
          <w:tcPr>
            <w:tcW w:w="1014" w:type="dxa"/>
            <w:vAlign w:val="center"/>
          </w:tcPr>
          <w:p w14:paraId="67ED3858"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17.12 </w:t>
            </w:r>
          </w:p>
          <w:p w14:paraId="129763C2"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(C)</w:t>
            </w:r>
          </w:p>
        </w:tc>
        <w:tc>
          <w:tcPr>
            <w:tcW w:w="1014" w:type="dxa"/>
            <w:vAlign w:val="center"/>
          </w:tcPr>
          <w:p w14:paraId="54DAD082"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17.19 </w:t>
            </w:r>
          </w:p>
          <w:p w14:paraId="697DEC8E"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(C)</w:t>
            </w:r>
          </w:p>
        </w:tc>
      </w:tr>
      <w:tr w:rsidR="00307550" w:rsidRPr="00192637" w14:paraId="33341E0F" w14:textId="77777777" w:rsidTr="00CD1671">
        <w:trPr>
          <w:trHeight w:val="759"/>
        </w:trPr>
        <w:tc>
          <w:tcPr>
            <w:tcW w:w="1012" w:type="dxa"/>
            <w:vMerge/>
            <w:hideMark/>
          </w:tcPr>
          <w:p w14:paraId="6BFB5149" w14:textId="77777777" w:rsidR="00307550" w:rsidRPr="00192637" w:rsidRDefault="00307550" w:rsidP="00CD1671">
            <w:pPr>
              <w:jc w:val="both"/>
              <w:rPr>
                <w:rFonts w:ascii="Times New Roman" w:hAnsi="Times New Roman" w:cs="Times New Roman"/>
                <w:color w:val="000000" w:themeColor="text1"/>
                <w:sz w:val="20"/>
                <w:szCs w:val="18"/>
              </w:rPr>
            </w:pPr>
          </w:p>
        </w:tc>
        <w:tc>
          <w:tcPr>
            <w:tcW w:w="1584" w:type="dxa"/>
            <w:noWrap/>
            <w:vAlign w:val="center"/>
            <w:hideMark/>
          </w:tcPr>
          <w:p w14:paraId="236A5136" w14:textId="77777777" w:rsidR="00307550" w:rsidRPr="00192637" w:rsidRDefault="00307550" w:rsidP="00CD1671">
            <w:pP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Mass of DU+RU disposed, t/</w:t>
            </w:r>
            <w:proofErr w:type="spellStart"/>
            <w:r w:rsidRPr="00192637">
              <w:rPr>
                <w:rFonts w:ascii="Times New Roman" w:hAnsi="Times New Roman" w:cs="Times New Roman"/>
                <w:color w:val="000000" w:themeColor="text1"/>
                <w:sz w:val="20"/>
                <w:szCs w:val="18"/>
              </w:rPr>
              <w:t>GWe-yr</w:t>
            </w:r>
            <w:proofErr w:type="spellEnd"/>
          </w:p>
        </w:tc>
        <w:tc>
          <w:tcPr>
            <w:tcW w:w="1041" w:type="dxa"/>
            <w:noWrap/>
            <w:vAlign w:val="center"/>
            <w:hideMark/>
          </w:tcPr>
          <w:p w14:paraId="40BA497A"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182.31 (E)</w:t>
            </w:r>
          </w:p>
        </w:tc>
        <w:tc>
          <w:tcPr>
            <w:tcW w:w="1041" w:type="dxa"/>
            <w:noWrap/>
            <w:vAlign w:val="center"/>
            <w:hideMark/>
          </w:tcPr>
          <w:p w14:paraId="45A1A463"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185.36 (E)</w:t>
            </w:r>
          </w:p>
        </w:tc>
        <w:tc>
          <w:tcPr>
            <w:tcW w:w="1013" w:type="dxa"/>
            <w:vAlign w:val="center"/>
          </w:tcPr>
          <w:p w14:paraId="652C4659"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187.8 </w:t>
            </w:r>
          </w:p>
          <w:p w14:paraId="6E93C31C"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(E)</w:t>
            </w:r>
          </w:p>
        </w:tc>
        <w:tc>
          <w:tcPr>
            <w:tcW w:w="1014" w:type="dxa"/>
            <w:vAlign w:val="center"/>
          </w:tcPr>
          <w:p w14:paraId="35B0EFE6"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191.18 (E)</w:t>
            </w:r>
          </w:p>
        </w:tc>
        <w:tc>
          <w:tcPr>
            <w:tcW w:w="1014" w:type="dxa"/>
            <w:vAlign w:val="center"/>
          </w:tcPr>
          <w:p w14:paraId="5FF02597"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193.85 (E)</w:t>
            </w:r>
          </w:p>
        </w:tc>
        <w:tc>
          <w:tcPr>
            <w:tcW w:w="1014" w:type="dxa"/>
            <w:vAlign w:val="center"/>
          </w:tcPr>
          <w:p w14:paraId="1ADF064C"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196.56 (E)</w:t>
            </w:r>
          </w:p>
        </w:tc>
        <w:tc>
          <w:tcPr>
            <w:tcW w:w="1014" w:type="dxa"/>
            <w:vAlign w:val="center"/>
          </w:tcPr>
          <w:p w14:paraId="79014F6C" w14:textId="77777777" w:rsidR="00307550"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198.7</w:t>
            </w:r>
          </w:p>
          <w:p w14:paraId="4250DCD1"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(E)</w:t>
            </w:r>
          </w:p>
        </w:tc>
      </w:tr>
      <w:tr w:rsidR="00307550" w:rsidRPr="00192637" w14:paraId="1E1F618F" w14:textId="77777777" w:rsidTr="00CD1671">
        <w:trPr>
          <w:trHeight w:val="354"/>
        </w:trPr>
        <w:tc>
          <w:tcPr>
            <w:tcW w:w="1012" w:type="dxa"/>
            <w:vMerge/>
            <w:hideMark/>
          </w:tcPr>
          <w:p w14:paraId="71720102" w14:textId="77777777" w:rsidR="00307550" w:rsidRPr="00192637" w:rsidRDefault="00307550" w:rsidP="00CD1671">
            <w:pPr>
              <w:jc w:val="both"/>
              <w:rPr>
                <w:rFonts w:ascii="Times New Roman" w:hAnsi="Times New Roman" w:cs="Times New Roman"/>
                <w:color w:val="000000" w:themeColor="text1"/>
                <w:sz w:val="20"/>
                <w:szCs w:val="18"/>
              </w:rPr>
            </w:pPr>
          </w:p>
        </w:tc>
        <w:tc>
          <w:tcPr>
            <w:tcW w:w="1584" w:type="dxa"/>
            <w:noWrap/>
            <w:vAlign w:val="center"/>
            <w:hideMark/>
          </w:tcPr>
          <w:p w14:paraId="3D9DA895" w14:textId="77777777" w:rsidR="00307550" w:rsidRPr="00192637" w:rsidRDefault="00307550" w:rsidP="00CD1671">
            <w:pP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 xml:space="preserve">Volume of LLW, </w:t>
            </w:r>
            <w:r w:rsidRPr="00192637">
              <w:rPr>
                <w:rFonts w:ascii="Times New Roman" w:hAnsi="Times New Roman" w:cs="Times New Roman"/>
                <w:color w:val="000000" w:themeColor="text1"/>
                <w:sz w:val="20"/>
                <w:szCs w:val="18"/>
              </w:rPr>
              <w:br/>
              <w:t>m</w:t>
            </w:r>
            <w:r w:rsidRPr="00192637">
              <w:rPr>
                <w:rFonts w:ascii="Times New Roman" w:hAnsi="Times New Roman" w:cs="Times New Roman"/>
                <w:color w:val="000000" w:themeColor="text1"/>
                <w:sz w:val="20"/>
                <w:szCs w:val="18"/>
                <w:vertAlign w:val="superscript"/>
              </w:rPr>
              <w:t>3</w:t>
            </w:r>
            <w:r w:rsidRPr="00192637">
              <w:rPr>
                <w:rFonts w:ascii="Times New Roman" w:hAnsi="Times New Roman" w:cs="Times New Roman"/>
                <w:color w:val="000000" w:themeColor="text1"/>
                <w:sz w:val="20"/>
                <w:szCs w:val="18"/>
              </w:rPr>
              <w:t>/</w:t>
            </w:r>
            <w:proofErr w:type="spellStart"/>
            <w:r w:rsidRPr="00192637">
              <w:rPr>
                <w:rFonts w:ascii="Times New Roman" w:hAnsi="Times New Roman" w:cs="Times New Roman"/>
                <w:color w:val="000000" w:themeColor="text1"/>
                <w:sz w:val="20"/>
                <w:szCs w:val="18"/>
              </w:rPr>
              <w:t>GWe-yr</w:t>
            </w:r>
            <w:proofErr w:type="spellEnd"/>
          </w:p>
        </w:tc>
        <w:tc>
          <w:tcPr>
            <w:tcW w:w="1041" w:type="dxa"/>
            <w:noWrap/>
            <w:vAlign w:val="center"/>
            <w:hideMark/>
          </w:tcPr>
          <w:p w14:paraId="64592389"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406.46 (C)</w:t>
            </w:r>
          </w:p>
        </w:tc>
        <w:tc>
          <w:tcPr>
            <w:tcW w:w="1041" w:type="dxa"/>
            <w:noWrap/>
            <w:vAlign w:val="center"/>
            <w:hideMark/>
          </w:tcPr>
          <w:p w14:paraId="4AB51C94"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407.17 (C)</w:t>
            </w:r>
          </w:p>
        </w:tc>
        <w:tc>
          <w:tcPr>
            <w:tcW w:w="1013" w:type="dxa"/>
            <w:vAlign w:val="center"/>
          </w:tcPr>
          <w:p w14:paraId="2116437E"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407.87 (C)</w:t>
            </w:r>
          </w:p>
        </w:tc>
        <w:tc>
          <w:tcPr>
            <w:tcW w:w="1014" w:type="dxa"/>
            <w:vAlign w:val="center"/>
          </w:tcPr>
          <w:p w14:paraId="6E27F790"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409.15 (C)</w:t>
            </w:r>
          </w:p>
        </w:tc>
        <w:tc>
          <w:tcPr>
            <w:tcW w:w="1014" w:type="dxa"/>
            <w:vAlign w:val="center"/>
          </w:tcPr>
          <w:p w14:paraId="0E513166"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410.22 (C)</w:t>
            </w:r>
          </w:p>
        </w:tc>
        <w:tc>
          <w:tcPr>
            <w:tcW w:w="1014" w:type="dxa"/>
            <w:vAlign w:val="center"/>
          </w:tcPr>
          <w:p w14:paraId="5BE0C0B0"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411.37 (C)</w:t>
            </w:r>
          </w:p>
        </w:tc>
        <w:tc>
          <w:tcPr>
            <w:tcW w:w="1014" w:type="dxa"/>
            <w:vAlign w:val="center"/>
          </w:tcPr>
          <w:p w14:paraId="584D0756"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412.33 (C)</w:t>
            </w:r>
          </w:p>
        </w:tc>
      </w:tr>
      <w:tr w:rsidR="00307550" w:rsidRPr="00192637" w14:paraId="488E008A" w14:textId="77777777" w:rsidTr="00CD1671">
        <w:trPr>
          <w:trHeight w:val="1538"/>
        </w:trPr>
        <w:tc>
          <w:tcPr>
            <w:tcW w:w="1012" w:type="dxa"/>
            <w:textDirection w:val="btLr"/>
            <w:hideMark/>
          </w:tcPr>
          <w:p w14:paraId="34EE7355" w14:textId="77777777" w:rsidR="00307550" w:rsidRPr="005A6C7A"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Resource Utilization</w:t>
            </w:r>
          </w:p>
        </w:tc>
        <w:tc>
          <w:tcPr>
            <w:tcW w:w="1584" w:type="dxa"/>
            <w:noWrap/>
            <w:vAlign w:val="center"/>
            <w:hideMark/>
          </w:tcPr>
          <w:p w14:paraId="3ACB4930" w14:textId="77777777" w:rsidR="00307550" w:rsidRPr="001627EA" w:rsidRDefault="00307550" w:rsidP="00CD1671">
            <w:pPr>
              <w:rPr>
                <w:rFonts w:ascii="Times New Roman" w:hAnsi="Times New Roman" w:cs="Times New Roman"/>
                <w:color w:val="000000" w:themeColor="text1"/>
                <w:sz w:val="20"/>
                <w:szCs w:val="18"/>
              </w:rPr>
            </w:pPr>
            <w:r w:rsidRPr="00C876C4">
              <w:rPr>
                <w:rFonts w:ascii="Times New Roman" w:hAnsi="Times New Roman" w:cs="Times New Roman"/>
                <w:color w:val="000000" w:themeColor="text1"/>
                <w:sz w:val="20"/>
                <w:szCs w:val="18"/>
              </w:rPr>
              <w:t>Natural U required per energy generated, t/</w:t>
            </w:r>
            <w:proofErr w:type="spellStart"/>
            <w:r w:rsidRPr="00C876C4">
              <w:rPr>
                <w:rFonts w:ascii="Times New Roman" w:hAnsi="Times New Roman" w:cs="Times New Roman"/>
                <w:color w:val="000000" w:themeColor="text1"/>
                <w:sz w:val="20"/>
                <w:szCs w:val="18"/>
              </w:rPr>
              <w:t>GWe-yr</w:t>
            </w:r>
            <w:proofErr w:type="spellEnd"/>
          </w:p>
        </w:tc>
        <w:tc>
          <w:tcPr>
            <w:tcW w:w="1041" w:type="dxa"/>
            <w:noWrap/>
            <w:vAlign w:val="center"/>
            <w:hideMark/>
          </w:tcPr>
          <w:p w14:paraId="23C390F4" w14:textId="77777777" w:rsidR="00307550" w:rsidRPr="000C7D23" w:rsidRDefault="00307550" w:rsidP="00CD1671">
            <w:pPr>
              <w:jc w:val="center"/>
              <w:rPr>
                <w:rFonts w:ascii="Times New Roman" w:hAnsi="Times New Roman" w:cs="Times New Roman"/>
                <w:color w:val="000000" w:themeColor="text1"/>
                <w:sz w:val="20"/>
                <w:szCs w:val="18"/>
              </w:rPr>
            </w:pPr>
            <w:r w:rsidRPr="000C7D23">
              <w:rPr>
                <w:rFonts w:ascii="Times New Roman" w:hAnsi="Times New Roman" w:cs="Times New Roman"/>
                <w:color w:val="000000"/>
                <w:sz w:val="20"/>
                <w:szCs w:val="18"/>
              </w:rPr>
              <w:t>207.93 (D)</w:t>
            </w:r>
          </w:p>
        </w:tc>
        <w:tc>
          <w:tcPr>
            <w:tcW w:w="1041" w:type="dxa"/>
            <w:noWrap/>
            <w:vAlign w:val="center"/>
            <w:hideMark/>
          </w:tcPr>
          <w:p w14:paraId="209CA44E" w14:textId="77777777" w:rsidR="00307550" w:rsidRPr="006B1C0E" w:rsidRDefault="00307550" w:rsidP="00CD1671">
            <w:pPr>
              <w:jc w:val="center"/>
              <w:rPr>
                <w:rFonts w:ascii="Times New Roman" w:hAnsi="Times New Roman" w:cs="Times New Roman"/>
                <w:color w:val="000000" w:themeColor="text1"/>
                <w:sz w:val="20"/>
                <w:szCs w:val="18"/>
              </w:rPr>
            </w:pPr>
            <w:r w:rsidRPr="000C7D23">
              <w:rPr>
                <w:rFonts w:ascii="Times New Roman" w:hAnsi="Times New Roman" w:cs="Times New Roman"/>
                <w:color w:val="000000"/>
                <w:sz w:val="20"/>
                <w:szCs w:val="18"/>
              </w:rPr>
              <w:t>207.97 (</w:t>
            </w:r>
            <w:r w:rsidRPr="004A3EC8">
              <w:rPr>
                <w:rFonts w:ascii="Times New Roman" w:hAnsi="Times New Roman" w:cs="Times New Roman"/>
                <w:color w:val="000000"/>
                <w:sz w:val="20"/>
                <w:szCs w:val="18"/>
              </w:rPr>
              <w:t>D)</w:t>
            </w:r>
          </w:p>
        </w:tc>
        <w:tc>
          <w:tcPr>
            <w:tcW w:w="1013" w:type="dxa"/>
            <w:vAlign w:val="center"/>
          </w:tcPr>
          <w:p w14:paraId="3457F8A3" w14:textId="77777777" w:rsidR="00307550" w:rsidRPr="00192637" w:rsidRDefault="00307550" w:rsidP="00CD1671">
            <w:pPr>
              <w:jc w:val="center"/>
              <w:rPr>
                <w:rFonts w:ascii="Times New Roman" w:hAnsi="Times New Roman" w:cs="Times New Roman"/>
                <w:color w:val="000000" w:themeColor="text1"/>
                <w:sz w:val="20"/>
                <w:szCs w:val="18"/>
              </w:rPr>
            </w:pPr>
            <w:r w:rsidRPr="006B1C0E">
              <w:rPr>
                <w:rFonts w:ascii="Times New Roman" w:hAnsi="Times New Roman" w:cs="Times New Roman"/>
                <w:color w:val="000000"/>
                <w:sz w:val="20"/>
                <w:szCs w:val="18"/>
              </w:rPr>
              <w:t>208.03 (</w:t>
            </w:r>
            <w:r w:rsidRPr="00192637">
              <w:rPr>
                <w:rFonts w:ascii="Times New Roman" w:hAnsi="Times New Roman" w:cs="Times New Roman"/>
                <w:color w:val="000000"/>
                <w:sz w:val="20"/>
                <w:szCs w:val="18"/>
              </w:rPr>
              <w:t>D)</w:t>
            </w:r>
          </w:p>
        </w:tc>
        <w:tc>
          <w:tcPr>
            <w:tcW w:w="1014" w:type="dxa"/>
            <w:vAlign w:val="center"/>
          </w:tcPr>
          <w:p w14:paraId="2DEA56D0"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209.62 (D)</w:t>
            </w:r>
          </w:p>
        </w:tc>
        <w:tc>
          <w:tcPr>
            <w:tcW w:w="1014" w:type="dxa"/>
            <w:vAlign w:val="center"/>
          </w:tcPr>
          <w:p w14:paraId="12113BFD"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210.78 (D)</w:t>
            </w:r>
          </w:p>
        </w:tc>
        <w:tc>
          <w:tcPr>
            <w:tcW w:w="1014" w:type="dxa"/>
            <w:vAlign w:val="center"/>
          </w:tcPr>
          <w:p w14:paraId="3A3704E5"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212.25 (D)</w:t>
            </w:r>
          </w:p>
        </w:tc>
        <w:tc>
          <w:tcPr>
            <w:tcW w:w="1014" w:type="dxa"/>
            <w:vAlign w:val="center"/>
          </w:tcPr>
          <w:p w14:paraId="6BC39091"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213.29 (D)</w:t>
            </w:r>
          </w:p>
        </w:tc>
      </w:tr>
      <w:tr w:rsidR="00307550" w:rsidRPr="00192637" w14:paraId="400B4CAA" w14:textId="77777777" w:rsidTr="00CD1671">
        <w:trPr>
          <w:trHeight w:val="354"/>
        </w:trPr>
        <w:tc>
          <w:tcPr>
            <w:tcW w:w="1012" w:type="dxa"/>
            <w:vMerge w:val="restart"/>
            <w:textDirection w:val="btLr"/>
          </w:tcPr>
          <w:p w14:paraId="0AB77D56" w14:textId="77777777" w:rsidR="00307550" w:rsidRPr="005A6C7A"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Environmental Impact</w:t>
            </w:r>
          </w:p>
        </w:tc>
        <w:tc>
          <w:tcPr>
            <w:tcW w:w="1584" w:type="dxa"/>
            <w:noWrap/>
            <w:vAlign w:val="center"/>
          </w:tcPr>
          <w:p w14:paraId="3C4FFF7E" w14:textId="77777777" w:rsidR="00307550" w:rsidRPr="00430360" w:rsidRDefault="00307550" w:rsidP="00CD1671">
            <w:pPr>
              <w:rPr>
                <w:rFonts w:ascii="Times New Roman" w:hAnsi="Times New Roman" w:cs="Times New Roman"/>
                <w:color w:val="000000" w:themeColor="text1"/>
                <w:sz w:val="20"/>
                <w:szCs w:val="18"/>
              </w:rPr>
            </w:pPr>
            <w:r w:rsidRPr="00C876C4">
              <w:rPr>
                <w:rFonts w:ascii="Times New Roman" w:hAnsi="Times New Roman" w:cs="Times New Roman"/>
                <w:color w:val="000000" w:themeColor="text1"/>
                <w:sz w:val="20"/>
                <w:szCs w:val="18"/>
              </w:rPr>
              <w:t>Land use per energy generated, km</w:t>
            </w:r>
            <w:r w:rsidRPr="00C876C4">
              <w:rPr>
                <w:rFonts w:ascii="Times New Roman" w:hAnsi="Times New Roman" w:cs="Times New Roman"/>
                <w:color w:val="000000" w:themeColor="text1"/>
                <w:sz w:val="20"/>
                <w:szCs w:val="18"/>
                <w:vertAlign w:val="superscript"/>
              </w:rPr>
              <w:t>2</w:t>
            </w:r>
            <w:r w:rsidRPr="004175F8">
              <w:rPr>
                <w:rFonts w:ascii="Times New Roman" w:hAnsi="Times New Roman" w:cs="Times New Roman"/>
                <w:color w:val="000000" w:themeColor="text1"/>
                <w:sz w:val="20"/>
                <w:szCs w:val="18"/>
              </w:rPr>
              <w:t>/</w:t>
            </w:r>
            <w:proofErr w:type="spellStart"/>
            <w:r w:rsidRPr="004175F8">
              <w:rPr>
                <w:rFonts w:ascii="Times New Roman" w:hAnsi="Times New Roman" w:cs="Times New Roman"/>
                <w:color w:val="000000" w:themeColor="text1"/>
                <w:sz w:val="20"/>
                <w:szCs w:val="18"/>
              </w:rPr>
              <w:t>GWe-yr</w:t>
            </w:r>
            <w:proofErr w:type="spellEnd"/>
          </w:p>
        </w:tc>
        <w:tc>
          <w:tcPr>
            <w:tcW w:w="1041" w:type="dxa"/>
            <w:noWrap/>
            <w:vAlign w:val="center"/>
          </w:tcPr>
          <w:p w14:paraId="640967E7" w14:textId="77777777" w:rsidR="00307550" w:rsidRPr="00AA29AF" w:rsidRDefault="00307550" w:rsidP="00CD1671">
            <w:pPr>
              <w:jc w:val="center"/>
              <w:rPr>
                <w:rFonts w:ascii="Times New Roman" w:hAnsi="Times New Roman" w:cs="Times New Roman"/>
                <w:color w:val="000000"/>
                <w:sz w:val="20"/>
                <w:szCs w:val="18"/>
              </w:rPr>
            </w:pPr>
            <w:r w:rsidRPr="00430360">
              <w:rPr>
                <w:rFonts w:ascii="Times New Roman" w:hAnsi="Times New Roman" w:cs="Times New Roman"/>
                <w:color w:val="000000"/>
                <w:sz w:val="20"/>
                <w:szCs w:val="18"/>
              </w:rPr>
              <w:t xml:space="preserve">0.186 </w:t>
            </w:r>
          </w:p>
          <w:p w14:paraId="57E3EEAB" w14:textId="77777777" w:rsidR="00307550" w:rsidRPr="000C7D23" w:rsidRDefault="00307550" w:rsidP="00CD1671">
            <w:pPr>
              <w:jc w:val="center"/>
              <w:rPr>
                <w:rFonts w:ascii="Times New Roman" w:hAnsi="Times New Roman" w:cs="Times New Roman"/>
                <w:color w:val="000000"/>
                <w:sz w:val="20"/>
                <w:szCs w:val="18"/>
              </w:rPr>
            </w:pPr>
            <w:r w:rsidRPr="001627EA">
              <w:rPr>
                <w:rFonts w:ascii="Times New Roman" w:hAnsi="Times New Roman" w:cs="Times New Roman"/>
                <w:color w:val="000000"/>
                <w:sz w:val="20"/>
                <w:szCs w:val="18"/>
              </w:rPr>
              <w:t>(</w:t>
            </w:r>
            <w:r w:rsidRPr="000C7D23">
              <w:rPr>
                <w:rFonts w:ascii="Times New Roman" w:hAnsi="Times New Roman" w:cs="Times New Roman"/>
                <w:color w:val="000000"/>
                <w:sz w:val="20"/>
                <w:szCs w:val="18"/>
              </w:rPr>
              <w:t>B)</w:t>
            </w:r>
          </w:p>
        </w:tc>
        <w:tc>
          <w:tcPr>
            <w:tcW w:w="1041" w:type="dxa"/>
            <w:noWrap/>
            <w:vAlign w:val="center"/>
          </w:tcPr>
          <w:p w14:paraId="5E480996" w14:textId="77777777" w:rsidR="00307550" w:rsidRPr="000C7D23" w:rsidRDefault="00307550" w:rsidP="00CD1671">
            <w:pPr>
              <w:jc w:val="center"/>
              <w:rPr>
                <w:rFonts w:ascii="Times New Roman" w:hAnsi="Times New Roman" w:cs="Times New Roman"/>
                <w:color w:val="000000"/>
                <w:sz w:val="20"/>
                <w:szCs w:val="18"/>
              </w:rPr>
            </w:pPr>
            <w:r w:rsidRPr="000C7D23">
              <w:rPr>
                <w:rFonts w:ascii="Times New Roman" w:hAnsi="Times New Roman" w:cs="Times New Roman"/>
                <w:color w:val="000000"/>
                <w:sz w:val="20"/>
                <w:szCs w:val="18"/>
              </w:rPr>
              <w:t xml:space="preserve">0.183 </w:t>
            </w:r>
          </w:p>
          <w:p w14:paraId="0CA495D0" w14:textId="77777777" w:rsidR="00307550" w:rsidRPr="006B1C0E" w:rsidRDefault="00307550" w:rsidP="00CD1671">
            <w:pPr>
              <w:jc w:val="center"/>
              <w:rPr>
                <w:rFonts w:ascii="Times New Roman" w:hAnsi="Times New Roman" w:cs="Times New Roman"/>
                <w:color w:val="000000"/>
                <w:sz w:val="20"/>
                <w:szCs w:val="18"/>
              </w:rPr>
            </w:pPr>
            <w:r w:rsidRPr="004A3EC8">
              <w:rPr>
                <w:rFonts w:ascii="Times New Roman" w:hAnsi="Times New Roman" w:cs="Times New Roman"/>
                <w:color w:val="000000"/>
                <w:sz w:val="20"/>
                <w:szCs w:val="18"/>
              </w:rPr>
              <w:t>(B</w:t>
            </w:r>
            <w:r w:rsidRPr="006B1C0E">
              <w:rPr>
                <w:rFonts w:ascii="Times New Roman" w:hAnsi="Times New Roman" w:cs="Times New Roman"/>
                <w:color w:val="000000"/>
                <w:sz w:val="20"/>
                <w:szCs w:val="18"/>
              </w:rPr>
              <w:t>)</w:t>
            </w:r>
          </w:p>
        </w:tc>
        <w:tc>
          <w:tcPr>
            <w:tcW w:w="1013" w:type="dxa"/>
            <w:vAlign w:val="center"/>
          </w:tcPr>
          <w:p w14:paraId="211409A2" w14:textId="77777777" w:rsidR="00307550" w:rsidRPr="006F092E" w:rsidRDefault="00307550" w:rsidP="00CD1671">
            <w:pPr>
              <w:jc w:val="center"/>
              <w:rPr>
                <w:rFonts w:ascii="Times New Roman" w:hAnsi="Times New Roman" w:cs="Times New Roman"/>
                <w:color w:val="000000"/>
                <w:sz w:val="20"/>
                <w:szCs w:val="18"/>
              </w:rPr>
            </w:pPr>
            <w:r w:rsidRPr="006B1C0E">
              <w:rPr>
                <w:rFonts w:ascii="Times New Roman" w:hAnsi="Times New Roman" w:cs="Times New Roman"/>
                <w:color w:val="000000"/>
                <w:sz w:val="20"/>
                <w:szCs w:val="18"/>
              </w:rPr>
              <w:t>0.181</w:t>
            </w:r>
            <w:r w:rsidRPr="006F092E">
              <w:rPr>
                <w:rFonts w:ascii="Times New Roman" w:hAnsi="Times New Roman" w:cs="Times New Roman"/>
                <w:color w:val="000000"/>
                <w:sz w:val="20"/>
                <w:szCs w:val="18"/>
              </w:rPr>
              <w:t xml:space="preserve"> </w:t>
            </w:r>
          </w:p>
          <w:p w14:paraId="18C240C1"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(B)</w:t>
            </w:r>
          </w:p>
        </w:tc>
        <w:tc>
          <w:tcPr>
            <w:tcW w:w="1014" w:type="dxa"/>
            <w:vAlign w:val="center"/>
          </w:tcPr>
          <w:p w14:paraId="6F3AE8BA"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0.18 </w:t>
            </w:r>
          </w:p>
          <w:p w14:paraId="41FF25C0"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(B)</w:t>
            </w:r>
          </w:p>
        </w:tc>
        <w:tc>
          <w:tcPr>
            <w:tcW w:w="1014" w:type="dxa"/>
            <w:vAlign w:val="center"/>
          </w:tcPr>
          <w:p w14:paraId="74580C17"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0.18 </w:t>
            </w:r>
          </w:p>
          <w:p w14:paraId="70D4CA49"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(B)</w:t>
            </w:r>
          </w:p>
        </w:tc>
        <w:tc>
          <w:tcPr>
            <w:tcW w:w="1014" w:type="dxa"/>
            <w:vAlign w:val="center"/>
          </w:tcPr>
          <w:p w14:paraId="2E613D25"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0.179 </w:t>
            </w:r>
          </w:p>
          <w:p w14:paraId="63737A33"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(B)</w:t>
            </w:r>
          </w:p>
        </w:tc>
        <w:tc>
          <w:tcPr>
            <w:tcW w:w="1014" w:type="dxa"/>
            <w:vAlign w:val="center"/>
          </w:tcPr>
          <w:p w14:paraId="6023D47C"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0.178</w:t>
            </w:r>
          </w:p>
          <w:p w14:paraId="599B90B5"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 (B)</w:t>
            </w:r>
          </w:p>
        </w:tc>
      </w:tr>
      <w:tr w:rsidR="00307550" w:rsidRPr="00192637" w14:paraId="18AF437D" w14:textId="77777777" w:rsidTr="00CD1671">
        <w:trPr>
          <w:trHeight w:val="354"/>
        </w:trPr>
        <w:tc>
          <w:tcPr>
            <w:tcW w:w="1012" w:type="dxa"/>
            <w:vMerge/>
            <w:textDirection w:val="btLr"/>
          </w:tcPr>
          <w:p w14:paraId="0C88F897" w14:textId="77777777" w:rsidR="00307550" w:rsidRPr="00192637" w:rsidRDefault="00307550" w:rsidP="00CD1671">
            <w:pPr>
              <w:jc w:val="center"/>
              <w:rPr>
                <w:rFonts w:ascii="Times New Roman" w:hAnsi="Times New Roman" w:cs="Times New Roman"/>
                <w:color w:val="000000" w:themeColor="text1"/>
                <w:sz w:val="20"/>
                <w:szCs w:val="18"/>
              </w:rPr>
            </w:pPr>
          </w:p>
        </w:tc>
        <w:tc>
          <w:tcPr>
            <w:tcW w:w="1584" w:type="dxa"/>
            <w:noWrap/>
            <w:vAlign w:val="center"/>
          </w:tcPr>
          <w:p w14:paraId="7DB582BB" w14:textId="77777777" w:rsidR="00307550" w:rsidRPr="00192637" w:rsidRDefault="00307550" w:rsidP="00CD1671">
            <w:pP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Water use per energy generated, ML/</w:t>
            </w:r>
            <w:proofErr w:type="spellStart"/>
            <w:r w:rsidRPr="00192637">
              <w:rPr>
                <w:rFonts w:ascii="Times New Roman" w:hAnsi="Times New Roman" w:cs="Times New Roman"/>
                <w:color w:val="000000" w:themeColor="text1"/>
                <w:sz w:val="20"/>
                <w:szCs w:val="18"/>
              </w:rPr>
              <w:t>GWe-yr</w:t>
            </w:r>
            <w:proofErr w:type="spellEnd"/>
          </w:p>
        </w:tc>
        <w:tc>
          <w:tcPr>
            <w:tcW w:w="1041" w:type="dxa"/>
            <w:noWrap/>
            <w:vAlign w:val="center"/>
          </w:tcPr>
          <w:p w14:paraId="376543E2"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23906</w:t>
            </w:r>
          </w:p>
          <w:p w14:paraId="42EA09FF"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 (B)</w:t>
            </w:r>
          </w:p>
        </w:tc>
        <w:tc>
          <w:tcPr>
            <w:tcW w:w="1041" w:type="dxa"/>
            <w:noWrap/>
            <w:vAlign w:val="center"/>
          </w:tcPr>
          <w:p w14:paraId="278E4DC3"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23906 </w:t>
            </w:r>
          </w:p>
          <w:p w14:paraId="1949E851"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(B)</w:t>
            </w:r>
          </w:p>
        </w:tc>
        <w:tc>
          <w:tcPr>
            <w:tcW w:w="1013" w:type="dxa"/>
            <w:vAlign w:val="center"/>
          </w:tcPr>
          <w:p w14:paraId="436220ED"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23906 (B)</w:t>
            </w:r>
          </w:p>
        </w:tc>
        <w:tc>
          <w:tcPr>
            <w:tcW w:w="1014" w:type="dxa"/>
            <w:vAlign w:val="center"/>
          </w:tcPr>
          <w:p w14:paraId="2695F21A"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23907 (B)</w:t>
            </w:r>
          </w:p>
        </w:tc>
        <w:tc>
          <w:tcPr>
            <w:tcW w:w="1014" w:type="dxa"/>
            <w:vAlign w:val="center"/>
          </w:tcPr>
          <w:p w14:paraId="6175864B"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23908 (B)</w:t>
            </w:r>
          </w:p>
        </w:tc>
        <w:tc>
          <w:tcPr>
            <w:tcW w:w="1014" w:type="dxa"/>
            <w:vAlign w:val="center"/>
          </w:tcPr>
          <w:p w14:paraId="74ADC395"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23909 (B)</w:t>
            </w:r>
          </w:p>
        </w:tc>
        <w:tc>
          <w:tcPr>
            <w:tcW w:w="1014" w:type="dxa"/>
            <w:vAlign w:val="center"/>
          </w:tcPr>
          <w:p w14:paraId="49353140"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23910 (B)</w:t>
            </w:r>
          </w:p>
        </w:tc>
      </w:tr>
      <w:tr w:rsidR="00307550" w:rsidRPr="00192637" w14:paraId="72F5ACF3" w14:textId="77777777" w:rsidTr="00CD1671">
        <w:trPr>
          <w:trHeight w:val="354"/>
        </w:trPr>
        <w:tc>
          <w:tcPr>
            <w:tcW w:w="1012" w:type="dxa"/>
            <w:vMerge/>
            <w:textDirection w:val="btLr"/>
            <w:hideMark/>
          </w:tcPr>
          <w:p w14:paraId="16BCC0B8" w14:textId="77777777" w:rsidR="00307550" w:rsidRPr="00192637" w:rsidRDefault="00307550" w:rsidP="00CD1671">
            <w:pPr>
              <w:jc w:val="center"/>
              <w:rPr>
                <w:rFonts w:ascii="Times New Roman" w:hAnsi="Times New Roman" w:cs="Times New Roman"/>
                <w:color w:val="000000" w:themeColor="text1"/>
                <w:sz w:val="20"/>
                <w:szCs w:val="18"/>
              </w:rPr>
            </w:pPr>
          </w:p>
        </w:tc>
        <w:tc>
          <w:tcPr>
            <w:tcW w:w="1584" w:type="dxa"/>
            <w:noWrap/>
            <w:vAlign w:val="center"/>
            <w:hideMark/>
          </w:tcPr>
          <w:p w14:paraId="623A100F" w14:textId="77777777" w:rsidR="00307550" w:rsidRPr="00192637" w:rsidRDefault="00307550" w:rsidP="00CD1671">
            <w:pPr>
              <w:rPr>
                <w:rFonts w:ascii="Times New Roman" w:hAnsi="Times New Roman" w:cs="Times New Roman"/>
                <w:color w:val="000000" w:themeColor="text1"/>
                <w:sz w:val="20"/>
                <w:szCs w:val="18"/>
              </w:rPr>
            </w:pPr>
            <w:r w:rsidRPr="00192637">
              <w:rPr>
                <w:rFonts w:ascii="Times New Roman" w:hAnsi="Times New Roman" w:cs="Times New Roman"/>
                <w:color w:val="000000" w:themeColor="text1"/>
                <w:sz w:val="20"/>
                <w:szCs w:val="18"/>
              </w:rPr>
              <w:t>Carbon emission - CO</w:t>
            </w:r>
            <w:r w:rsidRPr="00192637">
              <w:rPr>
                <w:rFonts w:ascii="Times New Roman" w:hAnsi="Times New Roman" w:cs="Times New Roman"/>
                <w:color w:val="000000" w:themeColor="text1"/>
                <w:sz w:val="20"/>
                <w:szCs w:val="18"/>
                <w:vertAlign w:val="subscript"/>
              </w:rPr>
              <w:t>2</w:t>
            </w:r>
            <w:r w:rsidRPr="00192637">
              <w:rPr>
                <w:rFonts w:ascii="Times New Roman" w:hAnsi="Times New Roman" w:cs="Times New Roman"/>
                <w:color w:val="000000" w:themeColor="text1"/>
                <w:sz w:val="20"/>
                <w:szCs w:val="18"/>
              </w:rPr>
              <w:t xml:space="preserve"> released per energy generated, kt CO</w:t>
            </w:r>
            <w:r w:rsidRPr="00192637">
              <w:rPr>
                <w:rFonts w:ascii="Times New Roman" w:hAnsi="Times New Roman" w:cs="Times New Roman"/>
                <w:color w:val="000000" w:themeColor="text1"/>
                <w:sz w:val="20"/>
                <w:szCs w:val="18"/>
                <w:vertAlign w:val="subscript"/>
              </w:rPr>
              <w:t>2</w:t>
            </w:r>
            <w:r w:rsidRPr="00192637">
              <w:rPr>
                <w:rFonts w:ascii="Times New Roman" w:hAnsi="Times New Roman" w:cs="Times New Roman"/>
                <w:color w:val="000000" w:themeColor="text1"/>
                <w:sz w:val="20"/>
                <w:szCs w:val="18"/>
              </w:rPr>
              <w:t>/</w:t>
            </w:r>
            <w:proofErr w:type="spellStart"/>
            <w:r w:rsidRPr="00192637">
              <w:rPr>
                <w:rFonts w:ascii="Times New Roman" w:hAnsi="Times New Roman" w:cs="Times New Roman"/>
                <w:color w:val="000000" w:themeColor="text1"/>
                <w:sz w:val="20"/>
                <w:szCs w:val="18"/>
              </w:rPr>
              <w:t>GWe-yr</w:t>
            </w:r>
            <w:proofErr w:type="spellEnd"/>
          </w:p>
        </w:tc>
        <w:tc>
          <w:tcPr>
            <w:tcW w:w="1041" w:type="dxa"/>
            <w:noWrap/>
            <w:vAlign w:val="center"/>
            <w:hideMark/>
          </w:tcPr>
          <w:p w14:paraId="6886F8A5"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48.2 </w:t>
            </w:r>
          </w:p>
          <w:p w14:paraId="1CFDD30C"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(B)</w:t>
            </w:r>
          </w:p>
        </w:tc>
        <w:tc>
          <w:tcPr>
            <w:tcW w:w="1041" w:type="dxa"/>
            <w:noWrap/>
            <w:vAlign w:val="center"/>
            <w:hideMark/>
          </w:tcPr>
          <w:p w14:paraId="50962590"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47.0 </w:t>
            </w:r>
          </w:p>
          <w:p w14:paraId="2B2BD39D"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(B)</w:t>
            </w:r>
          </w:p>
        </w:tc>
        <w:tc>
          <w:tcPr>
            <w:tcW w:w="1013" w:type="dxa"/>
            <w:vAlign w:val="center"/>
          </w:tcPr>
          <w:p w14:paraId="4B6200C1"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46.1</w:t>
            </w:r>
          </w:p>
          <w:p w14:paraId="09C3DA56"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 xml:space="preserve"> (B)</w:t>
            </w:r>
          </w:p>
        </w:tc>
        <w:tc>
          <w:tcPr>
            <w:tcW w:w="1014" w:type="dxa"/>
            <w:vAlign w:val="center"/>
          </w:tcPr>
          <w:p w14:paraId="399BD023" w14:textId="77777777" w:rsidR="00307550" w:rsidRPr="00192637" w:rsidRDefault="00307550" w:rsidP="00CD1671">
            <w:pPr>
              <w:jc w:val="center"/>
              <w:rPr>
                <w:rFonts w:ascii="Times New Roman" w:hAnsi="Times New Roman" w:cs="Times New Roman"/>
                <w:color w:val="000000"/>
                <w:sz w:val="20"/>
                <w:szCs w:val="18"/>
              </w:rPr>
            </w:pPr>
          </w:p>
          <w:p w14:paraId="298C9FB7"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45.7 </w:t>
            </w:r>
          </w:p>
          <w:p w14:paraId="12D7F085"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(B)</w:t>
            </w:r>
          </w:p>
          <w:p w14:paraId="0132EB46" w14:textId="77777777" w:rsidR="00307550" w:rsidRPr="00192637" w:rsidRDefault="00307550" w:rsidP="00CD1671">
            <w:pPr>
              <w:jc w:val="center"/>
              <w:rPr>
                <w:rFonts w:ascii="Times New Roman" w:hAnsi="Times New Roman" w:cs="Times New Roman"/>
                <w:color w:val="000000" w:themeColor="text1"/>
                <w:sz w:val="20"/>
                <w:szCs w:val="18"/>
              </w:rPr>
            </w:pPr>
          </w:p>
        </w:tc>
        <w:tc>
          <w:tcPr>
            <w:tcW w:w="1014" w:type="dxa"/>
            <w:vAlign w:val="center"/>
          </w:tcPr>
          <w:p w14:paraId="19787E73"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45.2 </w:t>
            </w:r>
          </w:p>
          <w:p w14:paraId="3E97C716"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(B)</w:t>
            </w:r>
          </w:p>
        </w:tc>
        <w:tc>
          <w:tcPr>
            <w:tcW w:w="1014" w:type="dxa"/>
            <w:vAlign w:val="center"/>
          </w:tcPr>
          <w:p w14:paraId="5FBD7D01"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45 </w:t>
            </w:r>
          </w:p>
          <w:p w14:paraId="03718800"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(B)</w:t>
            </w:r>
          </w:p>
        </w:tc>
        <w:tc>
          <w:tcPr>
            <w:tcW w:w="1014" w:type="dxa"/>
            <w:vAlign w:val="center"/>
          </w:tcPr>
          <w:p w14:paraId="357B2C69" w14:textId="77777777" w:rsidR="00307550" w:rsidRPr="00192637" w:rsidRDefault="00307550" w:rsidP="00CD1671">
            <w:pPr>
              <w:jc w:val="center"/>
              <w:rPr>
                <w:rFonts w:ascii="Times New Roman" w:hAnsi="Times New Roman" w:cs="Times New Roman"/>
                <w:color w:val="000000"/>
                <w:sz w:val="20"/>
                <w:szCs w:val="18"/>
              </w:rPr>
            </w:pPr>
            <w:r w:rsidRPr="00192637">
              <w:rPr>
                <w:rFonts w:ascii="Times New Roman" w:hAnsi="Times New Roman" w:cs="Times New Roman"/>
                <w:color w:val="000000"/>
                <w:sz w:val="20"/>
                <w:szCs w:val="18"/>
              </w:rPr>
              <w:t xml:space="preserve">44.7 </w:t>
            </w:r>
          </w:p>
          <w:p w14:paraId="51638BC4" w14:textId="77777777" w:rsidR="00307550" w:rsidRPr="00192637" w:rsidRDefault="00307550" w:rsidP="00CD1671">
            <w:pPr>
              <w:jc w:val="center"/>
              <w:rPr>
                <w:rFonts w:ascii="Times New Roman" w:hAnsi="Times New Roman" w:cs="Times New Roman"/>
                <w:color w:val="000000" w:themeColor="text1"/>
                <w:sz w:val="20"/>
                <w:szCs w:val="18"/>
              </w:rPr>
            </w:pPr>
            <w:r w:rsidRPr="00192637">
              <w:rPr>
                <w:rFonts w:ascii="Times New Roman" w:hAnsi="Times New Roman" w:cs="Times New Roman"/>
                <w:color w:val="000000"/>
                <w:sz w:val="20"/>
                <w:szCs w:val="18"/>
              </w:rPr>
              <w:t>(B)</w:t>
            </w:r>
          </w:p>
        </w:tc>
      </w:tr>
    </w:tbl>
    <w:p w14:paraId="3E87D5E6" w14:textId="77777777" w:rsidR="00307550" w:rsidRPr="006F51E1" w:rsidRDefault="00307550" w:rsidP="006F51E1">
      <w:pPr>
        <w:spacing w:line="480" w:lineRule="auto"/>
        <w:ind w:firstLine="720"/>
        <w:jc w:val="both"/>
        <w:rPr>
          <w:rFonts w:ascii="Times New Roman" w:hAnsi="Times New Roman" w:cs="Times New Roman"/>
        </w:rPr>
      </w:pPr>
    </w:p>
    <w:p w14:paraId="791CE0C7" w14:textId="77777777" w:rsidR="00FE7907" w:rsidRPr="00CF0E5A" w:rsidRDefault="00FE7907" w:rsidP="00307550">
      <w:pPr>
        <w:spacing w:line="480" w:lineRule="auto"/>
        <w:rPr>
          <w:rFonts w:ascii="Times New Roman" w:hAnsi="Times New Roman" w:cs="Times New Roman"/>
        </w:rPr>
      </w:pPr>
    </w:p>
    <w:p w14:paraId="02418C08" w14:textId="2C8FF127" w:rsidR="00BB44B1" w:rsidRDefault="00D70C1C" w:rsidP="00CF0E5A">
      <w:pPr>
        <w:pStyle w:val="Heading2"/>
        <w:numPr>
          <w:ilvl w:val="1"/>
          <w:numId w:val="25"/>
        </w:numPr>
        <w:spacing w:before="0" w:line="480" w:lineRule="auto"/>
        <w:rPr>
          <w:rFonts w:ascii="Times New Roman" w:hAnsi="Times New Roman" w:cs="Times New Roman"/>
          <w:b/>
          <w:bCs/>
          <w:color w:val="auto"/>
          <w:sz w:val="24"/>
          <w:szCs w:val="24"/>
        </w:rPr>
      </w:pPr>
      <w:bookmarkStart w:id="361" w:name="_Ref68725883"/>
      <w:bookmarkStart w:id="362" w:name="_Toc68871079"/>
      <w:r>
        <w:rPr>
          <w:rFonts w:ascii="Times New Roman" w:hAnsi="Times New Roman" w:cs="Times New Roman"/>
          <w:b/>
          <w:bCs/>
          <w:color w:val="auto"/>
          <w:sz w:val="24"/>
          <w:szCs w:val="24"/>
        </w:rPr>
        <w:lastRenderedPageBreak/>
        <w:t>Investigation of High Packing Fraction FCM/M3 fuel in PWRs</w:t>
      </w:r>
      <w:bookmarkEnd w:id="361"/>
      <w:bookmarkEnd w:id="362"/>
    </w:p>
    <w:p w14:paraId="02C1976D" w14:textId="0B09D275" w:rsidR="00BB44B1" w:rsidRDefault="00B7578B" w:rsidP="00BC749D">
      <w:pPr>
        <w:spacing w:line="480" w:lineRule="auto"/>
        <w:ind w:firstLine="720"/>
        <w:jc w:val="both"/>
        <w:rPr>
          <w:rFonts w:ascii="Times New Roman" w:hAnsi="Times New Roman" w:cs="Times New Roman"/>
        </w:rPr>
      </w:pPr>
      <w:r>
        <w:rPr>
          <w:rFonts w:ascii="Times New Roman" w:hAnsi="Times New Roman" w:cs="Times New Roman"/>
        </w:rPr>
        <w:t xml:space="preserve">Presented in this section is a neutronics investigation that was conducted using the Serpent </w:t>
      </w:r>
      <w:r w:rsidR="00414EC1">
        <w:rPr>
          <w:rFonts w:ascii="Times New Roman" w:hAnsi="Times New Roman" w:cs="Times New Roman"/>
        </w:rPr>
        <w:t>m</w:t>
      </w:r>
      <w:r>
        <w:rPr>
          <w:rFonts w:ascii="Times New Roman" w:hAnsi="Times New Roman" w:cs="Times New Roman"/>
        </w:rPr>
        <w:t>onte</w:t>
      </w:r>
      <w:r w:rsidR="004C162A">
        <w:rPr>
          <w:rFonts w:ascii="Times New Roman" w:hAnsi="Times New Roman" w:cs="Times New Roman"/>
        </w:rPr>
        <w:t xml:space="preserve"> </w:t>
      </w:r>
      <w:r w:rsidR="00414EC1">
        <w:rPr>
          <w:rFonts w:ascii="Times New Roman" w:hAnsi="Times New Roman" w:cs="Times New Roman"/>
        </w:rPr>
        <w:t>c</w:t>
      </w:r>
      <w:r>
        <w:rPr>
          <w:rFonts w:ascii="Times New Roman" w:hAnsi="Times New Roman" w:cs="Times New Roman"/>
        </w:rPr>
        <w:t xml:space="preserve">arlo </w:t>
      </w:r>
      <w:r w:rsidR="004C162A">
        <w:rPr>
          <w:rFonts w:ascii="Times New Roman" w:hAnsi="Times New Roman" w:cs="Times New Roman"/>
        </w:rPr>
        <w:t xml:space="preserve">neutronics </w:t>
      </w:r>
      <w:r>
        <w:rPr>
          <w:rFonts w:ascii="Times New Roman" w:hAnsi="Times New Roman" w:cs="Times New Roman"/>
        </w:rPr>
        <w:t xml:space="preserve">code, to investigate the implementation of high packing fraction FCM and M3 fuel in PWRs. </w:t>
      </w:r>
      <w:r w:rsidR="00BC749D">
        <w:rPr>
          <w:rFonts w:ascii="Times New Roman" w:hAnsi="Times New Roman" w:cs="Times New Roman"/>
        </w:rPr>
        <w:t xml:space="preserve">These two micro-encapsulated matrix fuels </w:t>
      </w:r>
      <w:r w:rsidR="00574AD0">
        <w:rPr>
          <w:rFonts w:ascii="Times New Roman" w:hAnsi="Times New Roman" w:cs="Times New Roman"/>
        </w:rPr>
        <w:t xml:space="preserve">have been </w:t>
      </w:r>
      <w:r w:rsidR="00F93FBC">
        <w:rPr>
          <w:rFonts w:ascii="Times New Roman" w:hAnsi="Times New Roman" w:cs="Times New Roman"/>
        </w:rPr>
        <w:t>of high inter</w:t>
      </w:r>
      <w:r w:rsidR="003E63C2">
        <w:rPr>
          <w:rFonts w:ascii="Times New Roman" w:hAnsi="Times New Roman" w:cs="Times New Roman"/>
        </w:rPr>
        <w:t>est</w:t>
      </w:r>
      <w:r w:rsidR="00574AD0">
        <w:rPr>
          <w:rFonts w:ascii="Times New Roman" w:hAnsi="Times New Roman" w:cs="Times New Roman"/>
        </w:rPr>
        <w:t xml:space="preserve"> </w:t>
      </w:r>
      <w:r w:rsidR="003E63C2">
        <w:rPr>
          <w:rFonts w:ascii="Times New Roman" w:hAnsi="Times New Roman" w:cs="Times New Roman"/>
        </w:rPr>
        <w:t>to the</w:t>
      </w:r>
      <w:r w:rsidR="00574AD0">
        <w:rPr>
          <w:rFonts w:ascii="Times New Roman" w:hAnsi="Times New Roman" w:cs="Times New Roman"/>
        </w:rPr>
        <w:t xml:space="preserve"> ATF program, because they </w:t>
      </w:r>
      <w:r w:rsidR="00BC749D">
        <w:rPr>
          <w:rFonts w:ascii="Times New Roman" w:hAnsi="Times New Roman" w:cs="Times New Roman"/>
        </w:rPr>
        <w:t xml:space="preserve">offer several safety advantages over conventional PWR pellet fuel including additional barriers preventing the release of fission products, the elimination of PCMIs and fuel swelling during an accident event, higher density and increased burnup fuel, as well as </w:t>
      </w:r>
      <w:r w:rsidR="00A42668">
        <w:rPr>
          <w:rFonts w:ascii="Times New Roman" w:hAnsi="Times New Roman" w:cs="Times New Roman"/>
        </w:rPr>
        <w:t>enhanced thermal properties [</w:t>
      </w:r>
      <w:bookmarkStart w:id="363" w:name="_Ref68793684"/>
      <w:r w:rsidR="00A42668" w:rsidRPr="006D6EFF">
        <w:rPr>
          <w:rStyle w:val="EndnoteReference"/>
          <w:rFonts w:ascii="Times New Roman" w:hAnsi="Times New Roman" w:cs="Times New Roman"/>
          <w:vertAlign w:val="baseline"/>
        </w:rPr>
        <w:endnoteReference w:id="133"/>
      </w:r>
      <w:bookmarkEnd w:id="363"/>
      <w:r w:rsidR="00A42668" w:rsidRPr="006D6EFF">
        <w:rPr>
          <w:rFonts w:ascii="Times New Roman" w:hAnsi="Times New Roman" w:cs="Times New Roman"/>
        </w:rPr>
        <w:t>,</w:t>
      </w:r>
      <w:r w:rsidR="00A42668" w:rsidRPr="006D6EFF">
        <w:rPr>
          <w:rStyle w:val="EndnoteReference"/>
          <w:rFonts w:ascii="Times New Roman" w:hAnsi="Times New Roman" w:cs="Times New Roman"/>
          <w:vertAlign w:val="baseline"/>
        </w:rPr>
        <w:endnoteReference w:id="134"/>
      </w:r>
      <w:r w:rsidR="00A42668" w:rsidRPr="006D6EFF">
        <w:rPr>
          <w:rFonts w:ascii="Times New Roman" w:hAnsi="Times New Roman" w:cs="Times New Roman"/>
        </w:rPr>
        <w:t>,</w:t>
      </w:r>
      <w:r w:rsidR="00A42668" w:rsidRPr="006D6EFF">
        <w:rPr>
          <w:rStyle w:val="EndnoteReference"/>
          <w:rFonts w:ascii="Times New Roman" w:hAnsi="Times New Roman" w:cs="Times New Roman"/>
          <w:vertAlign w:val="baseline"/>
        </w:rPr>
        <w:endnoteReference w:id="135"/>
      </w:r>
      <w:r w:rsidR="00A42668">
        <w:rPr>
          <w:rFonts w:ascii="Times New Roman" w:hAnsi="Times New Roman" w:cs="Times New Roman"/>
        </w:rPr>
        <w:t>].</w:t>
      </w:r>
      <w:r w:rsidR="00574AD0">
        <w:rPr>
          <w:rFonts w:ascii="Times New Roman" w:hAnsi="Times New Roman" w:cs="Times New Roman"/>
        </w:rPr>
        <w:t xml:space="preserve"> </w:t>
      </w:r>
      <w:r w:rsidR="00706B7A">
        <w:rPr>
          <w:rFonts w:ascii="Times New Roman" w:hAnsi="Times New Roman" w:cs="Times New Roman"/>
        </w:rPr>
        <w:t xml:space="preserve">The main challenge associated with the deployment of these fuels in PWRs is a decreased initial heavy metal (IHM) fuel load, which can be mitigated by increasing the </w:t>
      </w:r>
      <w:r w:rsidR="00706B7A" w:rsidRPr="00706B7A">
        <w:rPr>
          <w:rFonts w:ascii="Times New Roman" w:hAnsi="Times New Roman" w:cs="Times New Roman"/>
          <w:vertAlign w:val="superscript"/>
        </w:rPr>
        <w:t>235</w:t>
      </w:r>
      <w:r w:rsidR="00706B7A">
        <w:rPr>
          <w:rFonts w:ascii="Times New Roman" w:hAnsi="Times New Roman" w:cs="Times New Roman"/>
        </w:rPr>
        <w:t>U fuel enrichment of the fuel, employing fuel kernel options with higher Urania density relative to UO</w:t>
      </w:r>
      <w:r w:rsidR="00706B7A" w:rsidRPr="00706B7A">
        <w:rPr>
          <w:rFonts w:ascii="Times New Roman" w:hAnsi="Times New Roman" w:cs="Times New Roman"/>
          <w:vertAlign w:val="subscript"/>
        </w:rPr>
        <w:t>2</w:t>
      </w:r>
      <w:r w:rsidR="00706B7A">
        <w:rPr>
          <w:rFonts w:ascii="Times New Roman" w:hAnsi="Times New Roman" w:cs="Times New Roman"/>
        </w:rPr>
        <w:t xml:space="preserve"> fuel,</w:t>
      </w:r>
      <w:r w:rsidR="00842ED4">
        <w:rPr>
          <w:rFonts w:ascii="Times New Roman" w:hAnsi="Times New Roman" w:cs="Times New Roman"/>
        </w:rPr>
        <w:t xml:space="preserve"> as well as employing higher packing fractions</w:t>
      </w:r>
      <w:r w:rsidR="004301C7">
        <w:rPr>
          <w:rFonts w:ascii="Times New Roman" w:hAnsi="Times New Roman" w:cs="Times New Roman"/>
        </w:rPr>
        <w:t xml:space="preserve"> which is defined as the TRISO volume over the total volume of the TRISO</w:t>
      </w:r>
      <w:r w:rsidR="00661827">
        <w:rPr>
          <w:rFonts w:ascii="Times New Roman" w:hAnsi="Times New Roman" w:cs="Times New Roman"/>
        </w:rPr>
        <w:t xml:space="preserve"> and the </w:t>
      </w:r>
      <w:r w:rsidR="004301C7">
        <w:rPr>
          <w:rFonts w:ascii="Times New Roman" w:hAnsi="Times New Roman" w:cs="Times New Roman"/>
        </w:rPr>
        <w:t>matrix materials</w:t>
      </w:r>
      <w:r w:rsidR="00842ED4">
        <w:rPr>
          <w:rFonts w:ascii="Times New Roman" w:hAnsi="Times New Roman" w:cs="Times New Roman"/>
        </w:rPr>
        <w:t xml:space="preserve"> for the FCM/M3 fuels considered.</w:t>
      </w:r>
      <w:r w:rsidR="004301C7">
        <w:rPr>
          <w:rFonts w:ascii="Times New Roman" w:hAnsi="Times New Roman" w:cs="Times New Roman"/>
        </w:rPr>
        <w:t xml:space="preserve"> </w:t>
      </w:r>
    </w:p>
    <w:p w14:paraId="337BADF3" w14:textId="4C7B6A90" w:rsidR="000F6998" w:rsidRDefault="000F6998" w:rsidP="00016E63">
      <w:pPr>
        <w:spacing w:line="480" w:lineRule="auto"/>
        <w:ind w:firstLine="720"/>
        <w:jc w:val="both"/>
        <w:rPr>
          <w:rFonts w:ascii="Times New Roman" w:hAnsi="Times New Roman" w:cs="Times New Roman"/>
        </w:rPr>
      </w:pPr>
      <w:r>
        <w:rPr>
          <w:rFonts w:ascii="Times New Roman" w:hAnsi="Times New Roman" w:cs="Times New Roman"/>
        </w:rPr>
        <w:t xml:space="preserve">The objective of this study was then to </w:t>
      </w:r>
      <w:r w:rsidR="008E153D">
        <w:rPr>
          <w:rFonts w:ascii="Times New Roman" w:hAnsi="Times New Roman" w:cs="Times New Roman"/>
        </w:rPr>
        <w:t xml:space="preserve">conduct an assembly level neutronics </w:t>
      </w:r>
      <w:r>
        <w:rPr>
          <w:rFonts w:ascii="Times New Roman" w:hAnsi="Times New Roman" w:cs="Times New Roman"/>
        </w:rPr>
        <w:t>investigat</w:t>
      </w:r>
      <w:r w:rsidR="008E153D">
        <w:rPr>
          <w:rFonts w:ascii="Times New Roman" w:hAnsi="Times New Roman" w:cs="Times New Roman"/>
        </w:rPr>
        <w:t>ion of</w:t>
      </w:r>
      <w:r>
        <w:rPr>
          <w:rFonts w:ascii="Times New Roman" w:hAnsi="Times New Roman" w:cs="Times New Roman"/>
        </w:rPr>
        <w:t xml:space="preserve"> PWRs loaded with high packing fraction FCM/M3 fuels. For the scope of the study, packing fractions</w:t>
      </w:r>
      <w:r w:rsidR="001B2C09">
        <w:rPr>
          <w:rFonts w:ascii="Times New Roman" w:hAnsi="Times New Roman" w:cs="Times New Roman"/>
        </w:rPr>
        <w:t xml:space="preserve"> b</w:t>
      </w:r>
      <w:r>
        <w:rPr>
          <w:rFonts w:ascii="Times New Roman" w:hAnsi="Times New Roman" w:cs="Times New Roman"/>
        </w:rPr>
        <w:t xml:space="preserve">etween 40-74% were considered </w:t>
      </w:r>
      <w:r w:rsidR="008E153D">
        <w:rPr>
          <w:rFonts w:ascii="Times New Roman" w:hAnsi="Times New Roman" w:cs="Times New Roman"/>
        </w:rPr>
        <w:t xml:space="preserve">in a conventional 17x17 </w:t>
      </w:r>
      <w:r w:rsidR="00D5491E">
        <w:rPr>
          <w:rFonts w:ascii="Times New Roman" w:hAnsi="Times New Roman" w:cs="Times New Roman"/>
        </w:rPr>
        <w:t xml:space="preserve">AP-1000 Westinghouse fuel assembly with </w:t>
      </w:r>
      <w:r w:rsidR="00D5491E" w:rsidRPr="00D5491E">
        <w:rPr>
          <w:rFonts w:ascii="Times New Roman" w:hAnsi="Times New Roman" w:cs="Times New Roman"/>
          <w:vertAlign w:val="superscript"/>
        </w:rPr>
        <w:t>235</w:t>
      </w:r>
      <w:r w:rsidR="00D5491E">
        <w:rPr>
          <w:rFonts w:ascii="Times New Roman" w:hAnsi="Times New Roman" w:cs="Times New Roman"/>
        </w:rPr>
        <w:t>U enrichments between 10</w:t>
      </w:r>
      <w:r w:rsidR="00893385">
        <w:rPr>
          <w:rFonts w:ascii="Times New Roman" w:hAnsi="Times New Roman" w:cs="Times New Roman"/>
        </w:rPr>
        <w:t>.0</w:t>
      </w:r>
      <w:r w:rsidR="00D5491E">
        <w:rPr>
          <w:rFonts w:ascii="Times New Roman" w:hAnsi="Times New Roman" w:cs="Times New Roman"/>
        </w:rPr>
        <w:t>-19.</w:t>
      </w:r>
      <w:r w:rsidR="00697CC4">
        <w:rPr>
          <w:rFonts w:ascii="Times New Roman" w:hAnsi="Times New Roman" w:cs="Times New Roman"/>
        </w:rPr>
        <w:t>75</w:t>
      </w:r>
      <w:r w:rsidR="00D5491E">
        <w:rPr>
          <w:rFonts w:ascii="Times New Roman" w:hAnsi="Times New Roman" w:cs="Times New Roman"/>
        </w:rPr>
        <w:t>%.</w:t>
      </w:r>
      <w:r w:rsidR="00F00E09">
        <w:rPr>
          <w:rFonts w:ascii="Times New Roman" w:hAnsi="Times New Roman" w:cs="Times New Roman"/>
        </w:rPr>
        <w:t xml:space="preserve"> Three different fuel kernel options were considered</w:t>
      </w:r>
      <w:r w:rsidR="00390432">
        <w:rPr>
          <w:rFonts w:ascii="Times New Roman" w:hAnsi="Times New Roman" w:cs="Times New Roman"/>
        </w:rPr>
        <w:t>;</w:t>
      </w:r>
      <w:r w:rsidR="00F00E09">
        <w:rPr>
          <w:rFonts w:ascii="Times New Roman" w:hAnsi="Times New Roman" w:cs="Times New Roman"/>
        </w:rPr>
        <w:t xml:space="preserve"> uranium </w:t>
      </w:r>
      <w:r w:rsidR="00390432">
        <w:rPr>
          <w:rFonts w:ascii="Times New Roman" w:hAnsi="Times New Roman" w:cs="Times New Roman"/>
        </w:rPr>
        <w:t>mono</w:t>
      </w:r>
      <w:r w:rsidR="00F00E09">
        <w:rPr>
          <w:rFonts w:ascii="Times New Roman" w:hAnsi="Times New Roman" w:cs="Times New Roman"/>
        </w:rPr>
        <w:t xml:space="preserve">nitride (UN), </w:t>
      </w:r>
      <w:r w:rsidR="00390432">
        <w:rPr>
          <w:rFonts w:ascii="Times New Roman" w:hAnsi="Times New Roman" w:cs="Times New Roman"/>
        </w:rPr>
        <w:t xml:space="preserve">uranium carbide (UC) and uranium </w:t>
      </w:r>
      <w:proofErr w:type="spellStart"/>
      <w:r w:rsidR="00390432">
        <w:rPr>
          <w:rFonts w:ascii="Times New Roman" w:hAnsi="Times New Roman" w:cs="Times New Roman"/>
        </w:rPr>
        <w:t>oxycarbide</w:t>
      </w:r>
      <w:proofErr w:type="spellEnd"/>
      <w:r w:rsidR="00390432">
        <w:rPr>
          <w:rFonts w:ascii="Times New Roman" w:hAnsi="Times New Roman" w:cs="Times New Roman"/>
        </w:rPr>
        <w:t xml:space="preserve"> (UCO). </w:t>
      </w:r>
      <w:r w:rsidR="0069101F">
        <w:rPr>
          <w:rFonts w:ascii="Times New Roman" w:hAnsi="Times New Roman" w:cs="Times New Roman"/>
        </w:rPr>
        <w:t>One of the</w:t>
      </w:r>
      <w:r w:rsidR="00E229CF">
        <w:rPr>
          <w:rFonts w:ascii="Times New Roman" w:hAnsi="Times New Roman" w:cs="Times New Roman"/>
        </w:rPr>
        <w:t xml:space="preserve"> novelt</w:t>
      </w:r>
      <w:r w:rsidR="0069101F">
        <w:rPr>
          <w:rFonts w:ascii="Times New Roman" w:hAnsi="Times New Roman" w:cs="Times New Roman"/>
        </w:rPr>
        <w:t>ies</w:t>
      </w:r>
      <w:r w:rsidR="00E229CF">
        <w:rPr>
          <w:rFonts w:ascii="Times New Roman" w:hAnsi="Times New Roman" w:cs="Times New Roman"/>
        </w:rPr>
        <w:t xml:space="preserve"> of the work presented here in the literature, is the development of body-centered cubic (BCC) and face-centered cubic (FCC) TRISO lattices needed to achieve the high packing fractions needed for this study. </w:t>
      </w:r>
      <w:r w:rsidR="00BE5E39">
        <w:rPr>
          <w:rFonts w:ascii="Times New Roman" w:hAnsi="Times New Roman" w:cs="Times New Roman"/>
        </w:rPr>
        <w:t xml:space="preserve">The overall methodology of the investigation consisted of development and validation of the AP-1000 fuel assembly baseline </w:t>
      </w:r>
      <w:r w:rsidR="002C3CEE">
        <w:rPr>
          <w:rFonts w:ascii="Times New Roman" w:hAnsi="Times New Roman" w:cs="Times New Roman"/>
        </w:rPr>
        <w:t>S</w:t>
      </w:r>
      <w:r w:rsidR="001862F4">
        <w:rPr>
          <w:rFonts w:ascii="Times New Roman" w:hAnsi="Times New Roman" w:cs="Times New Roman"/>
        </w:rPr>
        <w:t xml:space="preserve">erpent </w:t>
      </w:r>
      <w:r w:rsidR="00BE5E39">
        <w:rPr>
          <w:rFonts w:ascii="Times New Roman" w:hAnsi="Times New Roman" w:cs="Times New Roman"/>
        </w:rPr>
        <w:t xml:space="preserve">models for the study, </w:t>
      </w:r>
      <w:r w:rsidR="0016531C">
        <w:rPr>
          <w:rFonts w:ascii="Times New Roman" w:hAnsi="Times New Roman" w:cs="Times New Roman"/>
        </w:rPr>
        <w:t xml:space="preserve">followed by the development of BCC and FCC models, a fuel cycle length parametric study </w:t>
      </w:r>
      <w:r w:rsidR="0016531C">
        <w:rPr>
          <w:rFonts w:ascii="Times New Roman" w:hAnsi="Times New Roman" w:cs="Times New Roman"/>
        </w:rPr>
        <w:lastRenderedPageBreak/>
        <w:t xml:space="preserve">involving packing fraction versus enrichment, </w:t>
      </w:r>
      <w:r w:rsidR="0092610E">
        <w:rPr>
          <w:rFonts w:ascii="Times New Roman" w:hAnsi="Times New Roman" w:cs="Times New Roman"/>
        </w:rPr>
        <w:t>and</w:t>
      </w:r>
      <w:r w:rsidR="00BA4FA6">
        <w:rPr>
          <w:rFonts w:ascii="Times New Roman" w:hAnsi="Times New Roman" w:cs="Times New Roman"/>
        </w:rPr>
        <w:t xml:space="preserve"> the development of realistic cases that did not include particle cutoffs for the FCM/M3 fuels for which a fuel cycle evaluation and calculations of reactivity coefficients was conducted.</w:t>
      </w:r>
      <w:r w:rsidR="00016E63" w:rsidRPr="00016E63">
        <w:rPr>
          <w:rFonts w:ascii="Times New Roman" w:hAnsi="Times New Roman" w:cs="Times New Roman"/>
        </w:rPr>
        <w:t xml:space="preserve"> </w:t>
      </w:r>
      <w:r w:rsidR="00016E63">
        <w:rPr>
          <w:rFonts w:ascii="Times New Roman" w:hAnsi="Times New Roman" w:cs="Times New Roman"/>
        </w:rPr>
        <w:t>Verification of PF fractions in the models was performed through a stochastic monte carlo “checkvols” feature of Serpent.</w:t>
      </w:r>
    </w:p>
    <w:p w14:paraId="054ED060" w14:textId="499CDA2A" w:rsidR="00103DF4" w:rsidRPr="00B03410" w:rsidRDefault="00B443CB" w:rsidP="00BD2808">
      <w:pPr>
        <w:spacing w:line="480" w:lineRule="auto"/>
        <w:ind w:firstLine="720"/>
        <w:jc w:val="both"/>
        <w:rPr>
          <w:rFonts w:ascii="Times New Roman" w:hAnsi="Times New Roman" w:cs="Times New Roman"/>
        </w:rPr>
      </w:pPr>
      <w:r>
        <w:rPr>
          <w:rFonts w:ascii="Times New Roman" w:hAnsi="Times New Roman" w:cs="Times New Roman"/>
        </w:rPr>
        <w:t xml:space="preserve">As </w:t>
      </w:r>
      <w:r w:rsidR="009B6C95">
        <w:rPr>
          <w:rFonts w:ascii="Times New Roman" w:hAnsi="Times New Roman" w:cs="Times New Roman"/>
        </w:rPr>
        <w:t xml:space="preserve">in </w:t>
      </w:r>
      <w:r>
        <w:rPr>
          <w:rFonts w:ascii="Times New Roman" w:hAnsi="Times New Roman" w:cs="Times New Roman"/>
        </w:rPr>
        <w:t xml:space="preserve">the methodology approach, the first step was to </w:t>
      </w:r>
      <w:r w:rsidR="00182853">
        <w:rPr>
          <w:rFonts w:ascii="Times New Roman" w:hAnsi="Times New Roman" w:cs="Times New Roman"/>
        </w:rPr>
        <w:t xml:space="preserve">develop </w:t>
      </w:r>
      <w:r w:rsidR="00047983">
        <w:rPr>
          <w:rFonts w:ascii="Times New Roman" w:hAnsi="Times New Roman" w:cs="Times New Roman"/>
        </w:rPr>
        <w:t xml:space="preserve">and validate </w:t>
      </w:r>
      <w:r w:rsidR="00182853">
        <w:rPr>
          <w:rFonts w:ascii="Times New Roman" w:hAnsi="Times New Roman" w:cs="Times New Roman"/>
        </w:rPr>
        <w:t xml:space="preserve">baseline </w:t>
      </w:r>
      <w:r w:rsidR="003E5001">
        <w:rPr>
          <w:rFonts w:ascii="Times New Roman" w:hAnsi="Times New Roman" w:cs="Times New Roman"/>
        </w:rPr>
        <w:t xml:space="preserve">Serpent neutronics </w:t>
      </w:r>
      <w:r w:rsidR="00182853">
        <w:rPr>
          <w:rFonts w:ascii="Times New Roman" w:hAnsi="Times New Roman" w:cs="Times New Roman"/>
        </w:rPr>
        <w:t>models</w:t>
      </w:r>
      <w:r w:rsidR="003E5001">
        <w:rPr>
          <w:rFonts w:ascii="Times New Roman" w:hAnsi="Times New Roman" w:cs="Times New Roman"/>
        </w:rPr>
        <w:t>, which would then be used to conduct the subsequent burnup and depletion calculations</w:t>
      </w:r>
      <w:r w:rsidR="00F627CD">
        <w:rPr>
          <w:rFonts w:ascii="Times New Roman" w:hAnsi="Times New Roman" w:cs="Times New Roman"/>
        </w:rPr>
        <w:t xml:space="preserve"> for this investigation of high packing fraction FCM/M3 fueled PWRs. </w:t>
      </w:r>
      <w:r w:rsidR="00930108">
        <w:rPr>
          <w:rFonts w:ascii="Times New Roman" w:hAnsi="Times New Roman" w:cs="Times New Roman"/>
        </w:rPr>
        <w:t>The baseline assembly model was based on a 17 x17 AP-1000 Westinghouse with 157 fuel assemblies, with an active core height of 14 ft and total core power of 3400 MW</w:t>
      </w:r>
      <w:r w:rsidR="00930108" w:rsidRPr="00930108">
        <w:rPr>
          <w:rFonts w:ascii="Times New Roman" w:hAnsi="Times New Roman" w:cs="Times New Roman"/>
          <w:vertAlign w:val="subscript"/>
        </w:rPr>
        <w:t>th</w:t>
      </w:r>
      <w:r w:rsidR="00930108">
        <w:rPr>
          <w:rFonts w:ascii="Times New Roman" w:hAnsi="Times New Roman" w:cs="Times New Roman"/>
        </w:rPr>
        <w:t>.</w:t>
      </w:r>
      <w:r w:rsidR="00C94964">
        <w:rPr>
          <w:rFonts w:ascii="Times New Roman" w:hAnsi="Times New Roman" w:cs="Times New Roman"/>
        </w:rPr>
        <w:t xml:space="preserve"> The model, shown</w:t>
      </w:r>
      <w:r w:rsidR="00072350">
        <w:rPr>
          <w:rFonts w:ascii="Times New Roman" w:hAnsi="Times New Roman" w:cs="Times New Roman"/>
        </w:rPr>
        <w:t xml:space="preserve"> in</w:t>
      </w:r>
      <w:r w:rsidR="00C94964">
        <w:rPr>
          <w:rFonts w:ascii="Times New Roman" w:hAnsi="Times New Roman" w:cs="Times New Roman"/>
        </w:rPr>
        <w:t xml:space="preserve"> </w:t>
      </w:r>
      <w:r w:rsidR="005D4474" w:rsidRPr="005D4474">
        <w:rPr>
          <w:rFonts w:ascii="Times New Roman" w:hAnsi="Times New Roman" w:cs="Times New Roman"/>
        </w:rPr>
        <w:fldChar w:fldCharType="begin"/>
      </w:r>
      <w:r w:rsidR="005D4474" w:rsidRPr="005D4474">
        <w:rPr>
          <w:rFonts w:ascii="Times New Roman" w:hAnsi="Times New Roman" w:cs="Times New Roman"/>
        </w:rPr>
        <w:instrText xml:space="preserve"> REF _Ref68793164 \h  \* MERGEFORMAT </w:instrText>
      </w:r>
      <w:r w:rsidR="005D4474" w:rsidRPr="005D4474">
        <w:rPr>
          <w:rFonts w:ascii="Times New Roman" w:hAnsi="Times New Roman" w:cs="Times New Roman"/>
        </w:rPr>
      </w:r>
      <w:r w:rsidR="005D4474" w:rsidRPr="005D4474">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56</w:t>
      </w:r>
      <w:r w:rsidR="005D4474" w:rsidRPr="005D4474">
        <w:rPr>
          <w:rFonts w:ascii="Times New Roman" w:hAnsi="Times New Roman" w:cs="Times New Roman"/>
        </w:rPr>
        <w:fldChar w:fldCharType="end"/>
      </w:r>
      <w:r w:rsidR="00C94964">
        <w:rPr>
          <w:rFonts w:ascii="Times New Roman" w:hAnsi="Times New Roman" w:cs="Times New Roman"/>
        </w:rPr>
        <w:t xml:space="preserve">, utilized reflective boundary conditions and was depleted for 1500 </w:t>
      </w:r>
      <w:r w:rsidR="007B160D">
        <w:rPr>
          <w:rFonts w:ascii="Times New Roman" w:hAnsi="Times New Roman" w:cs="Times New Roman"/>
        </w:rPr>
        <w:t>effective full power days (EFPDs)</w:t>
      </w:r>
      <w:r w:rsidR="00C94964">
        <w:rPr>
          <w:rFonts w:ascii="Times New Roman" w:hAnsi="Times New Roman" w:cs="Times New Roman"/>
        </w:rPr>
        <w:t xml:space="preserve">. </w:t>
      </w:r>
      <w:r w:rsidR="00072350">
        <w:rPr>
          <w:rFonts w:ascii="Times New Roman" w:hAnsi="Times New Roman" w:cs="Times New Roman"/>
        </w:rPr>
        <w:t>To conduct the verification and validation study, the fuel cycle length</w:t>
      </w:r>
      <w:r w:rsidR="007B160D">
        <w:rPr>
          <w:rFonts w:ascii="Times New Roman" w:hAnsi="Times New Roman" w:cs="Times New Roman"/>
        </w:rPr>
        <w:t xml:space="preserve"> in EFPDs</w:t>
      </w:r>
      <w:r w:rsidR="003D0996">
        <w:rPr>
          <w:rFonts w:ascii="Times New Roman" w:hAnsi="Times New Roman" w:cs="Times New Roman"/>
        </w:rPr>
        <w:t xml:space="preserve"> </w:t>
      </w:r>
      <w:r w:rsidR="00072350">
        <w:rPr>
          <w:rFonts w:ascii="Times New Roman" w:hAnsi="Times New Roman" w:cs="Times New Roman"/>
        </w:rPr>
        <w:t xml:space="preserve">of </w:t>
      </w:r>
      <w:r w:rsidR="003D0996">
        <w:rPr>
          <w:rFonts w:ascii="Times New Roman" w:hAnsi="Times New Roman" w:cs="Times New Roman"/>
        </w:rPr>
        <w:t xml:space="preserve">the fuel assembly Serpent model shown in </w:t>
      </w:r>
      <w:r w:rsidR="003D0996" w:rsidRPr="003D0996">
        <w:rPr>
          <w:rFonts w:ascii="Times New Roman" w:hAnsi="Times New Roman" w:cs="Times New Roman"/>
        </w:rPr>
        <w:fldChar w:fldCharType="begin"/>
      </w:r>
      <w:r w:rsidR="003D0996" w:rsidRPr="003D0996">
        <w:rPr>
          <w:rFonts w:ascii="Times New Roman" w:hAnsi="Times New Roman" w:cs="Times New Roman"/>
        </w:rPr>
        <w:instrText xml:space="preserve"> REF _Ref68793164 \h  \* MERGEFORMAT </w:instrText>
      </w:r>
      <w:r w:rsidR="003D0996" w:rsidRPr="003D0996">
        <w:rPr>
          <w:rFonts w:ascii="Times New Roman" w:hAnsi="Times New Roman" w:cs="Times New Roman"/>
        </w:rPr>
      </w:r>
      <w:r w:rsidR="003D0996" w:rsidRPr="003D0996">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56</w:t>
      </w:r>
      <w:r w:rsidR="003D0996" w:rsidRPr="003D0996">
        <w:rPr>
          <w:rFonts w:ascii="Times New Roman" w:hAnsi="Times New Roman" w:cs="Times New Roman"/>
        </w:rPr>
        <w:fldChar w:fldCharType="end"/>
      </w:r>
      <w:r w:rsidR="003D0996">
        <w:rPr>
          <w:rFonts w:ascii="Times New Roman" w:hAnsi="Times New Roman" w:cs="Times New Roman"/>
        </w:rPr>
        <w:t xml:space="preserve"> </w:t>
      </w:r>
      <w:r w:rsidR="00072350">
        <w:rPr>
          <w:rFonts w:ascii="Times New Roman" w:hAnsi="Times New Roman" w:cs="Times New Roman"/>
        </w:rPr>
        <w:t>with 19.</w:t>
      </w:r>
      <w:r w:rsidR="00697CC4">
        <w:rPr>
          <w:rFonts w:ascii="Times New Roman" w:hAnsi="Times New Roman" w:cs="Times New Roman"/>
        </w:rPr>
        <w:t>75</w:t>
      </w:r>
      <w:r w:rsidR="00072350">
        <w:rPr>
          <w:rFonts w:ascii="Times New Roman" w:hAnsi="Times New Roman" w:cs="Times New Roman"/>
        </w:rPr>
        <w:t xml:space="preserve">% enriched UN </w:t>
      </w:r>
      <w:r w:rsidR="007B160D">
        <w:rPr>
          <w:rFonts w:ascii="Times New Roman" w:hAnsi="Times New Roman" w:cs="Times New Roman"/>
        </w:rPr>
        <w:t xml:space="preserve">fuel kernels in an FCM matrix was </w:t>
      </w:r>
      <w:r w:rsidR="003D0996">
        <w:rPr>
          <w:rFonts w:ascii="Times New Roman" w:hAnsi="Times New Roman" w:cs="Times New Roman"/>
        </w:rPr>
        <w:t>compared</w:t>
      </w:r>
      <w:r w:rsidR="00121B77">
        <w:rPr>
          <w:rFonts w:ascii="Times New Roman" w:hAnsi="Times New Roman" w:cs="Times New Roman"/>
        </w:rPr>
        <w:t xml:space="preserve"> with results from the following reference [</w:t>
      </w:r>
      <w:r w:rsidR="00121B77">
        <w:rPr>
          <w:rFonts w:ascii="Times New Roman" w:hAnsi="Times New Roman" w:cs="Times New Roman"/>
        </w:rPr>
        <w:fldChar w:fldCharType="begin"/>
      </w:r>
      <w:r w:rsidR="00121B77">
        <w:rPr>
          <w:rFonts w:ascii="Times New Roman" w:hAnsi="Times New Roman" w:cs="Times New Roman"/>
        </w:rPr>
        <w:instrText xml:space="preserve"> NOTEREF _Ref68793684 \h </w:instrText>
      </w:r>
      <w:r w:rsidR="00121B77">
        <w:rPr>
          <w:rFonts w:ascii="Times New Roman" w:hAnsi="Times New Roman" w:cs="Times New Roman"/>
        </w:rPr>
      </w:r>
      <w:r w:rsidR="00121B77">
        <w:rPr>
          <w:rFonts w:ascii="Times New Roman" w:hAnsi="Times New Roman" w:cs="Times New Roman"/>
        </w:rPr>
        <w:fldChar w:fldCharType="separate"/>
      </w:r>
      <w:r w:rsidR="00920294">
        <w:rPr>
          <w:rFonts w:ascii="Times New Roman" w:hAnsi="Times New Roman" w:cs="Times New Roman"/>
        </w:rPr>
        <w:t>133</w:t>
      </w:r>
      <w:r w:rsidR="00121B77">
        <w:rPr>
          <w:rFonts w:ascii="Times New Roman" w:hAnsi="Times New Roman" w:cs="Times New Roman"/>
        </w:rPr>
        <w:fldChar w:fldCharType="end"/>
      </w:r>
      <w:r w:rsidR="00121B77">
        <w:rPr>
          <w:rFonts w:ascii="Times New Roman" w:hAnsi="Times New Roman" w:cs="Times New Roman"/>
        </w:rPr>
        <w:t>].</w:t>
      </w:r>
      <w:r w:rsidR="00885E6B">
        <w:rPr>
          <w:rFonts w:ascii="Times New Roman" w:hAnsi="Times New Roman" w:cs="Times New Roman"/>
        </w:rPr>
        <w:t xml:space="preserve"> </w:t>
      </w:r>
      <w:r w:rsidR="001A066D">
        <w:rPr>
          <w:rFonts w:ascii="Times New Roman" w:hAnsi="Times New Roman" w:cs="Times New Roman"/>
        </w:rPr>
        <w:t>The comparison was made for two TR</w:t>
      </w:r>
      <w:r w:rsidR="00771807">
        <w:rPr>
          <w:rFonts w:ascii="Times New Roman" w:hAnsi="Times New Roman" w:cs="Times New Roman"/>
        </w:rPr>
        <w:t>IS</w:t>
      </w:r>
      <w:r w:rsidR="001A066D">
        <w:rPr>
          <w:rFonts w:ascii="Times New Roman" w:hAnsi="Times New Roman" w:cs="Times New Roman"/>
        </w:rPr>
        <w:t>O packing fractions</w:t>
      </w:r>
      <w:r w:rsidR="003A5643">
        <w:rPr>
          <w:rFonts w:ascii="Times New Roman" w:hAnsi="Times New Roman" w:cs="Times New Roman"/>
        </w:rPr>
        <w:t xml:space="preserve">, </w:t>
      </w:r>
      <w:r w:rsidR="001A066D">
        <w:rPr>
          <w:rFonts w:ascii="Times New Roman" w:hAnsi="Times New Roman" w:cs="Times New Roman"/>
        </w:rPr>
        <w:t>0.40 and 0.55</w:t>
      </w:r>
      <w:r w:rsidR="003A5643">
        <w:rPr>
          <w:rFonts w:ascii="Times New Roman" w:hAnsi="Times New Roman" w:cs="Times New Roman"/>
        </w:rPr>
        <w:t>, using both hexagonal and square TRISO particle lattices</w:t>
      </w:r>
      <w:r w:rsidR="001A066D">
        <w:rPr>
          <w:rFonts w:ascii="Times New Roman" w:hAnsi="Times New Roman" w:cs="Times New Roman"/>
        </w:rPr>
        <w:t xml:space="preserve">. </w:t>
      </w:r>
      <w:r w:rsidR="00BD2808">
        <w:rPr>
          <w:rFonts w:ascii="Times New Roman" w:hAnsi="Times New Roman" w:cs="Times New Roman"/>
        </w:rPr>
        <w:t xml:space="preserve">The fuel pin geometry, shown in </w:t>
      </w:r>
      <w:r w:rsidR="00BD2808" w:rsidRPr="00E3170F">
        <w:rPr>
          <w:rFonts w:ascii="Times New Roman" w:hAnsi="Times New Roman" w:cs="Times New Roman"/>
        </w:rPr>
        <w:fldChar w:fldCharType="begin"/>
      </w:r>
      <w:r w:rsidR="00BD2808" w:rsidRPr="00E3170F">
        <w:rPr>
          <w:rFonts w:ascii="Times New Roman" w:hAnsi="Times New Roman" w:cs="Times New Roman"/>
        </w:rPr>
        <w:instrText xml:space="preserve"> REF _Ref68794013 \h  \* MERGEFORMAT </w:instrText>
      </w:r>
      <w:r w:rsidR="00BD2808" w:rsidRPr="00E3170F">
        <w:rPr>
          <w:rFonts w:ascii="Times New Roman" w:hAnsi="Times New Roman" w:cs="Times New Roman"/>
        </w:rPr>
      </w:r>
      <w:r w:rsidR="00BD2808" w:rsidRPr="00E3170F">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57</w:t>
      </w:r>
      <w:r w:rsidR="00BD2808" w:rsidRPr="00E3170F">
        <w:rPr>
          <w:rFonts w:ascii="Times New Roman" w:hAnsi="Times New Roman" w:cs="Times New Roman"/>
        </w:rPr>
        <w:fldChar w:fldCharType="end"/>
      </w:r>
      <w:r w:rsidR="00BD2808">
        <w:rPr>
          <w:rFonts w:ascii="Times New Roman" w:hAnsi="Times New Roman" w:cs="Times New Roman"/>
        </w:rPr>
        <w:t xml:space="preserve">, had an outer FCM radius of 0.41 cm, and an outer cladding radius of 0.475 cm. </w:t>
      </w:r>
      <w:r w:rsidR="00040B58">
        <w:rPr>
          <w:rFonts w:ascii="Times New Roman" w:hAnsi="Times New Roman" w:cs="Times New Roman"/>
        </w:rPr>
        <w:t>Whereas, t</w:t>
      </w:r>
      <w:r w:rsidR="00BD2808">
        <w:rPr>
          <w:rFonts w:ascii="Times New Roman" w:hAnsi="Times New Roman" w:cs="Times New Roman"/>
        </w:rPr>
        <w:t>he TRISO particles had an outer UN kernel radius of 0.425 cm and an outer TRISO radius of 0.058 cm. These geometrical configurations were congruent with those in the reference used to validate the baseline models [</w:t>
      </w:r>
      <w:r w:rsidR="00BD2808">
        <w:rPr>
          <w:rFonts w:ascii="Times New Roman" w:hAnsi="Times New Roman" w:cs="Times New Roman"/>
        </w:rPr>
        <w:fldChar w:fldCharType="begin"/>
      </w:r>
      <w:r w:rsidR="00BD2808">
        <w:rPr>
          <w:rFonts w:ascii="Times New Roman" w:hAnsi="Times New Roman" w:cs="Times New Roman"/>
        </w:rPr>
        <w:instrText xml:space="preserve"> NOTEREF _Ref68793684 \h </w:instrText>
      </w:r>
      <w:r w:rsidR="00BD2808">
        <w:rPr>
          <w:rFonts w:ascii="Times New Roman" w:hAnsi="Times New Roman" w:cs="Times New Roman"/>
        </w:rPr>
      </w:r>
      <w:r w:rsidR="00BD2808">
        <w:rPr>
          <w:rFonts w:ascii="Times New Roman" w:hAnsi="Times New Roman" w:cs="Times New Roman"/>
        </w:rPr>
        <w:fldChar w:fldCharType="separate"/>
      </w:r>
      <w:r w:rsidR="00920294">
        <w:rPr>
          <w:rFonts w:ascii="Times New Roman" w:hAnsi="Times New Roman" w:cs="Times New Roman"/>
        </w:rPr>
        <w:t>133</w:t>
      </w:r>
      <w:r w:rsidR="00BD2808">
        <w:rPr>
          <w:rFonts w:ascii="Times New Roman" w:hAnsi="Times New Roman" w:cs="Times New Roman"/>
        </w:rPr>
        <w:fldChar w:fldCharType="end"/>
      </w:r>
      <w:r w:rsidR="00BD2808">
        <w:rPr>
          <w:rFonts w:ascii="Times New Roman" w:hAnsi="Times New Roman" w:cs="Times New Roman"/>
        </w:rPr>
        <w:t xml:space="preserve">]. </w:t>
      </w:r>
      <w:r w:rsidR="00885E6B">
        <w:rPr>
          <w:rFonts w:ascii="Times New Roman" w:hAnsi="Times New Roman" w:cs="Times New Roman"/>
        </w:rPr>
        <w:t xml:space="preserve">The results were agreeable with each other when comparing the expected k-effective trend behavior </w:t>
      </w:r>
      <w:r w:rsidR="00346FF3">
        <w:rPr>
          <w:rFonts w:ascii="Times New Roman" w:hAnsi="Times New Roman" w:cs="Times New Roman"/>
        </w:rPr>
        <w:t>as well as the fuel discharge burnup</w:t>
      </w:r>
      <w:r w:rsidR="00852336">
        <w:rPr>
          <w:rFonts w:ascii="Times New Roman" w:hAnsi="Times New Roman" w:cs="Times New Roman"/>
        </w:rPr>
        <w:t xml:space="preserve"> for both packing fractions</w:t>
      </w:r>
      <w:r w:rsidR="00346FF3">
        <w:rPr>
          <w:rFonts w:ascii="Times New Roman" w:hAnsi="Times New Roman" w:cs="Times New Roman"/>
        </w:rPr>
        <w:t xml:space="preserve">. </w:t>
      </w:r>
      <w:r w:rsidR="00434012">
        <w:rPr>
          <w:rFonts w:ascii="Times New Roman" w:hAnsi="Times New Roman" w:cs="Times New Roman"/>
        </w:rPr>
        <w:t xml:space="preserve">Minor differences in fuel discharge burnup were attributed to particle cutoffs of the TRISO particles near the edges as a result of the geometry of the </w:t>
      </w:r>
      <w:r w:rsidR="00434012" w:rsidRPr="00202D78">
        <w:rPr>
          <w:rFonts w:ascii="Times New Roman" w:hAnsi="Times New Roman" w:cs="Times New Roman"/>
        </w:rPr>
        <w:t>fuel pin (see</w:t>
      </w:r>
      <w:r w:rsidR="00202D78" w:rsidRPr="00202D78">
        <w:rPr>
          <w:rFonts w:ascii="Times New Roman" w:hAnsi="Times New Roman" w:cs="Times New Roman"/>
        </w:rPr>
        <w:t xml:space="preserve"> </w:t>
      </w:r>
      <w:r w:rsidR="00202D78" w:rsidRPr="00202D78">
        <w:rPr>
          <w:rFonts w:ascii="Times New Roman" w:hAnsi="Times New Roman" w:cs="Times New Roman"/>
        </w:rPr>
        <w:fldChar w:fldCharType="begin"/>
      </w:r>
      <w:r w:rsidR="00202D78" w:rsidRPr="00202D78">
        <w:rPr>
          <w:rFonts w:ascii="Times New Roman" w:hAnsi="Times New Roman" w:cs="Times New Roman"/>
        </w:rPr>
        <w:instrText xml:space="preserve"> REF _Ref68794013 \h  \* MERGEFORMAT </w:instrText>
      </w:r>
      <w:r w:rsidR="00202D78" w:rsidRPr="00202D78">
        <w:rPr>
          <w:rFonts w:ascii="Times New Roman" w:hAnsi="Times New Roman" w:cs="Times New Roman"/>
        </w:rPr>
      </w:r>
      <w:r w:rsidR="00202D78" w:rsidRPr="00202D78">
        <w:rPr>
          <w:rFonts w:ascii="Times New Roman" w:hAnsi="Times New Roman" w:cs="Times New Roman"/>
        </w:rPr>
        <w:fldChar w:fldCharType="separate"/>
      </w:r>
      <w:r w:rsidR="00920294" w:rsidRPr="00920294">
        <w:rPr>
          <w:rFonts w:ascii="Times New Roman" w:hAnsi="Times New Roman" w:cs="Times New Roman"/>
          <w:color w:val="000000" w:themeColor="text1"/>
        </w:rPr>
        <w:t xml:space="preserve">Figure </w:t>
      </w:r>
      <w:r w:rsidR="00920294" w:rsidRPr="00920294">
        <w:rPr>
          <w:rFonts w:ascii="Times New Roman" w:hAnsi="Times New Roman" w:cs="Times New Roman"/>
          <w:noProof/>
          <w:color w:val="000000" w:themeColor="text1"/>
        </w:rPr>
        <w:t>57</w:t>
      </w:r>
      <w:r w:rsidR="00202D78" w:rsidRPr="00202D78">
        <w:rPr>
          <w:rFonts w:ascii="Times New Roman" w:hAnsi="Times New Roman" w:cs="Times New Roman"/>
        </w:rPr>
        <w:fldChar w:fldCharType="end"/>
      </w:r>
      <w:r w:rsidR="00434012" w:rsidRPr="00202D78">
        <w:rPr>
          <w:rFonts w:ascii="Times New Roman" w:hAnsi="Times New Roman" w:cs="Times New Roman"/>
        </w:rPr>
        <w:t>).</w:t>
      </w:r>
      <w:r w:rsidR="00016E63">
        <w:rPr>
          <w:rFonts w:ascii="Times New Roman" w:hAnsi="Times New Roman" w:cs="Times New Roman"/>
        </w:rPr>
        <w:t xml:space="preserve"> </w:t>
      </w:r>
    </w:p>
    <w:p w14:paraId="03396149" w14:textId="672821EB" w:rsidR="00103DF4" w:rsidRDefault="00C94964" w:rsidP="00CA090B">
      <w:pPr>
        <w:jc w:val="center"/>
        <w:rPr>
          <w:rFonts w:ascii="Times New Roman" w:hAnsi="Times New Roman" w:cs="Times New Roman"/>
        </w:rPr>
      </w:pPr>
      <w:bookmarkStart w:id="364" w:name="_Toc68812508"/>
      <w:r w:rsidRPr="00CA090B">
        <w:rPr>
          <w:noProof/>
        </w:rPr>
        <w:lastRenderedPageBreak/>
        <w:drawing>
          <wp:inline distT="0" distB="0" distL="0" distR="0" wp14:anchorId="13A11CA4" wp14:editId="660EF508">
            <wp:extent cx="2524991" cy="2524991"/>
            <wp:effectExtent l="0" t="0" r="2540" b="2540"/>
            <wp:docPr id="19" name="Picture 2">
              <a:extLst xmlns:a="http://schemas.openxmlformats.org/drawingml/2006/main">
                <a:ext uri="{FF2B5EF4-FFF2-40B4-BE49-F238E27FC236}">
                  <a16:creationId xmlns:a16="http://schemas.microsoft.com/office/drawing/2014/main" id="{9D3F413A-F9A8-DD41-A937-A08F8E275E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D3F413A-F9A8-DD41-A937-A08F8E275E00}"/>
                        </a:ext>
                      </a:extLst>
                    </pic:cNvPr>
                    <pic:cNvPicPr>
                      <a:picLocks noChangeAspect="1"/>
                    </pic:cNvPicPr>
                  </pic:nvPicPr>
                  <pic:blipFill>
                    <a:blip r:embed="rId68"/>
                    <a:stretch>
                      <a:fillRect/>
                    </a:stretch>
                  </pic:blipFill>
                  <pic:spPr>
                    <a:xfrm>
                      <a:off x="0" y="0"/>
                      <a:ext cx="2533860" cy="2533860"/>
                    </a:xfrm>
                    <a:prstGeom prst="rect">
                      <a:avLst/>
                    </a:prstGeom>
                  </pic:spPr>
                </pic:pic>
              </a:graphicData>
            </a:graphic>
          </wp:inline>
        </w:drawing>
      </w:r>
      <w:bookmarkEnd w:id="364"/>
    </w:p>
    <w:p w14:paraId="09AA218C" w14:textId="77777777" w:rsidR="00CA090B" w:rsidRPr="00CA090B" w:rsidRDefault="00CA090B" w:rsidP="00CA090B">
      <w:pPr>
        <w:jc w:val="center"/>
        <w:rPr>
          <w:rFonts w:ascii="Times New Roman" w:hAnsi="Times New Roman" w:cs="Times New Roman"/>
        </w:rPr>
      </w:pPr>
    </w:p>
    <w:p w14:paraId="7E0F9A05" w14:textId="080EA9E6" w:rsidR="00C94964" w:rsidRPr="00CA090B" w:rsidRDefault="00C94964" w:rsidP="00CA090B">
      <w:pPr>
        <w:jc w:val="center"/>
        <w:rPr>
          <w:rFonts w:ascii="Times New Roman" w:hAnsi="Times New Roman" w:cs="Times New Roman"/>
          <w:color w:val="000000" w:themeColor="text1"/>
        </w:rPr>
      </w:pPr>
      <w:bookmarkStart w:id="365" w:name="_Ref68793164"/>
      <w:bookmarkStart w:id="366" w:name="_Toc69137493"/>
      <w:r w:rsidRPr="00CA090B">
        <w:rPr>
          <w:rFonts w:ascii="Times New Roman" w:hAnsi="Times New Roman" w:cs="Times New Roman"/>
          <w:color w:val="000000" w:themeColor="text1"/>
        </w:rPr>
        <w:t xml:space="preserve">Figure </w:t>
      </w:r>
      <w:r w:rsidRPr="00CA090B">
        <w:rPr>
          <w:rFonts w:ascii="Times New Roman" w:hAnsi="Times New Roman" w:cs="Times New Roman"/>
          <w:color w:val="000000" w:themeColor="text1"/>
        </w:rPr>
        <w:fldChar w:fldCharType="begin"/>
      </w:r>
      <w:r w:rsidRPr="00CA090B">
        <w:rPr>
          <w:rFonts w:ascii="Times New Roman" w:hAnsi="Times New Roman" w:cs="Times New Roman"/>
          <w:color w:val="000000" w:themeColor="text1"/>
        </w:rPr>
        <w:instrText xml:space="preserve"> SEQ Figure \* ARABIC </w:instrText>
      </w:r>
      <w:r w:rsidRPr="00CA090B">
        <w:rPr>
          <w:rFonts w:ascii="Times New Roman" w:hAnsi="Times New Roman" w:cs="Times New Roman"/>
          <w:color w:val="000000" w:themeColor="text1"/>
        </w:rPr>
        <w:fldChar w:fldCharType="separate"/>
      </w:r>
      <w:r w:rsidR="00920294" w:rsidRPr="00CA090B">
        <w:rPr>
          <w:rFonts w:ascii="Times New Roman" w:hAnsi="Times New Roman" w:cs="Times New Roman"/>
          <w:noProof/>
          <w:color w:val="000000" w:themeColor="text1"/>
        </w:rPr>
        <w:t>56</w:t>
      </w:r>
      <w:r w:rsidRPr="00CA090B">
        <w:rPr>
          <w:rFonts w:ascii="Times New Roman" w:hAnsi="Times New Roman" w:cs="Times New Roman"/>
          <w:color w:val="000000" w:themeColor="text1"/>
        </w:rPr>
        <w:fldChar w:fldCharType="end"/>
      </w:r>
      <w:bookmarkEnd w:id="365"/>
      <w:r w:rsidRPr="00CA090B">
        <w:rPr>
          <w:rFonts w:ascii="Times New Roman" w:hAnsi="Times New Roman" w:cs="Times New Roman"/>
          <w:color w:val="000000" w:themeColor="text1"/>
        </w:rPr>
        <w:t>. AP-1000 fuel assembly model used in the verification and validation study.</w:t>
      </w:r>
      <w:bookmarkEnd w:id="366"/>
    </w:p>
    <w:p w14:paraId="38236DD1" w14:textId="77777777" w:rsidR="00B03410" w:rsidRPr="00B03410" w:rsidRDefault="00B03410" w:rsidP="00B03410"/>
    <w:p w14:paraId="10B6517D" w14:textId="3D60F2F7" w:rsidR="00D47CEE" w:rsidRDefault="00D47CEE" w:rsidP="00D47CEE"/>
    <w:p w14:paraId="4B55BD4E" w14:textId="527F0AC7" w:rsidR="00D47CEE" w:rsidRDefault="00D47CEE" w:rsidP="00D47CEE">
      <w:pPr>
        <w:jc w:val="center"/>
      </w:pPr>
      <w:r w:rsidRPr="00D47CEE">
        <w:rPr>
          <w:noProof/>
        </w:rPr>
        <w:drawing>
          <wp:inline distT="0" distB="0" distL="0" distR="0" wp14:anchorId="77A509D5" wp14:editId="065B9986">
            <wp:extent cx="5268191" cy="3333707"/>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277551" cy="3339630"/>
                    </a:xfrm>
                    <a:prstGeom prst="rect">
                      <a:avLst/>
                    </a:prstGeom>
                  </pic:spPr>
                </pic:pic>
              </a:graphicData>
            </a:graphic>
          </wp:inline>
        </w:drawing>
      </w:r>
    </w:p>
    <w:p w14:paraId="0CBB300F" w14:textId="71B6435E" w:rsidR="00D47CEE" w:rsidRDefault="00D47CEE" w:rsidP="00A92449">
      <w:pPr>
        <w:pStyle w:val="Caption"/>
        <w:spacing w:line="480" w:lineRule="auto"/>
        <w:jc w:val="center"/>
        <w:rPr>
          <w:rFonts w:ascii="Times New Roman" w:hAnsi="Times New Roman" w:cs="Times New Roman"/>
          <w:i w:val="0"/>
          <w:iCs w:val="0"/>
          <w:color w:val="000000" w:themeColor="text1"/>
          <w:sz w:val="24"/>
          <w:szCs w:val="24"/>
        </w:rPr>
      </w:pPr>
      <w:bookmarkStart w:id="367" w:name="_Ref68794013"/>
      <w:bookmarkStart w:id="368" w:name="_Toc69137494"/>
      <w:r w:rsidRPr="00C94964">
        <w:rPr>
          <w:rFonts w:ascii="Times New Roman" w:hAnsi="Times New Roman" w:cs="Times New Roman"/>
          <w:i w:val="0"/>
          <w:iCs w:val="0"/>
          <w:color w:val="000000" w:themeColor="text1"/>
          <w:sz w:val="24"/>
          <w:szCs w:val="24"/>
        </w:rPr>
        <w:t xml:space="preserve">Figure </w:t>
      </w:r>
      <w:r w:rsidRPr="00C94964">
        <w:rPr>
          <w:rFonts w:ascii="Times New Roman" w:hAnsi="Times New Roman" w:cs="Times New Roman"/>
          <w:i w:val="0"/>
          <w:iCs w:val="0"/>
          <w:color w:val="000000" w:themeColor="text1"/>
          <w:sz w:val="24"/>
          <w:szCs w:val="24"/>
        </w:rPr>
        <w:fldChar w:fldCharType="begin"/>
      </w:r>
      <w:r w:rsidRPr="00C94964">
        <w:rPr>
          <w:rFonts w:ascii="Times New Roman" w:hAnsi="Times New Roman" w:cs="Times New Roman"/>
          <w:i w:val="0"/>
          <w:iCs w:val="0"/>
          <w:color w:val="000000" w:themeColor="text1"/>
          <w:sz w:val="24"/>
          <w:szCs w:val="24"/>
        </w:rPr>
        <w:instrText xml:space="preserve"> SEQ Figure \* ARABIC </w:instrText>
      </w:r>
      <w:r w:rsidRPr="00C94964">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57</w:t>
      </w:r>
      <w:r w:rsidRPr="00C94964">
        <w:rPr>
          <w:rFonts w:ascii="Times New Roman" w:hAnsi="Times New Roman" w:cs="Times New Roman"/>
          <w:i w:val="0"/>
          <w:iCs w:val="0"/>
          <w:color w:val="000000" w:themeColor="text1"/>
          <w:sz w:val="24"/>
          <w:szCs w:val="24"/>
        </w:rPr>
        <w:fldChar w:fldCharType="end"/>
      </w:r>
      <w:bookmarkEnd w:id="367"/>
      <w:r w:rsidRPr="00C94964">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Geometrical specifications of fuel pin and TRISO particles for the verification study.</w:t>
      </w:r>
      <w:r w:rsidR="00A92449">
        <w:rPr>
          <w:rFonts w:ascii="Times New Roman" w:hAnsi="Times New Roman" w:cs="Times New Roman"/>
          <w:i w:val="0"/>
          <w:iCs w:val="0"/>
          <w:color w:val="000000" w:themeColor="text1"/>
          <w:sz w:val="24"/>
          <w:szCs w:val="24"/>
        </w:rPr>
        <w:t xml:space="preserve"> This information was taken from the following reference [</w:t>
      </w:r>
      <w:r w:rsidR="00A92449">
        <w:rPr>
          <w:rFonts w:ascii="Times New Roman" w:hAnsi="Times New Roman" w:cs="Times New Roman"/>
          <w:i w:val="0"/>
          <w:iCs w:val="0"/>
          <w:color w:val="000000" w:themeColor="text1"/>
          <w:sz w:val="24"/>
          <w:szCs w:val="24"/>
        </w:rPr>
        <w:fldChar w:fldCharType="begin"/>
      </w:r>
      <w:r w:rsidR="00A92449">
        <w:rPr>
          <w:rFonts w:ascii="Times New Roman" w:hAnsi="Times New Roman" w:cs="Times New Roman"/>
          <w:i w:val="0"/>
          <w:iCs w:val="0"/>
          <w:color w:val="000000" w:themeColor="text1"/>
          <w:sz w:val="24"/>
          <w:szCs w:val="24"/>
        </w:rPr>
        <w:instrText xml:space="preserve"> NOTEREF _Ref68793684 \h  \* MERGEFORMAT </w:instrText>
      </w:r>
      <w:r w:rsidR="00A92449">
        <w:rPr>
          <w:rFonts w:ascii="Times New Roman" w:hAnsi="Times New Roman" w:cs="Times New Roman"/>
          <w:i w:val="0"/>
          <w:iCs w:val="0"/>
          <w:color w:val="000000" w:themeColor="text1"/>
          <w:sz w:val="24"/>
          <w:szCs w:val="24"/>
        </w:rPr>
      </w:r>
      <w:r w:rsidR="00A92449">
        <w:rPr>
          <w:rFonts w:ascii="Times New Roman" w:hAnsi="Times New Roman" w:cs="Times New Roman"/>
          <w:i w:val="0"/>
          <w:iCs w:val="0"/>
          <w:color w:val="000000" w:themeColor="text1"/>
          <w:sz w:val="24"/>
          <w:szCs w:val="24"/>
        </w:rPr>
        <w:fldChar w:fldCharType="separate"/>
      </w:r>
      <w:r w:rsidR="00A92449">
        <w:rPr>
          <w:rFonts w:ascii="Times New Roman" w:hAnsi="Times New Roman" w:cs="Times New Roman"/>
          <w:i w:val="0"/>
          <w:iCs w:val="0"/>
          <w:color w:val="000000" w:themeColor="text1"/>
          <w:sz w:val="24"/>
          <w:szCs w:val="24"/>
        </w:rPr>
        <w:t>133</w:t>
      </w:r>
      <w:r w:rsidR="00A92449">
        <w:rPr>
          <w:rFonts w:ascii="Times New Roman" w:hAnsi="Times New Roman" w:cs="Times New Roman"/>
          <w:i w:val="0"/>
          <w:iCs w:val="0"/>
          <w:color w:val="000000" w:themeColor="text1"/>
          <w:sz w:val="24"/>
          <w:szCs w:val="24"/>
        </w:rPr>
        <w:fldChar w:fldCharType="end"/>
      </w:r>
      <w:r w:rsidR="00A92449">
        <w:rPr>
          <w:rFonts w:ascii="Times New Roman" w:hAnsi="Times New Roman" w:cs="Times New Roman"/>
          <w:i w:val="0"/>
          <w:iCs w:val="0"/>
          <w:color w:val="000000" w:themeColor="text1"/>
          <w:sz w:val="24"/>
          <w:szCs w:val="24"/>
        </w:rPr>
        <w:t>].</w:t>
      </w:r>
      <w:bookmarkEnd w:id="368"/>
    </w:p>
    <w:p w14:paraId="6ECD43F0" w14:textId="77777777" w:rsidR="00D47CEE" w:rsidRPr="00D47CEE" w:rsidRDefault="00D47CEE" w:rsidP="00D47CEE">
      <w:pPr>
        <w:jc w:val="center"/>
      </w:pPr>
    </w:p>
    <w:p w14:paraId="63F899C8" w14:textId="2B0D45C1" w:rsidR="00956EF5" w:rsidRDefault="009C3DCC" w:rsidP="009C3DCC">
      <w:pPr>
        <w:pStyle w:val="Heading1"/>
        <w:spacing w:before="0" w:line="480" w:lineRule="auto"/>
        <w:jc w:val="both"/>
        <w:rPr>
          <w:rFonts w:ascii="Times New Roman" w:hAnsi="Times New Roman" w:cs="Times New Roman"/>
          <w:color w:val="auto"/>
          <w:sz w:val="24"/>
          <w:szCs w:val="24"/>
        </w:rPr>
      </w:pPr>
      <w:r>
        <w:rPr>
          <w:rFonts w:ascii="Times New Roman" w:hAnsi="Times New Roman" w:cs="Times New Roman"/>
          <w:b/>
          <w:bCs/>
          <w:color w:val="auto"/>
          <w:sz w:val="24"/>
          <w:szCs w:val="24"/>
        </w:rPr>
        <w:lastRenderedPageBreak/>
        <w:tab/>
      </w:r>
      <w:bookmarkStart w:id="369" w:name="_Toc68812509"/>
      <w:bookmarkStart w:id="370" w:name="_Toc68816145"/>
      <w:bookmarkStart w:id="371" w:name="_Toc68871080"/>
      <w:r w:rsidRPr="009C3DCC">
        <w:rPr>
          <w:rFonts w:ascii="Times New Roman" w:hAnsi="Times New Roman" w:cs="Times New Roman"/>
          <w:color w:val="auto"/>
          <w:sz w:val="24"/>
          <w:szCs w:val="24"/>
        </w:rPr>
        <w:t xml:space="preserve">Following, </w:t>
      </w:r>
      <w:r w:rsidR="005C0973">
        <w:rPr>
          <w:rFonts w:ascii="Times New Roman" w:hAnsi="Times New Roman" w:cs="Times New Roman"/>
          <w:color w:val="auto"/>
          <w:sz w:val="24"/>
          <w:szCs w:val="24"/>
        </w:rPr>
        <w:t>the baseline modes were us</w:t>
      </w:r>
      <w:r w:rsidR="0037006D">
        <w:rPr>
          <w:rFonts w:ascii="Times New Roman" w:hAnsi="Times New Roman" w:cs="Times New Roman"/>
          <w:color w:val="auto"/>
          <w:sz w:val="24"/>
          <w:szCs w:val="24"/>
        </w:rPr>
        <w:t>ed</w:t>
      </w:r>
      <w:r w:rsidR="005C0973">
        <w:rPr>
          <w:rFonts w:ascii="Times New Roman" w:hAnsi="Times New Roman" w:cs="Times New Roman"/>
          <w:color w:val="auto"/>
          <w:sz w:val="24"/>
          <w:szCs w:val="24"/>
        </w:rPr>
        <w:t xml:space="preserve"> to </w:t>
      </w:r>
      <w:r w:rsidR="004F458D">
        <w:rPr>
          <w:rFonts w:ascii="Times New Roman" w:hAnsi="Times New Roman" w:cs="Times New Roman"/>
          <w:color w:val="auto"/>
          <w:sz w:val="24"/>
          <w:szCs w:val="24"/>
        </w:rPr>
        <w:t>conduct a parametric of study</w:t>
      </w:r>
      <w:r w:rsidR="005C0973">
        <w:rPr>
          <w:rFonts w:ascii="Times New Roman" w:hAnsi="Times New Roman" w:cs="Times New Roman"/>
          <w:color w:val="auto"/>
          <w:sz w:val="24"/>
          <w:szCs w:val="24"/>
        </w:rPr>
        <w:t xml:space="preserve"> </w:t>
      </w:r>
      <w:r w:rsidR="002B3BC5">
        <w:rPr>
          <w:rFonts w:ascii="Times New Roman" w:hAnsi="Times New Roman" w:cs="Times New Roman"/>
          <w:color w:val="auto"/>
          <w:sz w:val="24"/>
          <w:szCs w:val="24"/>
        </w:rPr>
        <w:t xml:space="preserve">of cycle length, </w:t>
      </w:r>
      <w:r w:rsidR="00F1646E">
        <w:rPr>
          <w:rFonts w:ascii="Times New Roman" w:hAnsi="Times New Roman" w:cs="Times New Roman"/>
          <w:color w:val="auto"/>
          <w:sz w:val="24"/>
          <w:szCs w:val="24"/>
        </w:rPr>
        <w:t xml:space="preserve">including both </w:t>
      </w:r>
      <w:r w:rsidR="005C0973">
        <w:rPr>
          <w:rFonts w:ascii="Times New Roman" w:hAnsi="Times New Roman" w:cs="Times New Roman"/>
          <w:color w:val="auto"/>
          <w:sz w:val="24"/>
          <w:szCs w:val="24"/>
        </w:rPr>
        <w:t>BCC and FCC lattices</w:t>
      </w:r>
      <w:r w:rsidR="00F1646E">
        <w:rPr>
          <w:rFonts w:ascii="Times New Roman" w:hAnsi="Times New Roman" w:cs="Times New Roman"/>
          <w:color w:val="auto"/>
          <w:sz w:val="24"/>
          <w:szCs w:val="24"/>
        </w:rPr>
        <w:t xml:space="preserve">, </w:t>
      </w:r>
      <w:r w:rsidR="005C0973">
        <w:rPr>
          <w:rFonts w:ascii="Times New Roman" w:hAnsi="Times New Roman" w:cs="Times New Roman"/>
          <w:color w:val="auto"/>
          <w:sz w:val="24"/>
          <w:szCs w:val="24"/>
        </w:rPr>
        <w:t xml:space="preserve">with packing fractions ranging from 0.44 </w:t>
      </w:r>
      <w:r w:rsidR="00A56A36">
        <w:rPr>
          <w:rFonts w:ascii="Times New Roman" w:hAnsi="Times New Roman" w:cs="Times New Roman"/>
          <w:color w:val="auto"/>
          <w:sz w:val="24"/>
          <w:szCs w:val="24"/>
        </w:rPr>
        <w:t>to 0.</w:t>
      </w:r>
      <w:r w:rsidR="00A91C86">
        <w:rPr>
          <w:rFonts w:ascii="Times New Roman" w:hAnsi="Times New Roman" w:cs="Times New Roman"/>
          <w:color w:val="auto"/>
          <w:sz w:val="24"/>
          <w:szCs w:val="24"/>
        </w:rPr>
        <w:t>74</w:t>
      </w:r>
      <w:r w:rsidR="00A56A36">
        <w:rPr>
          <w:rFonts w:ascii="Times New Roman" w:hAnsi="Times New Roman" w:cs="Times New Roman"/>
          <w:color w:val="auto"/>
          <w:sz w:val="24"/>
          <w:szCs w:val="24"/>
        </w:rPr>
        <w:t>.</w:t>
      </w:r>
      <w:r w:rsidR="00F2457C">
        <w:rPr>
          <w:rFonts w:ascii="Times New Roman" w:hAnsi="Times New Roman" w:cs="Times New Roman"/>
          <w:color w:val="auto"/>
          <w:sz w:val="24"/>
          <w:szCs w:val="24"/>
        </w:rPr>
        <w:t xml:space="preserve"> </w:t>
      </w:r>
      <w:r w:rsidR="0097463A">
        <w:rPr>
          <w:rFonts w:ascii="Times New Roman" w:hAnsi="Times New Roman" w:cs="Times New Roman"/>
          <w:color w:val="auto"/>
          <w:sz w:val="24"/>
          <w:szCs w:val="24"/>
        </w:rPr>
        <w:t xml:space="preserve">The scope of the parametric study consisted of calculating the fuel cycle length for an FCM fueled UN fuel assembly </w:t>
      </w:r>
      <w:r w:rsidR="00DA51A4">
        <w:rPr>
          <w:rFonts w:ascii="Times New Roman" w:hAnsi="Times New Roman" w:cs="Times New Roman"/>
          <w:color w:val="auto"/>
          <w:sz w:val="24"/>
          <w:szCs w:val="24"/>
        </w:rPr>
        <w:t>utilizing</w:t>
      </w:r>
      <w:r w:rsidR="0097463A">
        <w:rPr>
          <w:rFonts w:ascii="Times New Roman" w:hAnsi="Times New Roman" w:cs="Times New Roman"/>
          <w:color w:val="auto"/>
          <w:sz w:val="24"/>
          <w:szCs w:val="24"/>
        </w:rPr>
        <w:t xml:space="preserve"> BCC and FCC lattices</w:t>
      </w:r>
      <w:r w:rsidR="003627F3">
        <w:rPr>
          <w:rFonts w:ascii="Times New Roman" w:hAnsi="Times New Roman" w:cs="Times New Roman"/>
          <w:color w:val="auto"/>
          <w:sz w:val="24"/>
          <w:szCs w:val="24"/>
        </w:rPr>
        <w:t xml:space="preserve"> for the considered PFs</w:t>
      </w:r>
      <w:r w:rsidR="005650BE">
        <w:rPr>
          <w:rFonts w:ascii="Times New Roman" w:hAnsi="Times New Roman" w:cs="Times New Roman"/>
          <w:color w:val="auto"/>
          <w:sz w:val="24"/>
          <w:szCs w:val="24"/>
        </w:rPr>
        <w:t xml:space="preserve">, </w:t>
      </w:r>
      <w:r w:rsidR="006E5D4B">
        <w:rPr>
          <w:rFonts w:ascii="Times New Roman" w:hAnsi="Times New Roman" w:cs="Times New Roman"/>
          <w:color w:val="auto"/>
          <w:sz w:val="24"/>
          <w:szCs w:val="24"/>
        </w:rPr>
        <w:t xml:space="preserve">with three difference </w:t>
      </w:r>
      <w:r w:rsidR="006E5D4B" w:rsidRPr="007E1254">
        <w:rPr>
          <w:rFonts w:ascii="Times New Roman" w:hAnsi="Times New Roman" w:cs="Times New Roman"/>
          <w:color w:val="auto"/>
          <w:sz w:val="24"/>
          <w:szCs w:val="24"/>
          <w:vertAlign w:val="superscript"/>
        </w:rPr>
        <w:t>235</w:t>
      </w:r>
      <w:r w:rsidR="006E5D4B">
        <w:rPr>
          <w:rFonts w:ascii="Times New Roman" w:hAnsi="Times New Roman" w:cs="Times New Roman"/>
          <w:color w:val="auto"/>
          <w:sz w:val="24"/>
          <w:szCs w:val="24"/>
        </w:rPr>
        <w:t>U enrichments (10.0%, 15.0%, 19.9%)</w:t>
      </w:r>
      <w:r w:rsidR="002F1A3C">
        <w:rPr>
          <w:rFonts w:ascii="Times New Roman" w:hAnsi="Times New Roman" w:cs="Times New Roman"/>
          <w:color w:val="auto"/>
          <w:sz w:val="24"/>
          <w:szCs w:val="24"/>
        </w:rPr>
        <w:t xml:space="preserve">. </w:t>
      </w:r>
      <w:r w:rsidR="00646408">
        <w:rPr>
          <w:rFonts w:ascii="Times New Roman" w:hAnsi="Times New Roman" w:cs="Times New Roman"/>
          <w:color w:val="auto"/>
          <w:sz w:val="24"/>
          <w:szCs w:val="24"/>
        </w:rPr>
        <w:t xml:space="preserve">With the data from this parametric study, a scoping matrix of fuel cycle lengths vs PF/enrichment was developed which aided when choosing a realistic case for both the FCM and M3 fuels, that eliminated particle cutoff as shown in </w:t>
      </w:r>
      <w:r w:rsidR="00646408" w:rsidRPr="00646408">
        <w:rPr>
          <w:rFonts w:ascii="Times New Roman" w:hAnsi="Times New Roman" w:cs="Times New Roman"/>
          <w:color w:val="auto"/>
          <w:sz w:val="24"/>
          <w:szCs w:val="24"/>
        </w:rPr>
        <w:fldChar w:fldCharType="begin"/>
      </w:r>
      <w:r w:rsidR="00646408" w:rsidRPr="00646408">
        <w:rPr>
          <w:rFonts w:ascii="Times New Roman" w:hAnsi="Times New Roman" w:cs="Times New Roman"/>
          <w:color w:val="auto"/>
          <w:sz w:val="24"/>
          <w:szCs w:val="24"/>
        </w:rPr>
        <w:instrText xml:space="preserve"> REF _Ref68796866 \h  \* MERGEFORMAT </w:instrText>
      </w:r>
      <w:r w:rsidR="00646408" w:rsidRPr="00646408">
        <w:rPr>
          <w:rFonts w:ascii="Times New Roman" w:hAnsi="Times New Roman" w:cs="Times New Roman"/>
          <w:color w:val="auto"/>
          <w:sz w:val="24"/>
          <w:szCs w:val="24"/>
        </w:rPr>
      </w:r>
      <w:r w:rsidR="00646408" w:rsidRPr="00646408">
        <w:rPr>
          <w:rFonts w:ascii="Times New Roman" w:hAnsi="Times New Roman" w:cs="Times New Roman"/>
          <w:color w:val="auto"/>
          <w:sz w:val="24"/>
          <w:szCs w:val="24"/>
        </w:rPr>
        <w:fldChar w:fldCharType="separate"/>
      </w:r>
      <w:r w:rsidR="00920294" w:rsidRPr="00920294">
        <w:rPr>
          <w:rFonts w:ascii="Times New Roman" w:hAnsi="Times New Roman" w:cs="Times New Roman"/>
          <w:color w:val="000000" w:themeColor="text1"/>
          <w:sz w:val="24"/>
          <w:szCs w:val="24"/>
        </w:rPr>
        <w:t xml:space="preserve">Figure </w:t>
      </w:r>
      <w:r w:rsidR="00920294" w:rsidRPr="00920294">
        <w:rPr>
          <w:rFonts w:ascii="Times New Roman" w:hAnsi="Times New Roman" w:cs="Times New Roman"/>
          <w:noProof/>
          <w:color w:val="000000" w:themeColor="text1"/>
          <w:sz w:val="24"/>
          <w:szCs w:val="24"/>
        </w:rPr>
        <w:t>58</w:t>
      </w:r>
      <w:r w:rsidR="00646408" w:rsidRPr="00646408">
        <w:rPr>
          <w:rFonts w:ascii="Times New Roman" w:hAnsi="Times New Roman" w:cs="Times New Roman"/>
          <w:color w:val="auto"/>
          <w:sz w:val="24"/>
          <w:szCs w:val="24"/>
        </w:rPr>
        <w:fldChar w:fldCharType="end"/>
      </w:r>
      <w:r w:rsidR="00646408">
        <w:rPr>
          <w:rFonts w:ascii="Times New Roman" w:hAnsi="Times New Roman" w:cs="Times New Roman"/>
          <w:color w:val="auto"/>
          <w:sz w:val="24"/>
          <w:szCs w:val="24"/>
        </w:rPr>
        <w:t>.</w:t>
      </w:r>
      <w:r w:rsidR="00697CC4">
        <w:rPr>
          <w:rFonts w:ascii="Times New Roman" w:hAnsi="Times New Roman" w:cs="Times New Roman"/>
          <w:color w:val="auto"/>
          <w:sz w:val="24"/>
          <w:szCs w:val="24"/>
        </w:rPr>
        <w:t xml:space="preserve"> The realistic cases chosen all utilized 19.75% enriched </w:t>
      </w:r>
      <w:r w:rsidR="00697CC4" w:rsidRPr="00697CC4">
        <w:rPr>
          <w:rFonts w:ascii="Times New Roman" w:hAnsi="Times New Roman" w:cs="Times New Roman"/>
          <w:color w:val="auto"/>
          <w:sz w:val="24"/>
          <w:szCs w:val="24"/>
          <w:vertAlign w:val="superscript"/>
        </w:rPr>
        <w:t>235</w:t>
      </w:r>
      <w:r w:rsidR="00697CC4">
        <w:rPr>
          <w:rFonts w:ascii="Times New Roman" w:hAnsi="Times New Roman" w:cs="Times New Roman"/>
          <w:color w:val="auto"/>
          <w:sz w:val="24"/>
          <w:szCs w:val="24"/>
        </w:rPr>
        <w:t>U fuel</w:t>
      </w:r>
      <w:r w:rsidR="00390F46">
        <w:rPr>
          <w:rFonts w:ascii="Times New Roman" w:hAnsi="Times New Roman" w:cs="Times New Roman"/>
          <w:color w:val="auto"/>
          <w:sz w:val="24"/>
          <w:szCs w:val="24"/>
        </w:rPr>
        <w:t xml:space="preserve"> with UN, UC and UCO fuel kernels.</w:t>
      </w:r>
      <w:r w:rsidR="0019393E">
        <w:rPr>
          <w:rFonts w:ascii="Times New Roman" w:hAnsi="Times New Roman" w:cs="Times New Roman"/>
          <w:color w:val="auto"/>
          <w:sz w:val="24"/>
          <w:szCs w:val="24"/>
        </w:rPr>
        <w:t xml:space="preserve"> </w:t>
      </w:r>
      <w:r w:rsidR="00FF3F2D">
        <w:rPr>
          <w:rFonts w:ascii="Times New Roman" w:hAnsi="Times New Roman" w:cs="Times New Roman"/>
          <w:color w:val="auto"/>
          <w:sz w:val="24"/>
          <w:szCs w:val="24"/>
        </w:rPr>
        <w:t xml:space="preserve">The fuel cycle length evaluation is </w:t>
      </w:r>
      <w:r w:rsidR="00FF3F2D" w:rsidRPr="004432E5">
        <w:rPr>
          <w:rFonts w:ascii="Times New Roman" w:hAnsi="Times New Roman" w:cs="Times New Roman"/>
          <w:color w:val="auto"/>
          <w:sz w:val="24"/>
          <w:szCs w:val="24"/>
        </w:rPr>
        <w:t xml:space="preserve">shown in </w:t>
      </w:r>
      <w:r w:rsidR="004432E5" w:rsidRPr="004432E5">
        <w:rPr>
          <w:rFonts w:ascii="Times New Roman" w:hAnsi="Times New Roman" w:cs="Times New Roman"/>
          <w:color w:val="auto"/>
          <w:sz w:val="24"/>
          <w:szCs w:val="24"/>
        </w:rPr>
        <w:fldChar w:fldCharType="begin"/>
      </w:r>
      <w:r w:rsidR="004432E5" w:rsidRPr="004432E5">
        <w:rPr>
          <w:rFonts w:ascii="Times New Roman" w:hAnsi="Times New Roman" w:cs="Times New Roman"/>
          <w:color w:val="auto"/>
          <w:sz w:val="24"/>
          <w:szCs w:val="24"/>
        </w:rPr>
        <w:instrText xml:space="preserve"> REF _Ref68798505 \h  \* MERGEFORMAT </w:instrText>
      </w:r>
      <w:r w:rsidR="004432E5" w:rsidRPr="004432E5">
        <w:rPr>
          <w:rFonts w:ascii="Times New Roman" w:hAnsi="Times New Roman" w:cs="Times New Roman"/>
          <w:color w:val="auto"/>
          <w:sz w:val="24"/>
          <w:szCs w:val="24"/>
        </w:rPr>
      </w:r>
      <w:r w:rsidR="004432E5" w:rsidRPr="004432E5">
        <w:rPr>
          <w:rFonts w:ascii="Times New Roman" w:hAnsi="Times New Roman" w:cs="Times New Roman"/>
          <w:color w:val="auto"/>
          <w:sz w:val="24"/>
          <w:szCs w:val="24"/>
        </w:rPr>
        <w:fldChar w:fldCharType="separate"/>
      </w:r>
      <w:r w:rsidR="00920294" w:rsidRPr="00920294">
        <w:rPr>
          <w:rFonts w:ascii="Times New Roman" w:hAnsi="Times New Roman" w:cs="Times New Roman"/>
          <w:color w:val="000000" w:themeColor="text1"/>
          <w:sz w:val="24"/>
          <w:szCs w:val="24"/>
        </w:rPr>
        <w:t xml:space="preserve">Figure </w:t>
      </w:r>
      <w:r w:rsidR="00920294" w:rsidRPr="00920294">
        <w:rPr>
          <w:rFonts w:ascii="Times New Roman" w:hAnsi="Times New Roman" w:cs="Times New Roman"/>
          <w:noProof/>
          <w:color w:val="000000" w:themeColor="text1"/>
          <w:sz w:val="24"/>
          <w:szCs w:val="24"/>
        </w:rPr>
        <w:t>59</w:t>
      </w:r>
      <w:r w:rsidR="004432E5" w:rsidRPr="004432E5">
        <w:rPr>
          <w:rFonts w:ascii="Times New Roman" w:hAnsi="Times New Roman" w:cs="Times New Roman"/>
          <w:color w:val="auto"/>
          <w:sz w:val="24"/>
          <w:szCs w:val="24"/>
        </w:rPr>
        <w:fldChar w:fldCharType="end"/>
      </w:r>
      <w:r w:rsidR="006461E6">
        <w:rPr>
          <w:rFonts w:ascii="Times New Roman" w:hAnsi="Times New Roman" w:cs="Times New Roman"/>
          <w:color w:val="auto"/>
          <w:sz w:val="24"/>
          <w:szCs w:val="24"/>
        </w:rPr>
        <w:t xml:space="preserve">. </w:t>
      </w:r>
      <w:r w:rsidR="00220FFC" w:rsidRPr="00220FFC">
        <w:rPr>
          <w:rFonts w:ascii="Times New Roman" w:hAnsi="Times New Roman" w:cs="Times New Roman"/>
          <w:color w:val="auto"/>
          <w:sz w:val="24"/>
          <w:szCs w:val="24"/>
        </w:rPr>
        <w:t xml:space="preserve">Due to higher fuel content in UN, there is </w:t>
      </w:r>
      <w:r w:rsidR="00261709" w:rsidRPr="00220FFC">
        <w:rPr>
          <w:rFonts w:ascii="Times New Roman" w:hAnsi="Times New Roman" w:cs="Times New Roman"/>
          <w:color w:val="auto"/>
          <w:sz w:val="24"/>
          <w:szCs w:val="24"/>
        </w:rPr>
        <w:t>a” cross</w:t>
      </w:r>
      <w:r w:rsidR="00220FFC" w:rsidRPr="00220FFC">
        <w:rPr>
          <w:rFonts w:ascii="Times New Roman" w:hAnsi="Times New Roman" w:cs="Times New Roman"/>
          <w:color w:val="auto"/>
          <w:sz w:val="24"/>
          <w:szCs w:val="24"/>
        </w:rPr>
        <w:t>-over” in k-infinite factor of UCO and UC resulting in shorter fuel cycle</w:t>
      </w:r>
      <w:r w:rsidR="00220FFC">
        <w:rPr>
          <w:rFonts w:ascii="Times New Roman" w:hAnsi="Times New Roman" w:cs="Times New Roman"/>
          <w:color w:val="auto"/>
          <w:sz w:val="24"/>
          <w:szCs w:val="24"/>
        </w:rPr>
        <w:t xml:space="preserve"> for these two. </w:t>
      </w:r>
      <w:r w:rsidR="00261709">
        <w:rPr>
          <w:rFonts w:ascii="Times New Roman" w:hAnsi="Times New Roman" w:cs="Times New Roman"/>
          <w:color w:val="auto"/>
          <w:sz w:val="24"/>
          <w:szCs w:val="24"/>
        </w:rPr>
        <w:t xml:space="preserve">Furthermore, both </w:t>
      </w:r>
      <w:r w:rsidR="00261709" w:rsidRPr="00261709">
        <w:rPr>
          <w:rFonts w:ascii="Times New Roman" w:hAnsi="Times New Roman" w:cs="Times New Roman"/>
          <w:color w:val="auto"/>
          <w:sz w:val="24"/>
          <w:szCs w:val="24"/>
        </w:rPr>
        <w:t>UC/UCO have initial higher excess reactivity due to higher parasitic neutron absorption in UN fuel.</w:t>
      </w:r>
      <w:bookmarkEnd w:id="369"/>
      <w:bookmarkEnd w:id="370"/>
      <w:bookmarkEnd w:id="371"/>
      <w:r w:rsidR="00956EF5">
        <w:rPr>
          <w:rFonts w:ascii="Times New Roman" w:hAnsi="Times New Roman" w:cs="Times New Roman"/>
          <w:color w:val="auto"/>
          <w:sz w:val="24"/>
          <w:szCs w:val="24"/>
        </w:rPr>
        <w:t xml:space="preserve"> </w:t>
      </w:r>
    </w:p>
    <w:p w14:paraId="1A3A48C2" w14:textId="24398CD3" w:rsidR="006B4430" w:rsidRPr="00943C0B" w:rsidRDefault="00956EF5" w:rsidP="00943C0B">
      <w:pPr>
        <w:pStyle w:val="Heading1"/>
        <w:spacing w:before="0" w:line="480" w:lineRule="auto"/>
        <w:ind w:firstLine="720"/>
        <w:jc w:val="both"/>
        <w:rPr>
          <w:rFonts w:ascii="Times New Roman" w:hAnsi="Times New Roman" w:cs="Times New Roman"/>
          <w:color w:val="auto"/>
          <w:sz w:val="24"/>
          <w:szCs w:val="24"/>
        </w:rPr>
      </w:pPr>
      <w:bookmarkStart w:id="372" w:name="_Toc68812510"/>
      <w:bookmarkStart w:id="373" w:name="_Toc68816146"/>
      <w:bookmarkStart w:id="374" w:name="_Toc68871081"/>
      <w:r>
        <w:rPr>
          <w:rFonts w:ascii="Times New Roman" w:hAnsi="Times New Roman" w:cs="Times New Roman"/>
          <w:color w:val="auto"/>
          <w:sz w:val="24"/>
          <w:szCs w:val="24"/>
        </w:rPr>
        <w:t xml:space="preserve">Using the discharge burnup results for these realistic cases, a fuel cycle evaluation was then conducted following the guidelines of the DOE-NE fuel cycle E&amp;S study. </w:t>
      </w:r>
      <w:r w:rsidR="00265023">
        <w:rPr>
          <w:rFonts w:ascii="Times New Roman" w:hAnsi="Times New Roman" w:cs="Times New Roman"/>
          <w:color w:val="auto"/>
          <w:sz w:val="24"/>
          <w:szCs w:val="24"/>
        </w:rPr>
        <w:t>Three E&amp;S study performance metrics were included in this analysis</w:t>
      </w:r>
      <w:r w:rsidR="0037609F">
        <w:rPr>
          <w:rFonts w:ascii="Times New Roman" w:hAnsi="Times New Roman" w:cs="Times New Roman"/>
          <w:color w:val="auto"/>
          <w:sz w:val="24"/>
          <w:szCs w:val="24"/>
        </w:rPr>
        <w:t xml:space="preserve"> and compared the EG01 reference PWR case</w:t>
      </w:r>
      <w:r w:rsidR="00265023">
        <w:rPr>
          <w:rFonts w:ascii="Times New Roman" w:hAnsi="Times New Roman" w:cs="Times New Roman"/>
          <w:color w:val="auto"/>
          <w:sz w:val="24"/>
          <w:szCs w:val="24"/>
        </w:rPr>
        <w:t xml:space="preserve">; the </w:t>
      </w:r>
      <w:r w:rsidR="0037609F">
        <w:rPr>
          <w:rFonts w:ascii="Times New Roman" w:hAnsi="Times New Roman" w:cs="Times New Roman"/>
          <w:color w:val="auto"/>
          <w:sz w:val="24"/>
          <w:szCs w:val="24"/>
        </w:rPr>
        <w:t xml:space="preserve">natural resource utilization, the </w:t>
      </w:r>
      <w:r w:rsidR="005E27EC">
        <w:rPr>
          <w:rFonts w:ascii="Times New Roman" w:hAnsi="Times New Roman" w:cs="Times New Roman"/>
          <w:color w:val="auto"/>
          <w:sz w:val="24"/>
          <w:szCs w:val="24"/>
        </w:rPr>
        <w:t xml:space="preserve">waste management and the environmental impacts resulting from the operation of PWRs with these matrix based TRISO fuels. </w:t>
      </w:r>
      <w:r w:rsidR="00981FEE">
        <w:rPr>
          <w:rFonts w:ascii="Times New Roman" w:hAnsi="Times New Roman" w:cs="Times New Roman"/>
          <w:color w:val="auto"/>
          <w:sz w:val="24"/>
          <w:szCs w:val="24"/>
        </w:rPr>
        <w:t xml:space="preserve">The results can be summarized as follows. For the natural resource utilization, </w:t>
      </w:r>
      <w:r w:rsidR="0008210C">
        <w:rPr>
          <w:rFonts w:ascii="Times New Roman" w:hAnsi="Times New Roman" w:cs="Times New Roman"/>
          <w:color w:val="auto"/>
          <w:sz w:val="24"/>
          <w:szCs w:val="24"/>
        </w:rPr>
        <w:t>all fuels behaved similar</w:t>
      </w:r>
      <w:r w:rsidR="004A26EF">
        <w:rPr>
          <w:rFonts w:ascii="Times New Roman" w:hAnsi="Times New Roman" w:cs="Times New Roman"/>
          <w:color w:val="auto"/>
          <w:sz w:val="24"/>
          <w:szCs w:val="24"/>
        </w:rPr>
        <w:t>ly</w:t>
      </w:r>
      <w:r w:rsidR="0008210C">
        <w:rPr>
          <w:rFonts w:ascii="Times New Roman" w:hAnsi="Times New Roman" w:cs="Times New Roman"/>
          <w:color w:val="auto"/>
          <w:sz w:val="24"/>
          <w:szCs w:val="24"/>
        </w:rPr>
        <w:t xml:space="preserve"> with UC be</w:t>
      </w:r>
      <w:r w:rsidR="004A26EF">
        <w:rPr>
          <w:rFonts w:ascii="Times New Roman" w:hAnsi="Times New Roman" w:cs="Times New Roman"/>
          <w:color w:val="auto"/>
          <w:sz w:val="24"/>
          <w:szCs w:val="24"/>
        </w:rPr>
        <w:t>ing</w:t>
      </w:r>
      <w:r w:rsidR="0008210C">
        <w:rPr>
          <w:rFonts w:ascii="Times New Roman" w:hAnsi="Times New Roman" w:cs="Times New Roman"/>
          <w:color w:val="auto"/>
          <w:sz w:val="24"/>
          <w:szCs w:val="24"/>
        </w:rPr>
        <w:t xml:space="preserve"> marginally better at utilizing natural uranium. </w:t>
      </w:r>
      <w:r w:rsidR="009A0D44">
        <w:rPr>
          <w:rFonts w:ascii="Times New Roman" w:hAnsi="Times New Roman" w:cs="Times New Roman"/>
          <w:color w:val="auto"/>
          <w:sz w:val="24"/>
          <w:szCs w:val="24"/>
        </w:rPr>
        <w:t>Further, all of the cases marginally underperformed</w:t>
      </w:r>
      <w:r w:rsidR="00175AB4">
        <w:rPr>
          <w:rFonts w:ascii="Times New Roman" w:hAnsi="Times New Roman" w:cs="Times New Roman"/>
          <w:color w:val="auto"/>
          <w:sz w:val="24"/>
          <w:szCs w:val="24"/>
        </w:rPr>
        <w:t xml:space="preserve"> the EG01 reference case of a conventional PWR with UO</w:t>
      </w:r>
      <w:r w:rsidR="00175AB4" w:rsidRPr="00175AB4">
        <w:rPr>
          <w:rFonts w:ascii="Times New Roman" w:hAnsi="Times New Roman" w:cs="Times New Roman"/>
          <w:color w:val="auto"/>
          <w:sz w:val="24"/>
          <w:szCs w:val="24"/>
          <w:vertAlign w:val="subscript"/>
        </w:rPr>
        <w:t>2</w:t>
      </w:r>
      <w:r w:rsidR="00175AB4">
        <w:rPr>
          <w:rFonts w:ascii="Times New Roman" w:hAnsi="Times New Roman" w:cs="Times New Roman"/>
          <w:color w:val="auto"/>
          <w:sz w:val="24"/>
          <w:szCs w:val="24"/>
        </w:rPr>
        <w:t xml:space="preserve"> pellet fuel.</w:t>
      </w:r>
      <w:r w:rsidR="001479AA">
        <w:rPr>
          <w:rFonts w:ascii="Times New Roman" w:hAnsi="Times New Roman" w:cs="Times New Roman"/>
          <w:color w:val="auto"/>
          <w:sz w:val="24"/>
          <w:szCs w:val="24"/>
        </w:rPr>
        <w:t xml:space="preserve"> </w:t>
      </w:r>
      <w:r w:rsidR="003A19D1">
        <w:rPr>
          <w:rFonts w:ascii="Times New Roman" w:hAnsi="Times New Roman" w:cs="Times New Roman"/>
          <w:color w:val="auto"/>
          <w:sz w:val="24"/>
          <w:szCs w:val="24"/>
        </w:rPr>
        <w:t xml:space="preserve">The </w:t>
      </w:r>
      <w:r w:rsidR="00513337">
        <w:rPr>
          <w:rFonts w:ascii="Times New Roman" w:hAnsi="Times New Roman" w:cs="Times New Roman"/>
          <w:color w:val="auto"/>
          <w:sz w:val="24"/>
          <w:szCs w:val="24"/>
        </w:rPr>
        <w:t xml:space="preserve">spent fuel </w:t>
      </w:r>
      <w:r w:rsidR="003A19D1">
        <w:rPr>
          <w:rFonts w:ascii="Times New Roman" w:hAnsi="Times New Roman" w:cs="Times New Roman"/>
          <w:color w:val="auto"/>
          <w:sz w:val="24"/>
          <w:szCs w:val="24"/>
        </w:rPr>
        <w:t xml:space="preserve">activity at 100 and 100,000 years both performed better than the reference </w:t>
      </w:r>
      <w:r w:rsidR="00513337">
        <w:rPr>
          <w:rFonts w:ascii="Times New Roman" w:hAnsi="Times New Roman" w:cs="Times New Roman"/>
          <w:color w:val="auto"/>
          <w:sz w:val="24"/>
          <w:szCs w:val="24"/>
        </w:rPr>
        <w:t>EG01 case</w:t>
      </w:r>
      <w:r w:rsidR="00D070E2">
        <w:rPr>
          <w:rFonts w:ascii="Times New Roman" w:hAnsi="Times New Roman" w:cs="Times New Roman"/>
          <w:color w:val="auto"/>
          <w:sz w:val="24"/>
          <w:szCs w:val="24"/>
        </w:rPr>
        <w:t>. Furthermore,</w:t>
      </w:r>
      <w:r w:rsidR="00513337">
        <w:rPr>
          <w:rFonts w:ascii="Times New Roman" w:hAnsi="Times New Roman" w:cs="Times New Roman"/>
          <w:color w:val="auto"/>
          <w:sz w:val="24"/>
          <w:szCs w:val="24"/>
        </w:rPr>
        <w:t xml:space="preserve"> the environmental impact metrics performed</w:t>
      </w:r>
      <w:r w:rsidR="00D070E2">
        <w:rPr>
          <w:rFonts w:ascii="Times New Roman" w:hAnsi="Times New Roman" w:cs="Times New Roman"/>
          <w:color w:val="auto"/>
          <w:sz w:val="24"/>
          <w:szCs w:val="24"/>
        </w:rPr>
        <w:t xml:space="preserve"> similar to the EG01 case; both are summariz</w:t>
      </w:r>
      <w:r w:rsidR="00D070E2" w:rsidRPr="001D2F99">
        <w:rPr>
          <w:rFonts w:ascii="Times New Roman" w:hAnsi="Times New Roman" w:cs="Times New Roman"/>
          <w:color w:val="auto"/>
          <w:sz w:val="24"/>
          <w:szCs w:val="24"/>
        </w:rPr>
        <w:t xml:space="preserve">ed in </w:t>
      </w:r>
      <w:r w:rsidR="001D2F99" w:rsidRPr="001D2F99">
        <w:rPr>
          <w:rFonts w:ascii="Times New Roman" w:hAnsi="Times New Roman" w:cs="Times New Roman"/>
          <w:color w:val="auto"/>
          <w:sz w:val="24"/>
          <w:szCs w:val="24"/>
        </w:rPr>
        <w:fldChar w:fldCharType="begin"/>
      </w:r>
      <w:r w:rsidR="001D2F99" w:rsidRPr="001D2F99">
        <w:rPr>
          <w:rFonts w:ascii="Times New Roman" w:hAnsi="Times New Roman" w:cs="Times New Roman"/>
          <w:color w:val="auto"/>
          <w:sz w:val="24"/>
          <w:szCs w:val="24"/>
        </w:rPr>
        <w:instrText xml:space="preserve"> REF _Ref68800647 \h  \* MERGEFORMAT </w:instrText>
      </w:r>
      <w:r w:rsidR="001D2F99" w:rsidRPr="001D2F99">
        <w:rPr>
          <w:rFonts w:ascii="Times New Roman" w:hAnsi="Times New Roman" w:cs="Times New Roman"/>
          <w:color w:val="auto"/>
          <w:sz w:val="24"/>
          <w:szCs w:val="24"/>
        </w:rPr>
      </w:r>
      <w:r w:rsidR="001D2F99" w:rsidRPr="001D2F99">
        <w:rPr>
          <w:rFonts w:ascii="Times New Roman" w:hAnsi="Times New Roman" w:cs="Times New Roman"/>
          <w:color w:val="auto"/>
          <w:sz w:val="24"/>
          <w:szCs w:val="24"/>
        </w:rPr>
        <w:fldChar w:fldCharType="separate"/>
      </w:r>
      <w:r w:rsidR="00920294" w:rsidRPr="00920294">
        <w:rPr>
          <w:rFonts w:ascii="Times New Roman" w:hAnsi="Times New Roman" w:cs="Times New Roman"/>
          <w:color w:val="000000" w:themeColor="text1"/>
          <w:sz w:val="24"/>
          <w:szCs w:val="24"/>
        </w:rPr>
        <w:t xml:space="preserve">Figure </w:t>
      </w:r>
      <w:r w:rsidR="00920294" w:rsidRPr="00920294">
        <w:rPr>
          <w:rFonts w:ascii="Times New Roman" w:hAnsi="Times New Roman" w:cs="Times New Roman"/>
          <w:noProof/>
          <w:color w:val="000000" w:themeColor="text1"/>
          <w:sz w:val="24"/>
          <w:szCs w:val="24"/>
        </w:rPr>
        <w:t>60</w:t>
      </w:r>
      <w:r w:rsidR="001D2F99" w:rsidRPr="001D2F99">
        <w:rPr>
          <w:rFonts w:ascii="Times New Roman" w:hAnsi="Times New Roman" w:cs="Times New Roman"/>
          <w:color w:val="auto"/>
          <w:sz w:val="24"/>
          <w:szCs w:val="24"/>
        </w:rPr>
        <w:fldChar w:fldCharType="end"/>
      </w:r>
      <w:r w:rsidR="001D2F99" w:rsidRPr="001D2F99">
        <w:rPr>
          <w:rFonts w:ascii="Times New Roman" w:hAnsi="Times New Roman" w:cs="Times New Roman"/>
          <w:color w:val="auto"/>
          <w:sz w:val="24"/>
          <w:szCs w:val="24"/>
        </w:rPr>
        <w:t xml:space="preserve"> and </w:t>
      </w:r>
      <w:r w:rsidR="001D2F99" w:rsidRPr="001D2F99">
        <w:rPr>
          <w:rFonts w:ascii="Times New Roman" w:hAnsi="Times New Roman" w:cs="Times New Roman"/>
          <w:color w:val="auto"/>
          <w:sz w:val="24"/>
          <w:szCs w:val="24"/>
        </w:rPr>
        <w:fldChar w:fldCharType="begin"/>
      </w:r>
      <w:r w:rsidR="001D2F99" w:rsidRPr="001D2F99">
        <w:rPr>
          <w:rFonts w:ascii="Times New Roman" w:hAnsi="Times New Roman" w:cs="Times New Roman"/>
          <w:color w:val="auto"/>
          <w:sz w:val="24"/>
          <w:szCs w:val="24"/>
        </w:rPr>
        <w:instrText xml:space="preserve"> REF _Ref68800649 \h  \* MERGEFORMAT </w:instrText>
      </w:r>
      <w:r w:rsidR="001D2F99" w:rsidRPr="001D2F99">
        <w:rPr>
          <w:rFonts w:ascii="Times New Roman" w:hAnsi="Times New Roman" w:cs="Times New Roman"/>
          <w:color w:val="auto"/>
          <w:sz w:val="24"/>
          <w:szCs w:val="24"/>
        </w:rPr>
      </w:r>
      <w:r w:rsidR="001D2F99" w:rsidRPr="001D2F99">
        <w:rPr>
          <w:rFonts w:ascii="Times New Roman" w:hAnsi="Times New Roman" w:cs="Times New Roman"/>
          <w:color w:val="auto"/>
          <w:sz w:val="24"/>
          <w:szCs w:val="24"/>
        </w:rPr>
        <w:fldChar w:fldCharType="separate"/>
      </w:r>
      <w:r w:rsidR="00920294" w:rsidRPr="00920294">
        <w:rPr>
          <w:rFonts w:ascii="Times New Roman" w:hAnsi="Times New Roman" w:cs="Times New Roman"/>
          <w:color w:val="000000" w:themeColor="text1"/>
          <w:sz w:val="24"/>
          <w:szCs w:val="24"/>
        </w:rPr>
        <w:t xml:space="preserve">Figure </w:t>
      </w:r>
      <w:r w:rsidR="00920294" w:rsidRPr="00920294">
        <w:rPr>
          <w:rFonts w:ascii="Times New Roman" w:hAnsi="Times New Roman" w:cs="Times New Roman"/>
          <w:noProof/>
          <w:color w:val="000000" w:themeColor="text1"/>
          <w:sz w:val="24"/>
          <w:szCs w:val="24"/>
        </w:rPr>
        <w:t>61</w:t>
      </w:r>
      <w:r w:rsidR="001D2F99" w:rsidRPr="001D2F99">
        <w:rPr>
          <w:rFonts w:ascii="Times New Roman" w:hAnsi="Times New Roman" w:cs="Times New Roman"/>
          <w:color w:val="auto"/>
          <w:sz w:val="24"/>
          <w:szCs w:val="24"/>
        </w:rPr>
        <w:fldChar w:fldCharType="end"/>
      </w:r>
      <w:r w:rsidR="00D070E2" w:rsidRPr="001D2F99">
        <w:rPr>
          <w:rFonts w:ascii="Times New Roman" w:hAnsi="Times New Roman" w:cs="Times New Roman"/>
          <w:color w:val="auto"/>
          <w:sz w:val="24"/>
          <w:szCs w:val="24"/>
        </w:rPr>
        <w:t>.</w:t>
      </w:r>
      <w:bookmarkEnd w:id="372"/>
      <w:bookmarkEnd w:id="373"/>
      <w:bookmarkEnd w:id="374"/>
    </w:p>
    <w:p w14:paraId="791F768B" w14:textId="34BAA644" w:rsidR="006F3EFB" w:rsidRDefault="006F3EFB" w:rsidP="006B4430">
      <w:pPr>
        <w:jc w:val="center"/>
      </w:pPr>
      <w:r w:rsidRPr="006F3EFB">
        <w:rPr>
          <w:noProof/>
        </w:rPr>
        <w:lastRenderedPageBreak/>
        <w:drawing>
          <wp:inline distT="0" distB="0" distL="0" distR="0" wp14:anchorId="77894D3A" wp14:editId="18FE4EA3">
            <wp:extent cx="4998027" cy="3408377"/>
            <wp:effectExtent l="0" t="0" r="635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014863" cy="3419858"/>
                    </a:xfrm>
                    <a:prstGeom prst="rect">
                      <a:avLst/>
                    </a:prstGeom>
                  </pic:spPr>
                </pic:pic>
              </a:graphicData>
            </a:graphic>
          </wp:inline>
        </w:drawing>
      </w:r>
    </w:p>
    <w:p w14:paraId="14678CD5" w14:textId="6E2E3CE5" w:rsidR="004904AF" w:rsidRDefault="004904AF" w:rsidP="004904AF">
      <w:pPr>
        <w:pStyle w:val="Caption"/>
        <w:spacing w:line="480" w:lineRule="auto"/>
        <w:jc w:val="center"/>
        <w:rPr>
          <w:rFonts w:ascii="Times New Roman" w:hAnsi="Times New Roman" w:cs="Times New Roman"/>
          <w:i w:val="0"/>
          <w:iCs w:val="0"/>
          <w:color w:val="000000" w:themeColor="text1"/>
          <w:sz w:val="24"/>
          <w:szCs w:val="24"/>
        </w:rPr>
      </w:pPr>
      <w:bookmarkStart w:id="375" w:name="_Ref68796866"/>
      <w:bookmarkStart w:id="376" w:name="_Toc69137495"/>
      <w:r w:rsidRPr="00C94964">
        <w:rPr>
          <w:rFonts w:ascii="Times New Roman" w:hAnsi="Times New Roman" w:cs="Times New Roman"/>
          <w:i w:val="0"/>
          <w:iCs w:val="0"/>
          <w:color w:val="000000" w:themeColor="text1"/>
          <w:sz w:val="24"/>
          <w:szCs w:val="24"/>
        </w:rPr>
        <w:t xml:space="preserve">Figure </w:t>
      </w:r>
      <w:r w:rsidRPr="00C94964">
        <w:rPr>
          <w:rFonts w:ascii="Times New Roman" w:hAnsi="Times New Roman" w:cs="Times New Roman"/>
          <w:i w:val="0"/>
          <w:iCs w:val="0"/>
          <w:color w:val="000000" w:themeColor="text1"/>
          <w:sz w:val="24"/>
          <w:szCs w:val="24"/>
        </w:rPr>
        <w:fldChar w:fldCharType="begin"/>
      </w:r>
      <w:r w:rsidRPr="00C94964">
        <w:rPr>
          <w:rFonts w:ascii="Times New Roman" w:hAnsi="Times New Roman" w:cs="Times New Roman"/>
          <w:i w:val="0"/>
          <w:iCs w:val="0"/>
          <w:color w:val="000000" w:themeColor="text1"/>
          <w:sz w:val="24"/>
          <w:szCs w:val="24"/>
        </w:rPr>
        <w:instrText xml:space="preserve"> SEQ Figure \* ARABIC </w:instrText>
      </w:r>
      <w:r w:rsidRPr="00C94964">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58</w:t>
      </w:r>
      <w:r w:rsidRPr="00C94964">
        <w:rPr>
          <w:rFonts w:ascii="Times New Roman" w:hAnsi="Times New Roman" w:cs="Times New Roman"/>
          <w:i w:val="0"/>
          <w:iCs w:val="0"/>
          <w:color w:val="000000" w:themeColor="text1"/>
          <w:sz w:val="24"/>
          <w:szCs w:val="24"/>
        </w:rPr>
        <w:fldChar w:fldCharType="end"/>
      </w:r>
      <w:bookmarkEnd w:id="375"/>
      <w:r w:rsidRPr="00C94964">
        <w:rPr>
          <w:rFonts w:ascii="Times New Roman" w:hAnsi="Times New Roman" w:cs="Times New Roman"/>
          <w:i w:val="0"/>
          <w:iCs w:val="0"/>
          <w:color w:val="000000" w:themeColor="text1"/>
          <w:sz w:val="24"/>
          <w:szCs w:val="24"/>
        </w:rPr>
        <w:t>.</w:t>
      </w:r>
      <w:r>
        <w:rPr>
          <w:rFonts w:ascii="Times New Roman" w:hAnsi="Times New Roman" w:cs="Times New Roman"/>
          <w:i w:val="0"/>
          <w:iCs w:val="0"/>
          <w:color w:val="000000" w:themeColor="text1"/>
          <w:sz w:val="24"/>
          <w:szCs w:val="24"/>
        </w:rPr>
        <w:t xml:space="preserve"> Cross-sectional view of the FCM</w:t>
      </w:r>
      <w:r w:rsidR="00477AD3">
        <w:rPr>
          <w:rFonts w:ascii="Times New Roman" w:hAnsi="Times New Roman" w:cs="Times New Roman"/>
          <w:i w:val="0"/>
          <w:iCs w:val="0"/>
          <w:color w:val="000000" w:themeColor="text1"/>
          <w:sz w:val="24"/>
          <w:szCs w:val="24"/>
        </w:rPr>
        <w:t xml:space="preserve"> (left) and </w:t>
      </w:r>
      <w:r>
        <w:rPr>
          <w:rFonts w:ascii="Times New Roman" w:hAnsi="Times New Roman" w:cs="Times New Roman"/>
          <w:i w:val="0"/>
          <w:iCs w:val="0"/>
          <w:color w:val="000000" w:themeColor="text1"/>
          <w:sz w:val="24"/>
          <w:szCs w:val="24"/>
        </w:rPr>
        <w:t>M3</w:t>
      </w:r>
      <w:r w:rsidR="00477AD3">
        <w:rPr>
          <w:rFonts w:ascii="Times New Roman" w:hAnsi="Times New Roman" w:cs="Times New Roman"/>
          <w:i w:val="0"/>
          <w:iCs w:val="0"/>
          <w:color w:val="000000" w:themeColor="text1"/>
          <w:sz w:val="24"/>
          <w:szCs w:val="24"/>
        </w:rPr>
        <w:t xml:space="preserve"> (right)</w:t>
      </w:r>
      <w:r>
        <w:rPr>
          <w:rFonts w:ascii="Times New Roman" w:hAnsi="Times New Roman" w:cs="Times New Roman"/>
          <w:i w:val="0"/>
          <w:iCs w:val="0"/>
          <w:color w:val="000000" w:themeColor="text1"/>
          <w:sz w:val="24"/>
          <w:szCs w:val="24"/>
        </w:rPr>
        <w:t xml:space="preserve"> configurations for the fuel pin region of the AP-1000 assembly model.</w:t>
      </w:r>
      <w:bookmarkEnd w:id="376"/>
    </w:p>
    <w:p w14:paraId="7476B06B" w14:textId="085AEA3E" w:rsidR="00593283" w:rsidRDefault="00593283" w:rsidP="00593283"/>
    <w:p w14:paraId="22D8F942" w14:textId="797593A0" w:rsidR="00593283" w:rsidRDefault="00593283" w:rsidP="00DA3C58">
      <w:pPr>
        <w:spacing w:line="480" w:lineRule="auto"/>
        <w:jc w:val="center"/>
      </w:pPr>
      <w:r w:rsidRPr="00593283">
        <w:rPr>
          <w:noProof/>
        </w:rPr>
        <w:drawing>
          <wp:inline distT="0" distB="0" distL="0" distR="0" wp14:anchorId="4FDB39B2" wp14:editId="74475EE9">
            <wp:extent cx="4094018" cy="2962777"/>
            <wp:effectExtent l="0" t="0" r="0" b="0"/>
            <wp:docPr id="116" name="Picture 4">
              <a:extLst xmlns:a="http://schemas.openxmlformats.org/drawingml/2006/main">
                <a:ext uri="{FF2B5EF4-FFF2-40B4-BE49-F238E27FC236}">
                  <a16:creationId xmlns:a16="http://schemas.microsoft.com/office/drawing/2014/main" id="{51ACB6D6-445F-0444-AA19-A3B7CAD9F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1ACB6D6-445F-0444-AA19-A3B7CAD9FFF8}"/>
                        </a:ext>
                      </a:extLst>
                    </pic:cNvPr>
                    <pic:cNvPicPr>
                      <a:picLocks noChangeAspect="1"/>
                    </pic:cNvPicPr>
                  </pic:nvPicPr>
                  <pic:blipFill>
                    <a:blip r:embed="rId71"/>
                    <a:stretch>
                      <a:fillRect/>
                    </a:stretch>
                  </pic:blipFill>
                  <pic:spPr>
                    <a:xfrm>
                      <a:off x="0" y="0"/>
                      <a:ext cx="4110650" cy="2974813"/>
                    </a:xfrm>
                    <a:prstGeom prst="rect">
                      <a:avLst/>
                    </a:prstGeom>
                  </pic:spPr>
                </pic:pic>
              </a:graphicData>
            </a:graphic>
          </wp:inline>
        </w:drawing>
      </w:r>
    </w:p>
    <w:p w14:paraId="7C501BF5" w14:textId="456D0A69" w:rsidR="00103DF4" w:rsidRPr="000E0F75" w:rsidRDefault="00593283" w:rsidP="000E0F75">
      <w:pPr>
        <w:pStyle w:val="Caption"/>
        <w:spacing w:line="480" w:lineRule="auto"/>
        <w:jc w:val="center"/>
        <w:rPr>
          <w:rFonts w:ascii="Times New Roman" w:hAnsi="Times New Roman" w:cs="Times New Roman"/>
          <w:i w:val="0"/>
          <w:iCs w:val="0"/>
          <w:color w:val="000000" w:themeColor="text1"/>
          <w:sz w:val="24"/>
          <w:szCs w:val="24"/>
        </w:rPr>
      </w:pPr>
      <w:bookmarkStart w:id="377" w:name="_Ref68798505"/>
      <w:bookmarkStart w:id="378" w:name="_Toc69137496"/>
      <w:r w:rsidRPr="00C94964">
        <w:rPr>
          <w:rFonts w:ascii="Times New Roman" w:hAnsi="Times New Roman" w:cs="Times New Roman"/>
          <w:i w:val="0"/>
          <w:iCs w:val="0"/>
          <w:color w:val="000000" w:themeColor="text1"/>
          <w:sz w:val="24"/>
          <w:szCs w:val="24"/>
        </w:rPr>
        <w:t xml:space="preserve">Figure </w:t>
      </w:r>
      <w:r w:rsidRPr="00C94964">
        <w:rPr>
          <w:rFonts w:ascii="Times New Roman" w:hAnsi="Times New Roman" w:cs="Times New Roman"/>
          <w:i w:val="0"/>
          <w:iCs w:val="0"/>
          <w:color w:val="000000" w:themeColor="text1"/>
          <w:sz w:val="24"/>
          <w:szCs w:val="24"/>
        </w:rPr>
        <w:fldChar w:fldCharType="begin"/>
      </w:r>
      <w:r w:rsidRPr="00C94964">
        <w:rPr>
          <w:rFonts w:ascii="Times New Roman" w:hAnsi="Times New Roman" w:cs="Times New Roman"/>
          <w:i w:val="0"/>
          <w:iCs w:val="0"/>
          <w:color w:val="000000" w:themeColor="text1"/>
          <w:sz w:val="24"/>
          <w:szCs w:val="24"/>
        </w:rPr>
        <w:instrText xml:space="preserve"> SEQ Figure \* ARABIC </w:instrText>
      </w:r>
      <w:r w:rsidRPr="00C94964">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59</w:t>
      </w:r>
      <w:r w:rsidRPr="00C94964">
        <w:rPr>
          <w:rFonts w:ascii="Times New Roman" w:hAnsi="Times New Roman" w:cs="Times New Roman"/>
          <w:i w:val="0"/>
          <w:iCs w:val="0"/>
          <w:color w:val="000000" w:themeColor="text1"/>
          <w:sz w:val="24"/>
          <w:szCs w:val="24"/>
        </w:rPr>
        <w:fldChar w:fldCharType="end"/>
      </w:r>
      <w:bookmarkEnd w:id="377"/>
      <w:r w:rsidRPr="00C94964">
        <w:rPr>
          <w:rFonts w:ascii="Times New Roman" w:hAnsi="Times New Roman" w:cs="Times New Roman"/>
          <w:i w:val="0"/>
          <w:iCs w:val="0"/>
          <w:color w:val="000000" w:themeColor="text1"/>
          <w:sz w:val="24"/>
          <w:szCs w:val="24"/>
        </w:rPr>
        <w:t>.</w:t>
      </w:r>
      <w:r>
        <w:rPr>
          <w:rFonts w:ascii="Times New Roman" w:hAnsi="Times New Roman" w:cs="Times New Roman"/>
          <w:i w:val="0"/>
          <w:iCs w:val="0"/>
          <w:color w:val="000000" w:themeColor="text1"/>
          <w:sz w:val="24"/>
          <w:szCs w:val="24"/>
        </w:rPr>
        <w:t xml:space="preserve"> </w:t>
      </w:r>
      <w:r w:rsidR="00DA3C58">
        <w:rPr>
          <w:rFonts w:ascii="Times New Roman" w:hAnsi="Times New Roman" w:cs="Times New Roman"/>
          <w:i w:val="0"/>
          <w:iCs w:val="0"/>
          <w:color w:val="000000" w:themeColor="text1"/>
          <w:sz w:val="24"/>
          <w:szCs w:val="24"/>
        </w:rPr>
        <w:t>Fuel cycle burnup in EFPDs for both FCM and M3 fuels with three different TRISO fuel kernels (UN,</w:t>
      </w:r>
      <w:r w:rsidR="000F0BDA">
        <w:rPr>
          <w:rFonts w:ascii="Times New Roman" w:hAnsi="Times New Roman" w:cs="Times New Roman"/>
          <w:i w:val="0"/>
          <w:iCs w:val="0"/>
          <w:color w:val="000000" w:themeColor="text1"/>
          <w:sz w:val="24"/>
          <w:szCs w:val="24"/>
        </w:rPr>
        <w:t xml:space="preserve"> </w:t>
      </w:r>
      <w:r w:rsidR="00DA3C58">
        <w:rPr>
          <w:rFonts w:ascii="Times New Roman" w:hAnsi="Times New Roman" w:cs="Times New Roman"/>
          <w:i w:val="0"/>
          <w:iCs w:val="0"/>
          <w:color w:val="000000" w:themeColor="text1"/>
          <w:sz w:val="24"/>
          <w:szCs w:val="24"/>
        </w:rPr>
        <w:t>UC,</w:t>
      </w:r>
      <w:r w:rsidR="000F0BDA">
        <w:rPr>
          <w:rFonts w:ascii="Times New Roman" w:hAnsi="Times New Roman" w:cs="Times New Roman"/>
          <w:i w:val="0"/>
          <w:iCs w:val="0"/>
          <w:color w:val="000000" w:themeColor="text1"/>
          <w:sz w:val="24"/>
          <w:szCs w:val="24"/>
        </w:rPr>
        <w:t xml:space="preserve"> </w:t>
      </w:r>
      <w:r w:rsidR="00DA3C58">
        <w:rPr>
          <w:rFonts w:ascii="Times New Roman" w:hAnsi="Times New Roman" w:cs="Times New Roman"/>
          <w:i w:val="0"/>
          <w:iCs w:val="0"/>
          <w:color w:val="000000" w:themeColor="text1"/>
          <w:sz w:val="24"/>
          <w:szCs w:val="24"/>
        </w:rPr>
        <w:t>UCO).</w:t>
      </w:r>
      <w:bookmarkEnd w:id="378"/>
    </w:p>
    <w:p w14:paraId="3FC0E0D5" w14:textId="7FF866AE" w:rsidR="00103DF4" w:rsidRDefault="000E0F75" w:rsidP="00103DF4">
      <w:pPr>
        <w:pStyle w:val="Heading1"/>
        <w:spacing w:before="0" w:line="480" w:lineRule="auto"/>
        <w:jc w:val="center"/>
        <w:rPr>
          <w:rFonts w:ascii="Times New Roman" w:hAnsi="Times New Roman" w:cs="Times New Roman"/>
          <w:b/>
          <w:bCs/>
          <w:color w:val="auto"/>
          <w:sz w:val="24"/>
          <w:szCs w:val="24"/>
        </w:rPr>
      </w:pPr>
      <w:bookmarkStart w:id="379" w:name="_Toc68812511"/>
      <w:bookmarkStart w:id="380" w:name="_Toc68816147"/>
      <w:bookmarkStart w:id="381" w:name="_Toc68871082"/>
      <w:r w:rsidRPr="000E0F75">
        <w:rPr>
          <w:rFonts w:ascii="Times New Roman" w:hAnsi="Times New Roman" w:cs="Times New Roman"/>
          <w:b/>
          <w:bCs/>
          <w:noProof/>
          <w:color w:val="auto"/>
          <w:sz w:val="24"/>
          <w:szCs w:val="24"/>
        </w:rPr>
        <w:lastRenderedPageBreak/>
        <w:drawing>
          <wp:inline distT="0" distB="0" distL="0" distR="0" wp14:anchorId="3466F609" wp14:editId="2AE6E5D5">
            <wp:extent cx="5943600" cy="2204085"/>
            <wp:effectExtent l="0" t="0" r="0" b="571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3600" cy="2204085"/>
                    </a:xfrm>
                    <a:prstGeom prst="rect">
                      <a:avLst/>
                    </a:prstGeom>
                  </pic:spPr>
                </pic:pic>
              </a:graphicData>
            </a:graphic>
          </wp:inline>
        </w:drawing>
      </w:r>
      <w:bookmarkEnd w:id="379"/>
      <w:bookmarkEnd w:id="380"/>
      <w:bookmarkEnd w:id="381"/>
    </w:p>
    <w:p w14:paraId="03CACE9A" w14:textId="2CC50E3B" w:rsidR="0069077C" w:rsidRDefault="00B7412C" w:rsidP="00B7412C">
      <w:pPr>
        <w:pStyle w:val="Caption"/>
        <w:spacing w:line="480" w:lineRule="auto"/>
        <w:jc w:val="center"/>
        <w:rPr>
          <w:i w:val="0"/>
          <w:iCs w:val="0"/>
          <w:noProof/>
          <w:color w:val="auto"/>
          <w:sz w:val="24"/>
          <w:szCs w:val="24"/>
        </w:rPr>
      </w:pPr>
      <w:bookmarkStart w:id="382" w:name="_Ref68800647"/>
      <w:bookmarkStart w:id="383" w:name="_Toc69137497"/>
      <w:r w:rsidRPr="00C94964">
        <w:rPr>
          <w:rFonts w:ascii="Times New Roman" w:hAnsi="Times New Roman" w:cs="Times New Roman"/>
          <w:i w:val="0"/>
          <w:iCs w:val="0"/>
          <w:color w:val="000000" w:themeColor="text1"/>
          <w:sz w:val="24"/>
          <w:szCs w:val="24"/>
        </w:rPr>
        <w:t xml:space="preserve">Figure </w:t>
      </w:r>
      <w:r w:rsidRPr="00C94964">
        <w:rPr>
          <w:rFonts w:ascii="Times New Roman" w:hAnsi="Times New Roman" w:cs="Times New Roman"/>
          <w:i w:val="0"/>
          <w:iCs w:val="0"/>
          <w:color w:val="000000" w:themeColor="text1"/>
          <w:sz w:val="24"/>
          <w:szCs w:val="24"/>
        </w:rPr>
        <w:fldChar w:fldCharType="begin"/>
      </w:r>
      <w:r w:rsidRPr="00C94964">
        <w:rPr>
          <w:rFonts w:ascii="Times New Roman" w:hAnsi="Times New Roman" w:cs="Times New Roman"/>
          <w:i w:val="0"/>
          <w:iCs w:val="0"/>
          <w:color w:val="000000" w:themeColor="text1"/>
          <w:sz w:val="24"/>
          <w:szCs w:val="24"/>
        </w:rPr>
        <w:instrText xml:space="preserve"> SEQ Figure \* ARABIC </w:instrText>
      </w:r>
      <w:r w:rsidRPr="00C94964">
        <w:rPr>
          <w:rFonts w:ascii="Times New Roman" w:hAnsi="Times New Roman" w:cs="Times New Roman"/>
          <w:i w:val="0"/>
          <w:iCs w:val="0"/>
          <w:color w:val="000000" w:themeColor="text1"/>
          <w:sz w:val="24"/>
          <w:szCs w:val="24"/>
        </w:rPr>
        <w:fldChar w:fldCharType="separate"/>
      </w:r>
      <w:r w:rsidR="00920294">
        <w:rPr>
          <w:rFonts w:ascii="Times New Roman" w:hAnsi="Times New Roman" w:cs="Times New Roman"/>
          <w:i w:val="0"/>
          <w:iCs w:val="0"/>
          <w:noProof/>
          <w:color w:val="000000" w:themeColor="text1"/>
          <w:sz w:val="24"/>
          <w:szCs w:val="24"/>
        </w:rPr>
        <w:t>60</w:t>
      </w:r>
      <w:r w:rsidRPr="00C94964">
        <w:rPr>
          <w:rFonts w:ascii="Times New Roman" w:hAnsi="Times New Roman" w:cs="Times New Roman"/>
          <w:i w:val="0"/>
          <w:iCs w:val="0"/>
          <w:color w:val="000000" w:themeColor="text1"/>
          <w:sz w:val="24"/>
          <w:szCs w:val="24"/>
        </w:rPr>
        <w:fldChar w:fldCharType="end"/>
      </w:r>
      <w:bookmarkEnd w:id="382"/>
      <w:r w:rsidRPr="00C94964">
        <w:rPr>
          <w:rFonts w:ascii="Times New Roman" w:hAnsi="Times New Roman" w:cs="Times New Roman"/>
          <w:i w:val="0"/>
          <w:iCs w:val="0"/>
          <w:color w:val="000000" w:themeColor="text1"/>
          <w:sz w:val="24"/>
          <w:szCs w:val="24"/>
        </w:rPr>
        <w:t>.</w:t>
      </w:r>
      <w:r>
        <w:rPr>
          <w:rFonts w:ascii="Times New Roman" w:hAnsi="Times New Roman" w:cs="Times New Roman"/>
          <w:i w:val="0"/>
          <w:iCs w:val="0"/>
          <w:color w:val="000000" w:themeColor="text1"/>
          <w:sz w:val="24"/>
          <w:szCs w:val="24"/>
        </w:rPr>
        <w:t xml:space="preserve"> </w:t>
      </w:r>
      <w:r w:rsidR="00265BB4">
        <w:rPr>
          <w:rFonts w:ascii="Times New Roman" w:hAnsi="Times New Roman" w:cs="Times New Roman"/>
          <w:i w:val="0"/>
          <w:iCs w:val="0"/>
          <w:color w:val="000000" w:themeColor="text1"/>
          <w:sz w:val="24"/>
          <w:szCs w:val="24"/>
        </w:rPr>
        <w:t>Spent fuel activity metrics at 100 and 100,000 years for all considered TRISO fuel options for the realistic cases</w:t>
      </w:r>
      <w:r w:rsidR="00597A87">
        <w:rPr>
          <w:rFonts w:ascii="Times New Roman" w:hAnsi="Times New Roman" w:cs="Times New Roman"/>
          <w:i w:val="0"/>
          <w:iCs w:val="0"/>
          <w:color w:val="000000" w:themeColor="text1"/>
          <w:sz w:val="24"/>
          <w:szCs w:val="24"/>
        </w:rPr>
        <w:t>.</w:t>
      </w:r>
      <w:bookmarkEnd w:id="383"/>
      <w:r w:rsidR="0069077C" w:rsidRPr="0069077C">
        <w:rPr>
          <w:i w:val="0"/>
          <w:iCs w:val="0"/>
          <w:noProof/>
          <w:color w:val="auto"/>
          <w:sz w:val="24"/>
          <w:szCs w:val="24"/>
        </w:rPr>
        <w:t xml:space="preserve"> </w:t>
      </w:r>
    </w:p>
    <w:p w14:paraId="2EC3F537" w14:textId="77777777" w:rsidR="0069077C" w:rsidRDefault="0069077C" w:rsidP="00B7412C">
      <w:pPr>
        <w:pStyle w:val="Caption"/>
        <w:spacing w:line="480" w:lineRule="auto"/>
        <w:jc w:val="center"/>
        <w:rPr>
          <w:i w:val="0"/>
          <w:iCs w:val="0"/>
          <w:noProof/>
          <w:color w:val="auto"/>
          <w:sz w:val="24"/>
          <w:szCs w:val="24"/>
        </w:rPr>
      </w:pPr>
    </w:p>
    <w:p w14:paraId="40D6CF27" w14:textId="75377A09" w:rsidR="0069077C" w:rsidRPr="00B50E2E" w:rsidRDefault="00564014" w:rsidP="00564014">
      <w:pPr>
        <w:pStyle w:val="Caption"/>
        <w:spacing w:line="480" w:lineRule="auto"/>
        <w:jc w:val="center"/>
        <w:rPr>
          <w:rFonts w:ascii="Times New Roman" w:hAnsi="Times New Roman" w:cs="Times New Roman"/>
          <w:i w:val="0"/>
          <w:iCs w:val="0"/>
          <w:noProof/>
          <w:color w:val="000000" w:themeColor="text1"/>
          <w:sz w:val="24"/>
          <w:szCs w:val="24"/>
        </w:rPr>
      </w:pPr>
      <w:bookmarkStart w:id="384" w:name="_Toc69137343"/>
      <w:r w:rsidRPr="00B50E2E">
        <w:rPr>
          <w:rFonts w:ascii="Times New Roman" w:hAnsi="Times New Roman" w:cs="Times New Roman"/>
          <w:i w:val="0"/>
          <w:iCs w:val="0"/>
          <w:color w:val="000000" w:themeColor="text1"/>
          <w:sz w:val="24"/>
          <w:szCs w:val="24"/>
        </w:rPr>
        <w:t xml:space="preserve">Table </w:t>
      </w:r>
      <w:r w:rsidRPr="00B50E2E">
        <w:rPr>
          <w:rFonts w:ascii="Times New Roman" w:hAnsi="Times New Roman" w:cs="Times New Roman"/>
          <w:i w:val="0"/>
          <w:iCs w:val="0"/>
          <w:color w:val="000000" w:themeColor="text1"/>
          <w:sz w:val="24"/>
          <w:szCs w:val="24"/>
        </w:rPr>
        <w:fldChar w:fldCharType="begin"/>
      </w:r>
      <w:r w:rsidRPr="00B50E2E">
        <w:rPr>
          <w:rFonts w:ascii="Times New Roman" w:hAnsi="Times New Roman" w:cs="Times New Roman"/>
          <w:i w:val="0"/>
          <w:iCs w:val="0"/>
          <w:color w:val="000000" w:themeColor="text1"/>
          <w:sz w:val="24"/>
          <w:szCs w:val="24"/>
        </w:rPr>
        <w:instrText xml:space="preserve"> SEQ Table \* ARABIC </w:instrText>
      </w:r>
      <w:r w:rsidRPr="00B50E2E">
        <w:rPr>
          <w:rFonts w:ascii="Times New Roman" w:hAnsi="Times New Roman" w:cs="Times New Roman"/>
          <w:i w:val="0"/>
          <w:iCs w:val="0"/>
          <w:color w:val="000000" w:themeColor="text1"/>
          <w:sz w:val="24"/>
          <w:szCs w:val="24"/>
        </w:rPr>
        <w:fldChar w:fldCharType="separate"/>
      </w:r>
      <w:r w:rsidRPr="00B50E2E">
        <w:rPr>
          <w:rFonts w:ascii="Times New Roman" w:hAnsi="Times New Roman" w:cs="Times New Roman"/>
          <w:i w:val="0"/>
          <w:iCs w:val="0"/>
          <w:noProof/>
          <w:color w:val="000000" w:themeColor="text1"/>
          <w:sz w:val="24"/>
          <w:szCs w:val="24"/>
        </w:rPr>
        <w:t>17</w:t>
      </w:r>
      <w:r w:rsidRPr="00B50E2E">
        <w:rPr>
          <w:rFonts w:ascii="Times New Roman" w:hAnsi="Times New Roman" w:cs="Times New Roman"/>
          <w:i w:val="0"/>
          <w:iCs w:val="0"/>
          <w:color w:val="000000" w:themeColor="text1"/>
          <w:sz w:val="24"/>
          <w:szCs w:val="24"/>
        </w:rPr>
        <w:fldChar w:fldCharType="end"/>
      </w:r>
      <w:r w:rsidRPr="00B50E2E">
        <w:rPr>
          <w:rFonts w:ascii="Times New Roman" w:hAnsi="Times New Roman" w:cs="Times New Roman"/>
          <w:i w:val="0"/>
          <w:iCs w:val="0"/>
          <w:color w:val="000000" w:themeColor="text1"/>
          <w:sz w:val="24"/>
          <w:szCs w:val="24"/>
        </w:rPr>
        <w:t>. Environmental impact evaluation of all TRISO kernel fuel options for FCM/M3, along with categorization of metrics performance in the E&amp;S study.</w:t>
      </w:r>
      <w:bookmarkEnd w:id="384"/>
    </w:p>
    <w:p w14:paraId="3A012D81" w14:textId="61A24081" w:rsidR="00B7412C" w:rsidRPr="000E0F75" w:rsidRDefault="0069077C" w:rsidP="00B7412C">
      <w:pPr>
        <w:pStyle w:val="Caption"/>
        <w:spacing w:line="480" w:lineRule="auto"/>
        <w:jc w:val="center"/>
        <w:rPr>
          <w:rFonts w:ascii="Times New Roman" w:hAnsi="Times New Roman" w:cs="Times New Roman"/>
          <w:i w:val="0"/>
          <w:iCs w:val="0"/>
          <w:color w:val="000000" w:themeColor="text1"/>
          <w:sz w:val="24"/>
          <w:szCs w:val="24"/>
        </w:rPr>
      </w:pPr>
      <w:r w:rsidRPr="0069077C">
        <w:rPr>
          <w:rFonts w:ascii="Times New Roman" w:hAnsi="Times New Roman" w:cs="Times New Roman"/>
          <w:i w:val="0"/>
          <w:iCs w:val="0"/>
          <w:noProof/>
          <w:color w:val="000000" w:themeColor="text1"/>
          <w:sz w:val="24"/>
          <w:szCs w:val="24"/>
        </w:rPr>
        <w:drawing>
          <wp:inline distT="0" distB="0" distL="0" distR="0" wp14:anchorId="66A06E24" wp14:editId="179B8D10">
            <wp:extent cx="5943600" cy="935182"/>
            <wp:effectExtent l="0" t="0" r="0" b="5080"/>
            <wp:docPr id="119" name="Picture 4">
              <a:extLst xmlns:a="http://schemas.openxmlformats.org/drawingml/2006/main">
                <a:ext uri="{FF2B5EF4-FFF2-40B4-BE49-F238E27FC236}">
                  <a16:creationId xmlns:a16="http://schemas.microsoft.com/office/drawing/2014/main" id="{6BEBF9A5-AC3B-EA42-99DC-608B159B4B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BEBF9A5-AC3B-EA42-99DC-608B159B4B0F}"/>
                        </a:ext>
                      </a:extLst>
                    </pic:cNvPr>
                    <pic:cNvPicPr>
                      <a:picLocks noChangeAspect="1"/>
                    </pic:cNvPicPr>
                  </pic:nvPicPr>
                  <pic:blipFill>
                    <a:blip r:embed="rId73"/>
                    <a:stretch>
                      <a:fillRect/>
                    </a:stretch>
                  </pic:blipFill>
                  <pic:spPr>
                    <a:xfrm>
                      <a:off x="0" y="0"/>
                      <a:ext cx="5960520" cy="937844"/>
                    </a:xfrm>
                    <a:prstGeom prst="rect">
                      <a:avLst/>
                    </a:prstGeom>
                  </pic:spPr>
                </pic:pic>
              </a:graphicData>
            </a:graphic>
          </wp:inline>
        </w:drawing>
      </w:r>
    </w:p>
    <w:p w14:paraId="77881100" w14:textId="3E067A06" w:rsidR="00B7412C" w:rsidRDefault="00B7412C" w:rsidP="00B7412C"/>
    <w:p w14:paraId="1983FC11" w14:textId="7769E161" w:rsidR="00153858" w:rsidRDefault="00153858" w:rsidP="00B7412C"/>
    <w:p w14:paraId="33F831D6" w14:textId="539CB249" w:rsidR="00153858" w:rsidRDefault="00153858" w:rsidP="00B7412C"/>
    <w:p w14:paraId="3D7088AA" w14:textId="77777777" w:rsidR="00153858" w:rsidRPr="00B7412C" w:rsidRDefault="00153858" w:rsidP="00B7412C"/>
    <w:p w14:paraId="1AEBB10A" w14:textId="522F4E27" w:rsidR="00103DF4" w:rsidRDefault="00103DF4" w:rsidP="009C3D53">
      <w:pPr>
        <w:pStyle w:val="Heading1"/>
        <w:spacing w:before="0" w:line="480" w:lineRule="auto"/>
        <w:rPr>
          <w:rFonts w:ascii="Times New Roman" w:hAnsi="Times New Roman" w:cs="Times New Roman"/>
          <w:b/>
          <w:bCs/>
          <w:color w:val="auto"/>
          <w:sz w:val="24"/>
          <w:szCs w:val="24"/>
        </w:rPr>
      </w:pPr>
    </w:p>
    <w:p w14:paraId="4077CD78" w14:textId="23AAD578" w:rsidR="00103DF4" w:rsidRDefault="00103DF4" w:rsidP="00245F74">
      <w:pPr>
        <w:pStyle w:val="Heading1"/>
        <w:spacing w:before="0" w:line="480" w:lineRule="auto"/>
        <w:rPr>
          <w:rFonts w:ascii="Times New Roman" w:hAnsi="Times New Roman" w:cs="Times New Roman"/>
          <w:b/>
          <w:bCs/>
          <w:color w:val="auto"/>
          <w:sz w:val="24"/>
          <w:szCs w:val="24"/>
        </w:rPr>
      </w:pPr>
    </w:p>
    <w:p w14:paraId="6BCC2905" w14:textId="77777777" w:rsidR="00245F74" w:rsidRPr="00245F74" w:rsidRDefault="00245F74" w:rsidP="00245F74"/>
    <w:p w14:paraId="527B63A5" w14:textId="5EF38D12" w:rsidR="00103DF4" w:rsidRPr="00EC139D" w:rsidRDefault="00103DF4" w:rsidP="00103DF4">
      <w:pPr>
        <w:pStyle w:val="Heading1"/>
        <w:spacing w:before="0" w:line="480" w:lineRule="auto"/>
        <w:jc w:val="center"/>
        <w:rPr>
          <w:rFonts w:ascii="Times New Roman" w:hAnsi="Times New Roman" w:cs="Times New Roman"/>
          <w:b/>
          <w:bCs/>
          <w:color w:val="auto"/>
          <w:sz w:val="24"/>
          <w:szCs w:val="24"/>
        </w:rPr>
      </w:pPr>
      <w:bookmarkStart w:id="385" w:name="_Toc68871083"/>
      <w:r w:rsidRPr="00EC139D">
        <w:rPr>
          <w:rFonts w:ascii="Times New Roman" w:hAnsi="Times New Roman" w:cs="Times New Roman"/>
          <w:b/>
          <w:bCs/>
          <w:color w:val="auto"/>
          <w:sz w:val="24"/>
          <w:szCs w:val="24"/>
        </w:rPr>
        <w:lastRenderedPageBreak/>
        <w:t xml:space="preserve">CHAPTER </w:t>
      </w:r>
      <w:r>
        <w:rPr>
          <w:rFonts w:ascii="Times New Roman" w:hAnsi="Times New Roman" w:cs="Times New Roman"/>
          <w:b/>
          <w:bCs/>
          <w:color w:val="auto"/>
          <w:sz w:val="24"/>
          <w:szCs w:val="24"/>
        </w:rPr>
        <w:t>8</w:t>
      </w:r>
      <w:bookmarkEnd w:id="385"/>
    </w:p>
    <w:p w14:paraId="62AA8828" w14:textId="77777777" w:rsidR="00103DF4" w:rsidRPr="00660B6C" w:rsidRDefault="00103DF4" w:rsidP="00103DF4">
      <w:pPr>
        <w:pStyle w:val="Heading1"/>
        <w:spacing w:before="0" w:line="480" w:lineRule="auto"/>
        <w:jc w:val="center"/>
        <w:rPr>
          <w:rFonts w:ascii="Times New Roman" w:hAnsi="Times New Roman" w:cs="Times New Roman"/>
          <w:b/>
          <w:bCs/>
          <w:color w:val="000000" w:themeColor="text1"/>
          <w:sz w:val="24"/>
          <w:szCs w:val="24"/>
        </w:rPr>
      </w:pPr>
      <w:bookmarkStart w:id="386" w:name="_Toc68871084"/>
      <w:r w:rsidRPr="00EC139D">
        <w:rPr>
          <w:rFonts w:ascii="Times New Roman" w:hAnsi="Times New Roman" w:cs="Times New Roman"/>
          <w:b/>
          <w:bCs/>
          <w:color w:val="000000" w:themeColor="text1"/>
          <w:sz w:val="24"/>
          <w:szCs w:val="24"/>
        </w:rPr>
        <w:t>CONCLUSION</w:t>
      </w:r>
      <w:bookmarkEnd w:id="386"/>
    </w:p>
    <w:p w14:paraId="0BEE5D3B" w14:textId="77777777" w:rsidR="00103DF4" w:rsidRPr="00103DF4" w:rsidRDefault="00103DF4" w:rsidP="00103DF4"/>
    <w:p w14:paraId="278F9812" w14:textId="38DD7961" w:rsidR="00B962CA" w:rsidRPr="00660B6C" w:rsidRDefault="00B962CA" w:rsidP="00103DF4">
      <w:pPr>
        <w:pStyle w:val="Heading2"/>
        <w:numPr>
          <w:ilvl w:val="1"/>
          <w:numId w:val="24"/>
        </w:numPr>
        <w:spacing w:before="0" w:line="480" w:lineRule="auto"/>
        <w:rPr>
          <w:rFonts w:ascii="Times New Roman" w:hAnsi="Times New Roman" w:cs="Times New Roman"/>
          <w:b/>
          <w:bCs/>
          <w:color w:val="auto"/>
          <w:sz w:val="24"/>
          <w:szCs w:val="24"/>
        </w:rPr>
      </w:pPr>
      <w:bookmarkStart w:id="387" w:name="_Toc68871085"/>
      <w:r w:rsidRPr="00EC139D">
        <w:rPr>
          <w:rFonts w:ascii="Times New Roman" w:hAnsi="Times New Roman" w:cs="Times New Roman"/>
          <w:b/>
          <w:bCs/>
          <w:color w:val="auto"/>
          <w:sz w:val="24"/>
          <w:szCs w:val="24"/>
        </w:rPr>
        <w:t>Su</w:t>
      </w:r>
      <w:r w:rsidR="00660B6C">
        <w:rPr>
          <w:rFonts w:ascii="Times New Roman" w:hAnsi="Times New Roman" w:cs="Times New Roman"/>
          <w:b/>
          <w:bCs/>
          <w:color w:val="auto"/>
          <w:sz w:val="24"/>
          <w:szCs w:val="24"/>
        </w:rPr>
        <w:t>m</w:t>
      </w:r>
      <w:r w:rsidRPr="00EC139D">
        <w:rPr>
          <w:rFonts w:ascii="Times New Roman" w:hAnsi="Times New Roman" w:cs="Times New Roman"/>
          <w:b/>
          <w:bCs/>
          <w:color w:val="auto"/>
          <w:sz w:val="24"/>
          <w:szCs w:val="24"/>
        </w:rPr>
        <w:t>mary</w:t>
      </w:r>
      <w:bookmarkEnd w:id="387"/>
    </w:p>
    <w:p w14:paraId="16E5CD45" w14:textId="1FB911D5" w:rsidR="003C7FF1" w:rsidRPr="00EC139D" w:rsidRDefault="000A6384" w:rsidP="009506EA">
      <w:pPr>
        <w:spacing w:line="480" w:lineRule="auto"/>
        <w:ind w:firstLine="720"/>
        <w:jc w:val="both"/>
        <w:rPr>
          <w:rFonts w:ascii="Times New Roman" w:hAnsi="Times New Roman" w:cs="Times New Roman"/>
        </w:rPr>
      </w:pPr>
      <w:r>
        <w:rPr>
          <w:rFonts w:ascii="Times New Roman" w:hAnsi="Times New Roman" w:cs="Times New Roman"/>
        </w:rPr>
        <w:t xml:space="preserve">The contents of this dissertation discusses the unique contributions provided by </w:t>
      </w:r>
      <w:r w:rsidR="004736E6">
        <w:rPr>
          <w:rFonts w:ascii="Times New Roman" w:hAnsi="Times New Roman" w:cs="Times New Roman"/>
        </w:rPr>
        <w:t>myself</w:t>
      </w:r>
      <w:r>
        <w:rPr>
          <w:rFonts w:ascii="Times New Roman" w:hAnsi="Times New Roman" w:cs="Times New Roman"/>
        </w:rPr>
        <w:t xml:space="preserve"> in support of an INL led project studying the effects of CHF-impacting parameters on this phenomenon. </w:t>
      </w:r>
      <w:r w:rsidR="003C7FF1" w:rsidRPr="00EC139D">
        <w:rPr>
          <w:rFonts w:ascii="Times New Roman" w:hAnsi="Times New Roman" w:cs="Times New Roman"/>
        </w:rPr>
        <w:t xml:space="preserve">The overall objective of this work </w:t>
      </w:r>
      <w:r w:rsidR="0084534C" w:rsidRPr="00EC139D">
        <w:rPr>
          <w:rFonts w:ascii="Times New Roman" w:hAnsi="Times New Roman" w:cs="Times New Roman"/>
        </w:rPr>
        <w:t xml:space="preserve">is to present the neutronics and thermal hydraulics design process of a TREAT borated heater rodlet CHF </w:t>
      </w:r>
      <w:r w:rsidR="00B53992" w:rsidRPr="00EC139D">
        <w:rPr>
          <w:rFonts w:ascii="Times New Roman" w:hAnsi="Times New Roman" w:cs="Times New Roman"/>
        </w:rPr>
        <w:t>test device</w:t>
      </w:r>
      <w:r w:rsidR="004D21B0" w:rsidRPr="00EC139D">
        <w:rPr>
          <w:rFonts w:ascii="Times New Roman" w:hAnsi="Times New Roman" w:cs="Times New Roman"/>
        </w:rPr>
        <w:t>. Further,</w:t>
      </w:r>
      <w:r w:rsidR="0084534C" w:rsidRPr="00EC139D">
        <w:rPr>
          <w:rFonts w:ascii="Times New Roman" w:hAnsi="Times New Roman" w:cs="Times New Roman"/>
        </w:rPr>
        <w:t xml:space="preserve"> understand</w:t>
      </w:r>
      <w:r w:rsidR="004D21B0" w:rsidRPr="00EC139D">
        <w:rPr>
          <w:rFonts w:ascii="Times New Roman" w:hAnsi="Times New Roman" w:cs="Times New Roman"/>
        </w:rPr>
        <w:t>ing</w:t>
      </w:r>
      <w:r w:rsidR="0084534C" w:rsidRPr="00EC139D">
        <w:rPr>
          <w:rFonts w:ascii="Times New Roman" w:hAnsi="Times New Roman" w:cs="Times New Roman"/>
        </w:rPr>
        <w:t xml:space="preserve"> the fuel-to-coolant heat transfer mechanisms </w:t>
      </w:r>
      <w:r w:rsidR="004D21B0" w:rsidRPr="00EC139D">
        <w:rPr>
          <w:rFonts w:ascii="Times New Roman" w:hAnsi="Times New Roman" w:cs="Times New Roman"/>
        </w:rPr>
        <w:t xml:space="preserve">of PWR-like test apparatuses </w:t>
      </w:r>
      <w:r w:rsidR="0084534C" w:rsidRPr="00EC139D">
        <w:rPr>
          <w:rFonts w:ascii="Times New Roman" w:hAnsi="Times New Roman" w:cs="Times New Roman"/>
        </w:rPr>
        <w:t xml:space="preserve">under the </w:t>
      </w:r>
      <w:r w:rsidR="00B53992" w:rsidRPr="00EC139D">
        <w:rPr>
          <w:rFonts w:ascii="Times New Roman" w:hAnsi="Times New Roman" w:cs="Times New Roman"/>
        </w:rPr>
        <w:t>fast-transient</w:t>
      </w:r>
      <w:r w:rsidR="0084534C" w:rsidRPr="00EC139D">
        <w:rPr>
          <w:rFonts w:ascii="Times New Roman" w:hAnsi="Times New Roman" w:cs="Times New Roman"/>
        </w:rPr>
        <w:t xml:space="preserve"> heating irradiation conditions within the </w:t>
      </w:r>
      <w:r w:rsidR="004D21B0" w:rsidRPr="00EC139D">
        <w:rPr>
          <w:rFonts w:ascii="Times New Roman" w:hAnsi="Times New Roman" w:cs="Times New Roman"/>
        </w:rPr>
        <w:t>TREAT</w:t>
      </w:r>
      <w:r w:rsidR="00B53992" w:rsidRPr="00EC139D">
        <w:rPr>
          <w:rFonts w:ascii="Times New Roman" w:hAnsi="Times New Roman" w:cs="Times New Roman"/>
        </w:rPr>
        <w:t xml:space="preserve"> </w:t>
      </w:r>
      <w:r w:rsidR="0084534C" w:rsidRPr="00EC139D">
        <w:rPr>
          <w:rFonts w:ascii="Times New Roman" w:hAnsi="Times New Roman" w:cs="Times New Roman"/>
        </w:rPr>
        <w:t>facility</w:t>
      </w:r>
      <w:r w:rsidR="004D21B0" w:rsidRPr="00EC139D">
        <w:rPr>
          <w:rFonts w:ascii="Times New Roman" w:hAnsi="Times New Roman" w:cs="Times New Roman"/>
        </w:rPr>
        <w:t xml:space="preserve"> is explored</w:t>
      </w:r>
      <w:r w:rsidR="0084534C" w:rsidRPr="00EC139D">
        <w:rPr>
          <w:rFonts w:ascii="Times New Roman" w:hAnsi="Times New Roman" w:cs="Times New Roman"/>
        </w:rPr>
        <w:t xml:space="preserve">. </w:t>
      </w:r>
      <w:r w:rsidR="00B53992" w:rsidRPr="00EC139D">
        <w:rPr>
          <w:rFonts w:ascii="Times New Roman" w:hAnsi="Times New Roman" w:cs="Times New Roman"/>
        </w:rPr>
        <w:t xml:space="preserve">The overarching goal of these heater apparatuses is to </w:t>
      </w:r>
      <w:r w:rsidR="004D025A" w:rsidRPr="00EC139D">
        <w:rPr>
          <w:rFonts w:ascii="Times New Roman" w:hAnsi="Times New Roman" w:cs="Times New Roman"/>
        </w:rPr>
        <w:t xml:space="preserve">develop a pathway towards </w:t>
      </w:r>
      <w:r w:rsidR="00B53992" w:rsidRPr="00EC139D">
        <w:rPr>
          <w:rFonts w:ascii="Times New Roman" w:hAnsi="Times New Roman" w:cs="Times New Roman"/>
        </w:rPr>
        <w:t>study</w:t>
      </w:r>
      <w:r w:rsidR="004D025A" w:rsidRPr="00EC139D">
        <w:rPr>
          <w:rFonts w:ascii="Times New Roman" w:hAnsi="Times New Roman" w:cs="Times New Roman"/>
        </w:rPr>
        <w:t>ing</w:t>
      </w:r>
      <w:r w:rsidR="00B53992" w:rsidRPr="00EC139D">
        <w:rPr>
          <w:rFonts w:ascii="Times New Roman" w:hAnsi="Times New Roman" w:cs="Times New Roman"/>
        </w:rPr>
        <w:t xml:space="preserve"> the comparison of the onset of the CHF phenomenon between accident tolerant cladding candidates and current Zircaloy-based materials</w:t>
      </w:r>
      <w:r w:rsidR="00E04080">
        <w:rPr>
          <w:rFonts w:ascii="Times New Roman" w:hAnsi="Times New Roman" w:cs="Times New Roman"/>
        </w:rPr>
        <w:t>, as well as improving current CHF correlations used in advanced computational tools</w:t>
      </w:r>
      <w:r w:rsidR="00B53992" w:rsidRPr="00EC139D">
        <w:rPr>
          <w:rFonts w:ascii="Times New Roman" w:hAnsi="Times New Roman" w:cs="Times New Roman"/>
        </w:rPr>
        <w:t xml:space="preserve">. </w:t>
      </w:r>
      <w:r w:rsidR="007965E3" w:rsidRPr="00EC139D">
        <w:rPr>
          <w:rFonts w:ascii="Times New Roman" w:hAnsi="Times New Roman" w:cs="Times New Roman"/>
        </w:rPr>
        <w:t xml:space="preserve">The topics discussed in Chapter 2, </w:t>
      </w:r>
      <w:r w:rsidR="00B31BA2" w:rsidRPr="00EC139D">
        <w:rPr>
          <w:rFonts w:ascii="Times New Roman" w:hAnsi="Times New Roman" w:cs="Times New Roman"/>
        </w:rPr>
        <w:t xml:space="preserve">are crucial in establishing the basis of the work in this dissertation; mainly the reactivity-initiated accidents, as well as the effects of rapid heating and the thermal time constant definition. </w:t>
      </w:r>
    </w:p>
    <w:p w14:paraId="0F2D063F" w14:textId="77777777" w:rsidR="003F5C93" w:rsidRDefault="00A936EA" w:rsidP="009506EA">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w:t>
      </w:r>
      <w:r w:rsidR="004C112D" w:rsidRPr="00EC139D">
        <w:rPr>
          <w:rFonts w:ascii="Times New Roman" w:hAnsi="Times New Roman" w:cs="Times New Roman"/>
        </w:rPr>
        <w:t>initial analysis</w:t>
      </w:r>
      <w:r w:rsidRPr="00EC139D">
        <w:rPr>
          <w:rFonts w:ascii="Times New Roman" w:hAnsi="Times New Roman" w:cs="Times New Roman"/>
        </w:rPr>
        <w:t xml:space="preserve"> covered </w:t>
      </w:r>
      <w:r w:rsidR="00741C30">
        <w:rPr>
          <w:rFonts w:ascii="Times New Roman" w:hAnsi="Times New Roman" w:cs="Times New Roman"/>
        </w:rPr>
        <w:t>in Chapter 3, discussed</w:t>
      </w:r>
      <w:r w:rsidR="006D2409">
        <w:rPr>
          <w:rFonts w:ascii="Times New Roman" w:hAnsi="Times New Roman" w:cs="Times New Roman"/>
        </w:rPr>
        <w:t xml:space="preserve"> </w:t>
      </w:r>
      <w:r w:rsidR="00F43024">
        <w:rPr>
          <w:rFonts w:ascii="Times New Roman" w:hAnsi="Times New Roman" w:cs="Times New Roman"/>
        </w:rPr>
        <w:t>uniqu</w:t>
      </w:r>
      <w:r w:rsidR="002B24F2">
        <w:rPr>
          <w:rFonts w:ascii="Times New Roman" w:hAnsi="Times New Roman" w:cs="Times New Roman"/>
        </w:rPr>
        <w:t>e</w:t>
      </w:r>
      <w:r w:rsidR="00F43024">
        <w:rPr>
          <w:rFonts w:ascii="Times New Roman" w:hAnsi="Times New Roman" w:cs="Times New Roman"/>
        </w:rPr>
        <w:t xml:space="preserve"> contributions in </w:t>
      </w:r>
      <w:r w:rsidR="00133348">
        <w:rPr>
          <w:rFonts w:ascii="Times New Roman" w:hAnsi="Times New Roman" w:cs="Times New Roman"/>
        </w:rPr>
        <w:t xml:space="preserve">the </w:t>
      </w:r>
      <w:r w:rsidRPr="00EC139D">
        <w:rPr>
          <w:rFonts w:ascii="Times New Roman" w:hAnsi="Times New Roman" w:cs="Times New Roman"/>
        </w:rPr>
        <w:t>neutronics design process of the TREAT borated test device</w:t>
      </w:r>
      <w:r w:rsidR="00741C30">
        <w:rPr>
          <w:rFonts w:ascii="Times New Roman" w:hAnsi="Times New Roman" w:cs="Times New Roman"/>
        </w:rPr>
        <w:t xml:space="preserve"> in support of developing the technical requirements for the INL led project</w:t>
      </w:r>
      <w:r w:rsidRPr="00EC139D">
        <w:rPr>
          <w:rFonts w:ascii="Times New Roman" w:hAnsi="Times New Roman" w:cs="Times New Roman"/>
        </w:rPr>
        <w:t>.</w:t>
      </w:r>
      <w:r w:rsidR="00251EA8" w:rsidRPr="00EC139D">
        <w:rPr>
          <w:rFonts w:ascii="Times New Roman" w:hAnsi="Times New Roman" w:cs="Times New Roman"/>
        </w:rPr>
        <w:t xml:space="preserve"> This investigation took advantage of a full core TREAT model using the Serpent code.</w:t>
      </w:r>
      <w:r w:rsidR="004C112D" w:rsidRPr="00EC139D">
        <w:rPr>
          <w:rFonts w:ascii="Times New Roman" w:hAnsi="Times New Roman" w:cs="Times New Roman"/>
        </w:rPr>
        <w:t xml:space="preserve"> Originally, a solid borated heater rodlet was considered but the self-shielding study conducted determined that a tube apparatus can be used with minimal heat loss penalties. </w:t>
      </w:r>
      <w:r w:rsidR="004C0E56" w:rsidRPr="00EC139D">
        <w:rPr>
          <w:rFonts w:ascii="Times New Roman" w:hAnsi="Times New Roman" w:cs="Times New Roman"/>
        </w:rPr>
        <w:t xml:space="preserve">For the most limiting case, less than 15% of the heat generation occurred within the inner ~2mm of the borated rodlet. </w:t>
      </w:r>
      <w:r w:rsidR="004C112D" w:rsidRPr="00EC139D">
        <w:rPr>
          <w:rFonts w:ascii="Times New Roman" w:hAnsi="Times New Roman" w:cs="Times New Roman"/>
        </w:rPr>
        <w:t xml:space="preserve">This is a result of the strong self-shielding effects of the borated material with a high thermal neutron cross section, and thus allowed instrumentation of the center </w:t>
      </w:r>
      <w:r w:rsidR="004C112D" w:rsidRPr="00EC139D">
        <w:rPr>
          <w:rFonts w:ascii="Times New Roman" w:hAnsi="Times New Roman" w:cs="Times New Roman"/>
        </w:rPr>
        <w:lastRenderedPageBreak/>
        <w:t>region for improved data gathering</w:t>
      </w:r>
      <w:r w:rsidR="00531658" w:rsidRPr="00EC139D">
        <w:rPr>
          <w:rFonts w:ascii="Times New Roman" w:hAnsi="Times New Roman" w:cs="Times New Roman"/>
        </w:rPr>
        <w:t xml:space="preserve"> during TREAT experimentation</w:t>
      </w:r>
      <w:r w:rsidR="004C112D" w:rsidRPr="00EC139D">
        <w:rPr>
          <w:rFonts w:ascii="Times New Roman" w:hAnsi="Times New Roman" w:cs="Times New Roman"/>
        </w:rPr>
        <w:t xml:space="preserve">. </w:t>
      </w:r>
      <w:r w:rsidR="001517BB" w:rsidRPr="00EC139D">
        <w:rPr>
          <w:rFonts w:ascii="Times New Roman" w:hAnsi="Times New Roman" w:cs="Times New Roman"/>
        </w:rPr>
        <w:t xml:space="preserve">Following, a conservative analysis of the heat generation response expected for different boron concentrations was determined. A PCF was assigned to each boron concentration within a database spanning from 0.1-2.09 wt.%. </w:t>
      </w:r>
      <w:r w:rsidR="00087243" w:rsidRPr="00EC139D">
        <w:rPr>
          <w:rFonts w:ascii="Times New Roman" w:hAnsi="Times New Roman" w:cs="Times New Roman"/>
        </w:rPr>
        <w:t>These PCFs were utilized to couple the multi-physics</w:t>
      </w:r>
      <w:r w:rsidR="00252FE6" w:rsidRPr="00EC139D">
        <w:rPr>
          <w:rFonts w:ascii="Times New Roman" w:hAnsi="Times New Roman" w:cs="Times New Roman"/>
        </w:rPr>
        <w:t xml:space="preserve"> approach of this design process</w:t>
      </w:r>
      <w:r w:rsidR="00087243" w:rsidRPr="00EC139D">
        <w:rPr>
          <w:rFonts w:ascii="Times New Roman" w:hAnsi="Times New Roman" w:cs="Times New Roman"/>
        </w:rPr>
        <w:t>.</w:t>
      </w:r>
      <w:r w:rsidR="00252FE6" w:rsidRPr="00EC139D">
        <w:rPr>
          <w:rFonts w:ascii="Times New Roman" w:hAnsi="Times New Roman" w:cs="Times New Roman"/>
        </w:rPr>
        <w:t xml:space="preserve"> </w:t>
      </w:r>
      <w:r w:rsidR="00B878CB" w:rsidRPr="00EC139D">
        <w:rPr>
          <w:rFonts w:ascii="Times New Roman" w:hAnsi="Times New Roman" w:cs="Times New Roman"/>
        </w:rPr>
        <w:t xml:space="preserve">The neutronics results were independently validated using a full core TREAT model </w:t>
      </w:r>
      <w:r w:rsidR="00372510" w:rsidRPr="00EC139D">
        <w:rPr>
          <w:rFonts w:ascii="Times New Roman" w:hAnsi="Times New Roman" w:cs="Times New Roman"/>
        </w:rPr>
        <w:t>constructed using the MCNP code, and the results were within an agreeable range</w:t>
      </w:r>
      <w:r w:rsidR="00B878CB" w:rsidRPr="00EC139D">
        <w:rPr>
          <w:rFonts w:ascii="Times New Roman" w:hAnsi="Times New Roman" w:cs="Times New Roman"/>
        </w:rPr>
        <w:t xml:space="preserve">. </w:t>
      </w:r>
      <w:r w:rsidR="00252FE6" w:rsidRPr="00EC139D">
        <w:rPr>
          <w:rFonts w:ascii="Times New Roman" w:hAnsi="Times New Roman" w:cs="Times New Roman"/>
        </w:rPr>
        <w:t xml:space="preserve">The thermal hydraulics </w:t>
      </w:r>
      <w:r w:rsidR="00A9609C" w:rsidRPr="00EC139D">
        <w:rPr>
          <w:rFonts w:ascii="Times New Roman" w:hAnsi="Times New Roman" w:cs="Times New Roman"/>
        </w:rPr>
        <w:t xml:space="preserve">sensitivity </w:t>
      </w:r>
      <w:r w:rsidR="00252FE6" w:rsidRPr="00EC139D">
        <w:rPr>
          <w:rFonts w:ascii="Times New Roman" w:hAnsi="Times New Roman" w:cs="Times New Roman"/>
        </w:rPr>
        <w:t xml:space="preserve">analysis of the borated test device </w:t>
      </w:r>
      <w:r w:rsidR="00147591">
        <w:rPr>
          <w:rFonts w:ascii="Times New Roman" w:hAnsi="Times New Roman" w:cs="Times New Roman"/>
        </w:rPr>
        <w:t xml:space="preserve">also covered in Chapter 3 of this dissertation, </w:t>
      </w:r>
      <w:r w:rsidR="00A9609C" w:rsidRPr="00EC139D">
        <w:rPr>
          <w:rFonts w:ascii="Times New Roman" w:hAnsi="Times New Roman" w:cs="Times New Roman"/>
        </w:rPr>
        <w:t xml:space="preserve">showed that the maximum energy deposition power pulse considered here, of about ~1400 MJ, is capable of inducing CHF in the water surrounding it with a considerable margin that could overcome the CHF enhancing effects experienced during rapid transient heating conditions. </w:t>
      </w:r>
      <w:r w:rsidR="009650A2" w:rsidRPr="00EC139D">
        <w:rPr>
          <w:rFonts w:ascii="Times New Roman" w:hAnsi="Times New Roman" w:cs="Times New Roman"/>
        </w:rPr>
        <w:t xml:space="preserve">In addition, this is margin is important to account for systematic uncertainties between computer simulation models and </w:t>
      </w:r>
      <w:r w:rsidR="002768B7" w:rsidRPr="00EC139D">
        <w:rPr>
          <w:rFonts w:ascii="Times New Roman" w:hAnsi="Times New Roman" w:cs="Times New Roman"/>
        </w:rPr>
        <w:t>real-life</w:t>
      </w:r>
      <w:r w:rsidR="009650A2" w:rsidRPr="00EC139D">
        <w:rPr>
          <w:rFonts w:ascii="Times New Roman" w:hAnsi="Times New Roman" w:cs="Times New Roman"/>
        </w:rPr>
        <w:t xml:space="preserve"> experimental conditions. </w:t>
      </w:r>
      <w:r w:rsidR="003F7077" w:rsidRPr="00EC139D">
        <w:rPr>
          <w:rFonts w:ascii="Times New Roman" w:hAnsi="Times New Roman" w:cs="Times New Roman"/>
        </w:rPr>
        <w:t>Because the TREAT has a maximum capability of about ~2500MJ, this margin can be further expanded with a greater pulse energy deposition.</w:t>
      </w:r>
      <w:r w:rsidR="00E76088" w:rsidRPr="00EC139D">
        <w:rPr>
          <w:rFonts w:ascii="Times New Roman" w:hAnsi="Times New Roman" w:cs="Times New Roman"/>
        </w:rPr>
        <w:t xml:space="preserve"> </w:t>
      </w:r>
    </w:p>
    <w:p w14:paraId="791013C8" w14:textId="2054FB7C" w:rsidR="00596138" w:rsidRPr="00EC139D" w:rsidRDefault="003F5C93" w:rsidP="009506EA">
      <w:pPr>
        <w:spacing w:line="480" w:lineRule="auto"/>
        <w:ind w:firstLine="720"/>
        <w:jc w:val="both"/>
        <w:rPr>
          <w:rFonts w:ascii="Times New Roman" w:hAnsi="Times New Roman" w:cs="Times New Roman"/>
        </w:rPr>
      </w:pPr>
      <w:r>
        <w:rPr>
          <w:rFonts w:ascii="Times New Roman" w:hAnsi="Times New Roman" w:cs="Times New Roman"/>
        </w:rPr>
        <w:t>Chapter 4 covered t</w:t>
      </w:r>
      <w:r w:rsidR="00E76088" w:rsidRPr="00EC139D">
        <w:rPr>
          <w:rFonts w:ascii="Times New Roman" w:hAnsi="Times New Roman" w:cs="Times New Roman"/>
        </w:rPr>
        <w:t xml:space="preserve">he design analysis </w:t>
      </w:r>
      <w:r>
        <w:rPr>
          <w:rFonts w:ascii="Times New Roman" w:hAnsi="Times New Roman" w:cs="Times New Roman"/>
        </w:rPr>
        <w:t xml:space="preserve">of radial and axial boron gradients manufactured into the borated heater device, and </w:t>
      </w:r>
      <w:r w:rsidR="002C50EB" w:rsidRPr="00EC139D">
        <w:rPr>
          <w:rFonts w:ascii="Times New Roman" w:hAnsi="Times New Roman" w:cs="Times New Roman"/>
        </w:rPr>
        <w:t>showed</w:t>
      </w:r>
      <w:r w:rsidR="00E76088" w:rsidRPr="00EC139D">
        <w:rPr>
          <w:rFonts w:ascii="Times New Roman" w:hAnsi="Times New Roman" w:cs="Times New Roman"/>
        </w:rPr>
        <w:t xml:space="preserve"> th</w:t>
      </w:r>
      <w:r w:rsidR="002C50EB" w:rsidRPr="00EC139D">
        <w:rPr>
          <w:rFonts w:ascii="Times New Roman" w:hAnsi="Times New Roman" w:cs="Times New Roman"/>
        </w:rPr>
        <w:t>e</w:t>
      </w:r>
      <w:r w:rsidR="00E76088" w:rsidRPr="00EC139D">
        <w:rPr>
          <w:rFonts w:ascii="Times New Roman" w:hAnsi="Times New Roman" w:cs="Times New Roman"/>
        </w:rPr>
        <w:t xml:space="preserve"> possibility of </w:t>
      </w:r>
      <w:r w:rsidR="00D34FFA">
        <w:rPr>
          <w:rFonts w:ascii="Times New Roman" w:hAnsi="Times New Roman" w:cs="Times New Roman"/>
        </w:rPr>
        <w:t xml:space="preserve">these in </w:t>
      </w:r>
      <w:r w:rsidR="00E76088" w:rsidRPr="00EC139D">
        <w:rPr>
          <w:rFonts w:ascii="Times New Roman" w:hAnsi="Times New Roman" w:cs="Times New Roman"/>
        </w:rPr>
        <w:t>shap</w:t>
      </w:r>
      <w:r w:rsidR="00D34FFA">
        <w:rPr>
          <w:rFonts w:ascii="Times New Roman" w:hAnsi="Times New Roman" w:cs="Times New Roman"/>
        </w:rPr>
        <w:t>ing</w:t>
      </w:r>
      <w:r w:rsidR="00E76088" w:rsidRPr="00EC139D">
        <w:rPr>
          <w:rFonts w:ascii="Times New Roman" w:hAnsi="Times New Roman" w:cs="Times New Roman"/>
        </w:rPr>
        <w:t xml:space="preserve"> its axial </w:t>
      </w:r>
      <w:r w:rsidR="00D34FFA">
        <w:rPr>
          <w:rFonts w:ascii="Times New Roman" w:hAnsi="Times New Roman" w:cs="Times New Roman"/>
        </w:rPr>
        <w:t xml:space="preserve">and radial </w:t>
      </w:r>
      <w:r w:rsidR="00E76088" w:rsidRPr="00EC139D">
        <w:rPr>
          <w:rFonts w:ascii="Times New Roman" w:hAnsi="Times New Roman" w:cs="Times New Roman"/>
        </w:rPr>
        <w:t xml:space="preserve">power curve. </w:t>
      </w:r>
      <w:r w:rsidR="00D87786">
        <w:rPr>
          <w:rFonts w:ascii="Times New Roman" w:hAnsi="Times New Roman" w:cs="Times New Roman"/>
        </w:rPr>
        <w:t>Furthermore, t</w:t>
      </w:r>
      <w:r w:rsidR="007E4D6A" w:rsidRPr="00EC139D">
        <w:rPr>
          <w:rFonts w:ascii="Times New Roman" w:hAnsi="Times New Roman" w:cs="Times New Roman"/>
        </w:rPr>
        <w:t xml:space="preserve">he </w:t>
      </w:r>
      <w:r w:rsidR="00D87786">
        <w:rPr>
          <w:rFonts w:ascii="Times New Roman" w:hAnsi="Times New Roman" w:cs="Times New Roman"/>
        </w:rPr>
        <w:t xml:space="preserve">axial </w:t>
      </w:r>
      <w:r w:rsidR="007E4D6A" w:rsidRPr="00EC139D">
        <w:rPr>
          <w:rFonts w:ascii="Times New Roman" w:hAnsi="Times New Roman" w:cs="Times New Roman"/>
        </w:rPr>
        <w:t xml:space="preserve">transient behavior of the power curve was determined to be highly dependent on the occurrence of the CHF phenomenon. </w:t>
      </w:r>
      <w:r w:rsidR="00C510E4" w:rsidRPr="00EC139D">
        <w:rPr>
          <w:rFonts w:ascii="Times New Roman" w:hAnsi="Times New Roman" w:cs="Times New Roman"/>
        </w:rPr>
        <w:t xml:space="preserve">The goal is to ensure that the maximum heat flux values occur near the axial center of the rodlet, which is where most of the instrumentation will be located during TREAT experimentation. </w:t>
      </w:r>
      <w:r w:rsidR="00CA3339">
        <w:rPr>
          <w:rFonts w:ascii="Times New Roman" w:hAnsi="Times New Roman" w:cs="Times New Roman"/>
        </w:rPr>
        <w:t xml:space="preserve">In addition, Chapter 5 covered a multiphysics capabilities validation study that compared experimental results with modeling predictions of several thermal heat transfer behaviors. </w:t>
      </w:r>
      <w:r w:rsidR="00F55CC5">
        <w:rPr>
          <w:rFonts w:ascii="Times New Roman" w:hAnsi="Times New Roman" w:cs="Times New Roman"/>
        </w:rPr>
        <w:t xml:space="preserve">The analysis showed that the RELAP5-3D code used in modeling the thermal hydraulics of these novel borated devices in TREAT </w:t>
      </w:r>
      <w:r w:rsidR="00F55CC5">
        <w:rPr>
          <w:rFonts w:ascii="Times New Roman" w:hAnsi="Times New Roman" w:cs="Times New Roman"/>
        </w:rPr>
        <w:lastRenderedPageBreak/>
        <w:t>overpredicted peak cladding temperature, as well as post-DNB duration. A best fit model was also developed in Chapter 5 that vastly improved the peak cladding predictions, but nevertheless, this still showed differences between modeled and actual post-DNB behavior.</w:t>
      </w:r>
    </w:p>
    <w:p w14:paraId="69C22977" w14:textId="4C4B4124" w:rsidR="003A499A" w:rsidRPr="00EC139D" w:rsidRDefault="00713B3B" w:rsidP="009506EA">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work presented in Chapter </w:t>
      </w:r>
      <w:r w:rsidR="00CA3339">
        <w:rPr>
          <w:rFonts w:ascii="Times New Roman" w:hAnsi="Times New Roman" w:cs="Times New Roman"/>
        </w:rPr>
        <w:t>6</w:t>
      </w:r>
      <w:r w:rsidRPr="00EC139D">
        <w:rPr>
          <w:rFonts w:ascii="Times New Roman" w:hAnsi="Times New Roman" w:cs="Times New Roman"/>
        </w:rPr>
        <w:t xml:space="preserve"> </w:t>
      </w:r>
      <w:r w:rsidR="00BC4271">
        <w:rPr>
          <w:rFonts w:ascii="Times New Roman" w:hAnsi="Times New Roman" w:cs="Times New Roman"/>
        </w:rPr>
        <w:t xml:space="preserve">provide unique contributions that </w:t>
      </w:r>
      <w:r w:rsidRPr="00EC139D">
        <w:rPr>
          <w:rFonts w:ascii="Times New Roman" w:hAnsi="Times New Roman" w:cs="Times New Roman"/>
        </w:rPr>
        <w:t xml:space="preserve">investigated the fuel-to-coolant heat transfer characteristics </w:t>
      </w:r>
      <w:r w:rsidR="00E046BB" w:rsidRPr="00EC139D">
        <w:rPr>
          <w:rFonts w:ascii="Times New Roman" w:hAnsi="Times New Roman" w:cs="Times New Roman"/>
        </w:rPr>
        <w:t>of two</w:t>
      </w:r>
      <w:r w:rsidR="00E60D0A" w:rsidRPr="00EC139D">
        <w:rPr>
          <w:rFonts w:ascii="Times New Roman" w:hAnsi="Times New Roman" w:cs="Times New Roman"/>
        </w:rPr>
        <w:t xml:space="preserve"> </w:t>
      </w:r>
      <w:r w:rsidR="00BC4271">
        <w:rPr>
          <w:rFonts w:ascii="Times New Roman" w:hAnsi="Times New Roman" w:cs="Times New Roman"/>
        </w:rPr>
        <w:t xml:space="preserve">integral </w:t>
      </w:r>
      <w:r w:rsidR="00E046BB" w:rsidRPr="00EC139D">
        <w:rPr>
          <w:rFonts w:ascii="Times New Roman" w:hAnsi="Times New Roman" w:cs="Times New Roman"/>
        </w:rPr>
        <w:t>TREAT experimental fuel/cladding fuel designs consisting of UO</w:t>
      </w:r>
      <w:r w:rsidR="00E046BB" w:rsidRPr="00EC139D">
        <w:rPr>
          <w:rFonts w:ascii="Times New Roman" w:hAnsi="Times New Roman" w:cs="Times New Roman"/>
          <w:vertAlign w:val="subscript"/>
        </w:rPr>
        <w:t>2</w:t>
      </w:r>
      <w:r w:rsidR="00E046BB" w:rsidRPr="00EC139D">
        <w:rPr>
          <w:rFonts w:ascii="Times New Roman" w:hAnsi="Times New Roman" w:cs="Times New Roman"/>
        </w:rPr>
        <w:t>/</w:t>
      </w:r>
      <w:proofErr w:type="spellStart"/>
      <w:r w:rsidR="00E046BB" w:rsidRPr="00EC139D">
        <w:rPr>
          <w:rFonts w:ascii="Times New Roman" w:hAnsi="Times New Roman" w:cs="Times New Roman"/>
        </w:rPr>
        <w:t>FeCrAl</w:t>
      </w:r>
      <w:proofErr w:type="spellEnd"/>
      <w:r w:rsidR="00E046BB" w:rsidRPr="00EC139D">
        <w:rPr>
          <w:rFonts w:ascii="Times New Roman" w:hAnsi="Times New Roman" w:cs="Times New Roman"/>
        </w:rPr>
        <w:t xml:space="preserve"> and UO</w:t>
      </w:r>
      <w:r w:rsidR="00E046BB" w:rsidRPr="00EC139D">
        <w:rPr>
          <w:rFonts w:ascii="Times New Roman" w:hAnsi="Times New Roman" w:cs="Times New Roman"/>
          <w:vertAlign w:val="subscript"/>
        </w:rPr>
        <w:t>2</w:t>
      </w:r>
      <w:r w:rsidR="00E046BB" w:rsidRPr="00EC139D">
        <w:rPr>
          <w:rFonts w:ascii="Times New Roman" w:hAnsi="Times New Roman" w:cs="Times New Roman"/>
        </w:rPr>
        <w:t>/Zircaloy.</w:t>
      </w:r>
      <w:r w:rsidR="009C1F86" w:rsidRPr="00EC139D">
        <w:rPr>
          <w:rFonts w:ascii="Times New Roman" w:hAnsi="Times New Roman" w:cs="Times New Roman"/>
        </w:rPr>
        <w:t xml:space="preserve"> The maximum fuel centerline temperature, the POCT, and the time of CHF were all analyzed</w:t>
      </w:r>
      <w:r w:rsidR="00E60D0A" w:rsidRPr="00EC139D">
        <w:rPr>
          <w:rFonts w:ascii="Times New Roman" w:hAnsi="Times New Roman" w:cs="Times New Roman"/>
        </w:rPr>
        <w:t xml:space="preserve"> for a transient power pulse application in TREAT</w:t>
      </w:r>
      <w:r w:rsidR="00680994" w:rsidRPr="00EC139D">
        <w:rPr>
          <w:rFonts w:ascii="Times New Roman" w:hAnsi="Times New Roman" w:cs="Times New Roman"/>
        </w:rPr>
        <w:t xml:space="preserve"> using sensitivity analysis achieved using a RELAP5-3D model coupled with the RAVEN and DAKOTA codes.</w:t>
      </w:r>
      <w:r w:rsidR="003044CA" w:rsidRPr="00EC139D">
        <w:rPr>
          <w:rFonts w:ascii="Times New Roman" w:hAnsi="Times New Roman" w:cs="Times New Roman"/>
        </w:rPr>
        <w:t xml:space="preserve"> The first sensitivity study determined that the occurrence of </w:t>
      </w:r>
      <w:r w:rsidR="009F3059" w:rsidRPr="00EC139D">
        <w:rPr>
          <w:rFonts w:ascii="Times New Roman" w:hAnsi="Times New Roman" w:cs="Times New Roman"/>
        </w:rPr>
        <w:t xml:space="preserve">the </w:t>
      </w:r>
      <w:r w:rsidR="003044CA" w:rsidRPr="00EC139D">
        <w:rPr>
          <w:rFonts w:ascii="Times New Roman" w:hAnsi="Times New Roman" w:cs="Times New Roman"/>
        </w:rPr>
        <w:t>CHF</w:t>
      </w:r>
      <w:r w:rsidR="009F3059" w:rsidRPr="00EC139D">
        <w:rPr>
          <w:rFonts w:ascii="Times New Roman" w:hAnsi="Times New Roman" w:cs="Times New Roman"/>
        </w:rPr>
        <w:t xml:space="preserve"> phenomenon</w:t>
      </w:r>
      <w:r w:rsidR="003044CA" w:rsidRPr="00EC139D">
        <w:rPr>
          <w:rFonts w:ascii="Times New Roman" w:hAnsi="Times New Roman" w:cs="Times New Roman"/>
        </w:rPr>
        <w:t xml:space="preserve"> is the source of the highest </w:t>
      </w:r>
      <w:r w:rsidR="009F3059" w:rsidRPr="00EC139D">
        <w:rPr>
          <w:rFonts w:ascii="Times New Roman" w:hAnsi="Times New Roman" w:cs="Times New Roman"/>
        </w:rPr>
        <w:t>uncertainty to the POCT</w:t>
      </w:r>
      <w:r w:rsidR="00FB218A" w:rsidRPr="00EC139D">
        <w:rPr>
          <w:rFonts w:ascii="Times New Roman" w:hAnsi="Times New Roman" w:cs="Times New Roman"/>
        </w:rPr>
        <w:t xml:space="preserve">s, but had no impact on the maximum fuel centerline temperature due to this occurring during the initial low-temperature adiabatic phase of the transient. </w:t>
      </w:r>
      <w:r w:rsidR="00715996" w:rsidRPr="00EC139D">
        <w:rPr>
          <w:rFonts w:ascii="Times New Roman" w:hAnsi="Times New Roman" w:cs="Times New Roman"/>
        </w:rPr>
        <w:t xml:space="preserve">The HTTC of the fuel systems, specifically the volumetric heat capacity of the fuel, had a dominant effect on the </w:t>
      </w:r>
      <w:r w:rsidR="00B60513" w:rsidRPr="00EC139D">
        <w:rPr>
          <w:rFonts w:ascii="Times New Roman" w:hAnsi="Times New Roman" w:cs="Times New Roman"/>
        </w:rPr>
        <w:t>resolution of the maximum fuel centerline temperature.</w:t>
      </w:r>
      <w:r w:rsidR="00FF04B9" w:rsidRPr="00EC139D">
        <w:rPr>
          <w:rFonts w:ascii="Times New Roman" w:hAnsi="Times New Roman" w:cs="Times New Roman"/>
        </w:rPr>
        <w:t xml:space="preserve"> </w:t>
      </w:r>
      <w:r w:rsidR="004B37D9" w:rsidRPr="00EC139D">
        <w:rPr>
          <w:rFonts w:ascii="Times New Roman" w:hAnsi="Times New Roman" w:cs="Times New Roman"/>
        </w:rPr>
        <w:t xml:space="preserve">Furthermore, the HTTC was the major source of deviance in the POCT values when comparing cases </w:t>
      </w:r>
      <w:r w:rsidR="00455976" w:rsidRPr="00EC139D">
        <w:rPr>
          <w:rFonts w:ascii="Times New Roman" w:hAnsi="Times New Roman" w:cs="Times New Roman"/>
        </w:rPr>
        <w:t>for</w:t>
      </w:r>
      <w:r w:rsidR="004B37D9" w:rsidRPr="00EC139D">
        <w:rPr>
          <w:rFonts w:ascii="Times New Roman" w:hAnsi="Times New Roman" w:cs="Times New Roman"/>
        </w:rPr>
        <w:t xml:space="preserve"> which the CHF was exceeded.</w:t>
      </w:r>
      <w:r w:rsidR="00CF6FF2" w:rsidRPr="00EC139D">
        <w:rPr>
          <w:rFonts w:ascii="Times New Roman" w:hAnsi="Times New Roman" w:cs="Times New Roman"/>
        </w:rPr>
        <w:t xml:space="preserve"> Because the volumetric heat capacity of the fuel is the main driver of the thermal inertia of these TREAT experimental fuel designs, it was once again the dominant HTTC parameter towards the uncertainty of the POCT value.</w:t>
      </w:r>
      <w:r w:rsidR="00606DFD" w:rsidRPr="00EC139D">
        <w:rPr>
          <w:rFonts w:ascii="Times New Roman" w:hAnsi="Times New Roman" w:cs="Times New Roman"/>
        </w:rPr>
        <w:t xml:space="preserve"> The thermal conductivity of the material components </w:t>
      </w:r>
      <w:r w:rsidR="00F05EFD" w:rsidRPr="00EC139D">
        <w:rPr>
          <w:rFonts w:ascii="Times New Roman" w:hAnsi="Times New Roman" w:cs="Times New Roman"/>
        </w:rPr>
        <w:t>was</w:t>
      </w:r>
      <w:r w:rsidR="00606DFD" w:rsidRPr="00EC139D">
        <w:rPr>
          <w:rFonts w:ascii="Times New Roman" w:hAnsi="Times New Roman" w:cs="Times New Roman"/>
        </w:rPr>
        <w:t xml:space="preserve"> shown to have minimal impact on the POCTs.</w:t>
      </w:r>
      <w:r w:rsidR="00CF6FF2" w:rsidRPr="00EC139D">
        <w:rPr>
          <w:rFonts w:ascii="Times New Roman" w:hAnsi="Times New Roman" w:cs="Times New Roman"/>
        </w:rPr>
        <w:t xml:space="preserve"> </w:t>
      </w:r>
      <w:r w:rsidR="00DE2EE4" w:rsidRPr="00EC139D">
        <w:rPr>
          <w:rFonts w:ascii="Times New Roman" w:hAnsi="Times New Roman" w:cs="Times New Roman"/>
        </w:rPr>
        <w:t>The influence of the CHF multiplier was determined to decrease as a function of temperature, and thus it was more impactful for the UO</w:t>
      </w:r>
      <w:r w:rsidR="00DE2EE4" w:rsidRPr="00EC139D">
        <w:rPr>
          <w:rFonts w:ascii="Times New Roman" w:hAnsi="Times New Roman" w:cs="Times New Roman"/>
          <w:vertAlign w:val="subscript"/>
        </w:rPr>
        <w:t>2</w:t>
      </w:r>
      <w:r w:rsidR="00DE2EE4" w:rsidRPr="00EC139D">
        <w:rPr>
          <w:rFonts w:ascii="Times New Roman" w:hAnsi="Times New Roman" w:cs="Times New Roman"/>
        </w:rPr>
        <w:t>/</w:t>
      </w:r>
      <w:proofErr w:type="spellStart"/>
      <w:r w:rsidR="00DE2EE4" w:rsidRPr="00EC139D">
        <w:rPr>
          <w:rFonts w:ascii="Times New Roman" w:hAnsi="Times New Roman" w:cs="Times New Roman"/>
        </w:rPr>
        <w:t>FeCrAl</w:t>
      </w:r>
      <w:proofErr w:type="spellEnd"/>
      <w:r w:rsidR="00DE2EE4" w:rsidRPr="00EC139D">
        <w:rPr>
          <w:rFonts w:ascii="Times New Roman" w:hAnsi="Times New Roman" w:cs="Times New Roman"/>
        </w:rPr>
        <w:t xml:space="preserve"> fuel system</w:t>
      </w:r>
      <w:r w:rsidR="00606DFD" w:rsidRPr="00EC139D">
        <w:rPr>
          <w:rFonts w:ascii="Times New Roman" w:hAnsi="Times New Roman" w:cs="Times New Roman"/>
        </w:rPr>
        <w:t>.</w:t>
      </w:r>
    </w:p>
    <w:p w14:paraId="2B91F40D" w14:textId="07AE1988" w:rsidR="00974C73" w:rsidRPr="00EC139D" w:rsidRDefault="003A499A" w:rsidP="00660B6C">
      <w:pPr>
        <w:spacing w:line="480" w:lineRule="auto"/>
        <w:ind w:firstLine="720"/>
        <w:jc w:val="both"/>
        <w:rPr>
          <w:rFonts w:ascii="Times New Roman" w:hAnsi="Times New Roman" w:cs="Times New Roman"/>
        </w:rPr>
      </w:pPr>
      <w:r w:rsidRPr="00EC139D">
        <w:rPr>
          <w:rFonts w:ascii="Times New Roman" w:hAnsi="Times New Roman" w:cs="Times New Roman"/>
        </w:rPr>
        <w:t xml:space="preserve">The </w:t>
      </w:r>
      <w:r w:rsidR="00590534">
        <w:rPr>
          <w:rFonts w:ascii="Times New Roman" w:hAnsi="Times New Roman" w:cs="Times New Roman"/>
        </w:rPr>
        <w:t xml:space="preserve">thermomechanical </w:t>
      </w:r>
      <w:r w:rsidRPr="00EC139D">
        <w:rPr>
          <w:rFonts w:ascii="Times New Roman" w:hAnsi="Times New Roman" w:cs="Times New Roman"/>
        </w:rPr>
        <w:t xml:space="preserve">effects of </w:t>
      </w:r>
      <w:r w:rsidR="00590534">
        <w:rPr>
          <w:rFonts w:ascii="Times New Roman" w:hAnsi="Times New Roman" w:cs="Times New Roman"/>
        </w:rPr>
        <w:t xml:space="preserve">the changing </w:t>
      </w:r>
      <w:r w:rsidRPr="00EC139D">
        <w:rPr>
          <w:rFonts w:ascii="Times New Roman" w:hAnsi="Times New Roman" w:cs="Times New Roman"/>
        </w:rPr>
        <w:t xml:space="preserve">gap thickness were studied using two different sensitivity study approaches. </w:t>
      </w:r>
      <w:r w:rsidR="00BC7D4F" w:rsidRPr="00EC139D">
        <w:rPr>
          <w:rFonts w:ascii="Times New Roman" w:hAnsi="Times New Roman" w:cs="Times New Roman"/>
        </w:rPr>
        <w:t xml:space="preserve">The first </w:t>
      </w:r>
      <w:r w:rsidR="00590534">
        <w:rPr>
          <w:rFonts w:ascii="Times New Roman" w:hAnsi="Times New Roman" w:cs="Times New Roman"/>
        </w:rPr>
        <w:t>studied the sensitivity of</w:t>
      </w:r>
      <w:r w:rsidR="00BC7D4F" w:rsidRPr="00EC139D">
        <w:rPr>
          <w:rFonts w:ascii="Times New Roman" w:hAnsi="Times New Roman" w:cs="Times New Roman"/>
        </w:rPr>
        <w:t xml:space="preserve"> the gap thickness as a parameter and determined that it was the second most important when determining the POCT.</w:t>
      </w:r>
      <w:r w:rsidR="00710366" w:rsidRPr="00EC139D">
        <w:rPr>
          <w:rFonts w:ascii="Times New Roman" w:hAnsi="Times New Roman" w:cs="Times New Roman"/>
        </w:rPr>
        <w:t xml:space="preserve"> </w:t>
      </w:r>
      <w:r w:rsidR="00710366" w:rsidRPr="00EC139D">
        <w:rPr>
          <w:rFonts w:ascii="Times New Roman" w:hAnsi="Times New Roman" w:cs="Times New Roman"/>
        </w:rPr>
        <w:lastRenderedPageBreak/>
        <w:t xml:space="preserve">Furthermore, the inclusion of the gap thickness in the sensitivity study eliminated any importance that the thermal conductivity of the gap had on the POCT. </w:t>
      </w:r>
      <w:r w:rsidR="001613A3" w:rsidRPr="00EC139D">
        <w:rPr>
          <w:rFonts w:ascii="Times New Roman" w:hAnsi="Times New Roman" w:cs="Times New Roman"/>
        </w:rPr>
        <w:t>The second study approach conducted various sensitivity studies along different gap thickness reference points to observe how the impact of the HTTC parameters changed over the considered thickness. The data showed that the importance of the thermophysical properties of the fuel on the POCT increased with a decrease in gap thickness. Furthermore, a decreasing gap width also resulted in a decrement in the impacts of the coolant HTCs on the POCT.</w:t>
      </w:r>
      <w:r w:rsidR="00330AD1" w:rsidRPr="00EC139D">
        <w:rPr>
          <w:rFonts w:ascii="Times New Roman" w:hAnsi="Times New Roman" w:cs="Times New Roman"/>
        </w:rPr>
        <w:t xml:space="preserve"> The gap thickness was also determined to be the most impacting parameter determining the time of when the CHF was exceeded in the TREAT fuel system test devices. </w:t>
      </w:r>
      <w:r w:rsidR="00924ABA" w:rsidRPr="00EC139D">
        <w:rPr>
          <w:rFonts w:ascii="Times New Roman" w:hAnsi="Times New Roman" w:cs="Times New Roman"/>
        </w:rPr>
        <w:t xml:space="preserve">The CHF multiplier was second most impactful towards the time of CHF occurrence, and the thermophysical material properties of the fuel/cladding components were shown to have minimal impact. </w:t>
      </w:r>
      <w:r w:rsidR="008C5789">
        <w:rPr>
          <w:rFonts w:ascii="Times New Roman" w:hAnsi="Times New Roman" w:cs="Times New Roman"/>
        </w:rPr>
        <w:t>These studies highlighted the importance of coupling the thermomechanical and thermal hydraulic effects of the gap region during RIA testing in TREAT.</w:t>
      </w:r>
    </w:p>
    <w:p w14:paraId="022D8370" w14:textId="1FC40F80" w:rsidR="00974C73" w:rsidRPr="00660B6C" w:rsidRDefault="00974C73" w:rsidP="00103DF4">
      <w:pPr>
        <w:pStyle w:val="Heading2"/>
        <w:numPr>
          <w:ilvl w:val="1"/>
          <w:numId w:val="24"/>
        </w:numPr>
        <w:spacing w:before="0" w:line="480" w:lineRule="auto"/>
        <w:rPr>
          <w:rFonts w:ascii="Times New Roman" w:hAnsi="Times New Roman" w:cs="Times New Roman"/>
          <w:b/>
          <w:bCs/>
          <w:color w:val="auto"/>
          <w:sz w:val="24"/>
          <w:szCs w:val="24"/>
        </w:rPr>
      </w:pPr>
      <w:bookmarkStart w:id="388" w:name="_Toc68871086"/>
      <w:r w:rsidRPr="00EC139D">
        <w:rPr>
          <w:rFonts w:ascii="Times New Roman" w:hAnsi="Times New Roman" w:cs="Times New Roman"/>
          <w:b/>
          <w:bCs/>
          <w:color w:val="auto"/>
          <w:sz w:val="24"/>
          <w:szCs w:val="24"/>
        </w:rPr>
        <w:t>Evaluation of Hypothesis</w:t>
      </w:r>
      <w:bookmarkEnd w:id="388"/>
    </w:p>
    <w:p w14:paraId="608490DD" w14:textId="71517714" w:rsidR="00974C73" w:rsidRPr="00EC139D" w:rsidRDefault="001D2EBF" w:rsidP="009506EA">
      <w:pPr>
        <w:spacing w:line="480" w:lineRule="auto"/>
        <w:ind w:firstLine="720"/>
        <w:rPr>
          <w:rFonts w:ascii="Times New Roman" w:hAnsi="Times New Roman" w:cs="Times New Roman"/>
        </w:rPr>
      </w:pPr>
      <w:r w:rsidRPr="00EC139D">
        <w:rPr>
          <w:rFonts w:ascii="Times New Roman" w:hAnsi="Times New Roman" w:cs="Times New Roman"/>
        </w:rPr>
        <w:t xml:space="preserve">In this section we review the hypothesis that were established in section </w:t>
      </w:r>
      <w:r w:rsidRPr="00EC139D">
        <w:rPr>
          <w:rFonts w:ascii="Times New Roman" w:hAnsi="Times New Roman" w:cs="Times New Roman"/>
        </w:rPr>
        <w:fldChar w:fldCharType="begin"/>
      </w:r>
      <w:r w:rsidRPr="00EC139D">
        <w:rPr>
          <w:rFonts w:ascii="Times New Roman" w:hAnsi="Times New Roman" w:cs="Times New Roman"/>
        </w:rPr>
        <w:instrText xml:space="preserve"> REF _Ref45888760 \r \h </w:instrText>
      </w:r>
      <w:r w:rsidR="00EC139D">
        <w:rPr>
          <w:rFonts w:ascii="Times New Roman" w:hAnsi="Times New Roman" w:cs="Times New Roman"/>
        </w:rPr>
        <w:instrText xml:space="preserve"> \* MERGEFORMAT </w:instrText>
      </w:r>
      <w:r w:rsidRPr="00EC139D">
        <w:rPr>
          <w:rFonts w:ascii="Times New Roman" w:hAnsi="Times New Roman" w:cs="Times New Roman"/>
        </w:rPr>
      </w:r>
      <w:r w:rsidRPr="00EC139D">
        <w:rPr>
          <w:rFonts w:ascii="Times New Roman" w:hAnsi="Times New Roman" w:cs="Times New Roman"/>
        </w:rPr>
        <w:fldChar w:fldCharType="separate"/>
      </w:r>
      <w:r w:rsidR="00920294">
        <w:rPr>
          <w:rFonts w:ascii="Times New Roman" w:hAnsi="Times New Roman" w:cs="Times New Roman"/>
        </w:rPr>
        <w:t>1.2.3</w:t>
      </w:r>
      <w:r w:rsidRPr="00EC139D">
        <w:rPr>
          <w:rFonts w:ascii="Times New Roman" w:hAnsi="Times New Roman" w:cs="Times New Roman"/>
        </w:rPr>
        <w:fldChar w:fldCharType="end"/>
      </w:r>
      <w:r w:rsidRPr="00EC139D">
        <w:rPr>
          <w:rFonts w:ascii="Times New Roman" w:hAnsi="Times New Roman" w:cs="Times New Roman"/>
        </w:rPr>
        <w:t xml:space="preserve"> as result of the work presented in this dissertation.</w:t>
      </w:r>
    </w:p>
    <w:p w14:paraId="1C4F4250" w14:textId="34F8E928" w:rsidR="009B66A7" w:rsidRPr="00EC139D" w:rsidRDefault="009B66A7" w:rsidP="009506EA">
      <w:pPr>
        <w:pStyle w:val="ListParagraph"/>
        <w:numPr>
          <w:ilvl w:val="0"/>
          <w:numId w:val="12"/>
        </w:numPr>
        <w:spacing w:line="480" w:lineRule="auto"/>
        <w:jc w:val="both"/>
        <w:rPr>
          <w:rFonts w:ascii="Times New Roman" w:hAnsi="Times New Roman" w:cs="Times New Roman"/>
          <w:i/>
          <w:iCs/>
        </w:rPr>
      </w:pPr>
      <w:r w:rsidRPr="00EC139D">
        <w:rPr>
          <w:rFonts w:ascii="Times New Roman" w:hAnsi="Times New Roman" w:cs="Times New Roman"/>
          <w:i/>
          <w:iCs/>
        </w:rPr>
        <w:t>The strong self-shielding effects of the borated material of the test device will allow the utilization of a tube design, instead of a solid heater rodlet, with beneficial instrumentational capabilities at its center region.</w:t>
      </w:r>
    </w:p>
    <w:p w14:paraId="4C15816A" w14:textId="7C05B74C" w:rsidR="009B66A7" w:rsidRPr="00EC139D" w:rsidRDefault="009B66A7" w:rsidP="009506EA">
      <w:pPr>
        <w:pStyle w:val="ListParagraph"/>
        <w:spacing w:line="480" w:lineRule="auto"/>
        <w:ind w:left="360"/>
        <w:jc w:val="both"/>
        <w:rPr>
          <w:rFonts w:ascii="Times New Roman" w:hAnsi="Times New Roman" w:cs="Times New Roman"/>
        </w:rPr>
      </w:pPr>
      <w:r w:rsidRPr="00EC139D">
        <w:rPr>
          <w:rFonts w:ascii="Times New Roman" w:hAnsi="Times New Roman" w:cs="Times New Roman"/>
        </w:rPr>
        <w:t xml:space="preserve">This proved to be true as it was shown in the work in this dissertation. Less than 15% of the heat generated in the solid borated rodlets occurred in the inner ~2mm center region. </w:t>
      </w:r>
      <w:r w:rsidR="00462AF2" w:rsidRPr="00EC139D">
        <w:rPr>
          <w:rFonts w:ascii="Times New Roman" w:hAnsi="Times New Roman" w:cs="Times New Roman"/>
        </w:rPr>
        <w:t xml:space="preserve">The self-shielding effect was strong enough due to the high thermal neutron absorption cross section of </w:t>
      </w:r>
      <w:r w:rsidR="00462AF2" w:rsidRPr="00EC139D">
        <w:rPr>
          <w:rFonts w:ascii="Times New Roman" w:hAnsi="Times New Roman" w:cs="Times New Roman"/>
          <w:vertAlign w:val="superscript"/>
        </w:rPr>
        <w:t>10</w:t>
      </w:r>
      <w:r w:rsidR="00462AF2" w:rsidRPr="00EC139D">
        <w:rPr>
          <w:rFonts w:ascii="Times New Roman" w:hAnsi="Times New Roman" w:cs="Times New Roman"/>
        </w:rPr>
        <w:t>B</w:t>
      </w:r>
      <w:r w:rsidR="00A5026B" w:rsidRPr="00EC139D">
        <w:rPr>
          <w:rFonts w:ascii="Times New Roman" w:hAnsi="Times New Roman" w:cs="Times New Roman"/>
        </w:rPr>
        <w:t xml:space="preserve"> which is in the order of around 3840 barns. The self-shielding effects also increased with and increment in the boron content, due to a higher packing density of boron.</w:t>
      </w:r>
    </w:p>
    <w:p w14:paraId="27AFB34F" w14:textId="490308A3" w:rsidR="009B66A7" w:rsidRPr="00EC139D" w:rsidRDefault="009B66A7" w:rsidP="009506EA">
      <w:pPr>
        <w:pStyle w:val="ListParagraph"/>
        <w:numPr>
          <w:ilvl w:val="0"/>
          <w:numId w:val="12"/>
        </w:numPr>
        <w:spacing w:line="480" w:lineRule="auto"/>
        <w:jc w:val="both"/>
        <w:rPr>
          <w:rFonts w:ascii="Times New Roman" w:hAnsi="Times New Roman" w:cs="Times New Roman"/>
          <w:i/>
          <w:iCs/>
        </w:rPr>
      </w:pPr>
      <w:r w:rsidRPr="00EC139D">
        <w:rPr>
          <w:rFonts w:ascii="Times New Roman" w:hAnsi="Times New Roman" w:cs="Times New Roman"/>
          <w:i/>
          <w:iCs/>
        </w:rPr>
        <w:lastRenderedPageBreak/>
        <w:t xml:space="preserve">The heating capabilities of the borated material coupled with the transient pulse capabilities in TREAT will provide a large margin that could </w:t>
      </w:r>
      <w:r w:rsidR="006214E6" w:rsidRPr="00EC139D">
        <w:rPr>
          <w:rFonts w:ascii="Times New Roman" w:hAnsi="Times New Roman" w:cs="Times New Roman"/>
          <w:i/>
          <w:iCs/>
        </w:rPr>
        <w:t>potentially</w:t>
      </w:r>
      <w:r w:rsidRPr="00EC139D">
        <w:rPr>
          <w:rFonts w:ascii="Times New Roman" w:hAnsi="Times New Roman" w:cs="Times New Roman"/>
          <w:i/>
          <w:iCs/>
        </w:rPr>
        <w:t xml:space="preserve"> overcome the transient heating effects on the CHF manifestation. </w:t>
      </w:r>
    </w:p>
    <w:p w14:paraId="33FE1B8D" w14:textId="78DC4781" w:rsidR="00A5026B" w:rsidRPr="00EC139D" w:rsidRDefault="00110702" w:rsidP="009506EA">
      <w:pPr>
        <w:pStyle w:val="ListParagraph"/>
        <w:spacing w:line="480" w:lineRule="auto"/>
        <w:ind w:left="360"/>
        <w:jc w:val="both"/>
        <w:rPr>
          <w:rFonts w:ascii="Times New Roman" w:hAnsi="Times New Roman" w:cs="Times New Roman"/>
        </w:rPr>
      </w:pPr>
      <w:r w:rsidRPr="00EC139D">
        <w:rPr>
          <w:rFonts w:ascii="Times New Roman" w:hAnsi="Times New Roman" w:cs="Times New Roman"/>
        </w:rPr>
        <w:t>This statement is true based on the results shown in this work. The 2.00 wt.% natural boron rodlet analyzed here using the 1407 MJ energy deposition TREAT power pulse,</w:t>
      </w:r>
      <w:r w:rsidR="005E5968" w:rsidRPr="00EC139D">
        <w:rPr>
          <w:rFonts w:ascii="Times New Roman" w:hAnsi="Times New Roman" w:cs="Times New Roman"/>
        </w:rPr>
        <w:t xml:space="preserve"> with a coolant degree of subcooling of 0 °C was determined to surpass the predicted RELAP5-3D value by a factor of 7.8. This was determining by varying the CHF multiplier feature. </w:t>
      </w:r>
      <w:r w:rsidR="00357860" w:rsidRPr="00EC139D">
        <w:rPr>
          <w:rFonts w:ascii="Times New Roman" w:hAnsi="Times New Roman" w:cs="Times New Roman"/>
        </w:rPr>
        <w:t>If this margin is proven to not be large enough, the TREAT has capabilities of power pulses up to ~2500 MJ, and thus this margin can be further extended.</w:t>
      </w:r>
    </w:p>
    <w:p w14:paraId="1A7E92AD" w14:textId="7BF2EEBF" w:rsidR="009B66A7" w:rsidRPr="00EC139D" w:rsidRDefault="009B66A7" w:rsidP="009506EA">
      <w:pPr>
        <w:pStyle w:val="ListParagraph"/>
        <w:numPr>
          <w:ilvl w:val="0"/>
          <w:numId w:val="12"/>
        </w:numPr>
        <w:spacing w:line="480" w:lineRule="auto"/>
        <w:jc w:val="both"/>
        <w:rPr>
          <w:rFonts w:ascii="Times New Roman" w:hAnsi="Times New Roman" w:cs="Times New Roman"/>
          <w:i/>
          <w:iCs/>
        </w:rPr>
      </w:pPr>
      <w:r w:rsidRPr="00EC139D">
        <w:rPr>
          <w:rFonts w:ascii="Times New Roman" w:hAnsi="Times New Roman" w:cs="Times New Roman"/>
          <w:i/>
          <w:iCs/>
        </w:rPr>
        <w:t xml:space="preserve">The thermophysical properties of the experimental PWR fuel rodlet systems will be a significant contributing factor for the maximum outer cladding temperature under DNB conditions. </w:t>
      </w:r>
    </w:p>
    <w:p w14:paraId="31BE112B" w14:textId="52B725F8" w:rsidR="00AB2638" w:rsidRPr="00EC139D" w:rsidRDefault="00C6012F" w:rsidP="009506EA">
      <w:pPr>
        <w:pStyle w:val="ListParagraph"/>
        <w:spacing w:line="480" w:lineRule="auto"/>
        <w:ind w:left="360"/>
        <w:jc w:val="both"/>
        <w:rPr>
          <w:rFonts w:ascii="Times New Roman" w:hAnsi="Times New Roman" w:cs="Times New Roman"/>
        </w:rPr>
      </w:pPr>
      <w:r w:rsidRPr="00EC139D">
        <w:rPr>
          <w:rFonts w:ascii="Times New Roman" w:hAnsi="Times New Roman" w:cs="Times New Roman"/>
        </w:rPr>
        <w:t>This was proven to be true using the sensitivity analysis studying cases that exceeded CHF only. The HTTC thermophysical material component parameters, such as volumetric heat capacity and thermal conductivity, within the fuel/cladding systems proved to be the determining factor that predicts how high the POCT will increase during the post-CHF condition. This included the duration of the transition and film boiling phases.</w:t>
      </w:r>
    </w:p>
    <w:p w14:paraId="517057C2" w14:textId="5DE389F0" w:rsidR="00D74EE2" w:rsidRDefault="00D74EE2" w:rsidP="009506EA">
      <w:pPr>
        <w:pStyle w:val="ListParagraph"/>
        <w:numPr>
          <w:ilvl w:val="0"/>
          <w:numId w:val="12"/>
        </w:numPr>
        <w:spacing w:line="480" w:lineRule="auto"/>
        <w:jc w:val="both"/>
        <w:rPr>
          <w:rFonts w:ascii="Times New Roman" w:hAnsi="Times New Roman" w:cs="Times New Roman"/>
          <w:i/>
          <w:iCs/>
        </w:rPr>
      </w:pPr>
      <w:r w:rsidRPr="00D74EE2">
        <w:rPr>
          <w:rFonts w:ascii="Times New Roman" w:hAnsi="Times New Roman" w:cs="Times New Roman"/>
          <w:i/>
          <w:iCs/>
        </w:rPr>
        <w:t>Due to numerous sources of uncertainties, large discrepancies between experimental data and modeling prediction will exist when validating the developed multiphysics capabilities.</w:t>
      </w:r>
    </w:p>
    <w:p w14:paraId="150DE755" w14:textId="6E4AA35F" w:rsidR="00D74EE2" w:rsidRPr="00695FCC" w:rsidRDefault="00101227" w:rsidP="009506EA">
      <w:pPr>
        <w:pStyle w:val="ListParagraph"/>
        <w:spacing w:line="480" w:lineRule="auto"/>
        <w:ind w:left="360"/>
        <w:jc w:val="both"/>
        <w:rPr>
          <w:rFonts w:ascii="Times New Roman" w:hAnsi="Times New Roman" w:cs="Times New Roman"/>
        </w:rPr>
      </w:pPr>
      <w:r>
        <w:rPr>
          <w:rFonts w:ascii="Times New Roman" w:hAnsi="Times New Roman" w:cs="Times New Roman"/>
        </w:rPr>
        <w:t xml:space="preserve">This hypothesis was studied in Chapter 5, and proved to be true when comparing peak cladding temperature, post-DNB behavior and the temperature change in the thermal equilibrium of the system. A best fit model was </w:t>
      </w:r>
      <w:proofErr w:type="gramStart"/>
      <w:r>
        <w:rPr>
          <w:rFonts w:ascii="Times New Roman" w:hAnsi="Times New Roman" w:cs="Times New Roman"/>
        </w:rPr>
        <w:t>develop</w:t>
      </w:r>
      <w:proofErr w:type="gramEnd"/>
      <w:r>
        <w:rPr>
          <w:rFonts w:ascii="Times New Roman" w:hAnsi="Times New Roman" w:cs="Times New Roman"/>
        </w:rPr>
        <w:t xml:space="preserve"> that vastly decreased the discrepancies in peak cladding </w:t>
      </w:r>
      <w:r>
        <w:rPr>
          <w:rFonts w:ascii="Times New Roman" w:hAnsi="Times New Roman" w:cs="Times New Roman"/>
        </w:rPr>
        <w:lastRenderedPageBreak/>
        <w:t>temperature, but nevertheless large discrepancies remained due to the conservative nature of the developed multiphysics capabilities.</w:t>
      </w:r>
    </w:p>
    <w:p w14:paraId="04CDBA70" w14:textId="6E823A92" w:rsidR="009B66A7" w:rsidRPr="00EC139D" w:rsidRDefault="009B66A7" w:rsidP="009506EA">
      <w:pPr>
        <w:pStyle w:val="ListParagraph"/>
        <w:numPr>
          <w:ilvl w:val="0"/>
          <w:numId w:val="12"/>
        </w:numPr>
        <w:spacing w:line="480" w:lineRule="auto"/>
        <w:jc w:val="both"/>
        <w:rPr>
          <w:rFonts w:ascii="Times New Roman" w:hAnsi="Times New Roman" w:cs="Times New Roman"/>
          <w:i/>
          <w:iCs/>
        </w:rPr>
      </w:pPr>
      <w:r w:rsidRPr="00EC139D">
        <w:rPr>
          <w:rFonts w:ascii="Times New Roman" w:hAnsi="Times New Roman" w:cs="Times New Roman"/>
          <w:i/>
          <w:iCs/>
        </w:rPr>
        <w:t>The decreasing gap thickness that could be experienced during the application of a transient power pulse in TREAT, will result in an increased important in the fuel material properties of the TREAT experimental PWR fuel systems.</w:t>
      </w:r>
    </w:p>
    <w:p w14:paraId="7E666AD1" w14:textId="1371B219" w:rsidR="00F87958" w:rsidRPr="00EC139D" w:rsidRDefault="00C4603E" w:rsidP="009506EA">
      <w:pPr>
        <w:pStyle w:val="ListParagraph"/>
        <w:spacing w:line="480" w:lineRule="auto"/>
        <w:ind w:left="360"/>
        <w:jc w:val="both"/>
        <w:rPr>
          <w:rFonts w:ascii="Times New Roman" w:hAnsi="Times New Roman" w:cs="Times New Roman"/>
        </w:rPr>
      </w:pPr>
      <w:r w:rsidRPr="00EC139D">
        <w:rPr>
          <w:rFonts w:ascii="Times New Roman" w:hAnsi="Times New Roman" w:cs="Times New Roman"/>
        </w:rPr>
        <w:t>This statement is true, and the volumetric heat capacity and thermal conductivity of the fuel material was observed to increase as the width of the gap decreased. This is a result of two factors including the increased volume of the fuel pellet as well as the elimination of the influence of the thermal conductivity of the gap variable.</w:t>
      </w:r>
    </w:p>
    <w:p w14:paraId="63760804" w14:textId="15091A36" w:rsidR="009B66A7" w:rsidRPr="00EC139D" w:rsidRDefault="009B66A7" w:rsidP="009506EA">
      <w:pPr>
        <w:pStyle w:val="ListParagraph"/>
        <w:numPr>
          <w:ilvl w:val="0"/>
          <w:numId w:val="12"/>
        </w:numPr>
        <w:spacing w:line="480" w:lineRule="auto"/>
        <w:jc w:val="both"/>
        <w:rPr>
          <w:rFonts w:ascii="Times New Roman" w:hAnsi="Times New Roman" w:cs="Times New Roman"/>
          <w:i/>
          <w:iCs/>
        </w:rPr>
      </w:pPr>
      <w:r w:rsidRPr="00EC139D">
        <w:rPr>
          <w:rFonts w:ascii="Times New Roman" w:hAnsi="Times New Roman" w:cs="Times New Roman"/>
          <w:i/>
          <w:iCs/>
        </w:rPr>
        <w:t xml:space="preserve">The time of CHF will be significantly impacted by the thermal time constant of the PWR fuel systems, as well as the </w:t>
      </w:r>
      <w:r w:rsidR="00F92245">
        <w:rPr>
          <w:rFonts w:ascii="Times New Roman" w:hAnsi="Times New Roman" w:cs="Times New Roman"/>
          <w:i/>
          <w:iCs/>
        </w:rPr>
        <w:t>thermomechanical effect</w:t>
      </w:r>
      <w:r w:rsidRPr="00EC139D">
        <w:rPr>
          <w:rFonts w:ascii="Times New Roman" w:hAnsi="Times New Roman" w:cs="Times New Roman"/>
          <w:i/>
          <w:iCs/>
        </w:rPr>
        <w:t xml:space="preserve">s of the gap region. </w:t>
      </w:r>
    </w:p>
    <w:p w14:paraId="4F8C9D19" w14:textId="719A22C3" w:rsidR="00B059F5" w:rsidRPr="00EC139D" w:rsidRDefault="006F75B6" w:rsidP="009506EA">
      <w:pPr>
        <w:pStyle w:val="ListParagraph"/>
        <w:spacing w:line="480" w:lineRule="auto"/>
        <w:ind w:left="360"/>
        <w:jc w:val="both"/>
        <w:rPr>
          <w:rFonts w:ascii="Times New Roman" w:hAnsi="Times New Roman" w:cs="Times New Roman"/>
        </w:rPr>
      </w:pPr>
      <w:r w:rsidRPr="00EC139D">
        <w:rPr>
          <w:rFonts w:ascii="Times New Roman" w:hAnsi="Times New Roman" w:cs="Times New Roman"/>
        </w:rPr>
        <w:t xml:space="preserve">The sensitivity study conducted in this dissertation to address this hypothesis showed that the changing gap region is in fact the most important parameter in deviations of the time occurrence of CHF. </w:t>
      </w:r>
      <w:r w:rsidR="00957232" w:rsidRPr="00EC139D">
        <w:rPr>
          <w:rFonts w:ascii="Times New Roman" w:hAnsi="Times New Roman" w:cs="Times New Roman"/>
        </w:rPr>
        <w:t>The CHF multiplier, although a feature of RELAP5-3D, is the second most important. This multiplier represents parameters that could change the systematic value of CHF</w:t>
      </w:r>
      <w:r w:rsidR="006112B2">
        <w:rPr>
          <w:rFonts w:ascii="Times New Roman" w:hAnsi="Times New Roman" w:cs="Times New Roman"/>
        </w:rPr>
        <w:t xml:space="preserve"> </w:t>
      </w:r>
      <w:r w:rsidR="00957232" w:rsidRPr="00EC139D">
        <w:rPr>
          <w:rFonts w:ascii="Times New Roman" w:hAnsi="Times New Roman" w:cs="Times New Roman"/>
        </w:rPr>
        <w:t>and thus it is not an HTTC parameter. The thermophysical material and fluid properties used to represent the HTTC were found to have minimal impacts on the time of CHF relative to the gap effects and CHF multiplier.</w:t>
      </w:r>
    </w:p>
    <w:p w14:paraId="7831C03F" w14:textId="77777777" w:rsidR="00532B72" w:rsidRDefault="00D80248" w:rsidP="00532B72">
      <w:pPr>
        <w:pStyle w:val="Heading2"/>
        <w:numPr>
          <w:ilvl w:val="1"/>
          <w:numId w:val="24"/>
        </w:numPr>
        <w:spacing w:before="0" w:line="480" w:lineRule="auto"/>
        <w:rPr>
          <w:rFonts w:ascii="Times New Roman" w:hAnsi="Times New Roman" w:cs="Times New Roman"/>
          <w:b/>
          <w:bCs/>
          <w:color w:val="auto"/>
          <w:sz w:val="24"/>
          <w:szCs w:val="24"/>
        </w:rPr>
      </w:pPr>
      <w:bookmarkStart w:id="389" w:name="_Toc68871087"/>
      <w:r>
        <w:rPr>
          <w:rFonts w:ascii="Times New Roman" w:hAnsi="Times New Roman" w:cs="Times New Roman"/>
          <w:b/>
          <w:bCs/>
          <w:color w:val="auto"/>
          <w:sz w:val="24"/>
          <w:szCs w:val="24"/>
        </w:rPr>
        <w:lastRenderedPageBreak/>
        <w:t>Path Forward</w:t>
      </w:r>
      <w:bookmarkEnd w:id="389"/>
    </w:p>
    <w:p w14:paraId="4D3C45D1" w14:textId="0B822DB0" w:rsidR="009B66A7" w:rsidRPr="00F42CA9" w:rsidRDefault="00532B72" w:rsidP="0042256E">
      <w:pPr>
        <w:pStyle w:val="Heading2"/>
        <w:spacing w:before="0" w:line="480" w:lineRule="auto"/>
        <w:ind w:firstLine="720"/>
        <w:jc w:val="both"/>
        <w:rPr>
          <w:rFonts w:ascii="Times New Roman" w:hAnsi="Times New Roman" w:cs="Times New Roman"/>
          <w:color w:val="auto"/>
          <w:sz w:val="24"/>
          <w:szCs w:val="24"/>
        </w:rPr>
      </w:pPr>
      <w:bookmarkStart w:id="390" w:name="_Toc68871088"/>
      <w:r w:rsidRPr="00532B72">
        <w:rPr>
          <w:rFonts w:ascii="Times New Roman" w:hAnsi="Times New Roman" w:cs="Times New Roman"/>
          <w:color w:val="auto"/>
          <w:sz w:val="24"/>
          <w:szCs w:val="24"/>
        </w:rPr>
        <w:t xml:space="preserve">The intended purpose of this section is to discuss </w:t>
      </w:r>
      <w:r>
        <w:rPr>
          <w:rFonts w:ascii="Times New Roman" w:hAnsi="Times New Roman" w:cs="Times New Roman"/>
          <w:color w:val="auto"/>
          <w:sz w:val="24"/>
          <w:szCs w:val="24"/>
        </w:rPr>
        <w:t xml:space="preserve">some of the next steps </w:t>
      </w:r>
      <w:r w:rsidR="00A70817">
        <w:rPr>
          <w:rFonts w:ascii="Times New Roman" w:hAnsi="Times New Roman" w:cs="Times New Roman"/>
          <w:color w:val="auto"/>
          <w:sz w:val="24"/>
          <w:szCs w:val="24"/>
        </w:rPr>
        <w:t xml:space="preserve">as a </w:t>
      </w:r>
      <w:r>
        <w:rPr>
          <w:rFonts w:ascii="Times New Roman" w:hAnsi="Times New Roman" w:cs="Times New Roman"/>
          <w:color w:val="auto"/>
          <w:sz w:val="24"/>
          <w:szCs w:val="24"/>
        </w:rPr>
        <w:t>follow</w:t>
      </w:r>
      <w:r w:rsidR="00A70817">
        <w:rPr>
          <w:rFonts w:ascii="Times New Roman" w:hAnsi="Times New Roman" w:cs="Times New Roman"/>
          <w:color w:val="auto"/>
          <w:sz w:val="24"/>
          <w:szCs w:val="24"/>
        </w:rPr>
        <w:t xml:space="preserve"> up to</w:t>
      </w:r>
      <w:r>
        <w:rPr>
          <w:rFonts w:ascii="Times New Roman" w:hAnsi="Times New Roman" w:cs="Times New Roman"/>
          <w:color w:val="auto"/>
          <w:sz w:val="24"/>
          <w:szCs w:val="24"/>
        </w:rPr>
        <w:t xml:space="preserve"> the work that has been presented in th</w:t>
      </w:r>
      <w:r w:rsidR="00F112E9">
        <w:rPr>
          <w:rFonts w:ascii="Times New Roman" w:hAnsi="Times New Roman" w:cs="Times New Roman"/>
          <w:color w:val="auto"/>
          <w:sz w:val="24"/>
          <w:szCs w:val="24"/>
        </w:rPr>
        <w:t xml:space="preserve">e chapters of </w:t>
      </w:r>
      <w:r w:rsidR="00F805C3">
        <w:rPr>
          <w:rFonts w:ascii="Times New Roman" w:hAnsi="Times New Roman" w:cs="Times New Roman"/>
          <w:color w:val="auto"/>
          <w:sz w:val="24"/>
          <w:szCs w:val="24"/>
        </w:rPr>
        <w:t>my</w:t>
      </w:r>
      <w:r w:rsidR="00F112E9">
        <w:rPr>
          <w:rFonts w:ascii="Times New Roman" w:hAnsi="Times New Roman" w:cs="Times New Roman"/>
          <w:color w:val="auto"/>
          <w:sz w:val="24"/>
          <w:szCs w:val="24"/>
        </w:rPr>
        <w:t xml:space="preserve"> dissertation. </w:t>
      </w:r>
      <w:r w:rsidR="00543F47">
        <w:rPr>
          <w:rFonts w:ascii="Times New Roman" w:hAnsi="Times New Roman" w:cs="Times New Roman"/>
          <w:color w:val="auto"/>
          <w:sz w:val="24"/>
          <w:szCs w:val="24"/>
        </w:rPr>
        <w:t xml:space="preserve">Mainly, </w:t>
      </w:r>
      <w:r w:rsidR="00D65DCE">
        <w:rPr>
          <w:rFonts w:ascii="Times New Roman" w:hAnsi="Times New Roman" w:cs="Times New Roman"/>
          <w:color w:val="auto"/>
          <w:sz w:val="24"/>
          <w:szCs w:val="24"/>
        </w:rPr>
        <w:t xml:space="preserve">these steps are associated with how </w:t>
      </w:r>
      <w:r w:rsidR="00543F47">
        <w:rPr>
          <w:rFonts w:ascii="Times New Roman" w:hAnsi="Times New Roman" w:cs="Times New Roman"/>
          <w:color w:val="auto"/>
          <w:sz w:val="24"/>
          <w:szCs w:val="24"/>
        </w:rPr>
        <w:t xml:space="preserve">the value of this work can provide a path forward to understanding where the </w:t>
      </w:r>
      <w:r w:rsidR="00543F47" w:rsidRPr="00F42CA9">
        <w:rPr>
          <w:rFonts w:ascii="Times New Roman" w:hAnsi="Times New Roman" w:cs="Times New Roman"/>
          <w:color w:val="auto"/>
          <w:sz w:val="24"/>
          <w:szCs w:val="24"/>
        </w:rPr>
        <w:t xml:space="preserve">limitations of current </w:t>
      </w:r>
      <w:r w:rsidR="00F7363D">
        <w:rPr>
          <w:rFonts w:ascii="Times New Roman" w:hAnsi="Times New Roman" w:cs="Times New Roman"/>
          <w:color w:val="auto"/>
          <w:sz w:val="24"/>
          <w:szCs w:val="24"/>
        </w:rPr>
        <w:t xml:space="preserve">predictive </w:t>
      </w:r>
      <w:r w:rsidR="00543F47" w:rsidRPr="00F42CA9">
        <w:rPr>
          <w:rFonts w:ascii="Times New Roman" w:hAnsi="Times New Roman" w:cs="Times New Roman"/>
          <w:color w:val="auto"/>
          <w:sz w:val="24"/>
          <w:szCs w:val="24"/>
        </w:rPr>
        <w:t>computational tools exists an</w:t>
      </w:r>
      <w:r w:rsidR="004D4868" w:rsidRPr="00F42CA9">
        <w:rPr>
          <w:rFonts w:ascii="Times New Roman" w:hAnsi="Times New Roman" w:cs="Times New Roman"/>
          <w:color w:val="auto"/>
          <w:sz w:val="24"/>
          <w:szCs w:val="24"/>
        </w:rPr>
        <w:t xml:space="preserve">d how these can be improved to allow for better representation of real life </w:t>
      </w:r>
      <w:r w:rsidR="00B2770B" w:rsidRPr="00F42CA9">
        <w:rPr>
          <w:rFonts w:ascii="Times New Roman" w:hAnsi="Times New Roman" w:cs="Times New Roman"/>
          <w:color w:val="auto"/>
          <w:sz w:val="24"/>
          <w:szCs w:val="24"/>
        </w:rPr>
        <w:t xml:space="preserve">physical phenomena. </w:t>
      </w:r>
      <w:r w:rsidR="007C1C86" w:rsidRPr="00F42CA9">
        <w:rPr>
          <w:rFonts w:ascii="Times New Roman" w:hAnsi="Times New Roman" w:cs="Times New Roman"/>
          <w:color w:val="auto"/>
          <w:sz w:val="24"/>
          <w:szCs w:val="24"/>
        </w:rPr>
        <w:t>The approach will be to identify what the limitations are, followed by a discussion of how these can be addressed.</w:t>
      </w:r>
      <w:bookmarkEnd w:id="390"/>
      <w:r w:rsidR="007C1C86" w:rsidRPr="00F42CA9">
        <w:rPr>
          <w:rFonts w:ascii="Times New Roman" w:hAnsi="Times New Roman" w:cs="Times New Roman"/>
          <w:color w:val="auto"/>
          <w:sz w:val="24"/>
          <w:szCs w:val="24"/>
        </w:rPr>
        <w:t xml:space="preserve"> </w:t>
      </w:r>
    </w:p>
    <w:p w14:paraId="55D01487" w14:textId="26440757" w:rsidR="00435C9D" w:rsidRDefault="00435C9D" w:rsidP="0042256E">
      <w:pPr>
        <w:spacing w:line="480" w:lineRule="auto"/>
        <w:jc w:val="both"/>
        <w:rPr>
          <w:rFonts w:ascii="Times New Roman" w:hAnsi="Times New Roman" w:cs="Times New Roman"/>
        </w:rPr>
      </w:pPr>
      <w:r w:rsidRPr="00F42CA9">
        <w:rPr>
          <w:rFonts w:ascii="Times New Roman" w:hAnsi="Times New Roman" w:cs="Times New Roman"/>
        </w:rPr>
        <w:tab/>
      </w:r>
      <w:r w:rsidR="00F42CA9" w:rsidRPr="00F42CA9">
        <w:rPr>
          <w:rFonts w:ascii="Times New Roman" w:hAnsi="Times New Roman" w:cs="Times New Roman"/>
        </w:rPr>
        <w:t xml:space="preserve">For example, </w:t>
      </w:r>
      <w:r w:rsidR="00F42CA9">
        <w:rPr>
          <w:rFonts w:ascii="Times New Roman" w:hAnsi="Times New Roman" w:cs="Times New Roman"/>
        </w:rPr>
        <w:t>o</w:t>
      </w:r>
      <w:r w:rsidR="0042256E" w:rsidRPr="00F42CA9">
        <w:rPr>
          <w:rFonts w:ascii="Times New Roman" w:hAnsi="Times New Roman" w:cs="Times New Roman"/>
        </w:rPr>
        <w:t xml:space="preserve">ne of the main drawbacks of the RELAP5-3D </w:t>
      </w:r>
      <w:r w:rsidR="00F42CA9" w:rsidRPr="00F42CA9">
        <w:rPr>
          <w:rFonts w:ascii="Times New Roman" w:hAnsi="Times New Roman" w:cs="Times New Roman"/>
        </w:rPr>
        <w:t xml:space="preserve">program </w:t>
      </w:r>
      <w:r w:rsidR="00DD06BA">
        <w:rPr>
          <w:rFonts w:ascii="Times New Roman" w:hAnsi="Times New Roman" w:cs="Times New Roman"/>
        </w:rPr>
        <w:t xml:space="preserve">used for the </w:t>
      </w:r>
      <w:r w:rsidR="0042256E" w:rsidRPr="00F42CA9">
        <w:rPr>
          <w:rFonts w:ascii="Times New Roman" w:hAnsi="Times New Roman" w:cs="Times New Roman"/>
        </w:rPr>
        <w:t xml:space="preserve">thermal hydraulics work in my dissertation, is it inability to </w:t>
      </w:r>
      <w:r w:rsidR="003427DB" w:rsidRPr="00F42CA9">
        <w:rPr>
          <w:rFonts w:ascii="Times New Roman" w:hAnsi="Times New Roman" w:cs="Times New Roman"/>
        </w:rPr>
        <w:t>accurately model transient CHF behavior due to a lack of experimental data needed to develop these capabilities for these advanced codes.</w:t>
      </w:r>
      <w:r w:rsidR="00510B8F">
        <w:rPr>
          <w:rFonts w:ascii="Times New Roman" w:hAnsi="Times New Roman" w:cs="Times New Roman"/>
        </w:rPr>
        <w:t xml:space="preserve"> In order to predict the value of CHF, as well as other thermal behaviors, the RELAP5-3D utilizes steady state empirical correlations</w:t>
      </w:r>
      <w:r w:rsidR="008346F2">
        <w:rPr>
          <w:rFonts w:ascii="Times New Roman" w:hAnsi="Times New Roman" w:cs="Times New Roman"/>
        </w:rPr>
        <w:t xml:space="preserve"> for the different phases of the boiling curve</w:t>
      </w:r>
      <w:r w:rsidR="00510B8F">
        <w:rPr>
          <w:rFonts w:ascii="Times New Roman" w:hAnsi="Times New Roman" w:cs="Times New Roman"/>
        </w:rPr>
        <w:t xml:space="preserve">, as well as the steady state Groeneveld LUT to predict CHF. These have been shown to be accurate under steady state conditions because such have been developed through steady state heating experiments. </w:t>
      </w:r>
      <w:r w:rsidR="00F7363D">
        <w:rPr>
          <w:rFonts w:ascii="Times New Roman" w:hAnsi="Times New Roman" w:cs="Times New Roman"/>
        </w:rPr>
        <w:t xml:space="preserve">Furthermore, RELAP5-3D also does not capture the holistic multiphysics </w:t>
      </w:r>
      <w:r w:rsidR="00D750A7">
        <w:rPr>
          <w:rFonts w:ascii="Times New Roman" w:hAnsi="Times New Roman" w:cs="Times New Roman"/>
        </w:rPr>
        <w:t>needed to accurately predict the value of CHF, needed to include additional impacting parameters such as in-pile RISA effects.</w:t>
      </w:r>
      <w:r w:rsidR="008346F2">
        <w:rPr>
          <w:rFonts w:ascii="Times New Roman" w:hAnsi="Times New Roman" w:cs="Times New Roman"/>
        </w:rPr>
        <w:t xml:space="preserve"> These limitations are the sources of large discrepancies between actual experimental results and the predictive capabilities of current computational tools</w:t>
      </w:r>
      <w:r w:rsidR="003F2B68">
        <w:rPr>
          <w:rFonts w:ascii="Times New Roman" w:hAnsi="Times New Roman" w:cs="Times New Roman"/>
        </w:rPr>
        <w:t xml:space="preserve">, as such was the case in section </w:t>
      </w:r>
      <w:r w:rsidR="003F2B68">
        <w:rPr>
          <w:rFonts w:ascii="Times New Roman" w:hAnsi="Times New Roman" w:cs="Times New Roman"/>
        </w:rPr>
        <w:fldChar w:fldCharType="begin"/>
      </w:r>
      <w:r w:rsidR="003F2B68">
        <w:rPr>
          <w:rFonts w:ascii="Times New Roman" w:hAnsi="Times New Roman" w:cs="Times New Roman"/>
        </w:rPr>
        <w:instrText xml:space="preserve"> REF _Ref66307841 \r \h </w:instrText>
      </w:r>
      <w:r w:rsidR="003F2B68">
        <w:rPr>
          <w:rFonts w:ascii="Times New Roman" w:hAnsi="Times New Roman" w:cs="Times New Roman"/>
        </w:rPr>
      </w:r>
      <w:r w:rsidR="003F2B68">
        <w:rPr>
          <w:rFonts w:ascii="Times New Roman" w:hAnsi="Times New Roman" w:cs="Times New Roman"/>
        </w:rPr>
        <w:fldChar w:fldCharType="separate"/>
      </w:r>
      <w:r w:rsidR="003F2B68">
        <w:rPr>
          <w:rFonts w:ascii="Times New Roman" w:hAnsi="Times New Roman" w:cs="Times New Roman"/>
        </w:rPr>
        <w:t>5.2</w:t>
      </w:r>
      <w:r w:rsidR="003F2B68">
        <w:rPr>
          <w:rFonts w:ascii="Times New Roman" w:hAnsi="Times New Roman" w:cs="Times New Roman"/>
        </w:rPr>
        <w:fldChar w:fldCharType="end"/>
      </w:r>
      <w:r w:rsidR="003F2B68">
        <w:rPr>
          <w:rFonts w:ascii="Times New Roman" w:hAnsi="Times New Roman" w:cs="Times New Roman"/>
        </w:rPr>
        <w:t>.</w:t>
      </w:r>
      <w:r w:rsidR="005C4FCD">
        <w:rPr>
          <w:rFonts w:ascii="Times New Roman" w:hAnsi="Times New Roman" w:cs="Times New Roman"/>
        </w:rPr>
        <w:t xml:space="preserve"> </w:t>
      </w:r>
    </w:p>
    <w:p w14:paraId="1ADA4F47" w14:textId="60D6391E" w:rsidR="005C4FCD" w:rsidRPr="00F42CA9" w:rsidRDefault="005C4FCD" w:rsidP="0042256E">
      <w:pPr>
        <w:spacing w:line="480" w:lineRule="auto"/>
        <w:jc w:val="both"/>
        <w:rPr>
          <w:rFonts w:ascii="Times New Roman" w:hAnsi="Times New Roman" w:cs="Times New Roman"/>
        </w:rPr>
      </w:pPr>
      <w:r>
        <w:rPr>
          <w:rFonts w:ascii="Times New Roman" w:hAnsi="Times New Roman" w:cs="Times New Roman"/>
        </w:rPr>
        <w:tab/>
      </w:r>
      <w:r w:rsidR="00C56A7B">
        <w:rPr>
          <w:rFonts w:ascii="Times New Roman" w:hAnsi="Times New Roman" w:cs="Times New Roman"/>
        </w:rPr>
        <w:t xml:space="preserve">There are several ways in which such limitations of these predictive tools can be addressed; mainly through the process of generation of experimental data to </w:t>
      </w:r>
      <w:r w:rsidR="00141DE5">
        <w:rPr>
          <w:rFonts w:ascii="Times New Roman" w:hAnsi="Times New Roman" w:cs="Times New Roman"/>
        </w:rPr>
        <w:t>generate improved transient heating correlations that capture the thermal hydraulics physics</w:t>
      </w:r>
      <w:r w:rsidR="00177576">
        <w:rPr>
          <w:rFonts w:ascii="Times New Roman" w:hAnsi="Times New Roman" w:cs="Times New Roman"/>
        </w:rPr>
        <w:t xml:space="preserve"> under these conditions</w:t>
      </w:r>
      <w:r w:rsidR="000E481E">
        <w:rPr>
          <w:rFonts w:ascii="Times New Roman" w:hAnsi="Times New Roman" w:cs="Times New Roman"/>
        </w:rPr>
        <w:t>.</w:t>
      </w:r>
      <w:r w:rsidR="001263F9">
        <w:rPr>
          <w:rFonts w:ascii="Times New Roman" w:hAnsi="Times New Roman" w:cs="Times New Roman"/>
        </w:rPr>
        <w:t xml:space="preserve"> For example, under steady state conditions the CHF phenomenon has been shown to occur as a result </w:t>
      </w:r>
      <w:r w:rsidR="001263F9">
        <w:rPr>
          <w:rFonts w:ascii="Times New Roman" w:hAnsi="Times New Roman" w:cs="Times New Roman"/>
        </w:rPr>
        <w:lastRenderedPageBreak/>
        <w:t xml:space="preserve">of hydrodynamic instabilities of vapor columns leading to a formation of a vapor film. Whereas, under fast transient conditions bubble formation is better described by a spontaneous nucleation process which leads to the CHF phenomenon as a result of bubbles coalescing to form vapor blanket regions. </w:t>
      </w:r>
      <w:r w:rsidR="000749E1">
        <w:rPr>
          <w:rFonts w:ascii="Times New Roman" w:hAnsi="Times New Roman" w:cs="Times New Roman"/>
        </w:rPr>
        <w:t xml:space="preserve">Thus, the integration of models that are capable of improving correlations to include spontaneous nucleation is one approach to improve current predictive tools. Other promising approaches </w:t>
      </w:r>
      <w:r w:rsidR="005768A1">
        <w:rPr>
          <w:rFonts w:ascii="Times New Roman" w:hAnsi="Times New Roman" w:cs="Times New Roman"/>
        </w:rPr>
        <w:t xml:space="preserve">to improve predictive CHF capabilities of modern computational tools </w:t>
      </w:r>
      <w:r w:rsidR="000749E1">
        <w:rPr>
          <w:rFonts w:ascii="Times New Roman" w:hAnsi="Times New Roman" w:cs="Times New Roman"/>
        </w:rPr>
        <w:t xml:space="preserve">can be found in the literature. </w:t>
      </w:r>
      <w:r w:rsidR="00953338">
        <w:rPr>
          <w:rFonts w:ascii="Times New Roman" w:hAnsi="Times New Roman" w:cs="Times New Roman"/>
        </w:rPr>
        <w:t>One approach by Zhao [</w:t>
      </w:r>
      <w:bookmarkStart w:id="391" w:name="_Ref68869103"/>
      <w:r w:rsidR="001E5A78" w:rsidRPr="00E34AD2">
        <w:rPr>
          <w:rStyle w:val="EndnoteReference"/>
          <w:rFonts w:ascii="Times New Roman" w:hAnsi="Times New Roman" w:cs="Times New Roman"/>
          <w:vertAlign w:val="baseline"/>
        </w:rPr>
        <w:endnoteReference w:id="136"/>
      </w:r>
      <w:bookmarkEnd w:id="391"/>
      <w:r w:rsidR="00953338">
        <w:rPr>
          <w:rFonts w:ascii="Times New Roman" w:hAnsi="Times New Roman" w:cs="Times New Roman"/>
        </w:rPr>
        <w:t>],</w:t>
      </w:r>
      <w:r w:rsidR="005768A1">
        <w:rPr>
          <w:rFonts w:ascii="Times New Roman" w:hAnsi="Times New Roman" w:cs="Times New Roman"/>
        </w:rPr>
        <w:t xml:space="preserve"> presents a mechanistic transient </w:t>
      </w:r>
      <w:r w:rsidR="001E5A78">
        <w:rPr>
          <w:rFonts w:ascii="Times New Roman" w:hAnsi="Times New Roman" w:cs="Times New Roman"/>
        </w:rPr>
        <w:t xml:space="preserve">model utilizing two liquid sublayer theory based </w:t>
      </w:r>
      <w:r w:rsidR="00B20DB9">
        <w:rPr>
          <w:rFonts w:ascii="Times New Roman" w:hAnsi="Times New Roman" w:cs="Times New Roman"/>
        </w:rPr>
        <w:t>correlations that were validated for several transients. Although the paper highlights that the model still under estimates the value of CHF for very fast transients [</w:t>
      </w:r>
      <w:r w:rsidR="00B20DB9">
        <w:rPr>
          <w:rFonts w:ascii="Times New Roman" w:hAnsi="Times New Roman" w:cs="Times New Roman"/>
        </w:rPr>
        <w:fldChar w:fldCharType="begin"/>
      </w:r>
      <w:r w:rsidR="00B20DB9">
        <w:rPr>
          <w:rFonts w:ascii="Times New Roman" w:hAnsi="Times New Roman" w:cs="Times New Roman"/>
        </w:rPr>
        <w:instrText xml:space="preserve"> NOTEREF _Ref68869103 \h </w:instrText>
      </w:r>
      <w:r w:rsidR="00B20DB9">
        <w:rPr>
          <w:rFonts w:ascii="Times New Roman" w:hAnsi="Times New Roman" w:cs="Times New Roman"/>
        </w:rPr>
      </w:r>
      <w:r w:rsidR="00B20DB9">
        <w:rPr>
          <w:rFonts w:ascii="Times New Roman" w:hAnsi="Times New Roman" w:cs="Times New Roman"/>
        </w:rPr>
        <w:fldChar w:fldCharType="separate"/>
      </w:r>
      <w:r w:rsidR="00B20DB9">
        <w:rPr>
          <w:rFonts w:ascii="Times New Roman" w:hAnsi="Times New Roman" w:cs="Times New Roman"/>
        </w:rPr>
        <w:t>136</w:t>
      </w:r>
      <w:r w:rsidR="00B20DB9">
        <w:rPr>
          <w:rFonts w:ascii="Times New Roman" w:hAnsi="Times New Roman" w:cs="Times New Roman"/>
        </w:rPr>
        <w:fldChar w:fldCharType="end"/>
      </w:r>
      <w:r w:rsidR="00B20DB9">
        <w:rPr>
          <w:rFonts w:ascii="Times New Roman" w:hAnsi="Times New Roman" w:cs="Times New Roman"/>
        </w:rPr>
        <w:t>].</w:t>
      </w:r>
      <w:r w:rsidR="00D216B3">
        <w:rPr>
          <w:rFonts w:ascii="Times New Roman" w:hAnsi="Times New Roman" w:cs="Times New Roman"/>
        </w:rPr>
        <w:t xml:space="preserve"> Another proposed </w:t>
      </w:r>
      <w:r w:rsidR="00D216B3" w:rsidRPr="0081242F">
        <w:rPr>
          <w:rFonts w:ascii="Times New Roman" w:hAnsi="Times New Roman" w:cs="Times New Roman"/>
        </w:rPr>
        <w:t>method by Zhao [</w:t>
      </w:r>
      <w:r w:rsidR="00D216B3" w:rsidRPr="0081242F">
        <w:rPr>
          <w:rStyle w:val="EndnoteReference"/>
          <w:rFonts w:ascii="Times New Roman" w:hAnsi="Times New Roman" w:cs="Times New Roman"/>
          <w:vertAlign w:val="baseline"/>
        </w:rPr>
        <w:endnoteReference w:id="137"/>
      </w:r>
      <w:r w:rsidR="00D216B3" w:rsidRPr="0081242F">
        <w:rPr>
          <w:rFonts w:ascii="Times New Roman" w:hAnsi="Times New Roman" w:cs="Times New Roman"/>
        </w:rPr>
        <w:t>], utilizes</w:t>
      </w:r>
      <w:r w:rsidR="00D216B3">
        <w:rPr>
          <w:rFonts w:ascii="Times New Roman" w:hAnsi="Times New Roman" w:cs="Times New Roman"/>
        </w:rPr>
        <w:t xml:space="preserve"> physics-informed machine learning to better predict CHF under transient conditions for rod fuel bundles.</w:t>
      </w:r>
      <w:r w:rsidR="00C60F1B">
        <w:rPr>
          <w:rFonts w:ascii="Times New Roman" w:hAnsi="Times New Roman" w:cs="Times New Roman"/>
        </w:rPr>
        <w:t xml:space="preserve"> </w:t>
      </w:r>
      <w:r w:rsidR="00202E64">
        <w:rPr>
          <w:rFonts w:ascii="Times New Roman" w:hAnsi="Times New Roman" w:cs="Times New Roman"/>
        </w:rPr>
        <w:t>Other promising approaches to developing improved predictive computational tools, are reimagining how the physics behind the onset of the CHF phenomenon is described</w:t>
      </w:r>
      <w:r w:rsidR="009B1EDF">
        <w:rPr>
          <w:rFonts w:ascii="Times New Roman" w:hAnsi="Times New Roman" w:cs="Times New Roman"/>
        </w:rPr>
        <w:t xml:space="preserve"> to better capture the multiphysics phenomenon of this event</w:t>
      </w:r>
      <w:r w:rsidR="00202E64">
        <w:rPr>
          <w:rFonts w:ascii="Times New Roman" w:hAnsi="Times New Roman" w:cs="Times New Roman"/>
        </w:rPr>
        <w:t>.</w:t>
      </w:r>
      <w:r w:rsidR="0011440E">
        <w:rPr>
          <w:rFonts w:ascii="Times New Roman" w:hAnsi="Times New Roman" w:cs="Times New Roman"/>
        </w:rPr>
        <w:t xml:space="preserve"> For example, in the dissertation work of Demarly [</w:t>
      </w:r>
      <w:r w:rsidR="0011440E" w:rsidRPr="00486FEA">
        <w:rPr>
          <w:rStyle w:val="EndnoteReference"/>
          <w:rFonts w:ascii="Times New Roman" w:hAnsi="Times New Roman" w:cs="Times New Roman"/>
          <w:vertAlign w:val="baseline"/>
        </w:rPr>
        <w:endnoteReference w:id="138"/>
      </w:r>
      <w:r w:rsidR="0011440E">
        <w:rPr>
          <w:rFonts w:ascii="Times New Roman" w:hAnsi="Times New Roman" w:cs="Times New Roman"/>
        </w:rPr>
        <w:t>]</w:t>
      </w:r>
      <w:r w:rsidR="00486FEA">
        <w:rPr>
          <w:rFonts w:ascii="Times New Roman" w:hAnsi="Times New Roman" w:cs="Times New Roman"/>
        </w:rPr>
        <w:t xml:space="preserve"> the </w:t>
      </w:r>
      <w:r w:rsidR="009B1EDF">
        <w:rPr>
          <w:rFonts w:ascii="Times New Roman" w:hAnsi="Times New Roman" w:cs="Times New Roman"/>
        </w:rPr>
        <w:t>microhydrodynamic effects of the DNB manifestation event are studied using data from infrared thermometry experiments to more holistically capture the mutiphysics effects in a high pressure environment, as well as for surface characteristics for which current capabilities in predictive models aren’t suitable.</w:t>
      </w:r>
      <w:r w:rsidR="00F01120">
        <w:rPr>
          <w:rFonts w:ascii="Times New Roman" w:hAnsi="Times New Roman" w:cs="Times New Roman"/>
        </w:rPr>
        <w:t xml:space="preserve"> Furthermore, the work is this dissertation is aimed at capturing the multiphysics effects of combining several CHF impacting parameters so that better predictions can be achieve using current tools.</w:t>
      </w:r>
      <w:r w:rsidR="00D40A16">
        <w:rPr>
          <w:rFonts w:ascii="Times New Roman" w:hAnsi="Times New Roman" w:cs="Times New Roman"/>
        </w:rPr>
        <w:t xml:space="preserve"> </w:t>
      </w:r>
      <w:r w:rsidR="00D85674">
        <w:rPr>
          <w:rFonts w:ascii="Times New Roman" w:hAnsi="Times New Roman" w:cs="Times New Roman"/>
        </w:rPr>
        <w:t>The main takeaway of this path forward section, is that better implementation of the multiphysics of transient CHF is needed to accurately predict this phenomenon using current computational tools</w:t>
      </w:r>
      <w:r w:rsidR="00B92515">
        <w:rPr>
          <w:rFonts w:ascii="Times New Roman" w:hAnsi="Times New Roman" w:cs="Times New Roman"/>
        </w:rPr>
        <w:t>, and these efforts need to be continued to be supported through experimental efforts such as the work in this dissertation</w:t>
      </w:r>
      <w:r w:rsidR="008A5A4B">
        <w:rPr>
          <w:rFonts w:ascii="Times New Roman" w:hAnsi="Times New Roman" w:cs="Times New Roman"/>
        </w:rPr>
        <w:t>.</w:t>
      </w:r>
    </w:p>
    <w:p w14:paraId="75F5300F" w14:textId="5A41A04A" w:rsidR="006214E6" w:rsidRDefault="006214E6" w:rsidP="009506EA">
      <w:pPr>
        <w:spacing w:line="480" w:lineRule="auto"/>
        <w:jc w:val="both"/>
        <w:rPr>
          <w:rFonts w:ascii="Times New Roman" w:hAnsi="Times New Roman" w:cs="Times New Roman"/>
        </w:rPr>
      </w:pPr>
    </w:p>
    <w:p w14:paraId="22AF2601" w14:textId="3451B627" w:rsidR="006214E6" w:rsidRDefault="006214E6" w:rsidP="009506EA">
      <w:pPr>
        <w:spacing w:line="480" w:lineRule="auto"/>
        <w:jc w:val="both"/>
        <w:rPr>
          <w:rFonts w:ascii="Times New Roman" w:hAnsi="Times New Roman" w:cs="Times New Roman"/>
        </w:rPr>
      </w:pPr>
    </w:p>
    <w:p w14:paraId="3DC5BC14" w14:textId="77777777" w:rsidR="006214E6" w:rsidRPr="00EC139D" w:rsidRDefault="006214E6" w:rsidP="009506EA">
      <w:pPr>
        <w:spacing w:line="480" w:lineRule="auto"/>
        <w:jc w:val="both"/>
        <w:rPr>
          <w:rFonts w:ascii="Times New Roman" w:hAnsi="Times New Roman" w:cs="Times New Roman"/>
        </w:rPr>
      </w:pPr>
    </w:p>
    <w:p w14:paraId="7C90A92D" w14:textId="77777777" w:rsidR="00FC4974" w:rsidRPr="00EC139D" w:rsidRDefault="00FC4974" w:rsidP="009506EA">
      <w:pPr>
        <w:spacing w:line="480" w:lineRule="auto"/>
        <w:jc w:val="both"/>
        <w:rPr>
          <w:rFonts w:ascii="Times New Roman" w:hAnsi="Times New Roman" w:cs="Times New Roman"/>
        </w:rPr>
      </w:pPr>
    </w:p>
    <w:p w14:paraId="7045CC9B" w14:textId="76C01929" w:rsidR="00991190" w:rsidRDefault="00991190" w:rsidP="009506EA">
      <w:pPr>
        <w:pStyle w:val="Heading1"/>
        <w:spacing w:before="0" w:line="480" w:lineRule="auto"/>
        <w:jc w:val="center"/>
        <w:rPr>
          <w:rFonts w:ascii="Times New Roman" w:hAnsi="Times New Roman" w:cs="Times New Roman"/>
          <w:b/>
          <w:bCs/>
          <w:color w:val="000000" w:themeColor="text1"/>
          <w:sz w:val="24"/>
          <w:szCs w:val="24"/>
        </w:rPr>
      </w:pPr>
    </w:p>
    <w:p w14:paraId="42922A36" w14:textId="7C6A3E3E" w:rsidR="00660B6C" w:rsidRDefault="00660B6C" w:rsidP="00660B6C"/>
    <w:p w14:paraId="12E2CE8E" w14:textId="221AE525" w:rsidR="00660B6C" w:rsidRDefault="00660B6C" w:rsidP="00660B6C"/>
    <w:p w14:paraId="7CD581D2" w14:textId="25E25D23" w:rsidR="00660B6C" w:rsidRDefault="00660B6C" w:rsidP="00660B6C"/>
    <w:p w14:paraId="781BC753" w14:textId="5CBAC385" w:rsidR="00660B6C" w:rsidRDefault="00660B6C" w:rsidP="00660B6C"/>
    <w:p w14:paraId="03EBB5A3" w14:textId="77777777" w:rsidR="00660B6C" w:rsidRPr="00660B6C" w:rsidRDefault="00660B6C" w:rsidP="00660B6C"/>
    <w:p w14:paraId="0170502C" w14:textId="77777777" w:rsidR="0032272A" w:rsidRPr="00EC139D" w:rsidRDefault="0032272A" w:rsidP="009506EA">
      <w:pPr>
        <w:pStyle w:val="Heading1"/>
        <w:spacing w:before="0" w:line="480" w:lineRule="auto"/>
        <w:jc w:val="center"/>
        <w:rPr>
          <w:rFonts w:ascii="Times New Roman" w:hAnsi="Times New Roman" w:cs="Times New Roman"/>
          <w:b/>
          <w:bCs/>
          <w:color w:val="000000" w:themeColor="text1"/>
          <w:sz w:val="24"/>
          <w:szCs w:val="24"/>
        </w:rPr>
      </w:pPr>
    </w:p>
    <w:p w14:paraId="2E59564D" w14:textId="601F56C8" w:rsidR="006214E6" w:rsidRDefault="006214E6" w:rsidP="009506EA">
      <w:pPr>
        <w:spacing w:line="480" w:lineRule="auto"/>
      </w:pPr>
    </w:p>
    <w:p w14:paraId="2D512AB9" w14:textId="77777777" w:rsidR="00C760A3" w:rsidRPr="006214E6" w:rsidRDefault="00C760A3" w:rsidP="009506EA">
      <w:pPr>
        <w:spacing w:line="480" w:lineRule="auto"/>
      </w:pPr>
    </w:p>
    <w:p w14:paraId="0A9D70F0" w14:textId="77777777" w:rsidR="0032272A" w:rsidRPr="00EC139D" w:rsidRDefault="0032272A" w:rsidP="009506EA">
      <w:pPr>
        <w:pStyle w:val="Heading1"/>
        <w:spacing w:before="0" w:line="480" w:lineRule="auto"/>
        <w:jc w:val="center"/>
        <w:rPr>
          <w:rFonts w:ascii="Times New Roman" w:hAnsi="Times New Roman" w:cs="Times New Roman"/>
          <w:b/>
          <w:bCs/>
          <w:color w:val="000000" w:themeColor="text1"/>
          <w:sz w:val="24"/>
          <w:szCs w:val="24"/>
        </w:rPr>
      </w:pPr>
    </w:p>
    <w:p w14:paraId="28345751" w14:textId="55025C16" w:rsidR="00D13C68" w:rsidRPr="00EC139D" w:rsidRDefault="00D13C68" w:rsidP="009506EA">
      <w:pPr>
        <w:pStyle w:val="Heading1"/>
        <w:spacing w:before="0" w:line="480" w:lineRule="auto"/>
        <w:jc w:val="center"/>
        <w:rPr>
          <w:rFonts w:ascii="Times New Roman" w:hAnsi="Times New Roman" w:cs="Times New Roman"/>
          <w:b/>
          <w:bCs/>
          <w:color w:val="000000" w:themeColor="text1"/>
          <w:sz w:val="24"/>
          <w:szCs w:val="24"/>
        </w:rPr>
      </w:pPr>
      <w:bookmarkStart w:id="392" w:name="_Toc68871089"/>
      <w:r w:rsidRPr="00EC139D">
        <w:rPr>
          <w:rFonts w:ascii="Times New Roman" w:hAnsi="Times New Roman" w:cs="Times New Roman"/>
          <w:b/>
          <w:bCs/>
          <w:color w:val="000000" w:themeColor="text1"/>
          <w:sz w:val="24"/>
          <w:szCs w:val="24"/>
        </w:rPr>
        <w:t>LIST OF REFERENCES</w:t>
      </w:r>
      <w:bookmarkEnd w:id="392"/>
      <w:r w:rsidRPr="00EC139D">
        <w:rPr>
          <w:rFonts w:ascii="Times New Roman" w:hAnsi="Times New Roman" w:cs="Times New Roman"/>
          <w:b/>
          <w:bCs/>
          <w:color w:val="000000" w:themeColor="text1"/>
          <w:sz w:val="24"/>
          <w:szCs w:val="24"/>
        </w:rPr>
        <w:t xml:space="preserve"> </w:t>
      </w:r>
    </w:p>
    <w:p w14:paraId="4172AAD5" w14:textId="266BDB2F" w:rsidR="00266649" w:rsidRPr="00EC139D" w:rsidRDefault="00266649" w:rsidP="009506EA">
      <w:pPr>
        <w:spacing w:line="480" w:lineRule="auto"/>
        <w:jc w:val="both"/>
        <w:rPr>
          <w:rFonts w:ascii="Times New Roman" w:hAnsi="Times New Roman" w:cs="Times New Roman"/>
        </w:rPr>
      </w:pPr>
    </w:p>
    <w:p w14:paraId="106814E5" w14:textId="77777777" w:rsidR="006C2838" w:rsidRPr="00EC139D" w:rsidRDefault="006C2838" w:rsidP="009506EA">
      <w:pPr>
        <w:spacing w:line="480" w:lineRule="auto"/>
        <w:ind w:firstLine="720"/>
        <w:jc w:val="both"/>
        <w:rPr>
          <w:rFonts w:ascii="Times New Roman" w:hAnsi="Times New Roman" w:cs="Times New Roman"/>
        </w:rPr>
      </w:pPr>
    </w:p>
    <w:p w14:paraId="1F2271D5" w14:textId="77777777" w:rsidR="00190D9E" w:rsidRPr="00EC139D" w:rsidRDefault="00190D9E" w:rsidP="009506EA">
      <w:pPr>
        <w:spacing w:line="480" w:lineRule="auto"/>
        <w:rPr>
          <w:rFonts w:ascii="Times New Roman" w:hAnsi="Times New Roman" w:cs="Times New Roman"/>
        </w:rPr>
      </w:pPr>
    </w:p>
    <w:p w14:paraId="2EAEC1F2" w14:textId="77777777" w:rsidR="00DC4B24" w:rsidRPr="00EC139D" w:rsidRDefault="00DC4B24" w:rsidP="009506EA">
      <w:pPr>
        <w:spacing w:line="480" w:lineRule="auto"/>
        <w:ind w:firstLine="720"/>
        <w:rPr>
          <w:rFonts w:ascii="Times New Roman" w:hAnsi="Times New Roman" w:cs="Times New Roman"/>
        </w:rPr>
      </w:pPr>
    </w:p>
    <w:p w14:paraId="19A18D73" w14:textId="77777777" w:rsidR="007C4FF4" w:rsidRPr="00EC139D" w:rsidRDefault="007C4FF4" w:rsidP="009506EA">
      <w:pPr>
        <w:spacing w:line="480" w:lineRule="auto"/>
        <w:jc w:val="both"/>
        <w:rPr>
          <w:rFonts w:ascii="Times New Roman" w:eastAsia="Times New Roman" w:hAnsi="Times New Roman" w:cs="Times New Roman"/>
        </w:rPr>
      </w:pPr>
    </w:p>
    <w:p w14:paraId="10E29BD1" w14:textId="77777777" w:rsidR="007C4FF4" w:rsidRPr="00EC139D" w:rsidRDefault="007C4FF4" w:rsidP="009506EA">
      <w:pPr>
        <w:spacing w:line="480" w:lineRule="auto"/>
        <w:jc w:val="both"/>
        <w:rPr>
          <w:rFonts w:ascii="Times New Roman" w:hAnsi="Times New Roman" w:cs="Times New Roman"/>
        </w:rPr>
      </w:pPr>
    </w:p>
    <w:p w14:paraId="41172C42" w14:textId="3109AA15" w:rsidR="004421CF" w:rsidRPr="00EC139D" w:rsidRDefault="004421CF" w:rsidP="009506EA">
      <w:pPr>
        <w:spacing w:line="480" w:lineRule="auto"/>
        <w:ind w:firstLine="720"/>
        <w:jc w:val="both"/>
        <w:rPr>
          <w:rFonts w:ascii="Times New Roman" w:hAnsi="Times New Roman" w:cs="Times New Roman"/>
        </w:rPr>
      </w:pPr>
    </w:p>
    <w:p w14:paraId="51FF2DF7" w14:textId="518951C1" w:rsidR="00013B4F" w:rsidRPr="00EC139D" w:rsidRDefault="00013B4F" w:rsidP="009506EA">
      <w:pPr>
        <w:spacing w:line="480" w:lineRule="auto"/>
        <w:ind w:firstLine="720"/>
        <w:jc w:val="both"/>
        <w:rPr>
          <w:rFonts w:ascii="Times New Roman" w:hAnsi="Times New Roman" w:cs="Times New Roman"/>
        </w:rPr>
      </w:pPr>
    </w:p>
    <w:p w14:paraId="35A86FBF" w14:textId="1DE0BC8C" w:rsidR="00A17C9C" w:rsidRDefault="00A17C9C" w:rsidP="009506EA">
      <w:pPr>
        <w:spacing w:line="480" w:lineRule="auto"/>
        <w:rPr>
          <w:rFonts w:ascii="Times New Roman" w:hAnsi="Times New Roman" w:cs="Times New Roman"/>
        </w:rPr>
      </w:pPr>
    </w:p>
    <w:p w14:paraId="51AE0952" w14:textId="77777777" w:rsidR="00C760A3" w:rsidRPr="00EC139D" w:rsidRDefault="00C760A3" w:rsidP="009506EA">
      <w:pPr>
        <w:spacing w:line="480" w:lineRule="auto"/>
        <w:rPr>
          <w:rFonts w:ascii="Times New Roman" w:hAnsi="Times New Roman" w:cs="Times New Roman"/>
          <w:b/>
          <w:bCs/>
        </w:rPr>
      </w:pPr>
    </w:p>
    <w:sectPr w:rsidR="00C760A3" w:rsidRPr="00EC139D" w:rsidSect="001341D6">
      <w:endnotePr>
        <w:numFmt w:val="decimal"/>
      </w:end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77D739" w14:textId="77777777" w:rsidR="00E1420F" w:rsidRDefault="00E1420F" w:rsidP="00995890">
      <w:r>
        <w:separator/>
      </w:r>
    </w:p>
  </w:endnote>
  <w:endnote w:type="continuationSeparator" w:id="0">
    <w:p w14:paraId="795FE13B" w14:textId="77777777" w:rsidR="00E1420F" w:rsidRDefault="00E1420F" w:rsidP="00995890"/>
  </w:endnote>
  <w:endnote w:id="1">
    <w:p w14:paraId="408E2408" w14:textId="6347C452" w:rsidR="00C60F1B" w:rsidRPr="006D5634" w:rsidRDefault="00C60F1B" w:rsidP="006D5634">
      <w:pPr>
        <w:pStyle w:val="NormalWeb"/>
        <w:spacing w:before="0" w:beforeAutospacing="0" w:after="0" w:afterAutospacing="0"/>
        <w:ind w:hanging="432"/>
      </w:pPr>
      <w:r w:rsidRPr="006D5634">
        <w:t>[</w:t>
      </w:r>
      <w:r w:rsidRPr="006D5634">
        <w:rPr>
          <w:rStyle w:val="EndnoteReference"/>
          <w:vertAlign w:val="baseline"/>
        </w:rPr>
        <w:endnoteRef/>
      </w:r>
      <w:r w:rsidRPr="006D5634">
        <w:t>]</w:t>
      </w:r>
      <w:r>
        <w:t xml:space="preserve"> </w:t>
      </w:r>
      <w:r w:rsidRPr="006D5634">
        <w:t>Carmack, J., Goldner, F., Bragg-Sitton, S. M., &amp; Snead, L. L. (september 2013). Overview of the U.S. DOE Accident Tolerant Fuel Development Program.</w:t>
      </w:r>
      <w:r w:rsidRPr="006D5634">
        <w:rPr>
          <w:rStyle w:val="apple-converted-space"/>
          <w:rFonts w:eastAsiaTheme="majorEastAsia"/>
        </w:rPr>
        <w:t> </w:t>
      </w:r>
      <w:r w:rsidRPr="006D5634">
        <w:rPr>
          <w:i/>
          <w:iCs/>
        </w:rPr>
        <w:t>Top Fuels 2013</w:t>
      </w:r>
      <w:r w:rsidRPr="006D5634">
        <w:t xml:space="preserve">. doi:INL/CON-13-29288 </w:t>
      </w:r>
    </w:p>
  </w:endnote>
  <w:endnote w:id="2">
    <w:p w14:paraId="1DF9E6FA"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xml:space="preserve">] Yamamoto, Y., Pint, B. A., Terrani, K. A., Field, K. G., Yang, Y., Snead, L. L., “Development and property evaluation of nuclear grade wrought FeCrAl fuel cladding for light water reactors,” </w:t>
      </w:r>
      <w:r w:rsidRPr="006D5634">
        <w:rPr>
          <w:rFonts w:ascii="Times New Roman" w:hAnsi="Times New Roman" w:cs="Times New Roman"/>
          <w:i/>
          <w:iCs/>
          <w:sz w:val="24"/>
          <w:szCs w:val="24"/>
        </w:rPr>
        <w:t>J. Nucl. Mater.</w:t>
      </w:r>
      <w:r w:rsidRPr="006D5634">
        <w:rPr>
          <w:rFonts w:ascii="Times New Roman" w:hAnsi="Times New Roman" w:cs="Times New Roman"/>
          <w:sz w:val="24"/>
          <w:szCs w:val="24"/>
        </w:rPr>
        <w:t>, 467 pp. 703-716, 2015.</w:t>
      </w:r>
    </w:p>
  </w:endnote>
  <w:endnote w:id="3">
    <w:p w14:paraId="171ED525"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Field, K. G., Snead, M. A., Yamamoto, Y., Terrani, K. A., (2017). Handbook on the Material Properties of FeCrAl Alloys for Nuclear Power Production Applications. ORNL/TM-2017/186.</w:t>
      </w:r>
    </w:p>
  </w:endnote>
  <w:endnote w:id="4">
    <w:p w14:paraId="14E3BB7E"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Terrani, K. A., Karlsen, T. M., Yamamoto, Y., (2016). Input Correlations for Irradiation Creep of FeCrAl and SiC Based on In-Pile Halden Test Results. ORNL/TM-2016/191.</w:t>
      </w:r>
    </w:p>
  </w:endnote>
  <w:endnote w:id="5">
    <w:p w14:paraId="52CAB9C0"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OECD NEA, “RIA Fuel Codes Benchmark”, Vol 1. NEA/CSNI/R(2013)/7. </w:t>
      </w:r>
    </w:p>
  </w:endnote>
  <w:endnote w:id="6">
    <w:p w14:paraId="26D92E90"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Marchand, O., Zhang, J., and Cherubini, M., “Reactivity Initiated Accident (RIA) Fuel Codes Benchmark Phase-II: Uncertainty and Sensitivity Analyses,” Report NEA/CSNI/R(2017)1, Nuclear Energy Agency, Organisation for Economic Co- operation and Development (OECD), 2017.</w:t>
      </w:r>
    </w:p>
  </w:endnote>
  <w:endnote w:id="7">
    <w:p w14:paraId="3D2E966B"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J. Leppänen. </w:t>
      </w:r>
      <w:r w:rsidRPr="006D5634">
        <w:rPr>
          <w:rFonts w:ascii="Times New Roman" w:hAnsi="Times New Roman" w:cs="Times New Roman"/>
          <w:i/>
          <w:sz w:val="24"/>
          <w:szCs w:val="24"/>
        </w:rPr>
        <w:t>Serpent – a Continuous-energy Monte Carlo Reactor Physics Burnup Calculation Code</w:t>
      </w:r>
      <w:r w:rsidRPr="006D5634">
        <w:rPr>
          <w:rFonts w:ascii="Times New Roman" w:hAnsi="Times New Roman" w:cs="Times New Roman"/>
          <w:sz w:val="24"/>
          <w:szCs w:val="24"/>
        </w:rPr>
        <w:t>. VTT Technical Research Centre of Finland. (June 18, 2015).</w:t>
      </w:r>
    </w:p>
  </w:endnote>
  <w:endnote w:id="8">
    <w:p w14:paraId="7C905F14"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Idaho National Laboratory, "RELAP5-3D Code Manuals, Volumes I, II, III, IV, V, and Appendix A, Revision 4.3," Idaho National Laboratory, INEEL-EXT 98-00834, 2015.</w:t>
      </w:r>
      <w:r w:rsidRPr="006D5634">
        <w:rPr>
          <w:rFonts w:ascii="Times New Roman" w:hAnsi="Times New Roman" w:cs="Times New Roman"/>
          <w:sz w:val="24"/>
          <w:szCs w:val="24"/>
        </w:rPr>
        <w:t xml:space="preserve"> </w:t>
      </w:r>
    </w:p>
  </w:endnote>
  <w:endnote w:id="9">
    <w:p w14:paraId="32E52895"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Rabiti, C., ET AL., 2017. RAVEN User Manual. INL/EXT-15-34123.</w:t>
      </w:r>
    </w:p>
  </w:endnote>
  <w:endnote w:id="10">
    <w:p w14:paraId="14409E5B" w14:textId="77777777" w:rsidR="00C60F1B" w:rsidRPr="006D5634" w:rsidRDefault="00C60F1B" w:rsidP="006D5634">
      <w:pPr>
        <w:ind w:hanging="432"/>
        <w:jc w:val="both"/>
        <w:rPr>
          <w:rFonts w:ascii="Times New Roman" w:hAnsi="Times New Roman" w:cs="Times New Roman"/>
        </w:rPr>
      </w:pPr>
      <w:r w:rsidRPr="006D5634">
        <w:rPr>
          <w:rFonts w:ascii="Times New Roman" w:hAnsi="Times New Roman" w:cs="Times New Roman"/>
        </w:rPr>
        <w:t>[</w:t>
      </w:r>
      <w:r w:rsidRPr="006D5634">
        <w:rPr>
          <w:rStyle w:val="EndnoteReference"/>
          <w:rFonts w:ascii="Times New Roman" w:hAnsi="Times New Roman" w:cs="Times New Roman"/>
          <w:vertAlign w:val="baseline"/>
        </w:rPr>
        <w:endnoteRef/>
      </w:r>
      <w:r w:rsidRPr="006D5634">
        <w:rPr>
          <w:rFonts w:ascii="Times New Roman" w:hAnsi="Times New Roman" w:cs="Times New Roman"/>
        </w:rPr>
        <w:t>] Adams, B.M., Bohnhoff, W.J., Dalbey, K.R., Ebeida, M.S., Eddy, J.P., Eldred, M.S., Geraci, G., Hooper, R.W., Hough, P.D., Hu, K.T., Jakeman, J.D., Khalil, M., Maupin, K.A., Monschke, J.A., Ridgway, E.M., Rushdi, A.A., Stephens, J.A., Swiler, L.P., Vigil, D.M., Wildey, T.M., and Winokur, J.G., "Dakota, A Multilevel Parallel Object-Oriented Framework for Design Optimization, Parameter Estimation, Uncertainty Quantification, and Sensitivity Analysis: Version 6.11 User’s Manual," Sandia Technical Report SAND2014-4633, July 2014; updated November 2019.</w:t>
      </w:r>
    </w:p>
  </w:endnote>
  <w:endnote w:id="11">
    <w:p w14:paraId="0493AA79" w14:textId="53436D82"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w:t>
      </w:r>
      <w:r>
        <w:rPr>
          <w:rFonts w:ascii="Times New Roman" w:hAnsi="Times New Roman" w:cs="Times New Roman"/>
          <w:sz w:val="24"/>
          <w:szCs w:val="24"/>
        </w:rPr>
        <w:t xml:space="preserve"> </w:t>
      </w:r>
      <w:r w:rsidRPr="006D5634">
        <w:rPr>
          <w:rFonts w:ascii="Times New Roman" w:hAnsi="Times New Roman" w:cs="Times New Roman"/>
          <w:sz w:val="24"/>
          <w:szCs w:val="24"/>
        </w:rPr>
        <w:t xml:space="preserve">J. Desquines, D. A. Koss, A. T. Motta, B. Cazalis and M. Petit, "The issue of stress state during mechanical tests to asses cladding performance during a reactivity-initiated accident (RIA)," Journal of Nuclear Materials, vol. 412, pp.250-267, 2011. </w:t>
      </w:r>
    </w:p>
  </w:endnote>
  <w:endnote w:id="12">
    <w:p w14:paraId="412A3B87"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Kim, Sun-Ki. “Behaviors of Nuclear Fuel Cladding During RIA.” </w:t>
      </w:r>
      <w:r w:rsidRPr="006D5634">
        <w:rPr>
          <w:rFonts w:ascii="Times New Roman" w:hAnsi="Times New Roman" w:cs="Times New Roman"/>
          <w:i/>
          <w:iCs/>
          <w:sz w:val="24"/>
          <w:szCs w:val="24"/>
          <w:shd w:val="clear" w:color="auto" w:fill="FFFFFF"/>
        </w:rPr>
        <w:t>Advances in Nuclear Fuel</w:t>
      </w:r>
      <w:r w:rsidRPr="006D5634">
        <w:rPr>
          <w:rFonts w:ascii="Times New Roman" w:hAnsi="Times New Roman" w:cs="Times New Roman"/>
          <w:sz w:val="24"/>
          <w:szCs w:val="24"/>
          <w:shd w:val="clear" w:color="auto" w:fill="FFFFFF"/>
        </w:rPr>
        <w:t>, 2012, doi:10.5772/34091.</w:t>
      </w:r>
    </w:p>
  </w:endnote>
  <w:endnote w:id="13">
    <w:p w14:paraId="0C3A7114"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OECD NEA, “Nuclear Fuel Behaviour Under Reactivity-Initiated Accident”. ISBN 978-92-64-99113-2. www.oecd-nea.org/nsd/reports/2010/nea6847-behaviour-RIA.pdf. (2010).</w:t>
      </w:r>
    </w:p>
  </w:endnote>
  <w:endnote w:id="14">
    <w:p w14:paraId="5355840B"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Ott, Karl O., and Winfred A. Bezella. </w:t>
      </w:r>
      <w:r w:rsidRPr="006D5634">
        <w:rPr>
          <w:rFonts w:ascii="Times New Roman" w:hAnsi="Times New Roman" w:cs="Times New Roman"/>
          <w:i/>
          <w:iCs/>
          <w:sz w:val="24"/>
          <w:szCs w:val="24"/>
        </w:rPr>
        <w:t>Introductory Nuclear Reactor Statics</w:t>
      </w:r>
      <w:r w:rsidRPr="006D5634">
        <w:rPr>
          <w:rFonts w:ascii="Times New Roman" w:hAnsi="Times New Roman" w:cs="Times New Roman"/>
          <w:sz w:val="24"/>
          <w:szCs w:val="24"/>
        </w:rPr>
        <w:t>. American Nuclear Society, 1989.</w:t>
      </w:r>
    </w:p>
  </w:endnote>
  <w:endnote w:id="15">
    <w:p w14:paraId="50BE9CCC" w14:textId="41107A6B" w:rsidR="00C60F1B" w:rsidRPr="006D5634" w:rsidRDefault="00C60F1B" w:rsidP="006D5634">
      <w:pPr>
        <w:pStyle w:val="NormalWeb"/>
        <w:spacing w:before="0" w:beforeAutospacing="0" w:after="0" w:afterAutospacing="0"/>
        <w:ind w:hanging="432"/>
      </w:pPr>
      <w:r w:rsidRPr="006D5634">
        <w:t>[</w:t>
      </w:r>
      <w:r w:rsidRPr="006D5634">
        <w:rPr>
          <w:rStyle w:val="EndnoteReference"/>
          <w:vertAlign w:val="baseline"/>
        </w:rPr>
        <w:endnoteRef/>
      </w:r>
      <w:r w:rsidRPr="006D5634">
        <w:t>] Schmitz, F., &amp; Papin, J. (1999). High burnup effects on fuel behaviour under accident conditions: The tests CABRI REP-Na.</w:t>
      </w:r>
      <w:r w:rsidRPr="006D5634">
        <w:rPr>
          <w:rStyle w:val="apple-converted-space"/>
          <w:rFonts w:eastAsiaTheme="majorEastAsia"/>
        </w:rPr>
        <w:t> </w:t>
      </w:r>
      <w:r w:rsidRPr="006D5634">
        <w:rPr>
          <w:i/>
          <w:iCs/>
        </w:rPr>
        <w:t>Journal of Nuclear Materials,</w:t>
      </w:r>
      <w:r w:rsidRPr="006D5634">
        <w:rPr>
          <w:rStyle w:val="apple-converted-space"/>
          <w:rFonts w:eastAsiaTheme="majorEastAsia"/>
        </w:rPr>
        <w:t> </w:t>
      </w:r>
      <w:r w:rsidRPr="006D5634">
        <w:rPr>
          <w:i/>
          <w:iCs/>
        </w:rPr>
        <w:t>270</w:t>
      </w:r>
      <w:r w:rsidRPr="006D5634">
        <w:t xml:space="preserve">(1-2), 55-64. doi:10.1016/s0022-3115(98)00895-2 </w:t>
      </w:r>
    </w:p>
  </w:endnote>
  <w:endnote w:id="16">
    <w:p w14:paraId="02C482C3" w14:textId="5778BCA5" w:rsidR="00C60F1B" w:rsidRPr="006D5634" w:rsidRDefault="00C60F1B" w:rsidP="006D5634">
      <w:pPr>
        <w:pStyle w:val="NormalWeb"/>
        <w:spacing w:before="0" w:beforeAutospacing="0" w:after="0" w:afterAutospacing="0"/>
        <w:ind w:hanging="432"/>
      </w:pPr>
      <w:r w:rsidRPr="006D5634">
        <w:t>[</w:t>
      </w:r>
      <w:r w:rsidRPr="006D5634">
        <w:rPr>
          <w:rStyle w:val="EndnoteReference"/>
          <w:vertAlign w:val="baseline"/>
        </w:rPr>
        <w:endnoteRef/>
      </w:r>
      <w:r w:rsidRPr="006D5634">
        <w:t>] Lorenz, R., &amp; Parker, G. (1972). Final Report On The Second Fuel Rod Failure Transient Test Of A Zircaloy- Clad Fuel Rod Cluster In Treat. doi:10.2172/4691610</w:t>
      </w:r>
    </w:p>
  </w:endnote>
  <w:endnote w:id="17">
    <w:p w14:paraId="4D9F21E5" w14:textId="7CC1D326" w:rsidR="00C60F1B" w:rsidRPr="006D5634" w:rsidRDefault="00C60F1B" w:rsidP="006D5634">
      <w:pPr>
        <w:pStyle w:val="NormalWeb"/>
        <w:spacing w:before="0" w:beforeAutospacing="0" w:after="0" w:afterAutospacing="0"/>
        <w:ind w:hanging="432"/>
      </w:pPr>
      <w:r w:rsidRPr="006D5634">
        <w:t>[</w:t>
      </w:r>
      <w:r w:rsidRPr="006D5634">
        <w:rPr>
          <w:rStyle w:val="EndnoteReference"/>
          <w:vertAlign w:val="baseline"/>
        </w:rPr>
        <w:endnoteRef/>
      </w:r>
      <w:r w:rsidRPr="006D5634">
        <w:t xml:space="preserve">] Lorenz, R., Hobson, D., &amp; Parker, G. (1971). Final Report On The First Fuel Rod Failure Transient Test Of A Zircaloy- Clad Fuel Rod Cluster In Treat. doi:10.2172/4018010 </w:t>
      </w:r>
    </w:p>
  </w:endnote>
  <w:endnote w:id="18">
    <w:p w14:paraId="5E997BCB" w14:textId="5CCCE765" w:rsidR="00C60F1B" w:rsidRPr="006D5634" w:rsidRDefault="00C60F1B" w:rsidP="006D5634">
      <w:pPr>
        <w:pStyle w:val="NormalWeb"/>
        <w:spacing w:before="0" w:beforeAutospacing="0" w:after="0" w:afterAutospacing="0"/>
        <w:ind w:hanging="432"/>
      </w:pPr>
      <w:r w:rsidRPr="006D5634">
        <w:t>[</w:t>
      </w:r>
      <w:r w:rsidRPr="006D5634">
        <w:rPr>
          <w:rStyle w:val="EndnoteReference"/>
          <w:vertAlign w:val="baseline"/>
        </w:rPr>
        <w:endnoteRef/>
      </w:r>
      <w:r w:rsidRPr="006D5634">
        <w:t>]</w:t>
      </w:r>
      <w:r>
        <w:t xml:space="preserve"> </w:t>
      </w:r>
      <w:r w:rsidRPr="006D5634">
        <w:t>Lorenz, R. A., Hobson, D. O., &amp; Parker, G. W. (1971). Fuel Rod Failure Under Loss-of-Coolant Conditions in Treat.</w:t>
      </w:r>
      <w:r w:rsidRPr="006D5634">
        <w:rPr>
          <w:rStyle w:val="apple-converted-space"/>
          <w:rFonts w:eastAsiaTheme="majorEastAsia"/>
        </w:rPr>
        <w:t> </w:t>
      </w:r>
      <w:r w:rsidRPr="006D5634">
        <w:rPr>
          <w:i/>
          <w:iCs/>
        </w:rPr>
        <w:t>Nuclear Technology,</w:t>
      </w:r>
      <w:r w:rsidRPr="006D5634">
        <w:rPr>
          <w:rStyle w:val="apple-converted-space"/>
          <w:rFonts w:eastAsiaTheme="majorEastAsia"/>
        </w:rPr>
        <w:t> </w:t>
      </w:r>
      <w:r w:rsidRPr="006D5634">
        <w:rPr>
          <w:i/>
          <w:iCs/>
        </w:rPr>
        <w:t>11</w:t>
      </w:r>
      <w:r w:rsidRPr="006D5634">
        <w:t>(4), 502-520. doi:10.13182/nt71-a30847</w:t>
      </w:r>
    </w:p>
  </w:endnote>
  <w:endnote w:id="19">
    <w:p w14:paraId="4570648A" w14:textId="7EDF4412" w:rsidR="00C60F1B" w:rsidRPr="006D5634" w:rsidRDefault="00C60F1B" w:rsidP="006D5634">
      <w:pPr>
        <w:pStyle w:val="NormalWeb"/>
        <w:spacing w:before="0" w:beforeAutospacing="0" w:after="0" w:afterAutospacing="0"/>
        <w:ind w:hanging="432"/>
      </w:pPr>
      <w:r w:rsidRPr="006D5634">
        <w:t>[</w:t>
      </w:r>
      <w:r w:rsidRPr="006D5634">
        <w:rPr>
          <w:rStyle w:val="EndnoteReference"/>
          <w:vertAlign w:val="baseline"/>
        </w:rPr>
        <w:endnoteRef/>
      </w:r>
      <w:r w:rsidRPr="006D5634">
        <w:t>]</w:t>
      </w:r>
      <w:r w:rsidRPr="006D5634">
        <w:rPr>
          <w:rStyle w:val="BalloonTextChar"/>
          <w:sz w:val="24"/>
          <w:szCs w:val="24"/>
        </w:rPr>
        <w:t xml:space="preserve"> </w:t>
      </w:r>
      <w:r w:rsidRPr="006D5634">
        <w:t>Fuketa, T., Sasajima, H., Mori, Y., &amp; Ishijima, K. (1997). Fuel failure and fission gas release in high burnup PWR fuels under RIA conditions.</w:t>
      </w:r>
      <w:r w:rsidRPr="006D5634">
        <w:rPr>
          <w:rStyle w:val="apple-converted-space"/>
          <w:rFonts w:eastAsiaTheme="majorEastAsia"/>
        </w:rPr>
        <w:t> </w:t>
      </w:r>
      <w:r w:rsidRPr="006D5634">
        <w:rPr>
          <w:i/>
          <w:iCs/>
        </w:rPr>
        <w:t>Journal of Nuclear Materials,</w:t>
      </w:r>
      <w:r w:rsidRPr="006D5634">
        <w:rPr>
          <w:rStyle w:val="apple-converted-space"/>
          <w:rFonts w:eastAsiaTheme="majorEastAsia"/>
        </w:rPr>
        <w:t> </w:t>
      </w:r>
      <w:r w:rsidRPr="006D5634">
        <w:rPr>
          <w:i/>
          <w:iCs/>
        </w:rPr>
        <w:t>248</w:t>
      </w:r>
      <w:r w:rsidRPr="006D5634">
        <w:t>, 249-256. doi:10.1016/s0022-3115(97)00173-6</w:t>
      </w:r>
    </w:p>
  </w:endnote>
  <w:endnote w:id="20">
    <w:p w14:paraId="7E7FF95A" w14:textId="49452265" w:rsidR="00C60F1B" w:rsidRPr="006D5634" w:rsidRDefault="00C60F1B" w:rsidP="006D5634">
      <w:pPr>
        <w:pStyle w:val="NormalWeb"/>
        <w:spacing w:before="0" w:beforeAutospacing="0" w:after="0" w:afterAutospacing="0"/>
        <w:ind w:hanging="432"/>
      </w:pPr>
      <w:r w:rsidRPr="006D5634">
        <w:t>[</w:t>
      </w:r>
      <w:r w:rsidRPr="006D5634">
        <w:rPr>
          <w:rStyle w:val="EndnoteReference"/>
          <w:vertAlign w:val="baseline"/>
        </w:rPr>
        <w:endnoteRef/>
      </w:r>
      <w:r w:rsidRPr="006D5634">
        <w:t>] Fuketa, T., Ishijima, K., &amp; Mori, Y. (1996). New results from the NSRR experiments with high burnup fuel. doi:10.2172/269705</w:t>
      </w:r>
    </w:p>
  </w:endnote>
  <w:endnote w:id="21">
    <w:p w14:paraId="2BA26E87" w14:textId="62E0E560"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]“NRC Regulations Title 10, Code of Federal Regulations.” </w:t>
      </w:r>
      <w:r w:rsidRPr="006D5634">
        <w:rPr>
          <w:rFonts w:ascii="Times New Roman" w:hAnsi="Times New Roman" w:cs="Times New Roman"/>
          <w:i/>
          <w:iCs/>
          <w:sz w:val="24"/>
          <w:szCs w:val="24"/>
        </w:rPr>
        <w:t>United States Nuclear Regulatory Commission - Protecting People and the Environment</w:t>
      </w:r>
      <w:r w:rsidRPr="006D5634">
        <w:rPr>
          <w:rFonts w:ascii="Times New Roman" w:hAnsi="Times New Roman" w:cs="Times New Roman"/>
          <w:sz w:val="24"/>
          <w:szCs w:val="24"/>
        </w:rPr>
        <w:t>, https://www.nrc.gov/reading-rm/doc-collections/cfr/.</w:t>
      </w:r>
    </w:p>
  </w:endnote>
  <w:endnote w:id="22">
    <w:p w14:paraId="39E8400F" w14:textId="01233C0B" w:rsidR="00C60F1B" w:rsidRPr="006D5634" w:rsidRDefault="00C60F1B" w:rsidP="006D5634">
      <w:pPr>
        <w:pStyle w:val="NormalWeb"/>
        <w:spacing w:before="0" w:beforeAutospacing="0" w:after="0" w:afterAutospacing="0"/>
        <w:ind w:hanging="432"/>
      </w:pPr>
      <w:r w:rsidRPr="006D5634">
        <w:t>[</w:t>
      </w:r>
      <w:r w:rsidRPr="006D5634">
        <w:rPr>
          <w:rStyle w:val="EndnoteReference"/>
          <w:vertAlign w:val="baseline"/>
        </w:rPr>
        <w:endnoteRef/>
      </w:r>
      <w:r w:rsidRPr="006D5634">
        <w:t>] Rudling, P., &amp; Jernkvist, L. O. (december 2016). Nuclear Fuel Behaviour under RIA Conditions.</w:t>
      </w:r>
      <w:r w:rsidRPr="006D5634">
        <w:rPr>
          <w:rStyle w:val="apple-converted-space"/>
          <w:rFonts w:eastAsiaTheme="majorEastAsia"/>
        </w:rPr>
        <w:t> </w:t>
      </w:r>
      <w:r w:rsidRPr="006D5634">
        <w:rPr>
          <w:i/>
          <w:iCs/>
        </w:rPr>
        <w:t>Advanced Nuclear Technology International</w:t>
      </w:r>
      <w:r w:rsidRPr="006D5634">
        <w:t xml:space="preserve">. </w:t>
      </w:r>
    </w:p>
  </w:endnote>
  <w:endnote w:id="23">
    <w:p w14:paraId="56CA2B43"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Reyes, Jose. “Natural Circulation in Water Cooled Nuclear Power Plants Phenomena, Models, and Methodology for System Reliability Assessments.” </w:t>
      </w:r>
      <w:r w:rsidRPr="006D5634">
        <w:rPr>
          <w:rFonts w:ascii="Times New Roman" w:hAnsi="Times New Roman" w:cs="Times New Roman"/>
          <w:i/>
          <w:sz w:val="24"/>
          <w:szCs w:val="24"/>
        </w:rPr>
        <w:t>IAEA-TECDOC-1474</w:t>
      </w:r>
      <w:r w:rsidRPr="006D5634">
        <w:rPr>
          <w:rFonts w:ascii="Times New Roman" w:hAnsi="Times New Roman" w:cs="Times New Roman"/>
          <w:sz w:val="24"/>
          <w:szCs w:val="24"/>
        </w:rPr>
        <w:t>, 2005, doi:10.2172/836896.</w:t>
      </w:r>
    </w:p>
  </w:endnote>
  <w:endnote w:id="24">
    <w:p w14:paraId="24A2FB97"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xml:space="preserve">] Rosenthal, M. W., “An Experimental Study of Transient Boiling,” </w:t>
      </w:r>
      <w:r w:rsidRPr="006D5634">
        <w:rPr>
          <w:rFonts w:ascii="Times New Roman" w:hAnsi="Times New Roman" w:cs="Times New Roman"/>
          <w:i/>
          <w:iCs/>
          <w:sz w:val="24"/>
          <w:szCs w:val="24"/>
        </w:rPr>
        <w:t>Nucl. Sci. Eng.</w:t>
      </w:r>
      <w:r w:rsidRPr="006D5634">
        <w:rPr>
          <w:rFonts w:ascii="Times New Roman" w:hAnsi="Times New Roman" w:cs="Times New Roman"/>
          <w:sz w:val="24"/>
          <w:szCs w:val="24"/>
        </w:rPr>
        <w:t xml:space="preserve">, 2, 640, 1957. </w:t>
      </w:r>
    </w:p>
  </w:endnote>
  <w:endnote w:id="25">
    <w:p w14:paraId="334CD031" w14:textId="77777777" w:rsidR="00C60F1B" w:rsidRPr="006D5634" w:rsidRDefault="00C60F1B" w:rsidP="006D5634">
      <w:pPr>
        <w:ind w:hanging="432"/>
        <w:rPr>
          <w:rFonts w:ascii="Times New Roman" w:eastAsia="Times New Roman" w:hAnsi="Times New Roman" w:cs="Times New Roman"/>
          <w:lang w:eastAsia="ko-KR"/>
        </w:rPr>
      </w:pPr>
      <w:r w:rsidRPr="006D5634">
        <w:rPr>
          <w:rFonts w:ascii="Times New Roman" w:hAnsi="Times New Roman" w:cs="Times New Roman"/>
        </w:rPr>
        <w:t>[</w:t>
      </w:r>
      <w:r w:rsidRPr="006D5634">
        <w:rPr>
          <w:rFonts w:ascii="Times New Roman" w:hAnsi="Times New Roman" w:cs="Times New Roman"/>
        </w:rPr>
        <w:endnoteRef/>
      </w:r>
      <w:r w:rsidRPr="006D5634">
        <w:rPr>
          <w:rFonts w:ascii="Times New Roman" w:hAnsi="Times New Roman" w:cs="Times New Roman"/>
        </w:rPr>
        <w:t xml:space="preserve">] </w:t>
      </w:r>
      <w:r w:rsidRPr="006D5634">
        <w:rPr>
          <w:rFonts w:ascii="Times New Roman" w:eastAsia="Times New Roman" w:hAnsi="Times New Roman" w:cs="Times New Roman"/>
          <w:lang w:eastAsia="ko-KR"/>
        </w:rPr>
        <w:t xml:space="preserve">Serizawa, A., “Theoretical prediction of maximum heat flux in power transients,” </w:t>
      </w:r>
      <w:r w:rsidRPr="006D5634">
        <w:rPr>
          <w:rFonts w:ascii="Times New Roman" w:eastAsia="Times New Roman" w:hAnsi="Times New Roman" w:cs="Times New Roman"/>
          <w:i/>
          <w:iCs/>
          <w:lang w:eastAsia="ko-KR"/>
        </w:rPr>
        <w:t>Int. J. Heat Mass Transfer</w:t>
      </w:r>
      <w:r w:rsidRPr="006D5634">
        <w:rPr>
          <w:rFonts w:ascii="Times New Roman" w:eastAsia="Times New Roman" w:hAnsi="Times New Roman" w:cs="Times New Roman"/>
          <w:lang w:eastAsia="ko-KR"/>
        </w:rPr>
        <w:t>, vol. 26, p.921, 1983</w:t>
      </w:r>
      <w:r w:rsidRPr="006D5634">
        <w:rPr>
          <w:rFonts w:ascii="Times New Roman" w:hAnsi="Times New Roman" w:cs="Times New Roman"/>
        </w:rPr>
        <w:t xml:space="preserve">. </w:t>
      </w:r>
    </w:p>
  </w:endnote>
  <w:endnote w:id="26">
    <w:p w14:paraId="2468197B"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xml:space="preserve">] Pasamehmetoglu, K. O., Nelson, R. A., Gunnerson, F. S., “Critical Heat Flux Modeling in Pool Boiling for Steady-State and Power Transients,” </w:t>
      </w:r>
      <w:r w:rsidRPr="006D5634">
        <w:rPr>
          <w:rFonts w:ascii="Times New Roman" w:hAnsi="Times New Roman" w:cs="Times New Roman"/>
          <w:i/>
          <w:iCs/>
          <w:sz w:val="24"/>
          <w:szCs w:val="24"/>
        </w:rPr>
        <w:t>Journal of Heat Transfer</w:t>
      </w:r>
      <w:r w:rsidRPr="006D5634">
        <w:rPr>
          <w:rFonts w:ascii="Times New Roman" w:hAnsi="Times New Roman" w:cs="Times New Roman"/>
          <w:sz w:val="24"/>
          <w:szCs w:val="24"/>
        </w:rPr>
        <w:t xml:space="preserve"> 112 (4), pp. 1048-1057, 1990.</w:t>
      </w:r>
    </w:p>
  </w:endnote>
  <w:endnote w:id="27">
    <w:p w14:paraId="17A1561A"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xml:space="preserve">] Chang, S. H., Lee, K. W., Groeneveld, D. C., “Transient-effects modeling of critical heat flux,” </w:t>
      </w:r>
      <w:r w:rsidRPr="006D5634">
        <w:rPr>
          <w:rFonts w:ascii="Times New Roman" w:hAnsi="Times New Roman" w:cs="Times New Roman"/>
          <w:i/>
          <w:iCs/>
          <w:sz w:val="24"/>
          <w:szCs w:val="24"/>
        </w:rPr>
        <w:t>Nucl. Eng. Des.</w:t>
      </w:r>
      <w:r w:rsidRPr="006D5634">
        <w:rPr>
          <w:rFonts w:ascii="Times New Roman" w:hAnsi="Times New Roman" w:cs="Times New Roman"/>
          <w:sz w:val="24"/>
          <w:szCs w:val="24"/>
        </w:rPr>
        <w:t>, 133, pp. 51-57, 1989.</w:t>
      </w:r>
    </w:p>
  </w:endnote>
  <w:endnote w:id="28">
    <w:p w14:paraId="352CFE62" w14:textId="77777777" w:rsidR="00C60F1B" w:rsidRPr="006D5634" w:rsidRDefault="00C60F1B" w:rsidP="006D5634">
      <w:pPr>
        <w:ind w:hanging="432"/>
        <w:rPr>
          <w:rFonts w:ascii="Times New Roman" w:eastAsia="Times New Roman" w:hAnsi="Times New Roman" w:cs="Times New Roman"/>
          <w:lang w:eastAsia="ko-KR"/>
        </w:rPr>
      </w:pPr>
      <w:r w:rsidRPr="006D5634">
        <w:rPr>
          <w:rFonts w:ascii="Times New Roman" w:hAnsi="Times New Roman" w:cs="Times New Roman"/>
        </w:rPr>
        <w:t>[</w:t>
      </w:r>
      <w:r w:rsidRPr="006D5634">
        <w:rPr>
          <w:rFonts w:ascii="Times New Roman" w:hAnsi="Times New Roman" w:cs="Times New Roman"/>
        </w:rPr>
        <w:endnoteRef/>
      </w:r>
      <w:r w:rsidRPr="006D5634">
        <w:rPr>
          <w:rFonts w:ascii="Times New Roman" w:hAnsi="Times New Roman" w:cs="Times New Roman"/>
        </w:rPr>
        <w:t>] Kossolapov, A., “Transient flow boiling CHF under exponentially escalating heat inputs,” Massachusetts Institute of Technology (2018).</w:t>
      </w:r>
    </w:p>
  </w:endnote>
  <w:endnote w:id="29">
    <w:p w14:paraId="68868148"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Groeneveld, D.c., et al. “The 2006 CHF Look-up Table.” </w:t>
      </w:r>
      <w:r w:rsidRPr="006D5634">
        <w:rPr>
          <w:rFonts w:ascii="Times New Roman" w:hAnsi="Times New Roman" w:cs="Times New Roman"/>
          <w:i/>
          <w:iCs/>
          <w:sz w:val="24"/>
          <w:szCs w:val="24"/>
        </w:rPr>
        <w:t>Nuclear Engineering and Design</w:t>
      </w:r>
      <w:r w:rsidRPr="006D5634">
        <w:rPr>
          <w:rFonts w:ascii="Times New Roman" w:hAnsi="Times New Roman" w:cs="Times New Roman"/>
          <w:sz w:val="24"/>
          <w:szCs w:val="24"/>
        </w:rPr>
        <w:t>, vol. 237, no. 15-17, 2007, pp. 1909–1922., doi:10.1016/j.nucengdes.2007.02.014.</w:t>
      </w:r>
    </w:p>
  </w:endnote>
  <w:endnote w:id="30">
    <w:p w14:paraId="0FF57119"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Groeneveld, D. C., et al. “The 1995 Look-up Table for Critical Heat Flux in Tubes.” </w:t>
      </w:r>
      <w:r w:rsidRPr="006D5634">
        <w:rPr>
          <w:rFonts w:ascii="Times New Roman" w:hAnsi="Times New Roman" w:cs="Times New Roman"/>
          <w:i/>
          <w:iCs/>
          <w:sz w:val="24"/>
          <w:szCs w:val="24"/>
          <w:shd w:val="clear" w:color="auto" w:fill="FFFFFF"/>
        </w:rPr>
        <w:t>Nuclear Engineering and Design</w:t>
      </w:r>
      <w:r w:rsidRPr="006D5634">
        <w:rPr>
          <w:rFonts w:ascii="Times New Roman" w:hAnsi="Times New Roman" w:cs="Times New Roman"/>
          <w:sz w:val="24"/>
          <w:szCs w:val="24"/>
          <w:shd w:val="clear" w:color="auto" w:fill="FFFFFF"/>
        </w:rPr>
        <w:t>, vol. 163, no. 1-2, 1996, pp. 1–23., doi:10.2172/111418.</w:t>
      </w:r>
    </w:p>
  </w:endnote>
  <w:endnote w:id="31">
    <w:p w14:paraId="0500490A" w14:textId="557A7592"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Bess, J. D. and DeHart, M. D., “Baseline assessment of TREAT for modeling and analysis needs," Report INL/EXT-15-35372, Idaho National Laboratory, 2015.</w:t>
      </w:r>
    </w:p>
  </w:endnote>
  <w:endnote w:id="32">
    <w:p w14:paraId="23AD6403"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Woolstenhulme, N. E., et al. “Capabilities Development for Transient Testing of Advanced Nuclear Fuels at TREAT.” </w:t>
      </w:r>
      <w:r w:rsidRPr="006D5634">
        <w:rPr>
          <w:rFonts w:ascii="Times New Roman" w:hAnsi="Times New Roman" w:cs="Times New Roman"/>
          <w:i/>
          <w:iCs/>
          <w:sz w:val="24"/>
          <w:szCs w:val="24"/>
          <w:shd w:val="clear" w:color="auto" w:fill="FFFFFF"/>
        </w:rPr>
        <w:t>Top Fuel 2016</w:t>
      </w:r>
      <w:r w:rsidRPr="006D5634">
        <w:rPr>
          <w:rFonts w:ascii="Times New Roman" w:hAnsi="Times New Roman" w:cs="Times New Roman"/>
          <w:sz w:val="24"/>
          <w:szCs w:val="24"/>
          <w:shd w:val="clear" w:color="auto" w:fill="FFFFFF"/>
        </w:rPr>
        <w:t>, Sept. 2016, INL/CON-16-37608.</w:t>
      </w:r>
    </w:p>
  </w:endnote>
  <w:endnote w:id="33">
    <w:p w14:paraId="33E22E83" w14:textId="77777777" w:rsidR="00C60F1B" w:rsidRPr="006D5634" w:rsidRDefault="00C60F1B" w:rsidP="006D5634">
      <w:pPr>
        <w:ind w:hanging="432"/>
        <w:jc w:val="both"/>
        <w:rPr>
          <w:rFonts w:ascii="Times New Roman" w:hAnsi="Times New Roman" w:cs="Times New Roman"/>
        </w:rPr>
      </w:pPr>
      <w:r w:rsidRPr="006D5634">
        <w:rPr>
          <w:rFonts w:ascii="Times New Roman" w:hAnsi="Times New Roman" w:cs="Times New Roman"/>
        </w:rPr>
        <w:t>[</w:t>
      </w:r>
      <w:r w:rsidRPr="006D5634">
        <w:rPr>
          <w:rStyle w:val="EndnoteReference"/>
          <w:rFonts w:ascii="Times New Roman" w:hAnsi="Times New Roman" w:cs="Times New Roman"/>
          <w:vertAlign w:val="baseline"/>
        </w:rPr>
        <w:endnoteRef/>
      </w:r>
      <w:r w:rsidRPr="006D5634">
        <w:rPr>
          <w:rFonts w:ascii="Times New Roman" w:hAnsi="Times New Roman" w:cs="Times New Roman"/>
        </w:rPr>
        <w:t xml:space="preserve">] </w:t>
      </w:r>
      <w:r w:rsidRPr="006D5634">
        <w:rPr>
          <w:rFonts w:ascii="Times New Roman" w:hAnsi="Times New Roman" w:cs="Times New Roman"/>
          <w:shd w:val="clear" w:color="auto" w:fill="FFFFFF"/>
        </w:rPr>
        <w:t>Pope, Chad L., et al. “Transient Reactor Test (TREAT) Facility Design and Experiment Capability.” </w:t>
      </w:r>
      <w:r w:rsidRPr="006D5634">
        <w:rPr>
          <w:rFonts w:ascii="Times New Roman" w:hAnsi="Times New Roman" w:cs="Times New Roman"/>
          <w:i/>
          <w:iCs/>
          <w:shd w:val="clear" w:color="auto" w:fill="FFFFFF"/>
        </w:rPr>
        <w:t>Nuclear Technology</w:t>
      </w:r>
      <w:r w:rsidRPr="006D5634">
        <w:rPr>
          <w:rFonts w:ascii="Times New Roman" w:hAnsi="Times New Roman" w:cs="Times New Roman"/>
          <w:shd w:val="clear" w:color="auto" w:fill="FFFFFF"/>
        </w:rPr>
        <w:t>, vol. 205, no. 10, June 2019, pp. 1378–1386., doi:10.1080/00295450.2019.1599615.</w:t>
      </w:r>
    </w:p>
  </w:endnote>
  <w:endnote w:id="34">
    <w:p w14:paraId="206D5BD6" w14:textId="77777777" w:rsidR="00C60F1B" w:rsidRPr="006D5634" w:rsidRDefault="00C60F1B" w:rsidP="006D5634">
      <w:pPr>
        <w:pStyle w:val="EndnoteText"/>
        <w:ind w:hanging="432"/>
        <w:jc w:val="both"/>
        <w:rPr>
          <w:rFonts w:ascii="Times New Roman" w:hAnsi="Times New Roman" w:cs="Times New Roman"/>
          <w:sz w:val="24"/>
          <w:szCs w:val="24"/>
          <w:shd w:val="clear" w:color="auto" w:fill="FFFFFF"/>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Mccoy, Frank. “Final Report for the Contractor Readiness Assessment of the Transient Reactor Test Facility Resumption of Transient Testing Activity at the Idaho National Laboratory.” June 2017, doi:10.2172/1468428. </w:t>
      </w:r>
    </w:p>
  </w:endnote>
  <w:endnote w:id="35">
    <w:p w14:paraId="7A99F8F0" w14:textId="77777777" w:rsidR="00C60F1B" w:rsidRPr="006D5634" w:rsidRDefault="00C60F1B" w:rsidP="00C63370">
      <w:pPr>
        <w:pStyle w:val="NormalWeb"/>
        <w:spacing w:before="0" w:beforeAutospacing="0" w:after="0" w:afterAutospacing="0"/>
        <w:ind w:hanging="432"/>
      </w:pPr>
      <w:r w:rsidRPr="006D5634">
        <w:t>[</w:t>
      </w:r>
      <w:r w:rsidRPr="006D5634">
        <w:rPr>
          <w:rStyle w:val="EndnoteReference"/>
          <w:vertAlign w:val="baseline"/>
        </w:rPr>
        <w:endnoteRef/>
      </w:r>
      <w:r w:rsidRPr="006D5634">
        <w:t>] Woolstenhulme, N. E., et al. “Capabilities Development for Transient Testing of Advanced Nuclear Fuels at TREAT.”</w:t>
      </w:r>
      <w:r w:rsidRPr="006D5634">
        <w:rPr>
          <w:rStyle w:val="apple-converted-space"/>
          <w:rFonts w:eastAsiaTheme="majorEastAsia"/>
        </w:rPr>
        <w:t> </w:t>
      </w:r>
      <w:r w:rsidRPr="006D5634">
        <w:rPr>
          <w:i/>
          <w:iCs/>
        </w:rPr>
        <w:t>Top Fuels 2016</w:t>
      </w:r>
      <w:r w:rsidRPr="006D5634">
        <w:t>. doi:INL/CON-16-37608</w:t>
      </w:r>
    </w:p>
  </w:endnote>
  <w:endnote w:id="36">
    <w:p w14:paraId="61E56EAF"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Bess, John D., et al. “Narrowing Transient Testing Pulse Widths to Enhance LWR RIA Experiment Design in the TREAT Facility.” </w:t>
      </w:r>
      <w:r w:rsidRPr="006D5634">
        <w:rPr>
          <w:rFonts w:ascii="Times New Roman" w:hAnsi="Times New Roman" w:cs="Times New Roman"/>
          <w:i/>
          <w:iCs/>
          <w:sz w:val="24"/>
          <w:szCs w:val="24"/>
          <w:shd w:val="clear" w:color="auto" w:fill="FFFFFF"/>
        </w:rPr>
        <w:t>Annals of Nuclear Energy</w:t>
      </w:r>
      <w:r w:rsidRPr="006D5634">
        <w:rPr>
          <w:rFonts w:ascii="Times New Roman" w:hAnsi="Times New Roman" w:cs="Times New Roman"/>
          <w:sz w:val="24"/>
          <w:szCs w:val="24"/>
          <w:shd w:val="clear" w:color="auto" w:fill="FFFFFF"/>
        </w:rPr>
        <w:t>, vol. 124, 2019, pp. 548–571., doi:10.1016/j.anucene.2018.10.030.</w:t>
      </w:r>
    </w:p>
  </w:endnote>
  <w:endnote w:id="37">
    <w:p w14:paraId="33608BA6" w14:textId="6C20A1BC" w:rsidR="00C60F1B" w:rsidRPr="006D5634" w:rsidRDefault="00C60F1B" w:rsidP="006D5634">
      <w:pPr>
        <w:ind w:hanging="432"/>
        <w:jc w:val="both"/>
        <w:rPr>
          <w:rFonts w:ascii="Times New Roman" w:hAnsi="Times New Roman" w:cs="Times New Roman"/>
        </w:rPr>
      </w:pPr>
      <w:r w:rsidRPr="006D5634">
        <w:rPr>
          <w:rFonts w:ascii="Times New Roman" w:hAnsi="Times New Roman" w:cs="Times New Roman"/>
        </w:rPr>
        <w:t>[</w:t>
      </w:r>
      <w:r w:rsidRPr="006D5634">
        <w:rPr>
          <w:rStyle w:val="EndnoteReference"/>
          <w:rFonts w:ascii="Times New Roman" w:hAnsi="Times New Roman" w:cs="Times New Roman"/>
          <w:vertAlign w:val="baseline"/>
        </w:rPr>
        <w:endnoteRef/>
      </w:r>
      <w:r w:rsidRPr="006D5634">
        <w:rPr>
          <w:rFonts w:ascii="Times New Roman" w:hAnsi="Times New Roman" w:cs="Times New Roman"/>
        </w:rPr>
        <w:t>]</w:t>
      </w:r>
      <w:r>
        <w:rPr>
          <w:rFonts w:ascii="Times New Roman" w:hAnsi="Times New Roman" w:cs="Times New Roman"/>
        </w:rPr>
        <w:t xml:space="preserve"> </w:t>
      </w:r>
      <w:r w:rsidRPr="006D5634">
        <w:rPr>
          <w:rFonts w:ascii="Times New Roman" w:hAnsi="Times New Roman" w:cs="Times New Roman"/>
          <w:shd w:val="clear" w:color="auto" w:fill="FFFFFF"/>
        </w:rPr>
        <w:t>Woolstenhulme, Nicolas, et al. “Development of Irradiation Test Devices for Transient Testing.” </w:t>
      </w:r>
      <w:r w:rsidRPr="006D5634">
        <w:rPr>
          <w:rFonts w:ascii="Times New Roman" w:hAnsi="Times New Roman" w:cs="Times New Roman"/>
          <w:i/>
          <w:iCs/>
          <w:shd w:val="clear" w:color="auto" w:fill="FFFFFF"/>
        </w:rPr>
        <w:t>Nuclear Technology</w:t>
      </w:r>
      <w:r w:rsidRPr="006D5634">
        <w:rPr>
          <w:rFonts w:ascii="Times New Roman" w:hAnsi="Times New Roman" w:cs="Times New Roman"/>
          <w:shd w:val="clear" w:color="auto" w:fill="FFFFFF"/>
        </w:rPr>
        <w:t>, vol. 205, no. 10, 2019, pp. 1251–1265., doi:10.1080/00295450.2019.1590072.</w:t>
      </w:r>
    </w:p>
  </w:endnote>
  <w:endnote w:id="38">
    <w:p w14:paraId="3045DEFB" w14:textId="73FA1931"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Woolstenhulme, N., Baker C., Chapman D., Hill C., Papesh C., Rosvall E. and Snow S. “Conceptual Report for the Minimal Activation Retrievable Capsule Holder Irradiation Vehicle System.” </w:t>
      </w:r>
      <w:r w:rsidRPr="006D5634">
        <w:rPr>
          <w:rFonts w:ascii="Times New Roman" w:hAnsi="Times New Roman" w:cs="Times New Roman"/>
          <w:i/>
          <w:sz w:val="24"/>
          <w:szCs w:val="24"/>
        </w:rPr>
        <w:t>INL/INT-17-43170</w:t>
      </w:r>
      <w:r w:rsidRPr="006D5634">
        <w:rPr>
          <w:rFonts w:ascii="Times New Roman" w:hAnsi="Times New Roman" w:cs="Times New Roman"/>
          <w:sz w:val="24"/>
          <w:szCs w:val="24"/>
        </w:rPr>
        <w:t>, Sept. 2017.</w:t>
      </w:r>
    </w:p>
  </w:endnote>
  <w:endnote w:id="39">
    <w:p w14:paraId="483BA284" w14:textId="6070A0FB" w:rsidR="00C60F1B" w:rsidRPr="006D5634" w:rsidRDefault="00C60F1B" w:rsidP="006D5634">
      <w:pPr>
        <w:pStyle w:val="NormalWeb"/>
        <w:spacing w:before="0" w:beforeAutospacing="0" w:after="0" w:afterAutospacing="0"/>
        <w:ind w:hanging="432"/>
        <w:jc w:val="both"/>
      </w:pPr>
      <w:r w:rsidRPr="006D5634">
        <w:t>[</w:t>
      </w:r>
      <w:r w:rsidRPr="006D5634">
        <w:rPr>
          <w:rStyle w:val="EndnoteReference"/>
          <w:vertAlign w:val="baseline"/>
        </w:rPr>
        <w:endnoteRef/>
      </w:r>
      <w:r w:rsidRPr="006D5634">
        <w:t>] Bess, J. D., &amp; Woolstenhulme, N. E. (n.d.). TREAT Neutronics Analysis and Design Support, Part I: Multi-SERTTA.</w:t>
      </w:r>
      <w:r w:rsidRPr="006D5634">
        <w:rPr>
          <w:rStyle w:val="apple-converted-space"/>
          <w:rFonts w:eastAsiaTheme="majorEastAsia"/>
        </w:rPr>
        <w:t> </w:t>
      </w:r>
      <w:r w:rsidRPr="006D5634">
        <w:rPr>
          <w:i/>
          <w:iCs/>
        </w:rPr>
        <w:t>Top Fuels 2016</w:t>
      </w:r>
      <w:r w:rsidRPr="006D5634">
        <w:t xml:space="preserve">. doi:INL/CON-16-37589 </w:t>
      </w:r>
    </w:p>
  </w:endnote>
  <w:endnote w:id="40">
    <w:p w14:paraId="3A11E176" w14:textId="5B2769B7" w:rsidR="00C60F1B" w:rsidRPr="003C406E" w:rsidRDefault="00C60F1B" w:rsidP="003C406E">
      <w:pPr>
        <w:pStyle w:val="EndnoteText"/>
        <w:ind w:hanging="432"/>
        <w:rPr>
          <w:rFonts w:ascii="Times New Roman" w:hAnsi="Times New Roman" w:cs="Times New Roman"/>
          <w:sz w:val="24"/>
          <w:szCs w:val="24"/>
        </w:rPr>
      </w:pPr>
      <w:r w:rsidRPr="003C406E">
        <w:rPr>
          <w:rFonts w:ascii="Times New Roman" w:hAnsi="Times New Roman" w:cs="Times New Roman"/>
          <w:sz w:val="24"/>
          <w:szCs w:val="24"/>
        </w:rPr>
        <w:t>[</w:t>
      </w:r>
      <w:r w:rsidRPr="003C406E">
        <w:rPr>
          <w:rStyle w:val="EndnoteReference"/>
          <w:rFonts w:ascii="Times New Roman" w:hAnsi="Times New Roman" w:cs="Times New Roman"/>
          <w:sz w:val="24"/>
          <w:szCs w:val="24"/>
          <w:vertAlign w:val="baseline"/>
        </w:rPr>
        <w:endnoteRef/>
      </w:r>
      <w:r w:rsidRPr="003C406E">
        <w:rPr>
          <w:rFonts w:ascii="Times New Roman" w:hAnsi="Times New Roman" w:cs="Times New Roman"/>
          <w:sz w:val="24"/>
          <w:szCs w:val="24"/>
        </w:rPr>
        <w:t xml:space="preserve">] Woolstenhulme, N. E., &amp;amp; Epiney, A. S. (2019). Status Report on Development of TREAT Water Loop. doi:10.2172/1572404  </w:t>
      </w:r>
    </w:p>
  </w:endnote>
  <w:endnote w:id="41">
    <w:p w14:paraId="1791483E" w14:textId="77777777" w:rsidR="00C60F1B" w:rsidRPr="006D5634" w:rsidRDefault="00C60F1B" w:rsidP="009414D3">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Zuber, Novak. “Hydrodynamic Aspects of Boiling Heat Transfer (Thesis).” 1959, doi:10.2172/4175511.</w:t>
      </w:r>
    </w:p>
  </w:endnote>
  <w:endnote w:id="42">
    <w:p w14:paraId="3B8D21A7" w14:textId="77777777" w:rsidR="00C60F1B" w:rsidRPr="006D5634" w:rsidRDefault="00C60F1B" w:rsidP="009414D3">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Zuber, N., and M. Tribus. “Further remarks on the stability of boiling heat transfer. Report 58-5.” 1958, doi:10.2172/4332326.</w:t>
      </w:r>
    </w:p>
  </w:endnote>
  <w:endnote w:id="43">
    <w:p w14:paraId="23FF359F" w14:textId="77777777" w:rsidR="00C60F1B" w:rsidRPr="006D5634" w:rsidRDefault="00C60F1B" w:rsidP="006D5634">
      <w:pPr>
        <w:ind w:hanging="432"/>
        <w:jc w:val="both"/>
        <w:rPr>
          <w:rFonts w:ascii="Times New Roman" w:hAnsi="Times New Roman" w:cs="Times New Roman"/>
          <w:shd w:val="clear" w:color="auto" w:fill="FFFFFF"/>
        </w:rPr>
      </w:pPr>
      <w:r w:rsidRPr="006D5634">
        <w:rPr>
          <w:rFonts w:ascii="Times New Roman" w:hAnsi="Times New Roman" w:cs="Times New Roman"/>
        </w:rPr>
        <w:t>[</w:t>
      </w:r>
      <w:r w:rsidRPr="006D5634">
        <w:rPr>
          <w:rStyle w:val="EndnoteReference"/>
          <w:rFonts w:ascii="Times New Roman" w:hAnsi="Times New Roman" w:cs="Times New Roman"/>
          <w:vertAlign w:val="baseline"/>
        </w:rPr>
        <w:endnoteRef/>
      </w:r>
      <w:r w:rsidRPr="006D5634">
        <w:rPr>
          <w:rFonts w:ascii="Times New Roman" w:hAnsi="Times New Roman" w:cs="Times New Roman"/>
        </w:rPr>
        <w:t xml:space="preserve">] </w:t>
      </w:r>
      <w:r w:rsidRPr="006D5634">
        <w:rPr>
          <w:rFonts w:ascii="Times New Roman" w:hAnsi="Times New Roman" w:cs="Times New Roman"/>
          <w:shd w:val="clear" w:color="auto" w:fill="FFFFFF"/>
        </w:rPr>
        <w:t>Kutateladze, S. S. “Hydromechanical Model of Heat Transfer Crisis in Pool Liquid Boiling.” </w:t>
      </w:r>
      <w:r w:rsidRPr="006D5634">
        <w:rPr>
          <w:rFonts w:ascii="Times New Roman" w:hAnsi="Times New Roman" w:cs="Times New Roman"/>
          <w:i/>
          <w:iCs/>
          <w:shd w:val="clear" w:color="auto" w:fill="FFFFFF"/>
        </w:rPr>
        <w:t>Journal of Technical Physics</w:t>
      </w:r>
      <w:r w:rsidRPr="006D5634">
        <w:rPr>
          <w:rFonts w:ascii="Times New Roman" w:hAnsi="Times New Roman" w:cs="Times New Roman"/>
          <w:shd w:val="clear" w:color="auto" w:fill="FFFFFF"/>
        </w:rPr>
        <w:t>, vol. 20, 1950, pp. 1389–1392.</w:t>
      </w:r>
    </w:p>
  </w:endnote>
  <w:endnote w:id="44">
    <w:p w14:paraId="10B8D49B"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Kutateladze, S. S., and L. L. Schneiderman. “Experimental Study of Influence of Temperature of Liquid on Change in the Rate of Boiling.” </w:t>
      </w:r>
      <w:r w:rsidRPr="006D5634">
        <w:rPr>
          <w:rFonts w:ascii="Times New Roman" w:hAnsi="Times New Roman" w:cs="Times New Roman"/>
          <w:i/>
          <w:iCs/>
          <w:sz w:val="24"/>
          <w:szCs w:val="24"/>
          <w:shd w:val="clear" w:color="auto" w:fill="FFFFFF"/>
        </w:rPr>
        <w:t>U.S Atomic Energy Commission Report</w:t>
      </w:r>
      <w:r w:rsidRPr="006D5634">
        <w:rPr>
          <w:rFonts w:ascii="Times New Roman" w:hAnsi="Times New Roman" w:cs="Times New Roman"/>
          <w:sz w:val="24"/>
          <w:szCs w:val="24"/>
          <w:shd w:val="clear" w:color="auto" w:fill="FFFFFF"/>
        </w:rPr>
        <w:t>, 1953. USAEC Report, AECtr. 3405, pp. 95–100.</w:t>
      </w:r>
    </w:p>
  </w:endnote>
  <w:endnote w:id="45">
    <w:p w14:paraId="0ED4933D" w14:textId="77777777" w:rsidR="00C60F1B" w:rsidRPr="006D5634" w:rsidRDefault="00C60F1B" w:rsidP="006D5634">
      <w:pPr>
        <w:ind w:hanging="432"/>
        <w:jc w:val="both"/>
        <w:rPr>
          <w:rFonts w:ascii="Times New Roman" w:hAnsi="Times New Roman" w:cs="Times New Roman"/>
          <w:shd w:val="clear" w:color="auto" w:fill="FFFFFF"/>
        </w:rPr>
      </w:pPr>
      <w:r w:rsidRPr="006D5634">
        <w:rPr>
          <w:rFonts w:ascii="Times New Roman" w:hAnsi="Times New Roman" w:cs="Times New Roman"/>
        </w:rPr>
        <w:t>[</w:t>
      </w:r>
      <w:r w:rsidRPr="006D5634">
        <w:rPr>
          <w:rStyle w:val="EndnoteReference"/>
          <w:rFonts w:ascii="Times New Roman" w:hAnsi="Times New Roman" w:cs="Times New Roman"/>
          <w:vertAlign w:val="baseline"/>
        </w:rPr>
        <w:endnoteRef/>
      </w:r>
      <w:r w:rsidRPr="006D5634">
        <w:rPr>
          <w:rFonts w:ascii="Times New Roman" w:hAnsi="Times New Roman" w:cs="Times New Roman"/>
        </w:rPr>
        <w:t>] Rohsenow, W. M., Griffith, P. “Correlation of Maximum Heat Flux Data for Boiling of Saturated Liquids.” </w:t>
      </w:r>
      <w:r w:rsidRPr="006D5634">
        <w:rPr>
          <w:rFonts w:ascii="Times New Roman" w:hAnsi="Times New Roman" w:cs="Times New Roman"/>
          <w:i/>
          <w:iCs/>
        </w:rPr>
        <w:t>The Office of Naval Research</w:t>
      </w:r>
      <w:r w:rsidRPr="006D5634">
        <w:rPr>
          <w:rFonts w:ascii="Times New Roman" w:hAnsi="Times New Roman" w:cs="Times New Roman"/>
        </w:rPr>
        <w:t>, 13 Mar. 1955. Contract N5ori-07827.</w:t>
      </w:r>
    </w:p>
  </w:endnote>
  <w:endnote w:id="46">
    <w:p w14:paraId="0C2139D8"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Liang, G. and Mudawar, I. “Pool Boiling Critical Heat Flux (CHF) – Part 1: Review of Mechanisms, Models, and Correlations.” </w:t>
      </w:r>
      <w:r w:rsidRPr="006D5634">
        <w:rPr>
          <w:rFonts w:ascii="Times New Roman" w:hAnsi="Times New Roman" w:cs="Times New Roman"/>
          <w:i/>
          <w:iCs/>
          <w:sz w:val="24"/>
          <w:szCs w:val="24"/>
          <w:shd w:val="clear" w:color="auto" w:fill="FFFFFF"/>
        </w:rPr>
        <w:t>International Journal of Heat and Mass Transfer</w:t>
      </w:r>
      <w:r w:rsidRPr="006D5634">
        <w:rPr>
          <w:rFonts w:ascii="Times New Roman" w:hAnsi="Times New Roman" w:cs="Times New Roman"/>
          <w:sz w:val="24"/>
          <w:szCs w:val="24"/>
          <w:shd w:val="clear" w:color="auto" w:fill="FFFFFF"/>
        </w:rPr>
        <w:t>, vol. 117, 2018, pp. 1352–1367., doi:10.1016/j.ijheatmasstransfer.2017.09.134.</w:t>
      </w:r>
    </w:p>
  </w:endnote>
  <w:endnote w:id="47">
    <w:p w14:paraId="50431800"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N. ZUBER, M. TRIBUS and J. W. WESTWATER, “The hydrodynamic crisis in the pool boiling of saturated and subcooled liquids”. Proc. Znt. Heat Transfer Conference, Boulder, Colorado, 1961, Part 2, pp. 224-229 (1961).</w:t>
      </w:r>
    </w:p>
  </w:endnote>
  <w:endnote w:id="48">
    <w:p w14:paraId="41942995"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Ponter, A.b., and C.p. Haigh. “The Boiling Crisis in Saturated and Subcooled Pool Boiling at Reduced Pressures.”</w:t>
      </w:r>
      <w:r w:rsidRPr="006D5634">
        <w:rPr>
          <w:rStyle w:val="apple-converted-space"/>
          <w:rFonts w:ascii="Times New Roman" w:hAnsi="Times New Roman" w:cs="Times New Roman"/>
          <w:sz w:val="24"/>
          <w:szCs w:val="24"/>
          <w:shd w:val="clear" w:color="auto" w:fill="FFFFFF"/>
        </w:rPr>
        <w:t> </w:t>
      </w:r>
      <w:r w:rsidRPr="006D5634">
        <w:rPr>
          <w:rFonts w:ascii="Times New Roman" w:hAnsi="Times New Roman" w:cs="Times New Roman"/>
          <w:i/>
          <w:iCs/>
          <w:sz w:val="24"/>
          <w:szCs w:val="24"/>
          <w:shd w:val="clear" w:color="auto" w:fill="FFFFFF"/>
        </w:rPr>
        <w:t>International Journal of Heat and Mass Transfer</w:t>
      </w:r>
      <w:r w:rsidRPr="006D5634">
        <w:rPr>
          <w:rFonts w:ascii="Times New Roman" w:hAnsi="Times New Roman" w:cs="Times New Roman"/>
          <w:sz w:val="24"/>
          <w:szCs w:val="24"/>
          <w:shd w:val="clear" w:color="auto" w:fill="FFFFFF"/>
        </w:rPr>
        <w:t>, vol. 12, no. 4, 1969, pp. 429–437., doi:10.1016/0017-9310(69)90138-0.</w:t>
      </w:r>
    </w:p>
  </w:endnote>
  <w:endnote w:id="49">
    <w:p w14:paraId="6C0C06E7"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Inoue, T., et al. “Effect of Subcooling on Critical Heat Flux during Pool Boiling on a Horizontal Heated Wire.”</w:t>
      </w:r>
      <w:r w:rsidRPr="006D5634">
        <w:rPr>
          <w:rStyle w:val="apple-converted-space"/>
          <w:rFonts w:ascii="Times New Roman" w:hAnsi="Times New Roman" w:cs="Times New Roman"/>
          <w:sz w:val="24"/>
          <w:szCs w:val="24"/>
          <w:shd w:val="clear" w:color="auto" w:fill="FFFFFF"/>
        </w:rPr>
        <w:t> </w:t>
      </w:r>
      <w:r w:rsidRPr="006D5634">
        <w:rPr>
          <w:rFonts w:ascii="Times New Roman" w:hAnsi="Times New Roman" w:cs="Times New Roman"/>
          <w:i/>
          <w:iCs/>
          <w:sz w:val="24"/>
          <w:szCs w:val="24"/>
          <w:shd w:val="clear" w:color="auto" w:fill="FFFFFF"/>
        </w:rPr>
        <w:t>Heat and Mass Transfer</w:t>
      </w:r>
      <w:r w:rsidRPr="006D5634">
        <w:rPr>
          <w:rFonts w:ascii="Times New Roman" w:hAnsi="Times New Roman" w:cs="Times New Roman"/>
          <w:sz w:val="24"/>
          <w:szCs w:val="24"/>
          <w:shd w:val="clear" w:color="auto" w:fill="FFFFFF"/>
        </w:rPr>
        <w:t>, vol. 33, no. 5-6, 1998, pp. 481–488., doi:10.1007/s002310050219.</w:t>
      </w:r>
    </w:p>
  </w:endnote>
  <w:endnote w:id="50">
    <w:p w14:paraId="2471BA97"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Elkassabgi, Y., and J. H. Lienhard. “Influences of Subcooling on Burnout of Horizontal Cylindrical Heaters.”</w:t>
      </w:r>
      <w:r w:rsidRPr="006D5634">
        <w:rPr>
          <w:rStyle w:val="apple-converted-space"/>
          <w:rFonts w:ascii="Times New Roman" w:hAnsi="Times New Roman" w:cs="Times New Roman"/>
          <w:sz w:val="24"/>
          <w:szCs w:val="24"/>
          <w:shd w:val="clear" w:color="auto" w:fill="FFFFFF"/>
        </w:rPr>
        <w:t> </w:t>
      </w:r>
      <w:r w:rsidRPr="006D5634">
        <w:rPr>
          <w:rFonts w:ascii="Times New Roman" w:hAnsi="Times New Roman" w:cs="Times New Roman"/>
          <w:i/>
          <w:iCs/>
          <w:sz w:val="24"/>
          <w:szCs w:val="24"/>
          <w:shd w:val="clear" w:color="auto" w:fill="FFFFFF"/>
        </w:rPr>
        <w:t>Journal of Heat Transfer</w:t>
      </w:r>
      <w:r w:rsidRPr="006D5634">
        <w:rPr>
          <w:rFonts w:ascii="Times New Roman" w:hAnsi="Times New Roman" w:cs="Times New Roman"/>
          <w:sz w:val="24"/>
          <w:szCs w:val="24"/>
          <w:shd w:val="clear" w:color="auto" w:fill="FFFFFF"/>
        </w:rPr>
        <w:t>, vol. 110, no. 2, 1988, p. 479., doi:10.1115/1.3250511.</w:t>
      </w:r>
      <w:r w:rsidRPr="006D5634">
        <w:rPr>
          <w:rFonts w:ascii="Times New Roman" w:hAnsi="Times New Roman" w:cs="Times New Roman"/>
          <w:sz w:val="24"/>
          <w:szCs w:val="24"/>
        </w:rPr>
        <w:t xml:space="preserve"> </w:t>
      </w:r>
    </w:p>
  </w:endnote>
  <w:endnote w:id="51">
    <w:p w14:paraId="2DCDA65B" w14:textId="77777777" w:rsidR="00C60F1B" w:rsidRPr="006D5634" w:rsidRDefault="00C60F1B" w:rsidP="006D5634">
      <w:pPr>
        <w:ind w:hanging="432"/>
        <w:jc w:val="both"/>
        <w:rPr>
          <w:rFonts w:ascii="Times New Roman" w:hAnsi="Times New Roman" w:cs="Times New Roman"/>
        </w:rPr>
      </w:pPr>
      <w:r w:rsidRPr="006D5634">
        <w:rPr>
          <w:rFonts w:ascii="Times New Roman" w:hAnsi="Times New Roman" w:cs="Times New Roman"/>
        </w:rPr>
        <w:t>[</w:t>
      </w:r>
      <w:r w:rsidRPr="006D5634">
        <w:rPr>
          <w:rStyle w:val="EndnoteReference"/>
          <w:rFonts w:ascii="Times New Roman" w:hAnsi="Times New Roman" w:cs="Times New Roman"/>
          <w:vertAlign w:val="baseline"/>
        </w:rPr>
        <w:endnoteRef/>
      </w:r>
      <w:r w:rsidRPr="006D5634">
        <w:rPr>
          <w:rFonts w:ascii="Times New Roman" w:hAnsi="Times New Roman" w:cs="Times New Roman"/>
        </w:rPr>
        <w:t xml:space="preserve">] </w:t>
      </w:r>
      <w:r w:rsidRPr="006D5634">
        <w:rPr>
          <w:rFonts w:ascii="Times New Roman" w:hAnsi="Times New Roman" w:cs="Times New Roman"/>
          <w:shd w:val="clear" w:color="auto" w:fill="FFFFFF"/>
        </w:rPr>
        <w:t>Sakurai, A. “Mechanisms of Transitions to Film Boiling at CHFs in Subcooled and Pressurized Liquids Due to Steady and Increasing Heat Inputs.” </w:t>
      </w:r>
      <w:r w:rsidRPr="006D5634">
        <w:rPr>
          <w:rFonts w:ascii="Times New Roman" w:hAnsi="Times New Roman" w:cs="Times New Roman"/>
          <w:i/>
          <w:iCs/>
          <w:shd w:val="clear" w:color="auto" w:fill="FFFFFF"/>
        </w:rPr>
        <w:t>Nuclear Engineering and Design</w:t>
      </w:r>
      <w:r w:rsidRPr="006D5634">
        <w:rPr>
          <w:rFonts w:ascii="Times New Roman" w:hAnsi="Times New Roman" w:cs="Times New Roman"/>
          <w:shd w:val="clear" w:color="auto" w:fill="FFFFFF"/>
        </w:rPr>
        <w:t>, vol. 197, no. 3, 2000, pp. 301–356., doi:10.1016/s0029-5493(99)00314-3.</w:t>
      </w:r>
    </w:p>
  </w:endnote>
  <w:endnote w:id="52">
    <w:p w14:paraId="0599ACE3" w14:textId="77777777" w:rsidR="00C60F1B" w:rsidRPr="006D5634" w:rsidRDefault="00C60F1B" w:rsidP="006D5634">
      <w:pPr>
        <w:pStyle w:val="EndnoteText"/>
        <w:ind w:hanging="432"/>
        <w:jc w:val="both"/>
        <w:rPr>
          <w:rFonts w:ascii="Times New Roman" w:hAnsi="Times New Roman" w:cs="Times New Roman"/>
          <w:sz w:val="24"/>
          <w:szCs w:val="24"/>
          <w:shd w:val="clear" w:color="auto" w:fill="FFFFFF"/>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Jun, Seongchul, et al. “Effect of Subcooling on Pool Boiling of Water from Sintered Copper Microporous Coating at Different Orientations.”</w:t>
      </w:r>
      <w:r w:rsidRPr="006D5634">
        <w:rPr>
          <w:rStyle w:val="apple-converted-space"/>
          <w:rFonts w:ascii="Times New Roman" w:hAnsi="Times New Roman" w:cs="Times New Roman"/>
          <w:sz w:val="24"/>
          <w:szCs w:val="24"/>
          <w:shd w:val="clear" w:color="auto" w:fill="FFFFFF"/>
        </w:rPr>
        <w:t> </w:t>
      </w:r>
      <w:r w:rsidRPr="006D5634">
        <w:rPr>
          <w:rFonts w:ascii="Times New Roman" w:hAnsi="Times New Roman" w:cs="Times New Roman"/>
          <w:i/>
          <w:iCs/>
          <w:sz w:val="24"/>
          <w:szCs w:val="24"/>
          <w:shd w:val="clear" w:color="auto" w:fill="FFFFFF"/>
        </w:rPr>
        <w:t>Science and Technology of Nuclear Installations</w:t>
      </w:r>
      <w:r w:rsidRPr="006D5634">
        <w:rPr>
          <w:rFonts w:ascii="Times New Roman" w:hAnsi="Times New Roman" w:cs="Times New Roman"/>
          <w:sz w:val="24"/>
          <w:szCs w:val="24"/>
          <w:shd w:val="clear" w:color="auto" w:fill="FFFFFF"/>
        </w:rPr>
        <w:t>, vol. 2018, 2018, pp. 1–9., doi:10.1155/2018/8623985.</w:t>
      </w:r>
    </w:p>
  </w:endnote>
  <w:endnote w:id="53">
    <w:p w14:paraId="7064B6F0" w14:textId="77777777" w:rsidR="00C60F1B" w:rsidRPr="006D5634" w:rsidRDefault="00C60F1B" w:rsidP="006D5634">
      <w:pPr>
        <w:ind w:hanging="432"/>
        <w:jc w:val="both"/>
        <w:rPr>
          <w:rFonts w:ascii="Times New Roman" w:hAnsi="Times New Roman" w:cs="Times New Roman"/>
        </w:rPr>
      </w:pPr>
      <w:r w:rsidRPr="006D5634">
        <w:rPr>
          <w:rFonts w:ascii="Times New Roman" w:hAnsi="Times New Roman" w:cs="Times New Roman"/>
        </w:rPr>
        <w:t>[</w:t>
      </w:r>
      <w:r w:rsidRPr="006D5634">
        <w:rPr>
          <w:rStyle w:val="EndnoteReference"/>
          <w:rFonts w:ascii="Times New Roman" w:hAnsi="Times New Roman" w:cs="Times New Roman"/>
          <w:vertAlign w:val="baseline"/>
        </w:rPr>
        <w:endnoteRef/>
      </w:r>
      <w:r w:rsidRPr="006D5634">
        <w:rPr>
          <w:rFonts w:ascii="Times New Roman" w:hAnsi="Times New Roman" w:cs="Times New Roman"/>
        </w:rPr>
        <w:t xml:space="preserve">] </w:t>
      </w:r>
      <w:r w:rsidRPr="006D5634">
        <w:rPr>
          <w:rFonts w:ascii="Times New Roman" w:hAnsi="Times New Roman" w:cs="Times New Roman"/>
          <w:shd w:val="clear" w:color="auto" w:fill="FFFFFF"/>
        </w:rPr>
        <w:t>Katto, Y. “Critical Heat Flux.”</w:t>
      </w:r>
      <w:r w:rsidRPr="006D5634">
        <w:rPr>
          <w:rStyle w:val="apple-converted-space"/>
          <w:rFonts w:ascii="Times New Roman" w:hAnsi="Times New Roman" w:cs="Times New Roman"/>
          <w:shd w:val="clear" w:color="auto" w:fill="FFFFFF"/>
        </w:rPr>
        <w:t> </w:t>
      </w:r>
      <w:r w:rsidRPr="006D5634">
        <w:rPr>
          <w:rFonts w:ascii="Times New Roman" w:hAnsi="Times New Roman" w:cs="Times New Roman"/>
          <w:i/>
          <w:iCs/>
          <w:shd w:val="clear" w:color="auto" w:fill="FFFFFF"/>
        </w:rPr>
        <w:t>Int. J. Multiphase Flow</w:t>
      </w:r>
      <w:r w:rsidRPr="006D5634">
        <w:rPr>
          <w:rFonts w:ascii="Times New Roman" w:hAnsi="Times New Roman" w:cs="Times New Roman"/>
          <w:shd w:val="clear" w:color="auto" w:fill="FFFFFF"/>
        </w:rPr>
        <w:t>, vol. 20, 13 Feb. 1994, pp. 53–90.</w:t>
      </w:r>
    </w:p>
  </w:endnote>
  <w:endnote w:id="54">
    <w:p w14:paraId="23A62726"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Kirichenko, Yu. A., and P. S. Chernyakov. “Determination of the First Critical Thermal Flux on Flat Heaters.”</w:t>
      </w:r>
      <w:r w:rsidRPr="006D5634">
        <w:rPr>
          <w:rStyle w:val="apple-converted-space"/>
          <w:rFonts w:ascii="Times New Roman" w:hAnsi="Times New Roman" w:cs="Times New Roman"/>
          <w:sz w:val="24"/>
          <w:szCs w:val="24"/>
          <w:shd w:val="clear" w:color="auto" w:fill="FFFFFF"/>
        </w:rPr>
        <w:t> </w:t>
      </w:r>
      <w:r w:rsidRPr="006D5634">
        <w:rPr>
          <w:rFonts w:ascii="Times New Roman" w:hAnsi="Times New Roman" w:cs="Times New Roman"/>
          <w:i/>
          <w:iCs/>
          <w:sz w:val="24"/>
          <w:szCs w:val="24"/>
          <w:shd w:val="clear" w:color="auto" w:fill="FFFFFF"/>
        </w:rPr>
        <w:t>Journal of Engineering Physics</w:t>
      </w:r>
      <w:r w:rsidRPr="006D5634">
        <w:rPr>
          <w:rFonts w:ascii="Times New Roman" w:hAnsi="Times New Roman" w:cs="Times New Roman"/>
          <w:sz w:val="24"/>
          <w:szCs w:val="24"/>
          <w:shd w:val="clear" w:color="auto" w:fill="FFFFFF"/>
        </w:rPr>
        <w:t>, vol. 20, no. 6, 1971, pp. 699–703., doi:10.1007/bf01122589.</w:t>
      </w:r>
    </w:p>
  </w:endnote>
  <w:endnote w:id="55">
    <w:p w14:paraId="383894C7"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Sakashita, Hiroto. “Critical Heat Flux on a Vertical Surface in Saturated Pool Boiling at High Pressures.”</w:t>
      </w:r>
      <w:r w:rsidRPr="006D5634">
        <w:rPr>
          <w:rStyle w:val="apple-converted-space"/>
          <w:rFonts w:ascii="Times New Roman" w:hAnsi="Times New Roman" w:cs="Times New Roman"/>
          <w:sz w:val="24"/>
          <w:szCs w:val="24"/>
          <w:shd w:val="clear" w:color="auto" w:fill="FFFFFF"/>
        </w:rPr>
        <w:t> </w:t>
      </w:r>
      <w:r w:rsidRPr="006D5634">
        <w:rPr>
          <w:rFonts w:ascii="Times New Roman" w:hAnsi="Times New Roman" w:cs="Times New Roman"/>
          <w:i/>
          <w:iCs/>
          <w:sz w:val="24"/>
          <w:szCs w:val="24"/>
          <w:shd w:val="clear" w:color="auto" w:fill="FFFFFF"/>
        </w:rPr>
        <w:t>Journal of Thermal Science and Technology</w:t>
      </w:r>
      <w:r w:rsidRPr="006D5634">
        <w:rPr>
          <w:rFonts w:ascii="Times New Roman" w:hAnsi="Times New Roman" w:cs="Times New Roman"/>
          <w:sz w:val="24"/>
          <w:szCs w:val="24"/>
          <w:shd w:val="clear" w:color="auto" w:fill="FFFFFF"/>
        </w:rPr>
        <w:t>, vol. 11, no. 2, 2016, doi:10.1299/jtst.2016jtst0020.</w:t>
      </w:r>
    </w:p>
  </w:endnote>
  <w:endnote w:id="56">
    <w:p w14:paraId="6DB06411"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Stelute, E., et al. “Roughness Effects on Nucleate Boiling Heat Transfer from Cylindrical Surfaces To Refrigerant R-134a.” </w:t>
      </w:r>
      <w:r w:rsidRPr="006D5634">
        <w:rPr>
          <w:rFonts w:ascii="Times New Roman" w:hAnsi="Times New Roman" w:cs="Times New Roman"/>
          <w:i/>
          <w:iCs/>
          <w:sz w:val="24"/>
          <w:szCs w:val="24"/>
          <w:shd w:val="clear" w:color="auto" w:fill="FFFFFF"/>
        </w:rPr>
        <w:t>Boiling</w:t>
      </w:r>
      <w:r w:rsidRPr="006D5634">
        <w:rPr>
          <w:rFonts w:ascii="Times New Roman" w:hAnsi="Times New Roman" w:cs="Times New Roman"/>
          <w:sz w:val="24"/>
          <w:szCs w:val="24"/>
          <w:shd w:val="clear" w:color="auto" w:fill="FFFFFF"/>
        </w:rPr>
        <w:t>, 2006, doi:10.1615/ihtc13.p28.180.</w:t>
      </w:r>
    </w:p>
  </w:endnote>
  <w:endnote w:id="57">
    <w:p w14:paraId="6436BF49"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Kunito, Okuyama, et al. “Transient Boiling Heat Transfer Characteristics of R113 at Large Stepwise Power Generation.” </w:t>
      </w:r>
      <w:r w:rsidRPr="006D5634">
        <w:rPr>
          <w:rFonts w:ascii="Times New Roman" w:hAnsi="Times New Roman" w:cs="Times New Roman"/>
          <w:i/>
          <w:iCs/>
          <w:sz w:val="24"/>
          <w:szCs w:val="24"/>
          <w:shd w:val="clear" w:color="auto" w:fill="FFFFFF"/>
        </w:rPr>
        <w:t>International Journal of Heat and Mass Transfer</w:t>
      </w:r>
      <w:r w:rsidRPr="006D5634">
        <w:rPr>
          <w:rFonts w:ascii="Times New Roman" w:hAnsi="Times New Roman" w:cs="Times New Roman"/>
          <w:sz w:val="24"/>
          <w:szCs w:val="24"/>
          <w:shd w:val="clear" w:color="auto" w:fill="FFFFFF"/>
        </w:rPr>
        <w:t>, vol. 31, no. 10, 1988, pp. 2161–2174., doi:10.1016/0017-9310(88)90125-1.</w:t>
      </w:r>
    </w:p>
  </w:endnote>
  <w:endnote w:id="58">
    <w:p w14:paraId="2355377A"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Dahariya, Smreeti, and Amy R. Betz. “High Pressure Pool Boiling: Mechanisms for Heat Transfer Enhancement and Comparison to Existing Models.” </w:t>
      </w:r>
      <w:r w:rsidRPr="006D5634">
        <w:rPr>
          <w:rFonts w:ascii="Times New Roman" w:hAnsi="Times New Roman" w:cs="Times New Roman"/>
          <w:i/>
          <w:iCs/>
          <w:sz w:val="24"/>
          <w:szCs w:val="24"/>
          <w:shd w:val="clear" w:color="auto" w:fill="FFFFFF"/>
        </w:rPr>
        <w:t>International Journal of Heat and Mass Transfer</w:t>
      </w:r>
      <w:r w:rsidRPr="006D5634">
        <w:rPr>
          <w:rFonts w:ascii="Times New Roman" w:hAnsi="Times New Roman" w:cs="Times New Roman"/>
          <w:sz w:val="24"/>
          <w:szCs w:val="24"/>
          <w:shd w:val="clear" w:color="auto" w:fill="FFFFFF"/>
        </w:rPr>
        <w:t>, vol. 141, 2019, pp. 696–706., doi:10.1016/j.ijheatmasstransfer.2019.07.016.</w:t>
      </w:r>
    </w:p>
  </w:endnote>
  <w:endnote w:id="59">
    <w:p w14:paraId="173E02A3"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Derewnicki, K.p. “Experimental Studies of Heat Transfer and Vapour Formation in Fast Transient Boiling.” </w:t>
      </w:r>
      <w:r w:rsidRPr="006D5634">
        <w:rPr>
          <w:rFonts w:ascii="Times New Roman" w:hAnsi="Times New Roman" w:cs="Times New Roman"/>
          <w:i/>
          <w:iCs/>
          <w:sz w:val="24"/>
          <w:szCs w:val="24"/>
          <w:shd w:val="clear" w:color="auto" w:fill="FFFFFF"/>
        </w:rPr>
        <w:t>International Journal of Heat and Mass Transfer</w:t>
      </w:r>
      <w:r w:rsidRPr="006D5634">
        <w:rPr>
          <w:rFonts w:ascii="Times New Roman" w:hAnsi="Times New Roman" w:cs="Times New Roman"/>
          <w:sz w:val="24"/>
          <w:szCs w:val="24"/>
          <w:shd w:val="clear" w:color="auto" w:fill="FFFFFF"/>
        </w:rPr>
        <w:t>, vol. 28, no. 11, 1985, pp. 2085–2092., doi:10.1016/0017-9310(85)90102-4.</w:t>
      </w:r>
    </w:p>
  </w:endnote>
  <w:endnote w:id="60">
    <w:p w14:paraId="338A1DB0" w14:textId="77777777" w:rsidR="00C60F1B" w:rsidRPr="006D5634" w:rsidRDefault="00C60F1B" w:rsidP="006D5634">
      <w:pPr>
        <w:pStyle w:val="EndnoteText"/>
        <w:ind w:hanging="432"/>
        <w:jc w:val="both"/>
        <w:rPr>
          <w:rFonts w:ascii="Times New Roman" w:hAnsi="Times New Roman" w:cs="Times New Roman"/>
          <w:sz w:val="24"/>
          <w:szCs w:val="24"/>
          <w:shd w:val="clear" w:color="auto" w:fill="FFFFFF"/>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Stock, B.j. “Observations on Transition Boiling Heat Transfer Phenomena.” 1960, doi:10.2172/4171499.</w:t>
      </w:r>
    </w:p>
  </w:endnote>
  <w:endnote w:id="61">
    <w:p w14:paraId="09A5A136"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Chowdhury, S. K., and R. H.S. Winterton. “Surface Effects in Pool Boiling.” </w:t>
      </w:r>
      <w:r w:rsidRPr="006D5634">
        <w:rPr>
          <w:rFonts w:ascii="Times New Roman" w:hAnsi="Times New Roman" w:cs="Times New Roman"/>
          <w:i/>
          <w:iCs/>
          <w:sz w:val="24"/>
          <w:szCs w:val="24"/>
          <w:shd w:val="clear" w:color="auto" w:fill="FFFFFF"/>
        </w:rPr>
        <w:t>International Journal of Heat and Mass Transfer</w:t>
      </w:r>
      <w:r w:rsidRPr="006D5634">
        <w:rPr>
          <w:rFonts w:ascii="Times New Roman" w:hAnsi="Times New Roman" w:cs="Times New Roman"/>
          <w:sz w:val="24"/>
          <w:szCs w:val="24"/>
          <w:shd w:val="clear" w:color="auto" w:fill="FFFFFF"/>
        </w:rPr>
        <w:t>, vol. 28, no. 10, 6 May 1985, pp. 1881–1889.</w:t>
      </w:r>
      <w:r w:rsidRPr="006D5634">
        <w:rPr>
          <w:rFonts w:ascii="Times New Roman" w:hAnsi="Times New Roman" w:cs="Times New Roman"/>
          <w:sz w:val="24"/>
          <w:szCs w:val="24"/>
        </w:rPr>
        <w:t xml:space="preserve"> </w:t>
      </w:r>
    </w:p>
  </w:endnote>
  <w:endnote w:id="62">
    <w:p w14:paraId="32264E2A"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Maracy, M., and R.h.s. Winterton. “Hysteresis and Contact Angle Effects in Transition Pool Boiling of Water.” </w:t>
      </w:r>
      <w:r w:rsidRPr="006D5634">
        <w:rPr>
          <w:rFonts w:ascii="Times New Roman" w:hAnsi="Times New Roman" w:cs="Times New Roman"/>
          <w:i/>
          <w:iCs/>
          <w:sz w:val="24"/>
          <w:szCs w:val="24"/>
          <w:shd w:val="clear" w:color="auto" w:fill="FFFFFF"/>
        </w:rPr>
        <w:t>International Journal of Heat and Mass Transfer</w:t>
      </w:r>
      <w:r w:rsidRPr="006D5634">
        <w:rPr>
          <w:rFonts w:ascii="Times New Roman" w:hAnsi="Times New Roman" w:cs="Times New Roman"/>
          <w:sz w:val="24"/>
          <w:szCs w:val="24"/>
          <w:shd w:val="clear" w:color="auto" w:fill="FFFFFF"/>
        </w:rPr>
        <w:t>, vol. 31, no. 7, 1988, pp. 1443–1449., doi:10.1016/0017-9310(88)90253-0.</w:t>
      </w:r>
    </w:p>
  </w:endnote>
  <w:endnote w:id="63">
    <w:p w14:paraId="029167EB" w14:textId="77777777" w:rsidR="00C60F1B" w:rsidRPr="006D5634" w:rsidRDefault="00C60F1B" w:rsidP="006D5634">
      <w:pPr>
        <w:pStyle w:val="EndnoteText"/>
        <w:ind w:hanging="432"/>
        <w:jc w:val="both"/>
        <w:rPr>
          <w:rFonts w:ascii="Times New Roman" w:hAnsi="Times New Roman" w:cs="Times New Roman"/>
          <w:sz w:val="24"/>
          <w:szCs w:val="24"/>
          <w:shd w:val="clear" w:color="auto" w:fill="FFFFFF"/>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O'Hanley, Harry, et al. “Separate Effects of Surface Roughness, Wettability, and Porosity on the Boiling Critical Heat Flux.” </w:t>
      </w:r>
      <w:r w:rsidRPr="006D5634">
        <w:rPr>
          <w:rFonts w:ascii="Times New Roman" w:hAnsi="Times New Roman" w:cs="Times New Roman"/>
          <w:i/>
          <w:iCs/>
          <w:sz w:val="24"/>
          <w:szCs w:val="24"/>
          <w:shd w:val="clear" w:color="auto" w:fill="FFFFFF"/>
        </w:rPr>
        <w:t>Applied Physics Letters 103</w:t>
      </w:r>
      <w:r w:rsidRPr="006D5634">
        <w:rPr>
          <w:rFonts w:ascii="Times New Roman" w:hAnsi="Times New Roman" w:cs="Times New Roman"/>
          <w:sz w:val="24"/>
          <w:szCs w:val="24"/>
          <w:shd w:val="clear" w:color="auto" w:fill="FFFFFF"/>
        </w:rPr>
        <w:t>, 2013, htts://doi.org/10.1063/1.4813450.</w:t>
      </w:r>
    </w:p>
  </w:endnote>
  <w:endnote w:id="64">
    <w:p w14:paraId="76B4E982"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Liaw, Shih-Pin, and Dean Vijay K. Dhir. “Effect of Surface Wettability On Transition Boiling Heat Transfer From A Vertical Surface.” </w:t>
      </w:r>
      <w:r w:rsidRPr="006D5634">
        <w:rPr>
          <w:rFonts w:ascii="Times New Roman" w:hAnsi="Times New Roman" w:cs="Times New Roman"/>
          <w:i/>
          <w:iCs/>
          <w:sz w:val="24"/>
          <w:szCs w:val="24"/>
          <w:shd w:val="clear" w:color="auto" w:fill="FFFFFF"/>
        </w:rPr>
        <w:t>Proceeding of International Heat Transfer Conference 8</w:t>
      </w:r>
      <w:r w:rsidRPr="006D5634">
        <w:rPr>
          <w:rFonts w:ascii="Times New Roman" w:hAnsi="Times New Roman" w:cs="Times New Roman"/>
          <w:sz w:val="24"/>
          <w:szCs w:val="24"/>
          <w:shd w:val="clear" w:color="auto" w:fill="FFFFFF"/>
        </w:rPr>
        <w:t>, 1986, doi:10.1615/ihtc8.3980.</w:t>
      </w:r>
    </w:p>
  </w:endnote>
  <w:endnote w:id="65">
    <w:p w14:paraId="156F0A8E"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Kandlikar, Satish G. “A Theoretical Model to Predict Pool Boiling CHF Incorporating Effects of Contact Angle and Orientation.” </w:t>
      </w:r>
      <w:r w:rsidRPr="006D5634">
        <w:rPr>
          <w:rFonts w:ascii="Times New Roman" w:hAnsi="Times New Roman" w:cs="Times New Roman"/>
          <w:i/>
          <w:iCs/>
          <w:sz w:val="24"/>
          <w:szCs w:val="24"/>
          <w:shd w:val="clear" w:color="auto" w:fill="FFFFFF"/>
        </w:rPr>
        <w:t>Journal of Heat Transfer</w:t>
      </w:r>
      <w:r w:rsidRPr="006D5634">
        <w:rPr>
          <w:rFonts w:ascii="Times New Roman" w:hAnsi="Times New Roman" w:cs="Times New Roman"/>
          <w:sz w:val="24"/>
          <w:szCs w:val="24"/>
          <w:shd w:val="clear" w:color="auto" w:fill="FFFFFF"/>
        </w:rPr>
        <w:t>, vol. 123, no. 6, 2001, p. 1071., doi:10.1115/1.1409265.</w:t>
      </w:r>
    </w:p>
  </w:endnote>
  <w:endnote w:id="66">
    <w:p w14:paraId="3D9C12D0" w14:textId="77777777" w:rsidR="00C60F1B" w:rsidRPr="006D5634" w:rsidRDefault="00C60F1B" w:rsidP="006D5634">
      <w:pPr>
        <w:pStyle w:val="EndnoteText"/>
        <w:ind w:hanging="432"/>
        <w:jc w:val="both"/>
        <w:rPr>
          <w:rFonts w:ascii="Times New Roman" w:hAnsi="Times New Roman" w:cs="Times New Roman"/>
          <w:sz w:val="24"/>
          <w:szCs w:val="24"/>
          <w:shd w:val="clear" w:color="auto" w:fill="FFFFFF"/>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Kang, Myeong-Gie. “Effect of Surface Roughness on Pool Boiling Heat Transfer.”</w:t>
      </w:r>
      <w:r w:rsidRPr="006D5634">
        <w:rPr>
          <w:rStyle w:val="apple-converted-space"/>
          <w:rFonts w:ascii="Times New Roman" w:hAnsi="Times New Roman" w:cs="Times New Roman"/>
          <w:sz w:val="24"/>
          <w:szCs w:val="24"/>
          <w:shd w:val="clear" w:color="auto" w:fill="FFFFFF"/>
        </w:rPr>
        <w:t> </w:t>
      </w:r>
      <w:r w:rsidRPr="006D5634">
        <w:rPr>
          <w:rFonts w:ascii="Times New Roman" w:hAnsi="Times New Roman" w:cs="Times New Roman"/>
          <w:i/>
          <w:iCs/>
          <w:sz w:val="24"/>
          <w:szCs w:val="24"/>
          <w:shd w:val="clear" w:color="auto" w:fill="FFFFFF"/>
        </w:rPr>
        <w:t>International Journal of Heat and Mass Transfer</w:t>
      </w:r>
      <w:r w:rsidRPr="006D5634">
        <w:rPr>
          <w:rFonts w:ascii="Times New Roman" w:hAnsi="Times New Roman" w:cs="Times New Roman"/>
          <w:sz w:val="24"/>
          <w:szCs w:val="24"/>
          <w:shd w:val="clear" w:color="auto" w:fill="FFFFFF"/>
        </w:rPr>
        <w:t>, vol. 43, no. 22, 2000, pp. 4073–4085., doi:10.1016/s0017-9310(00)00043-0.</w:t>
      </w:r>
    </w:p>
  </w:endnote>
  <w:endnote w:id="67">
    <w:p w14:paraId="278A94E0"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Pioro I.L., Rohsenow W., Doerffer S.S., ‘Nucleate Pool-Boiling Heat Transfer, 1: Review of Parametric Effects of Boiling Surface’, IJHMT 47 (23) (2004) 5033–5044.</w:t>
      </w:r>
    </w:p>
  </w:endnote>
  <w:endnote w:id="68">
    <w:p w14:paraId="0A7E0AA7" w14:textId="77777777" w:rsidR="00C60F1B" w:rsidRPr="006D5634" w:rsidRDefault="00C60F1B" w:rsidP="006D5634">
      <w:pPr>
        <w:ind w:hanging="432"/>
        <w:jc w:val="both"/>
        <w:rPr>
          <w:rFonts w:ascii="Times New Roman" w:hAnsi="Times New Roman" w:cs="Times New Roman"/>
        </w:rPr>
      </w:pPr>
      <w:r w:rsidRPr="006D5634">
        <w:rPr>
          <w:rFonts w:ascii="Times New Roman" w:hAnsi="Times New Roman" w:cs="Times New Roman"/>
        </w:rPr>
        <w:t>[</w:t>
      </w:r>
      <w:r w:rsidRPr="006D5634">
        <w:rPr>
          <w:rStyle w:val="EndnoteReference"/>
          <w:rFonts w:ascii="Times New Roman" w:hAnsi="Times New Roman" w:cs="Times New Roman"/>
          <w:vertAlign w:val="baseline"/>
        </w:rPr>
        <w:endnoteRef/>
      </w:r>
      <w:r w:rsidRPr="006D5634">
        <w:rPr>
          <w:rFonts w:ascii="Times New Roman" w:hAnsi="Times New Roman" w:cs="Times New Roman"/>
        </w:rPr>
        <w:t xml:space="preserve">] </w:t>
      </w:r>
      <w:r w:rsidRPr="006D5634">
        <w:rPr>
          <w:rFonts w:ascii="Times New Roman" w:hAnsi="Times New Roman" w:cs="Times New Roman"/>
          <w:shd w:val="clear" w:color="auto" w:fill="FFFFFF"/>
        </w:rPr>
        <w:t>Ferjancic, Klemen, and Iztok Golobic. “Surface Effects on Pool Boiling CHF.”</w:t>
      </w:r>
      <w:r w:rsidRPr="006D5634">
        <w:rPr>
          <w:rStyle w:val="apple-converted-space"/>
          <w:rFonts w:ascii="Times New Roman" w:hAnsi="Times New Roman" w:cs="Times New Roman"/>
          <w:shd w:val="clear" w:color="auto" w:fill="FFFFFF"/>
        </w:rPr>
        <w:t> </w:t>
      </w:r>
      <w:r w:rsidRPr="006D5634">
        <w:rPr>
          <w:rFonts w:ascii="Times New Roman" w:hAnsi="Times New Roman" w:cs="Times New Roman"/>
          <w:i/>
          <w:iCs/>
          <w:shd w:val="clear" w:color="auto" w:fill="FFFFFF"/>
        </w:rPr>
        <w:t>Experimental Thermal and Fluid Science</w:t>
      </w:r>
      <w:r w:rsidRPr="006D5634">
        <w:rPr>
          <w:rFonts w:ascii="Times New Roman" w:hAnsi="Times New Roman" w:cs="Times New Roman"/>
          <w:shd w:val="clear" w:color="auto" w:fill="FFFFFF"/>
        </w:rPr>
        <w:t>, 23 Oct. 2001, pp. 565–571.</w:t>
      </w:r>
    </w:p>
  </w:endnote>
  <w:endnote w:id="69">
    <w:p w14:paraId="206B61C4"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Lienhard, John H. “Transition Boiling Heat Transfer and the Film Transition Regime”</w:t>
      </w:r>
      <w:r w:rsidRPr="006D5634">
        <w:rPr>
          <w:rStyle w:val="apple-converted-space"/>
          <w:rFonts w:ascii="Times New Roman" w:hAnsi="Times New Roman" w:cs="Times New Roman"/>
          <w:sz w:val="24"/>
          <w:szCs w:val="24"/>
          <w:shd w:val="clear" w:color="auto" w:fill="FFFFFF"/>
        </w:rPr>
        <w:t> </w:t>
      </w:r>
      <w:r w:rsidRPr="006D5634">
        <w:rPr>
          <w:rFonts w:ascii="Times New Roman" w:hAnsi="Times New Roman" w:cs="Times New Roman"/>
          <w:i/>
          <w:iCs/>
          <w:sz w:val="24"/>
          <w:szCs w:val="24"/>
          <w:shd w:val="clear" w:color="auto" w:fill="FFFFFF"/>
        </w:rPr>
        <w:t>Journal of Heat Transfer</w:t>
      </w:r>
      <w:r w:rsidRPr="006D5634">
        <w:rPr>
          <w:rFonts w:ascii="Times New Roman" w:hAnsi="Times New Roman" w:cs="Times New Roman"/>
          <w:sz w:val="24"/>
          <w:szCs w:val="24"/>
          <w:shd w:val="clear" w:color="auto" w:fill="FFFFFF"/>
        </w:rPr>
        <w:t>, vol. 111, no. 2, 1989, p. 248., doi:10.1115/1.3250670.</w:t>
      </w:r>
    </w:p>
  </w:endnote>
  <w:endnote w:id="70">
    <w:p w14:paraId="1D6F609B"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Lee, Chi Young, et al. “Pool Boiling Heat Transfer with Nano-Porous Surface.” </w:t>
      </w:r>
      <w:r w:rsidRPr="006D5634">
        <w:rPr>
          <w:rFonts w:ascii="Times New Roman" w:hAnsi="Times New Roman" w:cs="Times New Roman"/>
          <w:i/>
          <w:iCs/>
          <w:sz w:val="24"/>
          <w:szCs w:val="24"/>
          <w:shd w:val="clear" w:color="auto" w:fill="FFFFFF"/>
        </w:rPr>
        <w:t>International Journal of Heat and Mass Transfer</w:t>
      </w:r>
      <w:r w:rsidRPr="006D5634">
        <w:rPr>
          <w:rFonts w:ascii="Times New Roman" w:hAnsi="Times New Roman" w:cs="Times New Roman"/>
          <w:sz w:val="24"/>
          <w:szCs w:val="24"/>
          <w:shd w:val="clear" w:color="auto" w:fill="FFFFFF"/>
        </w:rPr>
        <w:t>, vol. 53, 16 May 2010, pp. 4274–4279.</w:t>
      </w:r>
    </w:p>
  </w:endnote>
  <w:endnote w:id="71">
    <w:p w14:paraId="54D9CAB6"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Rioux, Russell P., et al. “A Systematic Study of Pool Boiling Heat Transfer on Structured Porous Surfaces: From Nanoscale through Microscale to Macroscale.” </w:t>
      </w:r>
      <w:r w:rsidRPr="006D5634">
        <w:rPr>
          <w:rFonts w:ascii="Times New Roman" w:hAnsi="Times New Roman" w:cs="Times New Roman"/>
          <w:i/>
          <w:iCs/>
          <w:sz w:val="24"/>
          <w:szCs w:val="24"/>
          <w:shd w:val="clear" w:color="auto" w:fill="FFFFFF"/>
        </w:rPr>
        <w:t>AIP Advances</w:t>
      </w:r>
      <w:r w:rsidRPr="006D5634">
        <w:rPr>
          <w:rFonts w:ascii="Times New Roman" w:hAnsi="Times New Roman" w:cs="Times New Roman"/>
          <w:sz w:val="24"/>
          <w:szCs w:val="24"/>
          <w:shd w:val="clear" w:color="auto" w:fill="FFFFFF"/>
        </w:rPr>
        <w:t>, vol. 4, no. 11, 2014, p. 117133., doi:10.1063/1.4902343.</w:t>
      </w:r>
    </w:p>
  </w:endnote>
  <w:endnote w:id="72">
    <w:p w14:paraId="20B2F517"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Tachibana, Fujio, and Mamoru Akiyama. “Non-Hydrodynamic Aspects of Pool Boiling Burnout.”</w:t>
      </w:r>
      <w:r w:rsidRPr="006D5634">
        <w:rPr>
          <w:rStyle w:val="apple-converted-space"/>
          <w:rFonts w:ascii="Times New Roman" w:hAnsi="Times New Roman" w:cs="Times New Roman"/>
          <w:sz w:val="24"/>
          <w:szCs w:val="24"/>
          <w:shd w:val="clear" w:color="auto" w:fill="FFFFFF"/>
        </w:rPr>
        <w:t> </w:t>
      </w:r>
      <w:r w:rsidRPr="006D5634">
        <w:rPr>
          <w:rFonts w:ascii="Times New Roman" w:hAnsi="Times New Roman" w:cs="Times New Roman"/>
          <w:i/>
          <w:iCs/>
          <w:sz w:val="24"/>
          <w:szCs w:val="24"/>
          <w:shd w:val="clear" w:color="auto" w:fill="FFFFFF"/>
        </w:rPr>
        <w:t>Journal of Nuclear Science and Technology</w:t>
      </w:r>
      <w:r w:rsidRPr="006D5634">
        <w:rPr>
          <w:rFonts w:ascii="Times New Roman" w:hAnsi="Times New Roman" w:cs="Times New Roman"/>
          <w:sz w:val="24"/>
          <w:szCs w:val="24"/>
          <w:shd w:val="clear" w:color="auto" w:fill="FFFFFF"/>
        </w:rPr>
        <w:t>, vol. 4, no. 3, 1967, pp. 121–130., doi:10.3327/jnst.4.121.</w:t>
      </w:r>
    </w:p>
  </w:endnote>
  <w:endnote w:id="73">
    <w:p w14:paraId="0C7146C1" w14:textId="77777777" w:rsidR="00C60F1B" w:rsidRPr="006D5634" w:rsidRDefault="00C60F1B" w:rsidP="006D5634">
      <w:pPr>
        <w:pStyle w:val="EndnoteText"/>
        <w:ind w:hanging="432"/>
        <w:jc w:val="both"/>
        <w:rPr>
          <w:rFonts w:ascii="Times New Roman" w:hAnsi="Times New Roman" w:cs="Times New Roman"/>
          <w:sz w:val="24"/>
          <w:szCs w:val="24"/>
          <w:shd w:val="clear" w:color="auto" w:fill="FFFFFF"/>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Lee, Chi Young, et al. “Critical Heat Flux of Oxidized Zircaloy Surface in Saturated Water Pool Boiling.”</w:t>
      </w:r>
      <w:r w:rsidRPr="006D5634">
        <w:rPr>
          <w:rStyle w:val="apple-converted-space"/>
          <w:rFonts w:ascii="Times New Roman" w:hAnsi="Times New Roman" w:cs="Times New Roman"/>
          <w:sz w:val="24"/>
          <w:szCs w:val="24"/>
          <w:shd w:val="clear" w:color="auto" w:fill="FFFFFF"/>
        </w:rPr>
        <w:t> </w:t>
      </w:r>
      <w:r w:rsidRPr="006D5634">
        <w:rPr>
          <w:rFonts w:ascii="Times New Roman" w:hAnsi="Times New Roman" w:cs="Times New Roman"/>
          <w:i/>
          <w:iCs/>
          <w:sz w:val="24"/>
          <w:szCs w:val="24"/>
          <w:shd w:val="clear" w:color="auto" w:fill="FFFFFF"/>
        </w:rPr>
        <w:t>Journal of Nuclear Science and Technology</w:t>
      </w:r>
      <w:r w:rsidRPr="006D5634">
        <w:rPr>
          <w:rFonts w:ascii="Times New Roman" w:hAnsi="Times New Roman" w:cs="Times New Roman"/>
          <w:sz w:val="24"/>
          <w:szCs w:val="24"/>
          <w:shd w:val="clear" w:color="auto" w:fill="FFFFFF"/>
        </w:rPr>
        <w:t>, 2014, pp. 1–11., doi:10.1080/00223131.2014.956830.</w:t>
      </w:r>
    </w:p>
  </w:endnote>
  <w:endnote w:id="74">
    <w:p w14:paraId="70B413F5" w14:textId="77777777" w:rsidR="00C60F1B" w:rsidRPr="006D5634" w:rsidRDefault="00C60F1B" w:rsidP="006D5634">
      <w:pPr>
        <w:pStyle w:val="EndnoteText"/>
        <w:ind w:hanging="432"/>
        <w:jc w:val="both"/>
        <w:rPr>
          <w:rFonts w:ascii="Times New Roman" w:hAnsi="Times New Roman" w:cs="Times New Roman"/>
          <w:sz w:val="24"/>
          <w:szCs w:val="24"/>
          <w:shd w:val="clear" w:color="auto" w:fill="FFFFFF"/>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Otsuka, Teppei, et al. “On the Wettability Change of Oxidized and Gamma Irradiated Zircaloy.”</w:t>
      </w:r>
      <w:r w:rsidRPr="006D5634">
        <w:rPr>
          <w:rStyle w:val="apple-converted-space"/>
          <w:rFonts w:ascii="Times New Roman" w:hAnsi="Times New Roman" w:cs="Times New Roman"/>
          <w:sz w:val="24"/>
          <w:szCs w:val="24"/>
          <w:shd w:val="clear" w:color="auto" w:fill="FFFFFF"/>
        </w:rPr>
        <w:t> </w:t>
      </w:r>
      <w:r w:rsidRPr="006D5634">
        <w:rPr>
          <w:rFonts w:ascii="Times New Roman" w:hAnsi="Times New Roman" w:cs="Times New Roman"/>
          <w:i/>
          <w:iCs/>
          <w:sz w:val="24"/>
          <w:szCs w:val="24"/>
          <w:shd w:val="clear" w:color="auto" w:fill="FFFFFF"/>
        </w:rPr>
        <w:t>INIS Database</w:t>
      </w:r>
      <w:r w:rsidRPr="006D5634">
        <w:rPr>
          <w:rFonts w:ascii="Times New Roman" w:hAnsi="Times New Roman" w:cs="Times New Roman"/>
          <w:sz w:val="24"/>
          <w:szCs w:val="24"/>
          <w:shd w:val="clear" w:color="auto" w:fill="FFFFFF"/>
        </w:rPr>
        <w:t>, vol. 37, no. 46, 2005.</w:t>
      </w:r>
    </w:p>
  </w:endnote>
  <w:endnote w:id="75">
    <w:p w14:paraId="6ED8D1C2"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Svanholm, K, et al. “Halden Reactors IFA-511.2 and IFA-54x: Experimental Series under Adverse Core Cooling Conditions.” </w:t>
      </w:r>
      <w:r w:rsidRPr="006D5634">
        <w:rPr>
          <w:rFonts w:ascii="Times New Roman" w:hAnsi="Times New Roman" w:cs="Times New Roman"/>
          <w:i/>
          <w:iCs/>
          <w:sz w:val="24"/>
          <w:szCs w:val="24"/>
          <w:shd w:val="clear" w:color="auto" w:fill="FFFFFF"/>
        </w:rPr>
        <w:t>Experimental Thermal and Fluid Science</w:t>
      </w:r>
      <w:r w:rsidRPr="006D5634">
        <w:rPr>
          <w:rFonts w:ascii="Times New Roman" w:hAnsi="Times New Roman" w:cs="Times New Roman"/>
          <w:sz w:val="24"/>
          <w:szCs w:val="24"/>
          <w:shd w:val="clear" w:color="auto" w:fill="FFFFFF"/>
        </w:rPr>
        <w:t>, vol. 11, no. 1, 1995, pp. 77–100., doi:10.1016/0894-1777(94)00138-x.</w:t>
      </w:r>
    </w:p>
  </w:endnote>
  <w:endnote w:id="76">
    <w:p w14:paraId="38B3E83E"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Sugiyama, Tomoyuki, and Toyoshi Fuketa. “Effect of Cladding Surface Pre-Oxidation on Rod Coolability under Reactivity Initiated Accident Conditions.” </w:t>
      </w:r>
      <w:r w:rsidRPr="006D5634">
        <w:rPr>
          <w:rFonts w:ascii="Times New Roman" w:hAnsi="Times New Roman" w:cs="Times New Roman"/>
          <w:i/>
          <w:iCs/>
          <w:sz w:val="24"/>
          <w:szCs w:val="24"/>
          <w:shd w:val="clear" w:color="auto" w:fill="FFFFFF"/>
        </w:rPr>
        <w:t>Journal of Nuclear Science and Technology</w:t>
      </w:r>
      <w:r w:rsidRPr="006D5634">
        <w:rPr>
          <w:rFonts w:ascii="Times New Roman" w:hAnsi="Times New Roman" w:cs="Times New Roman"/>
          <w:sz w:val="24"/>
          <w:szCs w:val="24"/>
          <w:shd w:val="clear" w:color="auto" w:fill="FFFFFF"/>
        </w:rPr>
        <w:t>, vol. 41, no. 11, 2004, pp. 1083–1090., doi:10.1080/18811248.2004.9726333.</w:t>
      </w:r>
    </w:p>
  </w:endnote>
  <w:endnote w:id="77">
    <w:p w14:paraId="29027042"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Georgenthum, V., et al, “Synthesis and Interpretation of Fuel Cladding Temperature Evolution under Reactivity Initiated Accident in NSRR Reactor.” </w:t>
      </w:r>
      <w:r w:rsidRPr="006D5634">
        <w:rPr>
          <w:rFonts w:ascii="Times New Roman" w:hAnsi="Times New Roman" w:cs="Times New Roman"/>
          <w:i/>
          <w:sz w:val="24"/>
          <w:szCs w:val="24"/>
        </w:rPr>
        <w:t>Proc. WRFPM 2014, Sendai, Japan,</w:t>
      </w:r>
      <w:r w:rsidRPr="006D5634">
        <w:rPr>
          <w:rFonts w:ascii="Times New Roman" w:hAnsi="Times New Roman" w:cs="Times New Roman"/>
          <w:sz w:val="24"/>
          <w:szCs w:val="24"/>
        </w:rPr>
        <w:t xml:space="preserve"> Sept. 14-17, 2014.</w:t>
      </w:r>
    </w:p>
  </w:endnote>
  <w:endnote w:id="78">
    <w:p w14:paraId="047B0A09"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Kano, Sho, et al. “Investigation of Radiation-Induced Surface Activation Effect in Austenitic Stainless Steel under Ultraviolet and γ-Ray Irradiations.” </w:t>
      </w:r>
      <w:r w:rsidRPr="006D5634">
        <w:rPr>
          <w:rFonts w:ascii="Times New Roman" w:hAnsi="Times New Roman" w:cs="Times New Roman"/>
          <w:i/>
          <w:iCs/>
          <w:sz w:val="24"/>
          <w:szCs w:val="24"/>
          <w:shd w:val="clear" w:color="auto" w:fill="FFFFFF"/>
        </w:rPr>
        <w:t>Journal of Nuclear Science and Technology</w:t>
      </w:r>
      <w:r w:rsidRPr="006D5634">
        <w:rPr>
          <w:rFonts w:ascii="Times New Roman" w:hAnsi="Times New Roman" w:cs="Times New Roman"/>
          <w:sz w:val="24"/>
          <w:szCs w:val="24"/>
          <w:shd w:val="clear" w:color="auto" w:fill="FFFFFF"/>
        </w:rPr>
        <w:t>, vol. 56, no. 3, 2019, pp. 300–309., doi:10.1080/00223131.2019.1571451.</w:t>
      </w:r>
    </w:p>
  </w:endnote>
  <w:endnote w:id="79">
    <w:p w14:paraId="7F3C9CC2"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Takamasa, T., et al. “Radiation Induced Surface Activation on Leidenfrost and Quenching Phenomena.” </w:t>
      </w:r>
      <w:r w:rsidRPr="006D5634">
        <w:rPr>
          <w:rFonts w:ascii="Times New Roman" w:hAnsi="Times New Roman" w:cs="Times New Roman"/>
          <w:i/>
          <w:iCs/>
          <w:sz w:val="24"/>
          <w:szCs w:val="24"/>
          <w:shd w:val="clear" w:color="auto" w:fill="FFFFFF"/>
        </w:rPr>
        <w:t>Experimental Thermal and Fluid Science</w:t>
      </w:r>
      <w:r w:rsidRPr="006D5634">
        <w:rPr>
          <w:rFonts w:ascii="Times New Roman" w:hAnsi="Times New Roman" w:cs="Times New Roman"/>
          <w:sz w:val="24"/>
          <w:szCs w:val="24"/>
          <w:shd w:val="clear" w:color="auto" w:fill="FFFFFF"/>
        </w:rPr>
        <w:t>, vol. 29, no. 3, 2005, pp. 267–274., doi:10.1016/j.expthermflusci.2004.05.014.</w:t>
      </w:r>
    </w:p>
  </w:endnote>
  <w:endnote w:id="80">
    <w:p w14:paraId="7604B233"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Seshadri, Arunkumar, et al. “Towards Understanding the Effects of Irradiation on Quenching Heat Transfer.” </w:t>
      </w:r>
      <w:r w:rsidRPr="006D5634">
        <w:rPr>
          <w:rFonts w:ascii="Times New Roman" w:hAnsi="Times New Roman" w:cs="Times New Roman"/>
          <w:i/>
          <w:iCs/>
          <w:sz w:val="24"/>
          <w:szCs w:val="24"/>
          <w:shd w:val="clear" w:color="auto" w:fill="FFFFFF"/>
        </w:rPr>
        <w:t>International Journal of Heat and Mass Transfer</w:t>
      </w:r>
      <w:r w:rsidRPr="006D5634">
        <w:rPr>
          <w:rFonts w:ascii="Times New Roman" w:hAnsi="Times New Roman" w:cs="Times New Roman"/>
          <w:sz w:val="24"/>
          <w:szCs w:val="24"/>
          <w:shd w:val="clear" w:color="auto" w:fill="FFFFFF"/>
        </w:rPr>
        <w:t>, vol. 127, 2018, pp. 1087–1095., doi:10.1016/j.ijheatmasstransfer.2018.07.144.</w:t>
      </w:r>
    </w:p>
  </w:endnote>
  <w:endnote w:id="81">
    <w:p w14:paraId="1DF0CE8D"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Auracher, Hein, and Wolfgang Marquardt. “Experimental Studies of Boiling Mechanisms in All Boiling Regimes under Steady-State and Transient Conditions.” </w:t>
      </w:r>
      <w:r w:rsidRPr="006D5634">
        <w:rPr>
          <w:rFonts w:ascii="Times New Roman" w:hAnsi="Times New Roman" w:cs="Times New Roman"/>
          <w:i/>
          <w:iCs/>
          <w:sz w:val="24"/>
          <w:szCs w:val="24"/>
          <w:shd w:val="clear" w:color="auto" w:fill="FFFFFF"/>
        </w:rPr>
        <w:t>International Journal of Thermal Sciences</w:t>
      </w:r>
      <w:r w:rsidRPr="006D5634">
        <w:rPr>
          <w:rFonts w:ascii="Times New Roman" w:hAnsi="Times New Roman" w:cs="Times New Roman"/>
          <w:sz w:val="24"/>
          <w:szCs w:val="24"/>
          <w:shd w:val="clear" w:color="auto" w:fill="FFFFFF"/>
        </w:rPr>
        <w:t>, vol. 41, no. 7, 2002, pp. 586–598., doi:10.1016/s1290-0729(02)01352-2.</w:t>
      </w:r>
    </w:p>
  </w:endnote>
  <w:endnote w:id="82">
    <w:p w14:paraId="2F427A45"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Bessiron, Vincent. “Modelling of Clad-to-Coolant Heat Transfer for RIA Applications.” </w:t>
      </w:r>
      <w:r w:rsidRPr="006D5634">
        <w:rPr>
          <w:rFonts w:ascii="Times New Roman" w:hAnsi="Times New Roman" w:cs="Times New Roman"/>
          <w:i/>
          <w:sz w:val="24"/>
          <w:szCs w:val="24"/>
        </w:rPr>
        <w:t>Journal of Nuclear Science and Technology</w:t>
      </w:r>
      <w:r w:rsidRPr="006D5634">
        <w:rPr>
          <w:rFonts w:ascii="Times New Roman" w:hAnsi="Times New Roman" w:cs="Times New Roman"/>
          <w:sz w:val="24"/>
          <w:szCs w:val="24"/>
        </w:rPr>
        <w:t>, vol. 44, no. 2, 2007, pp. 211–221., doi:10.3327/jnst.44.211.</w:t>
      </w:r>
    </w:p>
  </w:endnote>
  <w:endnote w:id="83">
    <w:p w14:paraId="245964C9"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highlight w:val="white"/>
        </w:rPr>
        <w:t>Bessiron, Vincent, Tomoyuki Sugiyama and Toyoshi Fuketa. “Clad-to-Coolant Heat Transfer in NSRR Experiments.” </w:t>
      </w:r>
      <w:r w:rsidRPr="006D5634">
        <w:rPr>
          <w:rFonts w:ascii="Times New Roman" w:hAnsi="Times New Roman" w:cs="Times New Roman"/>
          <w:i/>
          <w:sz w:val="24"/>
          <w:szCs w:val="24"/>
          <w:highlight w:val="white"/>
        </w:rPr>
        <w:t>Journal of Nuclear Science and Technology</w:t>
      </w:r>
      <w:r w:rsidRPr="006D5634">
        <w:rPr>
          <w:rFonts w:ascii="Times New Roman" w:hAnsi="Times New Roman" w:cs="Times New Roman"/>
          <w:sz w:val="24"/>
          <w:szCs w:val="24"/>
          <w:highlight w:val="white"/>
        </w:rPr>
        <w:t>, vol. 44, no. 5, 2007, pp. 723–732., doi:10.3327/jnst.44.723.</w:t>
      </w:r>
    </w:p>
  </w:endnote>
  <w:endnote w:id="84">
    <w:p w14:paraId="096A4328" w14:textId="77777777" w:rsidR="00C60F1B" w:rsidRPr="00601C93" w:rsidRDefault="00C60F1B" w:rsidP="00601C93">
      <w:pPr>
        <w:pStyle w:val="EndnoteText"/>
        <w:ind w:hanging="432"/>
        <w:rPr>
          <w:rFonts w:ascii="Times New Roman" w:hAnsi="Times New Roman" w:cs="Times New Roman"/>
          <w:sz w:val="24"/>
          <w:szCs w:val="24"/>
        </w:rPr>
      </w:pPr>
      <w:r w:rsidRPr="00601C93">
        <w:rPr>
          <w:rFonts w:ascii="Times New Roman" w:hAnsi="Times New Roman" w:cs="Times New Roman"/>
          <w:sz w:val="24"/>
          <w:szCs w:val="24"/>
        </w:rPr>
        <w:t>[</w:t>
      </w:r>
      <w:r w:rsidRPr="00601C93">
        <w:rPr>
          <w:rStyle w:val="EndnoteReference"/>
          <w:rFonts w:ascii="Times New Roman" w:hAnsi="Times New Roman" w:cs="Times New Roman"/>
          <w:sz w:val="24"/>
          <w:szCs w:val="24"/>
          <w:vertAlign w:val="baseline"/>
        </w:rPr>
        <w:endnoteRef/>
      </w:r>
      <w:r w:rsidRPr="00601C93">
        <w:rPr>
          <w:rFonts w:ascii="Times New Roman" w:hAnsi="Times New Roman" w:cs="Times New Roman"/>
          <w:sz w:val="24"/>
          <w:szCs w:val="24"/>
        </w:rPr>
        <w:t xml:space="preserve">] Hata, K., Shiotsu, M., &amp;amp; Noda, N. (2006). Influence of Test Tube Material on Subcooled Flow Boiling Critical Heat Flux in Short Vertical Tube. Volume 2: Thermal Hydraulics. doi:10.1115/icone14-89162 </w:t>
      </w:r>
    </w:p>
  </w:endnote>
  <w:endnote w:id="85">
    <w:p w14:paraId="4C9F021D" w14:textId="77777777" w:rsidR="00C60F1B" w:rsidRPr="00601C93" w:rsidRDefault="00C60F1B" w:rsidP="00601C93">
      <w:pPr>
        <w:pStyle w:val="EndnoteText"/>
        <w:ind w:hanging="432"/>
        <w:rPr>
          <w:rFonts w:ascii="Times New Roman" w:hAnsi="Times New Roman" w:cs="Times New Roman"/>
          <w:sz w:val="24"/>
          <w:szCs w:val="24"/>
        </w:rPr>
      </w:pPr>
      <w:r w:rsidRPr="00601C93">
        <w:rPr>
          <w:rFonts w:ascii="Times New Roman" w:hAnsi="Times New Roman" w:cs="Times New Roman"/>
          <w:sz w:val="24"/>
          <w:szCs w:val="24"/>
        </w:rPr>
        <w:t>[</w:t>
      </w:r>
      <w:r w:rsidRPr="00601C93">
        <w:rPr>
          <w:rStyle w:val="EndnoteReference"/>
          <w:rFonts w:ascii="Times New Roman" w:hAnsi="Times New Roman" w:cs="Times New Roman"/>
          <w:sz w:val="24"/>
          <w:szCs w:val="24"/>
          <w:vertAlign w:val="baseline"/>
        </w:rPr>
        <w:endnoteRef/>
      </w:r>
      <w:r w:rsidRPr="00601C93">
        <w:rPr>
          <w:rFonts w:ascii="Times New Roman" w:hAnsi="Times New Roman" w:cs="Times New Roman"/>
          <w:sz w:val="24"/>
          <w:szCs w:val="24"/>
        </w:rPr>
        <w:t xml:space="preserve">] Hata, K., &amp;amp; Masuzaki, S. (2009). Subcooled Boiling Heat Transfer for Turbulent Flow of Water in a Short Vertical Tube. Journal of Heat Transfer, 132(1). doi:10.1115/1.3194768 </w:t>
      </w:r>
    </w:p>
  </w:endnote>
  <w:endnote w:id="86">
    <w:p w14:paraId="0B20EF4D" w14:textId="77777777" w:rsidR="00C60F1B" w:rsidRPr="00601C93" w:rsidRDefault="00C60F1B" w:rsidP="00601C93">
      <w:pPr>
        <w:pStyle w:val="EndnoteText"/>
        <w:ind w:hanging="432"/>
        <w:rPr>
          <w:rFonts w:ascii="Times New Roman" w:hAnsi="Times New Roman" w:cs="Times New Roman"/>
          <w:sz w:val="24"/>
          <w:szCs w:val="24"/>
        </w:rPr>
      </w:pPr>
      <w:r w:rsidRPr="00601C93">
        <w:rPr>
          <w:rFonts w:ascii="Times New Roman" w:hAnsi="Times New Roman" w:cs="Times New Roman"/>
          <w:sz w:val="24"/>
          <w:szCs w:val="24"/>
        </w:rPr>
        <w:t>[</w:t>
      </w:r>
      <w:r w:rsidRPr="00601C93">
        <w:rPr>
          <w:rStyle w:val="EndnoteReference"/>
          <w:rFonts w:ascii="Times New Roman" w:hAnsi="Times New Roman" w:cs="Times New Roman"/>
          <w:sz w:val="24"/>
          <w:szCs w:val="24"/>
          <w:vertAlign w:val="baseline"/>
        </w:rPr>
        <w:endnoteRef/>
      </w:r>
      <w:r w:rsidRPr="00601C93">
        <w:rPr>
          <w:rFonts w:ascii="Times New Roman" w:hAnsi="Times New Roman" w:cs="Times New Roman"/>
          <w:sz w:val="24"/>
          <w:szCs w:val="24"/>
        </w:rPr>
        <w:t>]  Park, J., Fukuda, K., &amp;amp; Liu, Q. (2009). Transient Chf Phenomena Due To Exponentially Increasing Heat Inputs. Nuclear Engineering and Technology, 41(9), 1205-1214. doi:10.5516/net.2009.41.9.1205</w:t>
      </w:r>
    </w:p>
  </w:endnote>
  <w:endnote w:id="87">
    <w:p w14:paraId="09890B82" w14:textId="77777777" w:rsidR="00C60F1B" w:rsidRPr="00601C93" w:rsidRDefault="00C60F1B" w:rsidP="00601C93">
      <w:pPr>
        <w:pStyle w:val="EndnoteText"/>
        <w:ind w:hanging="432"/>
        <w:jc w:val="both"/>
        <w:rPr>
          <w:rFonts w:ascii="Times New Roman" w:hAnsi="Times New Roman" w:cs="Times New Roman"/>
          <w:sz w:val="24"/>
          <w:szCs w:val="24"/>
        </w:rPr>
      </w:pPr>
      <w:r w:rsidRPr="00601C93">
        <w:rPr>
          <w:rFonts w:ascii="Times New Roman" w:hAnsi="Times New Roman" w:cs="Times New Roman"/>
          <w:sz w:val="24"/>
          <w:szCs w:val="24"/>
        </w:rPr>
        <w:t>[</w:t>
      </w:r>
      <w:r w:rsidRPr="00601C93">
        <w:rPr>
          <w:rStyle w:val="EndnoteReference"/>
          <w:rFonts w:ascii="Times New Roman" w:hAnsi="Times New Roman" w:cs="Times New Roman"/>
          <w:sz w:val="24"/>
          <w:szCs w:val="24"/>
          <w:vertAlign w:val="baseline"/>
        </w:rPr>
        <w:endnoteRef/>
      </w:r>
      <w:r w:rsidRPr="00601C93">
        <w:rPr>
          <w:rFonts w:ascii="Times New Roman" w:hAnsi="Times New Roman" w:cs="Times New Roman"/>
          <w:sz w:val="24"/>
          <w:szCs w:val="24"/>
        </w:rPr>
        <w:t>] Bessiron, Vincent. “Modelling of Clad-to-Coolant Heat Transfer for RIA Applications.” </w:t>
      </w:r>
      <w:r w:rsidRPr="00601C93">
        <w:rPr>
          <w:rFonts w:ascii="Times New Roman" w:hAnsi="Times New Roman" w:cs="Times New Roman"/>
          <w:i/>
          <w:sz w:val="24"/>
          <w:szCs w:val="24"/>
        </w:rPr>
        <w:t>Journal of Nuclear Science and Technology</w:t>
      </w:r>
      <w:r w:rsidRPr="00601C93">
        <w:rPr>
          <w:rFonts w:ascii="Times New Roman" w:hAnsi="Times New Roman" w:cs="Times New Roman"/>
          <w:sz w:val="24"/>
          <w:szCs w:val="24"/>
        </w:rPr>
        <w:t>, vol. 44, no. 2, 2007, pp. 211–221., doi:10.3327/jnst.44.211.</w:t>
      </w:r>
    </w:p>
  </w:endnote>
  <w:endnote w:id="88">
    <w:p w14:paraId="698B25FC" w14:textId="77777777" w:rsidR="00C60F1B" w:rsidRPr="00601C93" w:rsidRDefault="00C60F1B" w:rsidP="00601C93">
      <w:pPr>
        <w:pStyle w:val="EndnoteText"/>
        <w:ind w:hanging="432"/>
        <w:rPr>
          <w:rFonts w:ascii="Times New Roman" w:hAnsi="Times New Roman" w:cs="Times New Roman"/>
          <w:sz w:val="24"/>
          <w:szCs w:val="24"/>
        </w:rPr>
      </w:pPr>
      <w:r w:rsidRPr="00601C93">
        <w:rPr>
          <w:rFonts w:ascii="Times New Roman" w:hAnsi="Times New Roman" w:cs="Times New Roman"/>
          <w:sz w:val="24"/>
          <w:szCs w:val="24"/>
        </w:rPr>
        <w:t>[</w:t>
      </w:r>
      <w:r w:rsidRPr="00601C93">
        <w:rPr>
          <w:rStyle w:val="EndnoteReference"/>
          <w:rFonts w:ascii="Times New Roman" w:hAnsi="Times New Roman" w:cs="Times New Roman"/>
          <w:sz w:val="24"/>
          <w:szCs w:val="24"/>
          <w:vertAlign w:val="baseline"/>
        </w:rPr>
        <w:endnoteRef/>
      </w:r>
      <w:r w:rsidRPr="00601C93">
        <w:rPr>
          <w:rFonts w:ascii="Times New Roman" w:hAnsi="Times New Roman" w:cs="Times New Roman"/>
          <w:sz w:val="24"/>
          <w:szCs w:val="24"/>
        </w:rPr>
        <w:t xml:space="preserve">] Isao, K., Akimi, S., &amp;amp; Akira, S. (1983). Transient boiling heat transfer under forced convection. International Journal of Heat and Mass Transfer, 26(4), 583-595. doi:10.1016/0017-9310(83)90009-1 </w:t>
      </w:r>
    </w:p>
  </w:endnote>
  <w:endnote w:id="89">
    <w:p w14:paraId="0B8808D1"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xml:space="preserve">] Unal, C., Daw, V., Nelson, R.A., “Unifying the controlling mechanisms for the critical heat flux and quenching: the ability of liquid to contact the hot surface,” </w:t>
      </w:r>
      <w:r w:rsidRPr="006D5634">
        <w:rPr>
          <w:rFonts w:ascii="Times New Roman" w:hAnsi="Times New Roman" w:cs="Times New Roman"/>
          <w:i/>
          <w:iCs/>
          <w:sz w:val="24"/>
          <w:szCs w:val="24"/>
        </w:rPr>
        <w:t>J. Heat Transf.</w:t>
      </w:r>
      <w:r w:rsidRPr="006D5634">
        <w:rPr>
          <w:rFonts w:ascii="Times New Roman" w:hAnsi="Times New Roman" w:cs="Times New Roman"/>
          <w:sz w:val="24"/>
          <w:szCs w:val="24"/>
        </w:rPr>
        <w:t>, 114, pp. 972-982, 1992.</w:t>
      </w:r>
    </w:p>
  </w:endnote>
  <w:endnote w:id="90">
    <w:p w14:paraId="7D35092A"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xml:space="preserve">] Golobič, I., Bergles, A.E., “Effects of heater-side factors on the saturated pool boiling critical heat flux,” </w:t>
      </w:r>
      <w:r w:rsidRPr="006D5634">
        <w:rPr>
          <w:rFonts w:ascii="Times New Roman" w:hAnsi="Times New Roman" w:cs="Times New Roman"/>
          <w:i/>
          <w:iCs/>
          <w:sz w:val="24"/>
          <w:szCs w:val="24"/>
        </w:rPr>
        <w:t>Exp. Therm. Fluid Sci.</w:t>
      </w:r>
      <w:r w:rsidRPr="006D5634">
        <w:rPr>
          <w:rFonts w:ascii="Times New Roman" w:hAnsi="Times New Roman" w:cs="Times New Roman"/>
          <w:sz w:val="24"/>
          <w:szCs w:val="24"/>
        </w:rPr>
        <w:t>, 15, pp. 43-51, 1997.</w:t>
      </w:r>
    </w:p>
  </w:endnote>
  <w:endnote w:id="91">
    <w:p w14:paraId="7F1C0DBA"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Saylor, J.R., “An Experimental Study of the Size Effect in Pool Boiling Critical Heat Flux on Square Surfaces,” University of Minnesota (1989).</w:t>
      </w:r>
    </w:p>
  </w:endnote>
  <w:endnote w:id="92">
    <w:p w14:paraId="72478583"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xml:space="preserve">] Arik, M., Bar-cohen, A., “Effusivity-based correlation of surface property effects in pool boiling CHF of dielectric liquids,” </w:t>
      </w:r>
      <w:r w:rsidRPr="006D5634">
        <w:rPr>
          <w:rFonts w:ascii="Times New Roman" w:hAnsi="Times New Roman" w:cs="Times New Roman"/>
          <w:i/>
          <w:iCs/>
          <w:sz w:val="24"/>
          <w:szCs w:val="24"/>
        </w:rPr>
        <w:t>Int. J. Heat Mass Transf.</w:t>
      </w:r>
      <w:r w:rsidRPr="006D5634">
        <w:rPr>
          <w:rFonts w:ascii="Times New Roman" w:hAnsi="Times New Roman" w:cs="Times New Roman"/>
          <w:sz w:val="24"/>
          <w:szCs w:val="24"/>
        </w:rPr>
        <w:t>, 46, pp. 3755-3764, 2003.</w:t>
      </w:r>
    </w:p>
  </w:endnote>
  <w:endnote w:id="93">
    <w:p w14:paraId="79671067"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xml:space="preserve">] Lee, M.H., Heo, H., Bang, I.C., “Effect of thermal activity on critical heat flux enhancement in downward-hemispherical surface using graphene oxide coating,” </w:t>
      </w:r>
      <w:r w:rsidRPr="006D5634">
        <w:rPr>
          <w:rFonts w:ascii="Times New Roman" w:hAnsi="Times New Roman" w:cs="Times New Roman"/>
          <w:i/>
          <w:iCs/>
          <w:sz w:val="24"/>
          <w:szCs w:val="24"/>
        </w:rPr>
        <w:t>Int. J. Heat Mass Transf.</w:t>
      </w:r>
      <w:r w:rsidRPr="006D5634">
        <w:rPr>
          <w:rFonts w:ascii="Times New Roman" w:hAnsi="Times New Roman" w:cs="Times New Roman"/>
          <w:sz w:val="24"/>
          <w:szCs w:val="24"/>
        </w:rPr>
        <w:t>, 127, pp. 1102-1111, 2018.</w:t>
      </w:r>
    </w:p>
  </w:endnote>
  <w:endnote w:id="94">
    <w:p w14:paraId="36F9E3E9"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xml:space="preserve">] Ho, J.Y., Wong, K.K., Leong, K.C., “Saturated pool boiling of FC-72 from enhanced surfaces produced by Selective Laser Melting,” </w:t>
      </w:r>
      <w:r w:rsidRPr="006D5634">
        <w:rPr>
          <w:rFonts w:ascii="Times New Roman" w:hAnsi="Times New Roman" w:cs="Times New Roman"/>
          <w:i/>
          <w:iCs/>
          <w:sz w:val="24"/>
          <w:szCs w:val="24"/>
        </w:rPr>
        <w:t>Int. J. Heat Mass Transf.,</w:t>
      </w:r>
      <w:r w:rsidRPr="006D5634">
        <w:rPr>
          <w:rFonts w:ascii="Times New Roman" w:hAnsi="Times New Roman" w:cs="Times New Roman"/>
          <w:sz w:val="24"/>
          <w:szCs w:val="24"/>
        </w:rPr>
        <w:t xml:space="preserve"> 99, pp. 107-121, 2016.</w:t>
      </w:r>
    </w:p>
  </w:endnote>
  <w:endnote w:id="95">
    <w:p w14:paraId="2BA922D5"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xml:space="preserve">] Gogonin, I.I., “Influence of the thickness of a wall and of its thermophysical characteristics on the critical heat flux in boiling,” </w:t>
      </w:r>
      <w:r w:rsidRPr="006D5634">
        <w:rPr>
          <w:rFonts w:ascii="Times New Roman" w:hAnsi="Times New Roman" w:cs="Times New Roman"/>
          <w:i/>
          <w:iCs/>
          <w:sz w:val="24"/>
          <w:szCs w:val="24"/>
        </w:rPr>
        <w:t>J. Eng. Phys. Thermophys.</w:t>
      </w:r>
      <w:r w:rsidRPr="006D5634">
        <w:rPr>
          <w:rFonts w:ascii="Times New Roman" w:hAnsi="Times New Roman" w:cs="Times New Roman"/>
          <w:sz w:val="24"/>
          <w:szCs w:val="24"/>
        </w:rPr>
        <w:t>, 82 (6), pp. 1175-1183, 2009.</w:t>
      </w:r>
    </w:p>
  </w:endnote>
  <w:endnote w:id="96">
    <w:p w14:paraId="148321AF"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xml:space="preserve">] Raghupathi, P.A., Kandlikar, S.G., “Effect of thermophysical properties of the heater substrate on critical heat flux in pool boiling,” </w:t>
      </w:r>
      <w:r w:rsidRPr="006D5634">
        <w:rPr>
          <w:rFonts w:ascii="Times New Roman" w:hAnsi="Times New Roman" w:cs="Times New Roman"/>
          <w:i/>
          <w:iCs/>
          <w:sz w:val="24"/>
          <w:szCs w:val="24"/>
        </w:rPr>
        <w:t>J. Heat Transf.</w:t>
      </w:r>
      <w:r w:rsidRPr="006D5634">
        <w:rPr>
          <w:rFonts w:ascii="Times New Roman" w:hAnsi="Times New Roman" w:cs="Times New Roman"/>
          <w:sz w:val="24"/>
          <w:szCs w:val="24"/>
        </w:rPr>
        <w:t>, 139, Article 111502, 2017.</w:t>
      </w:r>
    </w:p>
  </w:endnote>
  <w:endnote w:id="97">
    <w:p w14:paraId="05AFF811"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xml:space="preserve">] Staszel, C., Yarin, A.L., “Exponential vaporization fronts and critical heat flux in pool boiling,” </w:t>
      </w:r>
      <w:r w:rsidRPr="006D5634">
        <w:rPr>
          <w:rFonts w:ascii="Times New Roman" w:hAnsi="Times New Roman" w:cs="Times New Roman"/>
          <w:i/>
          <w:iCs/>
          <w:sz w:val="24"/>
          <w:szCs w:val="24"/>
        </w:rPr>
        <w:t>Int. Commun. Heat Mass Transf.</w:t>
      </w:r>
      <w:r w:rsidRPr="006D5634">
        <w:rPr>
          <w:rFonts w:ascii="Times New Roman" w:hAnsi="Times New Roman" w:cs="Times New Roman"/>
          <w:sz w:val="24"/>
          <w:szCs w:val="24"/>
        </w:rPr>
        <w:t>, 98, pp. 171-176, 2018.</w:t>
      </w:r>
    </w:p>
  </w:endnote>
  <w:endnote w:id="98">
    <w:p w14:paraId="7B1C295D"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Fonts w:ascii="Times New Roman" w:hAnsi="Times New Roman" w:cs="Times New Roman"/>
          <w:sz w:val="24"/>
          <w:szCs w:val="24"/>
        </w:rPr>
        <w:endnoteRef/>
      </w:r>
      <w:r w:rsidRPr="006D5634">
        <w:rPr>
          <w:rFonts w:ascii="Times New Roman" w:hAnsi="Times New Roman" w:cs="Times New Roman"/>
          <w:sz w:val="24"/>
          <w:szCs w:val="24"/>
        </w:rPr>
        <w:t xml:space="preserve">] Kam, D.H., Choi, Y.J., Jeong, Y.H., “Critical heat flux on downward-facing carbon steel flat plates under atmospheric condition,” </w:t>
      </w:r>
      <w:r w:rsidRPr="006D5634">
        <w:rPr>
          <w:rFonts w:ascii="Times New Roman" w:hAnsi="Times New Roman" w:cs="Times New Roman"/>
          <w:i/>
          <w:iCs/>
          <w:sz w:val="24"/>
          <w:szCs w:val="24"/>
        </w:rPr>
        <w:t>Exp. Therm. Fluid Sci.</w:t>
      </w:r>
      <w:r w:rsidRPr="006D5634">
        <w:rPr>
          <w:rFonts w:ascii="Times New Roman" w:hAnsi="Times New Roman" w:cs="Times New Roman"/>
          <w:sz w:val="24"/>
          <w:szCs w:val="24"/>
        </w:rPr>
        <w:t>, 90, pp. 22-27, 2018.</w:t>
      </w:r>
    </w:p>
  </w:endnote>
  <w:endnote w:id="99">
    <w:p w14:paraId="026BC03D" w14:textId="77777777" w:rsidR="00C60F1B" w:rsidRPr="006D5634" w:rsidRDefault="00C60F1B" w:rsidP="006D5634">
      <w:pPr>
        <w:ind w:hanging="432"/>
        <w:rPr>
          <w:rFonts w:ascii="Times New Roman" w:eastAsia="Times New Roman" w:hAnsi="Times New Roman" w:cs="Times New Roman"/>
          <w:lang w:eastAsia="ko-KR"/>
        </w:rPr>
      </w:pPr>
      <w:r w:rsidRPr="006D5634">
        <w:rPr>
          <w:rFonts w:ascii="Times New Roman" w:hAnsi="Times New Roman" w:cs="Times New Roman"/>
        </w:rPr>
        <w:t>[</w:t>
      </w:r>
      <w:r w:rsidRPr="006D5634">
        <w:rPr>
          <w:rFonts w:ascii="Times New Roman" w:hAnsi="Times New Roman" w:cs="Times New Roman"/>
        </w:rPr>
        <w:endnoteRef/>
      </w:r>
      <w:r w:rsidRPr="006D5634">
        <w:rPr>
          <w:rFonts w:ascii="Times New Roman" w:hAnsi="Times New Roman" w:cs="Times New Roman"/>
        </w:rPr>
        <w:t>]</w:t>
      </w:r>
      <w:r w:rsidRPr="006D5634">
        <w:rPr>
          <w:rFonts w:ascii="Times New Roman" w:eastAsia="Times New Roman" w:hAnsi="Times New Roman" w:cs="Times New Roman"/>
          <w:lang w:eastAsia="ko-KR"/>
        </w:rPr>
        <w:t xml:space="preserve"> Pasamehmetoglu, K. O., Nelson, R. A., Investigation of the quasi-steady approach used in transient two. phase flow analysis, ASME/AIChE/ANS National Heat Transfer Conference, p.279, 1988.</w:t>
      </w:r>
    </w:p>
  </w:endnote>
  <w:endnote w:id="100">
    <w:p w14:paraId="6055BC8C" w14:textId="77777777" w:rsidR="00C60F1B" w:rsidRPr="006D5634" w:rsidRDefault="00C60F1B" w:rsidP="006D5634">
      <w:pPr>
        <w:ind w:hanging="432"/>
        <w:rPr>
          <w:rFonts w:ascii="Times New Roman" w:eastAsia="Times New Roman" w:hAnsi="Times New Roman" w:cs="Times New Roman"/>
          <w:lang w:eastAsia="ko-KR"/>
        </w:rPr>
      </w:pPr>
      <w:r w:rsidRPr="006D5634">
        <w:rPr>
          <w:rFonts w:ascii="Times New Roman" w:hAnsi="Times New Roman" w:cs="Times New Roman"/>
        </w:rPr>
        <w:t>[</w:t>
      </w:r>
      <w:r w:rsidRPr="006D5634">
        <w:rPr>
          <w:rFonts w:ascii="Times New Roman" w:hAnsi="Times New Roman" w:cs="Times New Roman"/>
        </w:rPr>
        <w:endnoteRef/>
      </w:r>
      <w:r w:rsidRPr="006D5634">
        <w:rPr>
          <w:rFonts w:ascii="Times New Roman" w:hAnsi="Times New Roman" w:cs="Times New Roman"/>
        </w:rPr>
        <w:t xml:space="preserve">] </w:t>
      </w:r>
      <w:r w:rsidRPr="006D5634">
        <w:rPr>
          <w:rFonts w:ascii="Times New Roman" w:eastAsia="Times New Roman" w:hAnsi="Times New Roman" w:cs="Times New Roman"/>
          <w:lang w:eastAsia="ko-KR"/>
        </w:rPr>
        <w:t xml:space="preserve">Hwang, D. H., Kim, S. J., Kwon, H., Seo, K. W., Lee, J. H., “Transient CHF in Rod Bundle under SMR Conditions,” </w:t>
      </w:r>
      <w:r w:rsidRPr="006D5634">
        <w:rPr>
          <w:rFonts w:ascii="Times New Roman" w:eastAsia="Times New Roman" w:hAnsi="Times New Roman" w:cs="Times New Roman"/>
          <w:i/>
          <w:iCs/>
          <w:lang w:eastAsia="ko-KR"/>
        </w:rPr>
        <w:t>Transactions of the Korean Nuclear Society Autumn Meeting</w:t>
      </w:r>
      <w:r w:rsidRPr="006D5634">
        <w:rPr>
          <w:rFonts w:ascii="Times New Roman" w:eastAsia="Times New Roman" w:hAnsi="Times New Roman" w:cs="Times New Roman"/>
          <w:lang w:eastAsia="ko-KR"/>
        </w:rPr>
        <w:t>, Gyeongju, Korea, October 26-27, 2017.</w:t>
      </w:r>
    </w:p>
  </w:endnote>
  <w:endnote w:id="101">
    <w:p w14:paraId="542F2F3C" w14:textId="77777777" w:rsidR="00C60F1B" w:rsidRPr="006D5634" w:rsidRDefault="00C60F1B" w:rsidP="006D5634">
      <w:pPr>
        <w:ind w:hanging="432"/>
        <w:rPr>
          <w:rFonts w:ascii="Times New Roman" w:eastAsia="Times New Roman" w:hAnsi="Times New Roman" w:cs="Times New Roman"/>
          <w:lang w:eastAsia="ko-KR"/>
        </w:rPr>
      </w:pPr>
      <w:r w:rsidRPr="006D5634">
        <w:rPr>
          <w:rFonts w:ascii="Times New Roman" w:hAnsi="Times New Roman" w:cs="Times New Roman"/>
        </w:rPr>
        <w:t>[</w:t>
      </w:r>
      <w:r w:rsidRPr="006D5634">
        <w:rPr>
          <w:rFonts w:ascii="Times New Roman" w:hAnsi="Times New Roman" w:cs="Times New Roman"/>
        </w:rPr>
        <w:endnoteRef/>
      </w:r>
      <w:r w:rsidRPr="006D5634">
        <w:rPr>
          <w:rFonts w:ascii="Times New Roman" w:hAnsi="Times New Roman" w:cs="Times New Roman"/>
        </w:rPr>
        <w:t>]</w:t>
      </w:r>
      <w:r w:rsidRPr="006D5634">
        <w:rPr>
          <w:rFonts w:ascii="Times New Roman" w:eastAsia="Times New Roman" w:hAnsi="Times New Roman" w:cs="Times New Roman"/>
          <w:lang w:eastAsia="ko-KR"/>
        </w:rPr>
        <w:t xml:space="preserve"> Brown, E., Yan, Y., Marcum, W. R., “A Novel Method for Predicting Power Transient CHF via the Heterogeneous Spontaneous Nucleation Trigger Mechanism,” </w:t>
      </w:r>
      <w:r w:rsidRPr="006D5634">
        <w:rPr>
          <w:rFonts w:ascii="Times New Roman" w:eastAsia="Times New Roman" w:hAnsi="Times New Roman" w:cs="Times New Roman"/>
          <w:i/>
          <w:iCs/>
          <w:lang w:eastAsia="ko-KR"/>
        </w:rPr>
        <w:t>Nuclear Technology</w:t>
      </w:r>
      <w:r w:rsidRPr="006D5634">
        <w:rPr>
          <w:rFonts w:ascii="Times New Roman" w:eastAsia="Times New Roman" w:hAnsi="Times New Roman" w:cs="Times New Roman"/>
          <w:lang w:eastAsia="ko-KR"/>
        </w:rPr>
        <w:t>, 2020.</w:t>
      </w:r>
    </w:p>
  </w:endnote>
  <w:endnote w:id="102">
    <w:p w14:paraId="0A96E392" w14:textId="77777777" w:rsidR="00C60F1B" w:rsidRPr="006D5634" w:rsidRDefault="00C60F1B" w:rsidP="006D5634">
      <w:pPr>
        <w:ind w:hanging="432"/>
        <w:rPr>
          <w:rFonts w:ascii="Times New Roman" w:eastAsia="Times New Roman" w:hAnsi="Times New Roman" w:cs="Times New Roman"/>
          <w:lang w:eastAsia="ko-KR"/>
        </w:rPr>
      </w:pPr>
      <w:r w:rsidRPr="006D5634">
        <w:rPr>
          <w:rFonts w:ascii="Times New Roman" w:hAnsi="Times New Roman" w:cs="Times New Roman"/>
        </w:rPr>
        <w:t>[</w:t>
      </w:r>
      <w:r w:rsidRPr="006D5634">
        <w:rPr>
          <w:rFonts w:ascii="Times New Roman" w:hAnsi="Times New Roman" w:cs="Times New Roman"/>
        </w:rPr>
        <w:endnoteRef/>
      </w:r>
      <w:r w:rsidRPr="006D5634">
        <w:rPr>
          <w:rFonts w:ascii="Times New Roman" w:hAnsi="Times New Roman" w:cs="Times New Roman"/>
        </w:rPr>
        <w:t xml:space="preserve">] </w:t>
      </w:r>
      <w:r w:rsidRPr="006D5634">
        <w:rPr>
          <w:rFonts w:ascii="Times New Roman" w:eastAsia="Times New Roman" w:hAnsi="Times New Roman" w:cs="Times New Roman"/>
          <w:lang w:eastAsia="ko-KR"/>
        </w:rPr>
        <w:t xml:space="preserve">Umekawa, H., Ozawa, M., Mitsunaga, T., Mishima, K., Hibiki, T., Saito, Y., “Scaling parameter of CHF under oscillatory flow conditions,” </w:t>
      </w:r>
      <w:r w:rsidRPr="006D5634">
        <w:rPr>
          <w:rFonts w:ascii="Times New Roman" w:eastAsia="Times New Roman" w:hAnsi="Times New Roman" w:cs="Times New Roman"/>
          <w:i/>
          <w:iCs/>
          <w:lang w:eastAsia="ko-KR"/>
        </w:rPr>
        <w:t>Heat Transfer-Asian Research</w:t>
      </w:r>
      <w:r w:rsidRPr="006D5634">
        <w:rPr>
          <w:rFonts w:ascii="Times New Roman" w:eastAsia="Times New Roman" w:hAnsi="Times New Roman" w:cs="Times New Roman"/>
          <w:lang w:eastAsia="ko-KR"/>
        </w:rPr>
        <w:t>, 28 (6), 1999.</w:t>
      </w:r>
    </w:p>
  </w:endnote>
  <w:endnote w:id="103">
    <w:p w14:paraId="5D849E6C" w14:textId="77777777" w:rsidR="00C60F1B" w:rsidRPr="00601C93" w:rsidRDefault="00C60F1B" w:rsidP="00CE5BC1">
      <w:pPr>
        <w:pStyle w:val="EndnoteText"/>
        <w:ind w:hanging="432"/>
        <w:rPr>
          <w:rFonts w:ascii="Times New Roman" w:hAnsi="Times New Roman" w:cs="Times New Roman"/>
          <w:sz w:val="24"/>
          <w:szCs w:val="24"/>
        </w:rPr>
      </w:pPr>
      <w:r w:rsidRPr="00601C93">
        <w:rPr>
          <w:rFonts w:ascii="Times New Roman" w:hAnsi="Times New Roman" w:cs="Times New Roman"/>
          <w:sz w:val="24"/>
          <w:szCs w:val="24"/>
        </w:rPr>
        <w:t>[</w:t>
      </w:r>
      <w:r w:rsidRPr="00601C93">
        <w:rPr>
          <w:rStyle w:val="EndnoteReference"/>
          <w:rFonts w:ascii="Times New Roman" w:hAnsi="Times New Roman" w:cs="Times New Roman"/>
          <w:sz w:val="24"/>
          <w:szCs w:val="24"/>
          <w:vertAlign w:val="baseline"/>
        </w:rPr>
        <w:endnoteRef/>
      </w:r>
      <w:r w:rsidRPr="00601C93">
        <w:rPr>
          <w:rFonts w:ascii="Times New Roman" w:hAnsi="Times New Roman" w:cs="Times New Roman"/>
          <w:sz w:val="24"/>
          <w:szCs w:val="24"/>
        </w:rPr>
        <w:t>]  Kandlikar, S. G. (1990). A General Correlation for Saturated Two-Phase Flow Boiling Heat Transfer Inside Horizontal and Vertical Tubes. Journal of Heat Transfer, 112(1), 219-228. doi:10.1115/1.2910348</w:t>
      </w:r>
    </w:p>
  </w:endnote>
  <w:endnote w:id="104">
    <w:p w14:paraId="43BE6F60" w14:textId="77777777" w:rsidR="00C60F1B" w:rsidRPr="002D0526" w:rsidRDefault="00C60F1B" w:rsidP="00CE5BC1">
      <w:pPr>
        <w:pStyle w:val="EndnoteText"/>
        <w:ind w:hanging="432"/>
        <w:rPr>
          <w:rFonts w:ascii="Times New Roman" w:hAnsi="Times New Roman" w:cs="Times New Roman"/>
          <w:sz w:val="24"/>
          <w:szCs w:val="24"/>
        </w:rPr>
      </w:pPr>
      <w:r w:rsidRPr="00601C93">
        <w:rPr>
          <w:rFonts w:ascii="Times New Roman" w:hAnsi="Times New Roman" w:cs="Times New Roman"/>
          <w:sz w:val="24"/>
          <w:szCs w:val="24"/>
        </w:rPr>
        <w:t>[</w:t>
      </w:r>
      <w:r w:rsidRPr="00601C93">
        <w:rPr>
          <w:rStyle w:val="EndnoteReference"/>
          <w:rFonts w:ascii="Times New Roman" w:hAnsi="Times New Roman" w:cs="Times New Roman"/>
          <w:sz w:val="24"/>
          <w:szCs w:val="24"/>
          <w:vertAlign w:val="baseline"/>
        </w:rPr>
        <w:endnoteRef/>
      </w:r>
      <w:r w:rsidRPr="00601C93">
        <w:rPr>
          <w:rFonts w:ascii="Times New Roman" w:hAnsi="Times New Roman" w:cs="Times New Roman"/>
          <w:sz w:val="24"/>
          <w:szCs w:val="24"/>
        </w:rPr>
        <w:t xml:space="preserve">] Lee, S. K., Liu, M., Brown, N. R., Terrani, K. A., Blandford, E. D., Ban, H., . . . Lee, Y. (2019). Comparison of steady and transient flow boiling critical heat flux for FeCrAl accident tolerant fuel cladding alloy, Zircaloy, and Inconel. International Journal of Heat and Mass Transfer, 132, 643-654. doi:10.1016/j.ijheatmasstransfer.2018.11.141 </w:t>
      </w:r>
    </w:p>
  </w:endnote>
  <w:endnote w:id="105">
    <w:p w14:paraId="3110A053"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Folsom, Charles P. “Fuel Performance Modeling of Reactivity-Initiated Accidents Using the Bison Code.” 2017, doi:10.2172/1464773.</w:t>
      </w:r>
    </w:p>
  </w:endnote>
  <w:endnote w:id="106">
    <w:p w14:paraId="760E438C"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OECD NEA, “RIA Fuel Codes Benchmark”, Vol 1. NEA/CSNI/R(2013)/7. </w:t>
      </w:r>
    </w:p>
  </w:endnote>
  <w:endnote w:id="107">
    <w:p w14:paraId="03B32F49"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Marchand, O., Zhang, J., and Cherubini, M., “Reactivity Initiated Accident (RIA) Fuel Codes Benchmark Phase-II: Uncertainty and Sensitivity Analyses,” Report NEA/CSNI/R(2017)1, Nuclear Energy Agency, Organisation for Economic Co- operation and Development (OECD), 2017.</w:t>
      </w:r>
    </w:p>
  </w:endnote>
  <w:endnote w:id="108">
    <w:p w14:paraId="4D5DE981" w14:textId="77777777" w:rsidR="00C60F1B" w:rsidRPr="006D5634" w:rsidRDefault="00C60F1B" w:rsidP="006D5634">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Ortensi, J., Et al. “Preliminary Serpent Model of the MARCH-SETH Experiment in TREAT.” </w:t>
      </w:r>
      <w:r w:rsidRPr="006D5634">
        <w:rPr>
          <w:rFonts w:ascii="Times New Roman" w:hAnsi="Times New Roman" w:cs="Times New Roman"/>
          <w:i/>
          <w:sz w:val="24"/>
          <w:szCs w:val="24"/>
        </w:rPr>
        <w:t>INL/MIS-18-45938</w:t>
      </w:r>
      <w:r w:rsidRPr="006D5634">
        <w:rPr>
          <w:rFonts w:ascii="Times New Roman" w:hAnsi="Times New Roman" w:cs="Times New Roman"/>
          <w:sz w:val="24"/>
          <w:szCs w:val="24"/>
        </w:rPr>
        <w:t>.</w:t>
      </w:r>
    </w:p>
  </w:endnote>
  <w:endnote w:id="109">
    <w:p w14:paraId="131F03A3"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Woolstenhulme, N., Baker C., Chapman D., Hill C., Papesh C., Rosvall E. and Snow S. “Conceptual Report for the Minimal Activation Retrievable Capsule Holder Irradiation Vehicle System.” </w:t>
      </w:r>
      <w:r w:rsidRPr="006D5634">
        <w:rPr>
          <w:rFonts w:ascii="Times New Roman" w:hAnsi="Times New Roman" w:cs="Times New Roman"/>
          <w:i/>
          <w:sz w:val="24"/>
          <w:szCs w:val="24"/>
        </w:rPr>
        <w:t>INL/INT-17-43170</w:t>
      </w:r>
      <w:r w:rsidRPr="006D5634">
        <w:rPr>
          <w:rFonts w:ascii="Times New Roman" w:hAnsi="Times New Roman" w:cs="Times New Roman"/>
          <w:sz w:val="24"/>
          <w:szCs w:val="24"/>
        </w:rPr>
        <w:t>, Sept. 2017.</w:t>
      </w:r>
    </w:p>
  </w:endnote>
  <w:endnote w:id="110">
    <w:p w14:paraId="289CA8CE" w14:textId="77777777" w:rsidR="00C60F1B" w:rsidRPr="006D5634" w:rsidRDefault="00C60F1B" w:rsidP="006D5634">
      <w:pPr>
        <w:ind w:hanging="432"/>
        <w:jc w:val="both"/>
        <w:rPr>
          <w:rFonts w:ascii="Times New Roman" w:hAnsi="Times New Roman" w:cs="Times New Roman"/>
        </w:rPr>
      </w:pPr>
      <w:r w:rsidRPr="006D5634">
        <w:rPr>
          <w:rFonts w:ascii="Times New Roman" w:hAnsi="Times New Roman" w:cs="Times New Roman"/>
        </w:rPr>
        <w:t>[</w:t>
      </w:r>
      <w:r w:rsidRPr="006D5634">
        <w:rPr>
          <w:rStyle w:val="EndnoteReference"/>
          <w:rFonts w:ascii="Times New Roman" w:hAnsi="Times New Roman" w:cs="Times New Roman"/>
          <w:vertAlign w:val="baseline"/>
        </w:rPr>
        <w:endnoteRef/>
      </w:r>
      <w:r w:rsidRPr="006D5634">
        <w:rPr>
          <w:rFonts w:ascii="Times New Roman" w:hAnsi="Times New Roman" w:cs="Times New Roman"/>
        </w:rPr>
        <w:t xml:space="preserve">] Bess J., Woolstenhulme N., Hill C., Jensen C., Snow S. “TREAT Neutronics Analysis and Design Support, Part I: Multi-SERTTA”. INL/CON-16-37589, August 2016. </w:t>
      </w:r>
    </w:p>
  </w:endnote>
  <w:endnote w:id="111">
    <w:p w14:paraId="66E3B9A1"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Lamarsh J. R. and Baratta A. J., 2001. Introduction to Nuclear Engineering, 3rd edition. Prentice Hall, Upper Saddle River.</w:t>
      </w:r>
    </w:p>
  </w:endnote>
  <w:endnote w:id="112">
    <w:p w14:paraId="1CD96E38" w14:textId="77777777" w:rsidR="00C60F1B" w:rsidRPr="006D5634" w:rsidRDefault="00C60F1B" w:rsidP="00BC05A9">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w:t>
      </w:r>
      <w:r w:rsidRPr="006D5634">
        <w:rPr>
          <w:rFonts w:ascii="Times New Roman" w:hAnsi="Times New Roman" w:cs="Times New Roman"/>
          <w:sz w:val="24"/>
          <w:szCs w:val="24"/>
          <w:shd w:val="clear" w:color="auto" w:fill="FFFFFF"/>
        </w:rPr>
        <w:t>Los Alamos Scientific Laboratory. Group X-6. MCNP: a General Monte Carlo Code for Neutron and Photon Transport. Los Alamos, N.M.: [Springfield, Va.]: Dept. of Energy, Los Alamos Scientific Laboratory; [for sale by the National Technical Information Service], 1979.</w:t>
      </w:r>
    </w:p>
  </w:endnote>
  <w:endnote w:id="113">
    <w:p w14:paraId="203A782D" w14:textId="77777777" w:rsidR="00C60F1B" w:rsidRPr="006D5634" w:rsidRDefault="00C60F1B" w:rsidP="00677A0B">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Mandelli, D., Prescott S., Smith C., Alfonsi A., Rabiti C., Cogliati J. and Kinoshita R. “A Flooding Induced Station Blackout Analysis for a Pressurized Water Reactor Using the RISMC Toolkit.” </w:t>
      </w:r>
      <w:r w:rsidRPr="006D5634">
        <w:rPr>
          <w:rFonts w:ascii="Times New Roman" w:hAnsi="Times New Roman" w:cs="Times New Roman"/>
          <w:i/>
          <w:sz w:val="24"/>
          <w:szCs w:val="24"/>
        </w:rPr>
        <w:t>Science and Technology of Nuclear Installations</w:t>
      </w:r>
      <w:r w:rsidRPr="006D5634">
        <w:rPr>
          <w:rFonts w:ascii="Times New Roman" w:hAnsi="Times New Roman" w:cs="Times New Roman"/>
          <w:sz w:val="24"/>
          <w:szCs w:val="24"/>
        </w:rPr>
        <w:t>, vol. 2015, no. 308163, 17 May 2015.</w:t>
      </w:r>
    </w:p>
  </w:endnote>
  <w:endnote w:id="114">
    <w:p w14:paraId="4E3AFAAD" w14:textId="77777777" w:rsidR="00C60F1B" w:rsidRPr="006D5634" w:rsidRDefault="00C60F1B" w:rsidP="00E316E7">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Groeneveld, D.c., et al. “The 2006 CHF Look-up Table.” </w:t>
      </w:r>
      <w:r w:rsidRPr="006D5634">
        <w:rPr>
          <w:rFonts w:ascii="Times New Roman" w:hAnsi="Times New Roman" w:cs="Times New Roman"/>
          <w:i/>
          <w:iCs/>
          <w:sz w:val="24"/>
          <w:szCs w:val="24"/>
        </w:rPr>
        <w:t>Nuclear Engineering and Design</w:t>
      </w:r>
      <w:r w:rsidRPr="006D5634">
        <w:rPr>
          <w:rFonts w:ascii="Times New Roman" w:hAnsi="Times New Roman" w:cs="Times New Roman"/>
          <w:sz w:val="24"/>
          <w:szCs w:val="24"/>
        </w:rPr>
        <w:t xml:space="preserve">, vol. 237, no. 15-17, 2007, pp. 1909–1922., doi:10.1016/j.nucengdes.2007.02.014. </w:t>
      </w:r>
    </w:p>
  </w:endnote>
  <w:endnote w:id="115">
    <w:p w14:paraId="3C3ED6B7" w14:textId="77777777" w:rsidR="00C60F1B" w:rsidRPr="006D5634" w:rsidRDefault="00C60F1B" w:rsidP="00761ABD">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Groeneveld, D.c., et al. “The 2006 CHF Look-up Table.” </w:t>
      </w:r>
      <w:r w:rsidRPr="006D5634">
        <w:rPr>
          <w:rFonts w:ascii="Times New Roman" w:hAnsi="Times New Roman" w:cs="Times New Roman"/>
          <w:i/>
          <w:iCs/>
          <w:sz w:val="24"/>
          <w:szCs w:val="24"/>
        </w:rPr>
        <w:t>Nuclear Engineering and Design</w:t>
      </w:r>
      <w:r w:rsidRPr="006D5634">
        <w:rPr>
          <w:rFonts w:ascii="Times New Roman" w:hAnsi="Times New Roman" w:cs="Times New Roman"/>
          <w:sz w:val="24"/>
          <w:szCs w:val="24"/>
        </w:rPr>
        <w:t xml:space="preserve">, vol. 237, no. 15-17, 2007, pp. 1909–1922., doi:10.1016/j.nucengdes.2007.02.014. </w:t>
      </w:r>
    </w:p>
  </w:endnote>
  <w:endnote w:id="116">
    <w:p w14:paraId="21990842" w14:textId="77777777" w:rsidR="00C60F1B" w:rsidRPr="006D5634" w:rsidRDefault="00C60F1B" w:rsidP="001C581E">
      <w:pPr>
        <w:pStyle w:val="EndnoteText"/>
        <w:ind w:hanging="432"/>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Jensen, C. B., et al., “Preliminary Results from In-Pile Transient Boiling Experiments at the TREAT Facility” </w:t>
      </w:r>
      <w:r w:rsidRPr="006D5634">
        <w:rPr>
          <w:rFonts w:ascii="Times New Roman" w:hAnsi="Times New Roman" w:cs="Times New Roman"/>
          <w:i/>
          <w:iCs/>
          <w:sz w:val="24"/>
          <w:szCs w:val="24"/>
        </w:rPr>
        <w:t>Submitted to the 2020 ANS Annual Conference.</w:t>
      </w:r>
    </w:p>
  </w:endnote>
  <w:endnote w:id="117">
    <w:p w14:paraId="2F320768" w14:textId="77777777" w:rsidR="00C60F1B" w:rsidRPr="006D5634" w:rsidRDefault="00C60F1B" w:rsidP="00CE2680">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xml:space="preserve">] J.P. Gorton, S.K. Lee, Y. Lee, N.R. Brown, “Comparison of Experimental and Simulated Critical Heat Flux Tests with Various Cladding Alloys: Sensitivity of Iron-Chromium-Aluminum (FeCrAl) to Heat Transfer Coefficients and Material Properties,” </w:t>
      </w:r>
      <w:r w:rsidRPr="006D5634">
        <w:rPr>
          <w:rFonts w:ascii="Times New Roman" w:hAnsi="Times New Roman" w:cs="Times New Roman"/>
          <w:i/>
          <w:iCs/>
          <w:sz w:val="24"/>
          <w:szCs w:val="24"/>
        </w:rPr>
        <w:t>Nuclear Engineering and Design</w:t>
      </w:r>
      <w:r w:rsidRPr="006D5634">
        <w:rPr>
          <w:rFonts w:ascii="Times New Roman" w:hAnsi="Times New Roman" w:cs="Times New Roman"/>
          <w:sz w:val="24"/>
          <w:szCs w:val="24"/>
        </w:rPr>
        <w:t>, vol. 353, p.110295, 2019.</w:t>
      </w:r>
    </w:p>
  </w:endnote>
  <w:endnote w:id="118">
    <w:p w14:paraId="418E223E" w14:textId="77777777" w:rsidR="00C60F1B" w:rsidRPr="006D5634" w:rsidRDefault="00C60F1B" w:rsidP="00CB1661">
      <w:pPr>
        <w:ind w:hanging="432"/>
        <w:jc w:val="both"/>
        <w:rPr>
          <w:rFonts w:ascii="Times New Roman" w:eastAsia="Times New Roman" w:hAnsi="Times New Roman" w:cs="Times New Roman"/>
        </w:rPr>
      </w:pPr>
      <w:r w:rsidRPr="006D5634">
        <w:rPr>
          <w:rFonts w:ascii="Times New Roman" w:hAnsi="Times New Roman" w:cs="Times New Roman"/>
        </w:rPr>
        <w:t>[</w:t>
      </w:r>
      <w:r w:rsidRPr="006D5634">
        <w:rPr>
          <w:rStyle w:val="EndnoteReference"/>
          <w:rFonts w:ascii="Times New Roman" w:hAnsi="Times New Roman" w:cs="Times New Roman"/>
          <w:vertAlign w:val="baseline"/>
        </w:rPr>
        <w:endnoteRef/>
      </w:r>
      <w:r w:rsidRPr="006D5634">
        <w:rPr>
          <w:rFonts w:ascii="Times New Roman" w:hAnsi="Times New Roman" w:cs="Times New Roman"/>
        </w:rPr>
        <w:t xml:space="preserve">] </w:t>
      </w:r>
      <w:r w:rsidRPr="006D5634">
        <w:rPr>
          <w:rFonts w:ascii="Times New Roman" w:eastAsia="Times New Roman" w:hAnsi="Times New Roman" w:cs="Times New Roman"/>
          <w:shd w:val="clear" w:color="auto" w:fill="FFFFFF"/>
        </w:rPr>
        <w:t>Lee, S. K., Liu, M., Brown, N. R., Terrani, K. A., Blandford, E. D., Ban, H., … Lee, Y. (2019). Comparison of steady and transient flow boiling critical heat flux for FeCrAl accident tolerant fuel cladding alloy, Zircaloy, and Inconel. </w:t>
      </w:r>
      <w:r w:rsidRPr="006D5634">
        <w:rPr>
          <w:rFonts w:ascii="Times New Roman" w:eastAsia="Times New Roman" w:hAnsi="Times New Roman" w:cs="Times New Roman"/>
          <w:i/>
          <w:iCs/>
          <w:shd w:val="clear" w:color="auto" w:fill="FFFFFF"/>
        </w:rPr>
        <w:t>International Journal of Heat and Mass Transfer</w:t>
      </w:r>
      <w:r w:rsidRPr="006D5634">
        <w:rPr>
          <w:rFonts w:ascii="Times New Roman" w:eastAsia="Times New Roman" w:hAnsi="Times New Roman" w:cs="Times New Roman"/>
          <w:shd w:val="clear" w:color="auto" w:fill="FFFFFF"/>
        </w:rPr>
        <w:t>, </w:t>
      </w:r>
      <w:r w:rsidRPr="006D5634">
        <w:rPr>
          <w:rFonts w:ascii="Times New Roman" w:eastAsia="Times New Roman" w:hAnsi="Times New Roman" w:cs="Times New Roman"/>
          <w:i/>
          <w:iCs/>
          <w:shd w:val="clear" w:color="auto" w:fill="FFFFFF"/>
        </w:rPr>
        <w:t>132</w:t>
      </w:r>
      <w:r w:rsidRPr="006D5634">
        <w:rPr>
          <w:rFonts w:ascii="Times New Roman" w:eastAsia="Times New Roman" w:hAnsi="Times New Roman" w:cs="Times New Roman"/>
          <w:shd w:val="clear" w:color="auto" w:fill="FFFFFF"/>
        </w:rPr>
        <w:t>, 643–654. doi: 10.1016/j.ijheatmasstransfer.2018.11.141.</w:t>
      </w:r>
    </w:p>
  </w:endnote>
  <w:endnote w:id="119">
    <w:p w14:paraId="7A6CF60C" w14:textId="3D5688D4" w:rsidR="00C60F1B" w:rsidRPr="00CB1661" w:rsidRDefault="00C60F1B" w:rsidP="00CB1661">
      <w:pPr>
        <w:pStyle w:val="EndnoteText"/>
        <w:ind w:hanging="432"/>
        <w:rPr>
          <w:rFonts w:ascii="Times New Roman" w:hAnsi="Times New Roman" w:cs="Times New Roman"/>
          <w:sz w:val="24"/>
          <w:szCs w:val="24"/>
        </w:rPr>
      </w:pPr>
      <w:r w:rsidRPr="00CB1661">
        <w:rPr>
          <w:rFonts w:ascii="Times New Roman" w:hAnsi="Times New Roman" w:cs="Times New Roman"/>
          <w:sz w:val="24"/>
          <w:szCs w:val="24"/>
        </w:rPr>
        <w:t>[</w:t>
      </w:r>
      <w:r w:rsidRPr="00CB1661">
        <w:rPr>
          <w:rStyle w:val="EndnoteReference"/>
          <w:rFonts w:ascii="Times New Roman" w:hAnsi="Times New Roman" w:cs="Times New Roman"/>
          <w:sz w:val="24"/>
          <w:szCs w:val="24"/>
          <w:vertAlign w:val="baseline"/>
        </w:rPr>
        <w:endnoteRef/>
      </w:r>
      <w:r w:rsidRPr="00CB1661">
        <w:rPr>
          <w:rFonts w:ascii="Times New Roman" w:hAnsi="Times New Roman" w:cs="Times New Roman"/>
          <w:sz w:val="24"/>
          <w:szCs w:val="24"/>
        </w:rPr>
        <w:t>] Weirs, V. Gregory &amp; Kamm, James R. &amp; Swiler, Laura P. &amp; Tarantola, Stefano &amp; Ratto, Marco &amp; Adams, Brian M. &amp; Rider, William J. &amp; Eldred, Michael S., 2012. "Sensitivity analysis techniques applied to a system of hyperbolic conservation laws," Reliability Engineering and System Safety, Elsevier, vol. 107(C), pages 157-170.</w:t>
      </w:r>
    </w:p>
  </w:endnote>
  <w:endnote w:id="120">
    <w:p w14:paraId="5AB3F47C" w14:textId="77777777" w:rsidR="00C60F1B" w:rsidRPr="006D5634" w:rsidRDefault="00C60F1B" w:rsidP="006D5634">
      <w:pPr>
        <w:ind w:hanging="432"/>
        <w:jc w:val="both"/>
        <w:rPr>
          <w:rFonts w:ascii="Times New Roman" w:eastAsia="Times New Roman" w:hAnsi="Times New Roman" w:cs="Times New Roman"/>
        </w:rPr>
      </w:pPr>
      <w:r w:rsidRPr="006D5634">
        <w:rPr>
          <w:rFonts w:ascii="Times New Roman" w:hAnsi="Times New Roman" w:cs="Times New Roman"/>
        </w:rPr>
        <w:t>[</w:t>
      </w:r>
      <w:r w:rsidRPr="006D5634">
        <w:rPr>
          <w:rStyle w:val="EndnoteReference"/>
          <w:rFonts w:ascii="Times New Roman" w:hAnsi="Times New Roman" w:cs="Times New Roman"/>
          <w:vertAlign w:val="baseline"/>
        </w:rPr>
        <w:endnoteRef/>
      </w:r>
      <w:r w:rsidRPr="006D5634">
        <w:rPr>
          <w:rFonts w:ascii="Times New Roman" w:hAnsi="Times New Roman" w:cs="Times New Roman"/>
        </w:rPr>
        <w:t xml:space="preserve">] </w:t>
      </w:r>
      <w:r w:rsidRPr="006D5634">
        <w:rPr>
          <w:rFonts w:ascii="Times New Roman" w:eastAsia="Times New Roman" w:hAnsi="Times New Roman" w:cs="Times New Roman"/>
          <w:shd w:val="clear" w:color="auto" w:fill="FFFFFF"/>
        </w:rPr>
        <w:t>Hernandez, R., Folsom, C. P., Woolstenhulme, N. E., Jensen, C. B., Bess, J. D., Gorton, J. P., &amp; Brown, N. R. (2020). Review of pool boiling critical heat flux (CHF) and heater rod design for CHF experiments in TREAT. </w:t>
      </w:r>
      <w:r w:rsidRPr="006D5634">
        <w:rPr>
          <w:rFonts w:ascii="Times New Roman" w:eastAsia="Times New Roman" w:hAnsi="Times New Roman" w:cs="Times New Roman"/>
          <w:i/>
          <w:iCs/>
        </w:rPr>
        <w:t>Progress in Nuclear Energy</w:t>
      </w:r>
      <w:r w:rsidRPr="006D5634">
        <w:rPr>
          <w:rFonts w:ascii="Times New Roman" w:eastAsia="Times New Roman" w:hAnsi="Times New Roman" w:cs="Times New Roman"/>
          <w:shd w:val="clear" w:color="auto" w:fill="FFFFFF"/>
        </w:rPr>
        <w:t>, </w:t>
      </w:r>
      <w:r w:rsidRPr="006D5634">
        <w:rPr>
          <w:rFonts w:ascii="Times New Roman" w:eastAsia="Times New Roman" w:hAnsi="Times New Roman" w:cs="Times New Roman"/>
          <w:i/>
          <w:iCs/>
        </w:rPr>
        <w:t>123</w:t>
      </w:r>
      <w:r w:rsidRPr="006D5634">
        <w:rPr>
          <w:rFonts w:ascii="Times New Roman" w:eastAsia="Times New Roman" w:hAnsi="Times New Roman" w:cs="Times New Roman"/>
          <w:shd w:val="clear" w:color="auto" w:fill="FFFFFF"/>
        </w:rPr>
        <w:t>, 103303. doi: 10.1016/j.pnucene.2020.103303.</w:t>
      </w:r>
    </w:p>
  </w:endnote>
  <w:endnote w:id="121">
    <w:p w14:paraId="7A9DCF53" w14:textId="77777777" w:rsidR="00C60F1B" w:rsidRPr="00711044" w:rsidRDefault="00C60F1B" w:rsidP="0011598B">
      <w:pPr>
        <w:pStyle w:val="EndnoteText"/>
        <w:ind w:hanging="432"/>
        <w:jc w:val="both"/>
        <w:rPr>
          <w:rFonts w:ascii="Times New Roman" w:hAnsi="Times New Roman" w:cs="Times New Roman"/>
          <w:sz w:val="24"/>
          <w:szCs w:val="24"/>
        </w:rPr>
      </w:pPr>
      <w:r w:rsidRPr="00711044">
        <w:rPr>
          <w:rFonts w:ascii="Times New Roman" w:hAnsi="Times New Roman" w:cs="Times New Roman"/>
          <w:sz w:val="24"/>
          <w:szCs w:val="24"/>
        </w:rPr>
        <w:t>[</w:t>
      </w:r>
      <w:r w:rsidRPr="00711044">
        <w:rPr>
          <w:rStyle w:val="EndnoteReference"/>
          <w:rFonts w:ascii="Times New Roman" w:hAnsi="Times New Roman" w:cs="Times New Roman"/>
          <w:sz w:val="24"/>
          <w:szCs w:val="24"/>
          <w:vertAlign w:val="baseline"/>
        </w:rPr>
        <w:endnoteRef/>
      </w:r>
      <w:r w:rsidRPr="00711044">
        <w:rPr>
          <w:rFonts w:ascii="Times New Roman" w:hAnsi="Times New Roman" w:cs="Times New Roman"/>
          <w:sz w:val="24"/>
          <w:szCs w:val="24"/>
        </w:rPr>
        <w:t>] Sudret, B. (2008). Global sensitivity analysis using polynomial chaos expansions. </w:t>
      </w:r>
      <w:r w:rsidRPr="00711044">
        <w:rPr>
          <w:rFonts w:ascii="Times New Roman" w:hAnsi="Times New Roman" w:cs="Times New Roman"/>
          <w:i/>
          <w:iCs/>
          <w:sz w:val="24"/>
          <w:szCs w:val="24"/>
        </w:rPr>
        <w:t>Reliability Engineering &amp; System Safety,</w:t>
      </w:r>
      <w:r w:rsidRPr="00711044">
        <w:rPr>
          <w:rFonts w:ascii="Times New Roman" w:hAnsi="Times New Roman" w:cs="Times New Roman"/>
          <w:sz w:val="24"/>
          <w:szCs w:val="24"/>
        </w:rPr>
        <w:t> </w:t>
      </w:r>
      <w:r w:rsidRPr="00711044">
        <w:rPr>
          <w:rFonts w:ascii="Times New Roman" w:hAnsi="Times New Roman" w:cs="Times New Roman"/>
          <w:i/>
          <w:iCs/>
          <w:sz w:val="24"/>
          <w:szCs w:val="24"/>
        </w:rPr>
        <w:t>93</w:t>
      </w:r>
      <w:r w:rsidRPr="00711044">
        <w:rPr>
          <w:rFonts w:ascii="Times New Roman" w:hAnsi="Times New Roman" w:cs="Times New Roman"/>
          <w:sz w:val="24"/>
          <w:szCs w:val="24"/>
        </w:rPr>
        <w:t>(7), 964-979. doi:10.1016/j.ress.2007.04.002</w:t>
      </w:r>
    </w:p>
  </w:endnote>
  <w:endnote w:id="122">
    <w:p w14:paraId="35EA7FA4" w14:textId="77777777" w:rsidR="00C60F1B" w:rsidRPr="00682BC7" w:rsidRDefault="00C60F1B" w:rsidP="00711044">
      <w:pPr>
        <w:pStyle w:val="EndnoteText"/>
        <w:ind w:hanging="432"/>
        <w:rPr>
          <w:rFonts w:ascii="Times New Roman" w:hAnsi="Times New Roman" w:cs="Times New Roman"/>
          <w:sz w:val="24"/>
          <w:szCs w:val="24"/>
        </w:rPr>
      </w:pPr>
      <w:r w:rsidRPr="00711044">
        <w:rPr>
          <w:rFonts w:ascii="Times New Roman" w:hAnsi="Times New Roman" w:cs="Times New Roman"/>
          <w:sz w:val="24"/>
          <w:szCs w:val="24"/>
        </w:rPr>
        <w:t>[</w:t>
      </w:r>
      <w:r w:rsidRPr="00711044">
        <w:rPr>
          <w:rStyle w:val="EndnoteReference"/>
          <w:rFonts w:ascii="Times New Roman" w:hAnsi="Times New Roman" w:cs="Times New Roman"/>
          <w:sz w:val="24"/>
          <w:szCs w:val="24"/>
          <w:vertAlign w:val="baseline"/>
        </w:rPr>
        <w:endnoteRef/>
      </w:r>
      <w:r w:rsidRPr="00711044">
        <w:rPr>
          <w:rFonts w:ascii="Times New Roman" w:hAnsi="Times New Roman" w:cs="Times New Roman"/>
          <w:sz w:val="24"/>
          <w:szCs w:val="24"/>
        </w:rPr>
        <w:t>] Sakurahara, T., Reihani, S., Kee, E., &amp; Mohaghegh, Z. (2019). Global importance measure methodology for integrated probabilistic risk assessment. </w:t>
      </w:r>
      <w:r w:rsidRPr="00711044">
        <w:rPr>
          <w:rFonts w:ascii="Times New Roman" w:hAnsi="Times New Roman" w:cs="Times New Roman"/>
          <w:i/>
          <w:iCs/>
          <w:sz w:val="24"/>
          <w:szCs w:val="24"/>
        </w:rPr>
        <w:t>Proceedings of the Institution of Mechanical Engineers, Part O: Journal of Risk and Reliability,</w:t>
      </w:r>
      <w:r w:rsidRPr="00711044">
        <w:rPr>
          <w:rFonts w:ascii="Times New Roman" w:hAnsi="Times New Roman" w:cs="Times New Roman"/>
          <w:sz w:val="24"/>
          <w:szCs w:val="24"/>
        </w:rPr>
        <w:t> </w:t>
      </w:r>
      <w:r w:rsidRPr="00711044">
        <w:rPr>
          <w:rFonts w:ascii="Times New Roman" w:hAnsi="Times New Roman" w:cs="Times New Roman"/>
          <w:i/>
          <w:iCs/>
          <w:sz w:val="24"/>
          <w:szCs w:val="24"/>
        </w:rPr>
        <w:t>234</w:t>
      </w:r>
      <w:r w:rsidRPr="00711044">
        <w:rPr>
          <w:rFonts w:ascii="Times New Roman" w:hAnsi="Times New Roman" w:cs="Times New Roman"/>
          <w:sz w:val="24"/>
          <w:szCs w:val="24"/>
        </w:rPr>
        <w:t>(2), 377-396. doi:10.1177/1748006x19879316</w:t>
      </w:r>
    </w:p>
  </w:endnote>
  <w:endnote w:id="123">
    <w:p w14:paraId="0E990B9B" w14:textId="77777777" w:rsidR="00C60F1B" w:rsidRPr="001855B4" w:rsidRDefault="00C60F1B" w:rsidP="001855B4">
      <w:pPr>
        <w:pStyle w:val="EndnoteText"/>
        <w:ind w:hanging="432"/>
        <w:rPr>
          <w:rFonts w:ascii="Times New Roman" w:hAnsi="Times New Roman" w:cs="Times New Roman"/>
          <w:sz w:val="24"/>
          <w:szCs w:val="24"/>
        </w:rPr>
      </w:pPr>
      <w:r w:rsidRPr="001855B4">
        <w:rPr>
          <w:rFonts w:ascii="Times New Roman" w:hAnsi="Times New Roman" w:cs="Times New Roman"/>
          <w:sz w:val="24"/>
          <w:szCs w:val="24"/>
        </w:rPr>
        <w:t>[</w:t>
      </w:r>
      <w:r w:rsidRPr="001855B4">
        <w:rPr>
          <w:rStyle w:val="EndnoteReference"/>
          <w:rFonts w:ascii="Times New Roman" w:hAnsi="Times New Roman" w:cs="Times New Roman"/>
          <w:sz w:val="24"/>
          <w:szCs w:val="24"/>
          <w:vertAlign w:val="baseline"/>
        </w:rPr>
        <w:endnoteRef/>
      </w:r>
      <w:r w:rsidRPr="001855B4">
        <w:rPr>
          <w:rFonts w:ascii="Times New Roman" w:hAnsi="Times New Roman" w:cs="Times New Roman"/>
          <w:sz w:val="24"/>
          <w:szCs w:val="24"/>
        </w:rPr>
        <w:t>] Steiner, M., Bourinet, J. M., and Lahmer, T., 2019, “An Adaptive Sampling Method for Global Sensitivity Analysis Based on Least-Squares Support Vector Regression,” Reliab. Eng. Syst. Saf., 183(November 2018), pp. 323–340.</w:t>
      </w:r>
    </w:p>
  </w:endnote>
  <w:endnote w:id="124">
    <w:p w14:paraId="26624919"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Popov, S. G., Carbajo, J. J., Ivanov, V. K., &amp; Yoder, G. L. (2001). Thermophysical Properties of MOX and UO2 Fuels Including the Effects of Irradiation. doi: ORNL/TM-2000/351.</w:t>
      </w:r>
    </w:p>
  </w:endnote>
  <w:endnote w:id="125">
    <w:p w14:paraId="239AFBFB" w14:textId="77777777" w:rsidR="00C60F1B" w:rsidRPr="006D5634" w:rsidRDefault="00C60F1B" w:rsidP="006D5634">
      <w:pPr>
        <w:ind w:hanging="432"/>
        <w:jc w:val="both"/>
        <w:rPr>
          <w:rFonts w:ascii="Times New Roman" w:eastAsia="Times New Roman" w:hAnsi="Times New Roman" w:cs="Times New Roman"/>
        </w:rPr>
      </w:pPr>
      <w:r w:rsidRPr="006D5634">
        <w:rPr>
          <w:rFonts w:ascii="Times New Roman" w:hAnsi="Times New Roman" w:cs="Times New Roman"/>
        </w:rPr>
        <w:t>[</w:t>
      </w:r>
      <w:r w:rsidRPr="006D5634">
        <w:rPr>
          <w:rStyle w:val="EndnoteReference"/>
          <w:rFonts w:ascii="Times New Roman" w:hAnsi="Times New Roman" w:cs="Times New Roman"/>
          <w:vertAlign w:val="baseline"/>
        </w:rPr>
        <w:endnoteRef/>
      </w:r>
      <w:r w:rsidRPr="006D5634">
        <w:rPr>
          <w:rFonts w:ascii="Times New Roman" w:hAnsi="Times New Roman" w:cs="Times New Roman"/>
        </w:rPr>
        <w:t xml:space="preserve">] </w:t>
      </w:r>
      <w:r w:rsidRPr="006D5634">
        <w:rPr>
          <w:rFonts w:ascii="Times New Roman" w:eastAsia="Times New Roman" w:hAnsi="Times New Roman" w:cs="Times New Roman"/>
        </w:rPr>
        <w:t>Eric W. Lemmon, Mark O. McLinden and Daniel G. Friend, "</w:t>
      </w:r>
      <w:r w:rsidRPr="006D5634">
        <w:rPr>
          <w:rFonts w:ascii="Times New Roman" w:hAnsi="Times New Roman" w:cs="Times New Roman"/>
        </w:rPr>
        <w:t xml:space="preserve"> </w:t>
      </w:r>
      <w:r w:rsidRPr="006D5634">
        <w:rPr>
          <w:rFonts w:ascii="Times New Roman" w:eastAsia="Times New Roman" w:hAnsi="Times New Roman" w:cs="Times New Roman"/>
        </w:rPr>
        <w:t>Thermophysical Properties of Fluid Systems” in NIST Chemistry WebBook, NIST Standard Reference Database Number 69, Eds. P.J. Linstrom and W.G. Mallard, National Institute of Standards and Technology, Gaithersburg MD, 20899, https://doi.org/10.18434/T4D303.</w:t>
      </w:r>
    </w:p>
  </w:endnote>
  <w:endnote w:id="126">
    <w:p w14:paraId="0BC192FF" w14:textId="77777777" w:rsidR="00C60F1B" w:rsidRPr="006D5634" w:rsidRDefault="00C60F1B" w:rsidP="006D5634">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Thermophysical properties database of materials for light water reactors and heavy water reactors. </w:t>
      </w:r>
      <w:r w:rsidRPr="006D5634">
        <w:rPr>
          <w:rFonts w:ascii="Times New Roman" w:hAnsi="Times New Roman" w:cs="Times New Roman"/>
          <w:i/>
          <w:iCs/>
          <w:sz w:val="24"/>
          <w:szCs w:val="24"/>
        </w:rPr>
        <w:t>International Atomic Energy Agency</w:t>
      </w:r>
      <w:r w:rsidRPr="006D5634">
        <w:rPr>
          <w:rFonts w:ascii="Times New Roman" w:hAnsi="Times New Roman" w:cs="Times New Roman"/>
          <w:sz w:val="24"/>
          <w:szCs w:val="24"/>
        </w:rPr>
        <w:t>. IAEA-TECDOC-1496.</w:t>
      </w:r>
    </w:p>
  </w:endnote>
  <w:endnote w:id="127">
    <w:p w14:paraId="5AD227F0" w14:textId="519FEF97" w:rsidR="00C60F1B" w:rsidRPr="00B82846" w:rsidRDefault="00C60F1B" w:rsidP="005D0B89">
      <w:pPr>
        <w:pStyle w:val="EndnoteText"/>
        <w:ind w:hanging="432"/>
        <w:jc w:val="both"/>
        <w:rPr>
          <w:rFonts w:ascii="Times New Roman" w:hAnsi="Times New Roman" w:cs="Times New Roman"/>
          <w:sz w:val="24"/>
          <w:szCs w:val="24"/>
        </w:rPr>
      </w:pPr>
      <w:r w:rsidRPr="006D5634">
        <w:rPr>
          <w:rFonts w:ascii="Times New Roman" w:hAnsi="Times New Roman" w:cs="Times New Roman"/>
          <w:sz w:val="24"/>
          <w:szCs w:val="24"/>
        </w:rPr>
        <w:t>[</w:t>
      </w:r>
      <w:r w:rsidRPr="006D5634">
        <w:rPr>
          <w:rStyle w:val="EndnoteReference"/>
          <w:rFonts w:ascii="Times New Roman" w:hAnsi="Times New Roman" w:cs="Times New Roman"/>
          <w:sz w:val="24"/>
          <w:szCs w:val="24"/>
          <w:vertAlign w:val="baseline"/>
        </w:rPr>
        <w:endnoteRef/>
      </w:r>
      <w:r w:rsidRPr="006D5634">
        <w:rPr>
          <w:rFonts w:ascii="Times New Roman" w:hAnsi="Times New Roman" w:cs="Times New Roman"/>
          <w:sz w:val="24"/>
          <w:szCs w:val="24"/>
        </w:rPr>
        <w:t>] Yamamoto, Y., Snead, M. A., Field, K. G., &amp; Terrani, K. A. (2017). Handbook of the Materials Properties of FeCrAl Alloys For Nuclear Power Production Applications. </w:t>
      </w:r>
      <w:r w:rsidRPr="006D5634">
        <w:rPr>
          <w:rFonts w:ascii="Times New Roman" w:hAnsi="Times New Roman" w:cs="Times New Roman"/>
          <w:i/>
          <w:iCs/>
          <w:sz w:val="24"/>
          <w:szCs w:val="24"/>
        </w:rPr>
        <w:t>Nuclear Technology R&amp;D Advanced Fuels Campaign</w:t>
      </w:r>
      <w:r w:rsidRPr="006D5634">
        <w:rPr>
          <w:rFonts w:ascii="Times New Roman" w:hAnsi="Times New Roman" w:cs="Times New Roman"/>
          <w:sz w:val="24"/>
          <w:szCs w:val="24"/>
        </w:rPr>
        <w:t>. doi: 10.2172/1400207.</w:t>
      </w:r>
    </w:p>
  </w:endnote>
  <w:endnote w:id="128">
    <w:p w14:paraId="39FDAE64" w14:textId="68D87959" w:rsidR="00C60F1B" w:rsidRPr="00E432AB" w:rsidRDefault="00C60F1B" w:rsidP="00B507F8">
      <w:pPr>
        <w:ind w:hanging="432"/>
        <w:rPr>
          <w:rFonts w:ascii="Times New Roman" w:eastAsia="Times New Roman" w:hAnsi="Times New Roman" w:cs="Times New Roman"/>
        </w:rPr>
      </w:pPr>
      <w:r w:rsidRPr="005D0B89">
        <w:rPr>
          <w:rFonts w:ascii="Times New Roman" w:hAnsi="Times New Roman" w:cs="Times New Roman"/>
        </w:rPr>
        <w:t>[</w:t>
      </w:r>
      <w:r w:rsidRPr="005D0B89">
        <w:rPr>
          <w:rStyle w:val="EndnoteReference"/>
          <w:rFonts w:ascii="Times New Roman" w:hAnsi="Times New Roman" w:cs="Times New Roman"/>
          <w:vertAlign w:val="baseline"/>
        </w:rPr>
        <w:endnoteRef/>
      </w:r>
      <w:r w:rsidRPr="005D0B89">
        <w:rPr>
          <w:rFonts w:ascii="Times New Roman" w:hAnsi="Times New Roman" w:cs="Times New Roman"/>
        </w:rPr>
        <w:t xml:space="preserve">] </w:t>
      </w:r>
      <w:r w:rsidRPr="005D0B89">
        <w:rPr>
          <w:rFonts w:ascii="Times New Roman" w:eastAsia="Times New Roman" w:hAnsi="Times New Roman" w:cs="Times New Roman"/>
          <w:color w:val="000000"/>
          <w:shd w:val="clear" w:color="auto" w:fill="FFFFFF"/>
        </w:rPr>
        <w:t>Burns, J., Hernandez, R., Terrani, K., Nelson, A. and Brown, N., 2020. Reactor and fuel cycle performance of light water reactor fuel with 235U enrichments above 5%. </w:t>
      </w:r>
      <w:r w:rsidRPr="005D0B89">
        <w:rPr>
          <w:rFonts w:ascii="Times New Roman" w:eastAsia="Times New Roman" w:hAnsi="Times New Roman" w:cs="Times New Roman"/>
          <w:i/>
          <w:iCs/>
          <w:color w:val="000000"/>
        </w:rPr>
        <w:t>Annals of Nuclear Energy</w:t>
      </w:r>
      <w:r w:rsidRPr="005D0B89">
        <w:rPr>
          <w:rFonts w:ascii="Times New Roman" w:eastAsia="Times New Roman" w:hAnsi="Times New Roman" w:cs="Times New Roman"/>
          <w:color w:val="000000"/>
          <w:shd w:val="clear" w:color="auto" w:fill="FFFFFF"/>
        </w:rPr>
        <w:t>, 142, p.107423.</w:t>
      </w:r>
    </w:p>
  </w:endnote>
  <w:endnote w:id="129">
    <w:p w14:paraId="17D1942E" w14:textId="6FC2BD80" w:rsidR="00C60F1B" w:rsidRPr="00B507F8" w:rsidRDefault="00C60F1B" w:rsidP="00B507F8">
      <w:pPr>
        <w:pStyle w:val="EndnoteText"/>
        <w:ind w:hanging="432"/>
        <w:rPr>
          <w:rFonts w:ascii="Times New Roman" w:hAnsi="Times New Roman" w:cs="Times New Roman"/>
          <w:sz w:val="24"/>
          <w:szCs w:val="24"/>
        </w:rPr>
      </w:pPr>
      <w:r w:rsidRPr="00B507F8">
        <w:rPr>
          <w:rFonts w:ascii="Times New Roman" w:hAnsi="Times New Roman" w:cs="Times New Roman"/>
          <w:sz w:val="24"/>
          <w:szCs w:val="24"/>
        </w:rPr>
        <w:t>[</w:t>
      </w:r>
      <w:r w:rsidRPr="00B507F8">
        <w:rPr>
          <w:rStyle w:val="EndnoteReference"/>
          <w:rFonts w:ascii="Times New Roman" w:hAnsi="Times New Roman" w:cs="Times New Roman"/>
          <w:sz w:val="24"/>
          <w:szCs w:val="24"/>
          <w:vertAlign w:val="baseline"/>
        </w:rPr>
        <w:endnoteRef/>
      </w:r>
      <w:r w:rsidRPr="00B507F8">
        <w:rPr>
          <w:rFonts w:ascii="Times New Roman" w:hAnsi="Times New Roman" w:cs="Times New Roman"/>
          <w:sz w:val="24"/>
          <w:szCs w:val="24"/>
        </w:rPr>
        <w:t>]</w:t>
      </w:r>
      <w:r w:rsidRPr="00B507F8">
        <w:rPr>
          <w:rFonts w:ascii="Times New Roman" w:hAnsi="Times New Roman" w:cs="Times New Roman"/>
        </w:rPr>
        <w:t xml:space="preserve"> </w:t>
      </w:r>
      <w:r w:rsidRPr="00B507F8">
        <w:rPr>
          <w:rFonts w:ascii="Times New Roman" w:hAnsi="Times New Roman" w:cs="Times New Roman"/>
          <w:sz w:val="24"/>
          <w:szCs w:val="24"/>
        </w:rPr>
        <w:t xml:space="preserve">Zinkle, S. J. et al. “Accident Tolerant Fuels for LWRs: A Perspective.” </w:t>
      </w:r>
      <w:r w:rsidRPr="00B507F8">
        <w:rPr>
          <w:rFonts w:ascii="Times New Roman" w:hAnsi="Times New Roman" w:cs="Times New Roman"/>
          <w:i/>
          <w:iCs/>
          <w:sz w:val="24"/>
          <w:szCs w:val="24"/>
        </w:rPr>
        <w:t>Journal of Nuclear Materials</w:t>
      </w:r>
      <w:r w:rsidRPr="00B507F8">
        <w:rPr>
          <w:rFonts w:ascii="Times New Roman" w:hAnsi="Times New Roman" w:cs="Times New Roman"/>
          <w:sz w:val="24"/>
          <w:szCs w:val="24"/>
        </w:rPr>
        <w:t xml:space="preserve"> 448 (2014) 420–435.</w:t>
      </w:r>
    </w:p>
  </w:endnote>
  <w:endnote w:id="130">
    <w:p w14:paraId="3E6FA15D" w14:textId="077E7257" w:rsidR="00C60F1B" w:rsidRPr="001C466C" w:rsidRDefault="00C60F1B" w:rsidP="001C466C">
      <w:pPr>
        <w:pStyle w:val="EndnoteText"/>
        <w:ind w:hanging="432"/>
        <w:rPr>
          <w:rFonts w:ascii="Times New Roman" w:hAnsi="Times New Roman" w:cs="Times New Roman"/>
          <w:sz w:val="24"/>
          <w:szCs w:val="24"/>
        </w:rPr>
      </w:pPr>
      <w:r w:rsidRPr="00B507F8">
        <w:rPr>
          <w:rFonts w:ascii="Times New Roman" w:hAnsi="Times New Roman" w:cs="Times New Roman"/>
          <w:sz w:val="24"/>
          <w:szCs w:val="24"/>
        </w:rPr>
        <w:t>[</w:t>
      </w:r>
      <w:r w:rsidRPr="00B507F8">
        <w:rPr>
          <w:rStyle w:val="EndnoteReference"/>
          <w:rFonts w:ascii="Times New Roman" w:hAnsi="Times New Roman" w:cs="Times New Roman"/>
          <w:sz w:val="24"/>
          <w:szCs w:val="24"/>
          <w:vertAlign w:val="baseline"/>
        </w:rPr>
        <w:endnoteRef/>
      </w:r>
      <w:r w:rsidRPr="00B507F8">
        <w:rPr>
          <w:rFonts w:ascii="Times New Roman" w:hAnsi="Times New Roman" w:cs="Times New Roman"/>
          <w:sz w:val="24"/>
          <w:szCs w:val="24"/>
        </w:rPr>
        <w:t xml:space="preserve">] He, S. et al. “Thermal hydraulic analysis of accident tolerant fuels for Reactivity-Initiated-Accident in PWR with different coolant channel geometries.” </w:t>
      </w:r>
      <w:r w:rsidRPr="00B507F8">
        <w:rPr>
          <w:rFonts w:ascii="Times New Roman" w:hAnsi="Times New Roman" w:cs="Times New Roman"/>
          <w:i/>
          <w:iCs/>
          <w:sz w:val="24"/>
          <w:szCs w:val="24"/>
        </w:rPr>
        <w:t>Nuclear Engineering and Design</w:t>
      </w:r>
      <w:r w:rsidRPr="00B507F8">
        <w:rPr>
          <w:rFonts w:ascii="Times New Roman" w:hAnsi="Times New Roman" w:cs="Times New Roman"/>
          <w:sz w:val="24"/>
          <w:szCs w:val="24"/>
        </w:rPr>
        <w:t xml:space="preserve"> 351 (2019) 131-142.</w:t>
      </w:r>
    </w:p>
  </w:endnote>
  <w:endnote w:id="131">
    <w:p w14:paraId="2AE82292" w14:textId="6C983DB1" w:rsidR="00C60F1B" w:rsidRPr="00292C94" w:rsidRDefault="00C60F1B" w:rsidP="00292C94">
      <w:pPr>
        <w:pStyle w:val="EndnoteText"/>
        <w:ind w:hanging="432"/>
        <w:rPr>
          <w:rFonts w:ascii="Times New Roman" w:hAnsi="Times New Roman" w:cs="Times New Roman"/>
          <w:sz w:val="24"/>
          <w:szCs w:val="24"/>
        </w:rPr>
      </w:pPr>
      <w:r w:rsidRPr="001C466C">
        <w:rPr>
          <w:rFonts w:ascii="Times New Roman" w:hAnsi="Times New Roman" w:cs="Times New Roman"/>
          <w:sz w:val="24"/>
          <w:szCs w:val="24"/>
        </w:rPr>
        <w:t>[</w:t>
      </w:r>
      <w:r w:rsidRPr="001C466C">
        <w:rPr>
          <w:rStyle w:val="EndnoteReference"/>
          <w:rFonts w:ascii="Times New Roman" w:hAnsi="Times New Roman" w:cs="Times New Roman"/>
          <w:sz w:val="24"/>
          <w:szCs w:val="24"/>
          <w:vertAlign w:val="baseline"/>
        </w:rPr>
        <w:endnoteRef/>
      </w:r>
      <w:r w:rsidRPr="001C466C">
        <w:rPr>
          <w:rFonts w:ascii="Times New Roman" w:hAnsi="Times New Roman" w:cs="Times New Roman"/>
          <w:sz w:val="24"/>
          <w:szCs w:val="24"/>
        </w:rPr>
        <w:t xml:space="preserve">] Hernandez, R.; Todosow, M; Brown, N. R. “Micro heat pipe nuclear reactor concepts: Analysis of fuel cycle performance and environmental impacts.” </w:t>
      </w:r>
      <w:r w:rsidRPr="001C466C">
        <w:rPr>
          <w:rFonts w:ascii="Times New Roman" w:hAnsi="Times New Roman" w:cs="Times New Roman"/>
          <w:i/>
          <w:iCs/>
          <w:sz w:val="24"/>
          <w:szCs w:val="24"/>
        </w:rPr>
        <w:t>Annals of Nuclear Energy</w:t>
      </w:r>
      <w:r w:rsidRPr="001C466C">
        <w:rPr>
          <w:rFonts w:ascii="Times New Roman" w:hAnsi="Times New Roman" w:cs="Times New Roman"/>
          <w:sz w:val="24"/>
          <w:szCs w:val="24"/>
        </w:rPr>
        <w:t xml:space="preserve"> 126 (2019) 419-426.</w:t>
      </w:r>
    </w:p>
  </w:endnote>
  <w:endnote w:id="132">
    <w:p w14:paraId="23951686" w14:textId="613969CF" w:rsidR="00C60F1B" w:rsidRPr="00A42668" w:rsidRDefault="00C60F1B" w:rsidP="00292C94">
      <w:pPr>
        <w:pStyle w:val="EndnoteText"/>
        <w:ind w:hanging="432"/>
        <w:rPr>
          <w:rFonts w:ascii="Times New Roman" w:hAnsi="Times New Roman" w:cs="Times New Roman"/>
          <w:sz w:val="24"/>
          <w:szCs w:val="24"/>
        </w:rPr>
      </w:pPr>
      <w:r w:rsidRPr="00A42668">
        <w:rPr>
          <w:rFonts w:ascii="Times New Roman" w:hAnsi="Times New Roman" w:cs="Times New Roman"/>
          <w:sz w:val="24"/>
          <w:szCs w:val="24"/>
        </w:rPr>
        <w:t>[</w:t>
      </w:r>
      <w:r w:rsidRPr="00A42668">
        <w:rPr>
          <w:rStyle w:val="EndnoteReference"/>
          <w:rFonts w:ascii="Times New Roman" w:hAnsi="Times New Roman" w:cs="Times New Roman"/>
          <w:sz w:val="24"/>
          <w:szCs w:val="24"/>
          <w:vertAlign w:val="baseline"/>
        </w:rPr>
        <w:endnoteRef/>
      </w:r>
      <w:r w:rsidRPr="00A42668">
        <w:rPr>
          <w:rFonts w:ascii="Times New Roman" w:hAnsi="Times New Roman" w:cs="Times New Roman"/>
          <w:sz w:val="24"/>
          <w:szCs w:val="24"/>
        </w:rPr>
        <w:t>] Wigeland, R., et al., 2014. “Nuclear fuel cycle evaluation and screening—final report,” INL/EXT-14-31465 FCRD- FCO-2014-000106 (Idaho Falls, ID, Idaho National Laboratory, October 8, 2014).</w:t>
      </w:r>
    </w:p>
  </w:endnote>
  <w:endnote w:id="133">
    <w:p w14:paraId="52D3A40E" w14:textId="21A89981" w:rsidR="00C60F1B" w:rsidRPr="00A42668" w:rsidRDefault="00C60F1B" w:rsidP="00292C94">
      <w:pPr>
        <w:pStyle w:val="EndnoteText"/>
        <w:ind w:hanging="432"/>
        <w:rPr>
          <w:rFonts w:ascii="Times New Roman" w:hAnsi="Times New Roman" w:cs="Times New Roman"/>
          <w:sz w:val="24"/>
          <w:szCs w:val="24"/>
        </w:rPr>
      </w:pPr>
      <w:r>
        <w:rPr>
          <w:rFonts w:ascii="Times New Roman" w:hAnsi="Times New Roman" w:cs="Times New Roman"/>
          <w:sz w:val="24"/>
          <w:szCs w:val="24"/>
        </w:rPr>
        <w:t>[</w:t>
      </w:r>
      <w:r w:rsidRPr="00A42668">
        <w:rPr>
          <w:rStyle w:val="EndnoteReference"/>
          <w:rFonts w:ascii="Times New Roman" w:hAnsi="Times New Roman" w:cs="Times New Roman"/>
          <w:sz w:val="24"/>
          <w:szCs w:val="24"/>
          <w:vertAlign w:val="baseline"/>
        </w:rPr>
        <w:endnoteRef/>
      </w:r>
      <w:r w:rsidRPr="00A42668">
        <w:rPr>
          <w:rFonts w:ascii="Times New Roman" w:hAnsi="Times New Roman" w:cs="Times New Roman"/>
          <w:sz w:val="24"/>
          <w:szCs w:val="24"/>
        </w:rPr>
        <w:t>]</w:t>
      </w:r>
      <w:r w:rsidRPr="00A42668">
        <w:rPr>
          <w:rFonts w:ascii="Times New Roman" w:eastAsiaTheme="minorEastAsia" w:hAnsi="Times New Roman" w:cs="Times New Roman"/>
          <w:color w:val="000000"/>
          <w:kern w:val="24"/>
          <w:sz w:val="24"/>
          <w:szCs w:val="24"/>
        </w:rPr>
        <w:t xml:space="preserve"> </w:t>
      </w:r>
      <w:r w:rsidRPr="00A42668">
        <w:rPr>
          <w:rFonts w:ascii="Times New Roman" w:hAnsi="Times New Roman" w:cs="Times New Roman"/>
          <w:sz w:val="24"/>
          <w:szCs w:val="24"/>
        </w:rPr>
        <w:t>Brown, N. R., Ludewig, H., Aronson, A., Raitses, G., &amp; Todosow, M. (2013). Neutronic evaluation of a PWR with fully ceramic microencapsulated fuel. Part I: Lattice benchmarking, cycle length, and reactivity coefficients. </w:t>
      </w:r>
      <w:r w:rsidRPr="00A42668">
        <w:rPr>
          <w:rFonts w:ascii="Times New Roman" w:hAnsi="Times New Roman" w:cs="Times New Roman"/>
          <w:i/>
          <w:iCs/>
          <w:sz w:val="24"/>
          <w:szCs w:val="24"/>
        </w:rPr>
        <w:t>Annals of Nuclear Energy,</w:t>
      </w:r>
      <w:r w:rsidRPr="00A42668">
        <w:rPr>
          <w:rFonts w:ascii="Times New Roman" w:hAnsi="Times New Roman" w:cs="Times New Roman"/>
          <w:sz w:val="24"/>
          <w:szCs w:val="24"/>
        </w:rPr>
        <w:t> </w:t>
      </w:r>
      <w:r w:rsidRPr="00A42668">
        <w:rPr>
          <w:rFonts w:ascii="Times New Roman" w:hAnsi="Times New Roman" w:cs="Times New Roman"/>
          <w:i/>
          <w:iCs/>
          <w:sz w:val="24"/>
          <w:szCs w:val="24"/>
        </w:rPr>
        <w:t>62</w:t>
      </w:r>
      <w:r w:rsidRPr="00A42668">
        <w:rPr>
          <w:rFonts w:ascii="Times New Roman" w:hAnsi="Times New Roman" w:cs="Times New Roman"/>
          <w:sz w:val="24"/>
          <w:szCs w:val="24"/>
        </w:rPr>
        <w:t xml:space="preserve">, 538-547. doi:10.1016/j.anucene.2013.05.025 </w:t>
      </w:r>
    </w:p>
  </w:endnote>
  <w:endnote w:id="134">
    <w:p w14:paraId="20E55FEC" w14:textId="4D447B8A" w:rsidR="00C60F1B" w:rsidRPr="00A42668" w:rsidRDefault="00C60F1B" w:rsidP="00292C94">
      <w:pPr>
        <w:pStyle w:val="EndnoteText"/>
        <w:ind w:hanging="432"/>
        <w:rPr>
          <w:rFonts w:ascii="Times New Roman" w:hAnsi="Times New Roman" w:cs="Times New Roman"/>
          <w:sz w:val="24"/>
          <w:szCs w:val="24"/>
        </w:rPr>
      </w:pPr>
      <w:r w:rsidRPr="00A42668">
        <w:rPr>
          <w:rFonts w:ascii="Times New Roman" w:hAnsi="Times New Roman" w:cs="Times New Roman"/>
          <w:sz w:val="24"/>
          <w:szCs w:val="24"/>
        </w:rPr>
        <w:t>[</w:t>
      </w:r>
      <w:r w:rsidRPr="00A42668">
        <w:rPr>
          <w:rStyle w:val="EndnoteReference"/>
          <w:rFonts w:ascii="Times New Roman" w:hAnsi="Times New Roman" w:cs="Times New Roman"/>
          <w:sz w:val="24"/>
          <w:szCs w:val="24"/>
          <w:vertAlign w:val="baseline"/>
        </w:rPr>
        <w:endnoteRef/>
      </w:r>
      <w:r w:rsidRPr="00A42668">
        <w:rPr>
          <w:rFonts w:ascii="Times New Roman" w:hAnsi="Times New Roman" w:cs="Times New Roman"/>
          <w:sz w:val="24"/>
          <w:szCs w:val="24"/>
        </w:rPr>
        <w:t>] Hakim, A. R., Harto, A. W., &amp; Agung, A. (2019). Neutronic analysis of fuel assembly design in Small-PWR using uranium mononitride fully ceramic micro-encapsulated fuel using SCALE and Serpent codes. </w:t>
      </w:r>
      <w:r w:rsidRPr="00A42668">
        <w:rPr>
          <w:rFonts w:ascii="Times New Roman" w:hAnsi="Times New Roman" w:cs="Times New Roman"/>
          <w:i/>
          <w:iCs/>
          <w:sz w:val="24"/>
          <w:szCs w:val="24"/>
        </w:rPr>
        <w:t>Nuclear Engineering and Technology,</w:t>
      </w:r>
      <w:r w:rsidRPr="00A42668">
        <w:rPr>
          <w:rFonts w:ascii="Times New Roman" w:hAnsi="Times New Roman" w:cs="Times New Roman"/>
          <w:sz w:val="24"/>
          <w:szCs w:val="24"/>
        </w:rPr>
        <w:t> </w:t>
      </w:r>
      <w:r w:rsidRPr="00A42668">
        <w:rPr>
          <w:rFonts w:ascii="Times New Roman" w:hAnsi="Times New Roman" w:cs="Times New Roman"/>
          <w:i/>
          <w:iCs/>
          <w:sz w:val="24"/>
          <w:szCs w:val="24"/>
        </w:rPr>
        <w:t>51</w:t>
      </w:r>
      <w:r w:rsidRPr="00A42668">
        <w:rPr>
          <w:rFonts w:ascii="Times New Roman" w:hAnsi="Times New Roman" w:cs="Times New Roman"/>
          <w:sz w:val="24"/>
          <w:szCs w:val="24"/>
        </w:rPr>
        <w:t>(1), 1-12. doi:10.1016/j.net.2018.08.007</w:t>
      </w:r>
    </w:p>
  </w:endnote>
  <w:endnote w:id="135">
    <w:p w14:paraId="56A26D14" w14:textId="19D79023" w:rsidR="00C60F1B" w:rsidRPr="001E5A78" w:rsidRDefault="00C60F1B" w:rsidP="001E5A78">
      <w:pPr>
        <w:pStyle w:val="EndnoteText"/>
        <w:ind w:hanging="432"/>
        <w:rPr>
          <w:rFonts w:ascii="Times New Roman" w:hAnsi="Times New Roman" w:cs="Times New Roman"/>
          <w:sz w:val="24"/>
          <w:szCs w:val="24"/>
        </w:rPr>
      </w:pPr>
      <w:r w:rsidRPr="001E5A78">
        <w:rPr>
          <w:rFonts w:ascii="Times New Roman" w:hAnsi="Times New Roman" w:cs="Times New Roman"/>
          <w:sz w:val="24"/>
          <w:szCs w:val="24"/>
        </w:rPr>
        <w:t>[</w:t>
      </w:r>
      <w:r w:rsidRPr="001E5A78">
        <w:rPr>
          <w:rStyle w:val="EndnoteReference"/>
          <w:rFonts w:ascii="Times New Roman" w:hAnsi="Times New Roman" w:cs="Times New Roman"/>
          <w:sz w:val="24"/>
          <w:szCs w:val="24"/>
          <w:vertAlign w:val="baseline"/>
        </w:rPr>
        <w:endnoteRef/>
      </w:r>
      <w:r w:rsidRPr="001E5A78">
        <w:rPr>
          <w:rFonts w:ascii="Times New Roman" w:hAnsi="Times New Roman" w:cs="Times New Roman"/>
          <w:sz w:val="24"/>
          <w:szCs w:val="24"/>
        </w:rPr>
        <w:t>]</w:t>
      </w:r>
      <w:r w:rsidRPr="001E5A78">
        <w:rPr>
          <w:rFonts w:ascii="Times New Roman" w:eastAsiaTheme="minorEastAsia" w:hAnsi="Times New Roman" w:cs="Times New Roman"/>
          <w:color w:val="000000"/>
          <w:kern w:val="24"/>
          <w:sz w:val="24"/>
          <w:szCs w:val="24"/>
        </w:rPr>
        <w:t xml:space="preserve"> </w:t>
      </w:r>
      <w:r w:rsidRPr="001E5A78">
        <w:rPr>
          <w:rFonts w:ascii="Times New Roman" w:hAnsi="Times New Roman" w:cs="Times New Roman"/>
          <w:sz w:val="24"/>
          <w:szCs w:val="24"/>
        </w:rPr>
        <w:t>Fratoni, M., &amp; Terrani, K. A. (2017). PWR core design with Metal Matrix Micro-encapsulated (M3) fuel. </w:t>
      </w:r>
      <w:r w:rsidRPr="001E5A78">
        <w:rPr>
          <w:rFonts w:ascii="Times New Roman" w:hAnsi="Times New Roman" w:cs="Times New Roman"/>
          <w:i/>
          <w:iCs/>
          <w:sz w:val="24"/>
          <w:szCs w:val="24"/>
        </w:rPr>
        <w:t>Progress in Nuclear Energy,</w:t>
      </w:r>
      <w:r w:rsidRPr="001E5A78">
        <w:rPr>
          <w:rFonts w:ascii="Times New Roman" w:hAnsi="Times New Roman" w:cs="Times New Roman"/>
          <w:sz w:val="24"/>
          <w:szCs w:val="24"/>
        </w:rPr>
        <w:t> </w:t>
      </w:r>
      <w:r w:rsidRPr="001E5A78">
        <w:rPr>
          <w:rFonts w:ascii="Times New Roman" w:hAnsi="Times New Roman" w:cs="Times New Roman"/>
          <w:i/>
          <w:iCs/>
          <w:sz w:val="24"/>
          <w:szCs w:val="24"/>
        </w:rPr>
        <w:t>100</w:t>
      </w:r>
      <w:r w:rsidRPr="001E5A78">
        <w:rPr>
          <w:rFonts w:ascii="Times New Roman" w:hAnsi="Times New Roman" w:cs="Times New Roman"/>
          <w:sz w:val="24"/>
          <w:szCs w:val="24"/>
        </w:rPr>
        <w:t>, 419-426. doi:10.1016/j.pnucene.2017.07.009</w:t>
      </w:r>
    </w:p>
  </w:endnote>
  <w:endnote w:id="136">
    <w:p w14:paraId="5F899C47" w14:textId="6FA653DA" w:rsidR="00C60F1B" w:rsidRPr="00D216B3" w:rsidRDefault="00C60F1B" w:rsidP="00D216B3">
      <w:pPr>
        <w:pStyle w:val="NormalWeb"/>
        <w:spacing w:before="0" w:beforeAutospacing="0" w:after="0" w:afterAutospacing="0"/>
        <w:ind w:hanging="432"/>
        <w:rPr>
          <w:color w:val="000000"/>
        </w:rPr>
      </w:pPr>
      <w:r w:rsidRPr="001E5A78">
        <w:t>[</w:t>
      </w:r>
      <w:r w:rsidRPr="001E5A78">
        <w:rPr>
          <w:rStyle w:val="EndnoteReference"/>
          <w:vertAlign w:val="baseline"/>
        </w:rPr>
        <w:endnoteRef/>
      </w:r>
      <w:r w:rsidRPr="001E5A78">
        <w:t>]</w:t>
      </w:r>
      <w:r>
        <w:t xml:space="preserve"> </w:t>
      </w:r>
      <w:r w:rsidRPr="001E5A78">
        <w:rPr>
          <w:color w:val="000000"/>
        </w:rPr>
        <w:t>Zhao, X. G., Wysocki, A. J., Salko, R. K., &amp; Shirvan, K. (2018). Mechanistic Modeling of Departure from Nucleate Boiling under Transient Scenarios.</w:t>
      </w:r>
      <w:r w:rsidRPr="001E5A78">
        <w:rPr>
          <w:rStyle w:val="apple-converted-space"/>
          <w:rFonts w:eastAsiaTheme="majorEastAsia"/>
          <w:color w:val="000000"/>
        </w:rPr>
        <w:t> </w:t>
      </w:r>
      <w:r w:rsidRPr="001E5A78">
        <w:rPr>
          <w:i/>
          <w:iCs/>
          <w:color w:val="000000"/>
        </w:rPr>
        <w:t xml:space="preserve">International Congress on Advances in Nuclear Power Plants (ICAPP 2018) - Charlotte, North Carolina, United States of </w:t>
      </w:r>
      <w:r w:rsidRPr="00D216B3">
        <w:rPr>
          <w:i/>
          <w:iCs/>
          <w:color w:val="000000"/>
        </w:rPr>
        <w:t>America</w:t>
      </w:r>
      <w:r w:rsidRPr="00D216B3">
        <w:rPr>
          <w:color w:val="000000"/>
        </w:rPr>
        <w:t>.</w:t>
      </w:r>
    </w:p>
  </w:endnote>
  <w:endnote w:id="137">
    <w:p w14:paraId="42DD06F3" w14:textId="294CBDB1" w:rsidR="00C60F1B" w:rsidRPr="0011440E" w:rsidRDefault="00C60F1B" w:rsidP="0011440E">
      <w:pPr>
        <w:pStyle w:val="NormalWeb"/>
        <w:spacing w:before="0" w:beforeAutospacing="0" w:after="0" w:afterAutospacing="0"/>
        <w:ind w:hanging="432"/>
        <w:rPr>
          <w:color w:val="000000"/>
        </w:rPr>
      </w:pPr>
      <w:r w:rsidRPr="00D216B3">
        <w:t>[</w:t>
      </w:r>
      <w:r w:rsidRPr="00D216B3">
        <w:rPr>
          <w:rStyle w:val="EndnoteReference"/>
          <w:vertAlign w:val="baseline"/>
        </w:rPr>
        <w:endnoteRef/>
      </w:r>
      <w:r w:rsidRPr="00D216B3">
        <w:t xml:space="preserve">] </w:t>
      </w:r>
      <w:r w:rsidRPr="00D216B3">
        <w:rPr>
          <w:color w:val="000000"/>
        </w:rPr>
        <w:t>Zhao, X., Salko, R. K., &amp; Shirvan, K. (2021). Improved departure from nucleate boiling prediction in rod bundles using a physics-informed machine learning-aided framework. doi:10.31224/osf.io/hxut7</w:t>
      </w:r>
    </w:p>
  </w:endnote>
  <w:endnote w:id="138">
    <w:p w14:paraId="39C543E3" w14:textId="3FBD11F3" w:rsidR="0011440E" w:rsidRDefault="0011440E" w:rsidP="0011440E">
      <w:pPr>
        <w:pStyle w:val="NormalWeb"/>
        <w:spacing w:before="0" w:beforeAutospacing="0" w:after="0" w:afterAutospacing="0"/>
        <w:ind w:hanging="432"/>
        <w:rPr>
          <w:color w:val="000000"/>
        </w:rPr>
      </w:pPr>
      <w:r w:rsidRPr="0011440E">
        <w:t>[</w:t>
      </w:r>
      <w:r w:rsidRPr="0011440E">
        <w:rPr>
          <w:rStyle w:val="EndnoteReference"/>
          <w:vertAlign w:val="baseline"/>
        </w:rPr>
        <w:endnoteRef/>
      </w:r>
      <w:r w:rsidRPr="0011440E">
        <w:t>]</w:t>
      </w:r>
      <w:r w:rsidRPr="0011440E">
        <w:rPr>
          <w:color w:val="000000"/>
        </w:rPr>
        <w:t xml:space="preserve"> Demarly, E. (2020). A new approach to predicting Departure from Nucleate Boiling (DNB) from direct representation of boiling heat transfer physics.</w:t>
      </w:r>
      <w:r w:rsidRPr="0011440E">
        <w:rPr>
          <w:rStyle w:val="apple-converted-space"/>
          <w:rFonts w:eastAsiaTheme="majorEastAsia"/>
          <w:color w:val="000000"/>
        </w:rPr>
        <w:t> </w:t>
      </w:r>
      <w:r w:rsidRPr="0011440E">
        <w:rPr>
          <w:i/>
          <w:iCs/>
          <w:color w:val="000000"/>
        </w:rPr>
        <w:t>Submitted to the Department of Nuclear Science and Engineering in Partial Fulfillment of the Requirements for the Degree of Doctor of Philosophy in Nuclear Science and Engineering</w:t>
      </w:r>
      <w:r w:rsidRPr="0011440E">
        <w:rPr>
          <w:color w:val="000000"/>
        </w:rPr>
        <w:t>.</w:t>
      </w:r>
    </w:p>
    <w:p w14:paraId="5366711E" w14:textId="1C0E5D93" w:rsidR="00647762" w:rsidRDefault="00647762" w:rsidP="0011440E">
      <w:pPr>
        <w:pStyle w:val="NormalWeb"/>
        <w:spacing w:before="0" w:beforeAutospacing="0" w:after="0" w:afterAutospacing="0"/>
        <w:ind w:hanging="432"/>
        <w:rPr>
          <w:color w:val="000000"/>
        </w:rPr>
      </w:pPr>
    </w:p>
    <w:p w14:paraId="6E28836D" w14:textId="2346E130" w:rsidR="00647762" w:rsidRDefault="00647762" w:rsidP="0011440E">
      <w:pPr>
        <w:pStyle w:val="NormalWeb"/>
        <w:spacing w:before="0" w:beforeAutospacing="0" w:after="0" w:afterAutospacing="0"/>
        <w:ind w:hanging="432"/>
        <w:rPr>
          <w:color w:val="000000"/>
        </w:rPr>
      </w:pPr>
    </w:p>
    <w:p w14:paraId="7139BA30" w14:textId="4EA8B5C7" w:rsidR="00647762" w:rsidRDefault="00647762" w:rsidP="0011440E">
      <w:pPr>
        <w:pStyle w:val="NormalWeb"/>
        <w:spacing w:before="0" w:beforeAutospacing="0" w:after="0" w:afterAutospacing="0"/>
        <w:ind w:hanging="432"/>
        <w:rPr>
          <w:color w:val="000000"/>
        </w:rPr>
      </w:pPr>
    </w:p>
    <w:p w14:paraId="39527453" w14:textId="697C3D74" w:rsidR="00647762" w:rsidRDefault="00647762" w:rsidP="0011440E">
      <w:pPr>
        <w:pStyle w:val="NormalWeb"/>
        <w:spacing w:before="0" w:beforeAutospacing="0" w:after="0" w:afterAutospacing="0"/>
        <w:ind w:hanging="432"/>
        <w:rPr>
          <w:color w:val="000000"/>
        </w:rPr>
      </w:pPr>
    </w:p>
    <w:p w14:paraId="5E4E8BF1" w14:textId="065B7F9C" w:rsidR="00C81E1A" w:rsidRDefault="00C81E1A" w:rsidP="0011440E">
      <w:pPr>
        <w:pStyle w:val="NormalWeb"/>
        <w:spacing w:before="0" w:beforeAutospacing="0" w:after="0" w:afterAutospacing="0"/>
        <w:ind w:hanging="432"/>
        <w:rPr>
          <w:color w:val="000000"/>
        </w:rPr>
      </w:pPr>
    </w:p>
    <w:p w14:paraId="7F3B3C17" w14:textId="1E7D35F2" w:rsidR="00C81E1A" w:rsidRDefault="00C81E1A" w:rsidP="0011440E">
      <w:pPr>
        <w:pStyle w:val="NormalWeb"/>
        <w:spacing w:before="0" w:beforeAutospacing="0" w:after="0" w:afterAutospacing="0"/>
        <w:ind w:hanging="432"/>
        <w:rPr>
          <w:color w:val="000000"/>
        </w:rPr>
      </w:pPr>
    </w:p>
    <w:p w14:paraId="448B347E" w14:textId="2B69ACBA" w:rsidR="00C81E1A" w:rsidRDefault="00C81E1A" w:rsidP="0011440E">
      <w:pPr>
        <w:pStyle w:val="NormalWeb"/>
        <w:spacing w:before="0" w:beforeAutospacing="0" w:after="0" w:afterAutospacing="0"/>
        <w:ind w:hanging="432"/>
        <w:rPr>
          <w:color w:val="000000"/>
        </w:rPr>
      </w:pPr>
    </w:p>
    <w:p w14:paraId="10142514" w14:textId="6FDF2B02" w:rsidR="00C81E1A" w:rsidRDefault="00C81E1A" w:rsidP="0011440E">
      <w:pPr>
        <w:pStyle w:val="NormalWeb"/>
        <w:spacing w:before="0" w:beforeAutospacing="0" w:after="0" w:afterAutospacing="0"/>
        <w:ind w:hanging="432"/>
        <w:rPr>
          <w:color w:val="000000"/>
        </w:rPr>
      </w:pPr>
    </w:p>
    <w:p w14:paraId="5F81D526" w14:textId="12DB0287" w:rsidR="00C81E1A" w:rsidRDefault="00C81E1A" w:rsidP="0011440E">
      <w:pPr>
        <w:pStyle w:val="NormalWeb"/>
        <w:spacing w:before="0" w:beforeAutospacing="0" w:after="0" w:afterAutospacing="0"/>
        <w:ind w:hanging="432"/>
        <w:rPr>
          <w:color w:val="000000"/>
        </w:rPr>
      </w:pPr>
    </w:p>
    <w:p w14:paraId="76FCA1D9" w14:textId="54D9F37F" w:rsidR="00C81E1A" w:rsidRDefault="00C81E1A" w:rsidP="0011440E">
      <w:pPr>
        <w:pStyle w:val="NormalWeb"/>
        <w:spacing w:before="0" w:beforeAutospacing="0" w:after="0" w:afterAutospacing="0"/>
        <w:ind w:hanging="432"/>
        <w:rPr>
          <w:color w:val="000000"/>
        </w:rPr>
      </w:pPr>
    </w:p>
    <w:p w14:paraId="485F3E1B" w14:textId="08DE6C07" w:rsidR="00C81E1A" w:rsidRDefault="00C81E1A" w:rsidP="0011440E">
      <w:pPr>
        <w:pStyle w:val="NormalWeb"/>
        <w:spacing w:before="0" w:beforeAutospacing="0" w:after="0" w:afterAutospacing="0"/>
        <w:ind w:hanging="432"/>
        <w:rPr>
          <w:color w:val="000000"/>
        </w:rPr>
      </w:pPr>
    </w:p>
    <w:p w14:paraId="57E2F054" w14:textId="382AB1AA" w:rsidR="00C81E1A" w:rsidRDefault="00C81E1A" w:rsidP="0011440E">
      <w:pPr>
        <w:pStyle w:val="NormalWeb"/>
        <w:spacing w:before="0" w:beforeAutospacing="0" w:after="0" w:afterAutospacing="0"/>
        <w:ind w:hanging="432"/>
        <w:rPr>
          <w:color w:val="000000"/>
        </w:rPr>
      </w:pPr>
    </w:p>
    <w:p w14:paraId="58EE96DB" w14:textId="541E3011" w:rsidR="00C81E1A" w:rsidRDefault="00C81E1A" w:rsidP="0011440E">
      <w:pPr>
        <w:pStyle w:val="NormalWeb"/>
        <w:spacing w:before="0" w:beforeAutospacing="0" w:after="0" w:afterAutospacing="0"/>
        <w:ind w:hanging="432"/>
        <w:rPr>
          <w:color w:val="000000"/>
        </w:rPr>
      </w:pPr>
    </w:p>
    <w:p w14:paraId="2526D438" w14:textId="5DA82C3A" w:rsidR="00C81E1A" w:rsidRDefault="00C81E1A" w:rsidP="0011440E">
      <w:pPr>
        <w:pStyle w:val="NormalWeb"/>
        <w:spacing w:before="0" w:beforeAutospacing="0" w:after="0" w:afterAutospacing="0"/>
        <w:ind w:hanging="432"/>
        <w:rPr>
          <w:color w:val="000000"/>
        </w:rPr>
      </w:pPr>
    </w:p>
    <w:p w14:paraId="17B59CA4" w14:textId="2D4704D0" w:rsidR="00C81E1A" w:rsidRDefault="00C81E1A" w:rsidP="0011440E">
      <w:pPr>
        <w:pStyle w:val="NormalWeb"/>
        <w:spacing w:before="0" w:beforeAutospacing="0" w:after="0" w:afterAutospacing="0"/>
        <w:ind w:hanging="432"/>
        <w:rPr>
          <w:color w:val="000000"/>
        </w:rPr>
      </w:pPr>
    </w:p>
    <w:p w14:paraId="1890731C" w14:textId="789CC0F3" w:rsidR="00C81E1A" w:rsidRDefault="00C81E1A" w:rsidP="0011440E">
      <w:pPr>
        <w:pStyle w:val="NormalWeb"/>
        <w:spacing w:before="0" w:beforeAutospacing="0" w:after="0" w:afterAutospacing="0"/>
        <w:ind w:hanging="432"/>
        <w:rPr>
          <w:color w:val="000000"/>
        </w:rPr>
      </w:pPr>
    </w:p>
    <w:p w14:paraId="30A32AEE" w14:textId="7EB2C1A7" w:rsidR="00C81E1A" w:rsidRDefault="00C81E1A" w:rsidP="0011440E">
      <w:pPr>
        <w:pStyle w:val="NormalWeb"/>
        <w:spacing w:before="0" w:beforeAutospacing="0" w:after="0" w:afterAutospacing="0"/>
        <w:ind w:hanging="432"/>
        <w:rPr>
          <w:color w:val="000000"/>
        </w:rPr>
      </w:pPr>
    </w:p>
    <w:p w14:paraId="2ABC11AA" w14:textId="0BFE731D" w:rsidR="00C81E1A" w:rsidRDefault="00C81E1A" w:rsidP="0011440E">
      <w:pPr>
        <w:pStyle w:val="NormalWeb"/>
        <w:spacing w:before="0" w:beforeAutospacing="0" w:after="0" w:afterAutospacing="0"/>
        <w:ind w:hanging="432"/>
        <w:rPr>
          <w:color w:val="000000"/>
        </w:rPr>
      </w:pPr>
    </w:p>
    <w:p w14:paraId="3B92D688" w14:textId="77777777" w:rsidR="00C81E1A" w:rsidRPr="0011440E" w:rsidRDefault="00C81E1A" w:rsidP="0011440E">
      <w:pPr>
        <w:pStyle w:val="NormalWeb"/>
        <w:spacing w:before="0" w:beforeAutospacing="0" w:after="0" w:afterAutospacing="0"/>
        <w:ind w:hanging="432"/>
        <w:rPr>
          <w:color w:val="000000"/>
        </w:rPr>
      </w:pPr>
    </w:p>
    <w:p w14:paraId="105CFA32" w14:textId="77777777" w:rsidR="00C81E1A" w:rsidRPr="00EC139D" w:rsidRDefault="0011440E" w:rsidP="00C81E1A">
      <w:pPr>
        <w:pStyle w:val="Heading1"/>
        <w:spacing w:before="0" w:line="480" w:lineRule="auto"/>
        <w:jc w:val="center"/>
        <w:rPr>
          <w:rFonts w:ascii="Times New Roman" w:hAnsi="Times New Roman" w:cs="Times New Roman"/>
          <w:b/>
          <w:bCs/>
          <w:color w:val="000000" w:themeColor="text1"/>
          <w:sz w:val="24"/>
          <w:szCs w:val="24"/>
        </w:rPr>
      </w:pPr>
      <w:r>
        <w:t xml:space="preserve"> </w:t>
      </w:r>
      <w:r w:rsidR="00C81E1A">
        <w:rPr>
          <w:rFonts w:ascii="Times New Roman" w:hAnsi="Times New Roman" w:cs="Times New Roman"/>
          <w:b/>
          <w:bCs/>
          <w:color w:val="000000" w:themeColor="text1"/>
          <w:sz w:val="24"/>
          <w:szCs w:val="24"/>
        </w:rPr>
        <w:t>VITA</w:t>
      </w:r>
    </w:p>
    <w:p w14:paraId="472270E8" w14:textId="53D2CB42" w:rsidR="0011440E" w:rsidRPr="007B6A5C" w:rsidRDefault="00C81E1A" w:rsidP="007B6A5C">
      <w:pPr>
        <w:pStyle w:val="EndnoteText"/>
        <w:jc w:val="center"/>
        <w:rPr>
          <w:rFonts w:ascii="Times New Roman" w:hAnsi="Times New Roman" w:cs="Times New Roman"/>
          <w:sz w:val="24"/>
          <w:szCs w:val="24"/>
        </w:rPr>
      </w:pPr>
      <w:r>
        <w:rPr>
          <w:rFonts w:ascii="Times New Roman" w:hAnsi="Times New Roman" w:cs="Times New Roman"/>
          <w:bCs/>
          <w:sz w:val="24"/>
          <w:szCs w:val="24"/>
        </w:rPr>
        <w:t xml:space="preserve">Originally from Venezuela and a naturalized citizen of the United States, </w:t>
      </w:r>
      <w:r w:rsidRPr="00B82846">
        <w:rPr>
          <w:rFonts w:ascii="Times New Roman" w:hAnsi="Times New Roman" w:cs="Times New Roman"/>
          <w:bCs/>
          <w:sz w:val="24"/>
          <w:szCs w:val="24"/>
        </w:rPr>
        <w:t xml:space="preserve">Richard Hernandez </w:t>
      </w:r>
      <w:r>
        <w:rPr>
          <w:rFonts w:ascii="Times New Roman" w:hAnsi="Times New Roman" w:cs="Times New Roman"/>
          <w:bCs/>
          <w:sz w:val="24"/>
          <w:szCs w:val="24"/>
        </w:rPr>
        <w:t xml:space="preserve">grew up in South Florida. After high school, he attended the Pennsylvania State University receiving a Bachelor’s and Master Degree in Nuclear Engineering. Richard then chose to attend the University of Tennessee-Knoxville, to complete is doctorate degree in Nuclear Engineering. After graduation, Richard will immediately begin work for Kairos Power as a core design engineer in the development of the company’s advanced reactor fluoride cooled </w:t>
      </w:r>
      <w:r>
        <w:rPr>
          <w:rFonts w:ascii="Times New Roman" w:hAnsi="Times New Roman" w:cs="Times New Roman"/>
          <w:bCs/>
          <w:sz w:val="24"/>
          <w:szCs w:val="24"/>
        </w:rPr>
        <w:t>concept.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n-e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02408427"/>
      <w:docPartObj>
        <w:docPartGallery w:val="Page Numbers (Bottom of Page)"/>
        <w:docPartUnique/>
      </w:docPartObj>
    </w:sdtPr>
    <w:sdtEndPr>
      <w:rPr>
        <w:rStyle w:val="PageNumber"/>
      </w:rPr>
    </w:sdtEndPr>
    <w:sdtContent>
      <w:p w14:paraId="3BD544CE" w14:textId="1D9241F7" w:rsidR="00C60F1B" w:rsidRDefault="00C60F1B" w:rsidP="001341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20226C" w14:textId="77777777" w:rsidR="00C60F1B" w:rsidRDefault="00C60F1B" w:rsidP="00EF31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49869457"/>
      <w:docPartObj>
        <w:docPartGallery w:val="Page Numbers (Bottom of Page)"/>
        <w:docPartUnique/>
      </w:docPartObj>
    </w:sdtPr>
    <w:sdtEndPr>
      <w:rPr>
        <w:rStyle w:val="PageNumber"/>
      </w:rPr>
    </w:sdtEndPr>
    <w:sdtContent>
      <w:p w14:paraId="74750CBD" w14:textId="15A55DAD" w:rsidR="00C60F1B" w:rsidRPr="003D4184" w:rsidRDefault="00C60F1B" w:rsidP="001341D6">
        <w:pPr>
          <w:pStyle w:val="Footer"/>
          <w:framePr w:wrap="none" w:vAnchor="text" w:hAnchor="margin" w:xAlign="center" w:y="1"/>
          <w:rPr>
            <w:rStyle w:val="PageNumber"/>
            <w:rFonts w:ascii="Times New Roman" w:hAnsi="Times New Roman" w:cs="Times New Roman"/>
          </w:rPr>
        </w:pPr>
        <w:r w:rsidRPr="003D4184">
          <w:rPr>
            <w:rStyle w:val="PageNumber"/>
            <w:rFonts w:ascii="Times New Roman" w:hAnsi="Times New Roman" w:cs="Times New Roman"/>
          </w:rPr>
          <w:fldChar w:fldCharType="begin"/>
        </w:r>
        <w:r w:rsidRPr="003D4184">
          <w:rPr>
            <w:rStyle w:val="PageNumber"/>
            <w:rFonts w:ascii="Times New Roman" w:hAnsi="Times New Roman" w:cs="Times New Roman"/>
          </w:rPr>
          <w:instrText xml:space="preserve"> PAGE </w:instrText>
        </w:r>
        <w:r w:rsidRPr="003D4184">
          <w:rPr>
            <w:rStyle w:val="PageNumber"/>
            <w:rFonts w:ascii="Times New Roman" w:hAnsi="Times New Roman" w:cs="Times New Roman"/>
          </w:rPr>
          <w:fldChar w:fldCharType="separate"/>
        </w:r>
        <w:r w:rsidRPr="003D4184">
          <w:rPr>
            <w:rStyle w:val="PageNumber"/>
            <w:rFonts w:ascii="Times New Roman" w:hAnsi="Times New Roman" w:cs="Times New Roman"/>
            <w:noProof/>
          </w:rPr>
          <w:t>xvii</w:t>
        </w:r>
        <w:r w:rsidRPr="003D4184">
          <w:rPr>
            <w:rStyle w:val="PageNumber"/>
            <w:rFonts w:ascii="Times New Roman" w:hAnsi="Times New Roman" w:cs="Times New Roman"/>
          </w:rPr>
          <w:fldChar w:fldCharType="end"/>
        </w:r>
      </w:p>
    </w:sdtContent>
  </w:sdt>
  <w:p w14:paraId="479536E7" w14:textId="77777777" w:rsidR="00C60F1B" w:rsidRPr="003D4184" w:rsidRDefault="00C60F1B" w:rsidP="00EF318C">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9B0C5C" w14:textId="77777777" w:rsidR="00E1420F" w:rsidRDefault="00E1420F" w:rsidP="00995890">
      <w:r>
        <w:separator/>
      </w:r>
    </w:p>
  </w:footnote>
  <w:footnote w:type="continuationSeparator" w:id="0">
    <w:p w14:paraId="0EB1B48B" w14:textId="77777777" w:rsidR="00E1420F" w:rsidRDefault="00E1420F" w:rsidP="00995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67FFB" w14:textId="235A2CDC" w:rsidR="00C60F1B" w:rsidRDefault="00E1420F">
    <w:pPr>
      <w:pStyle w:val="Header"/>
    </w:pPr>
    <w:r>
      <w:rPr>
        <w:noProof/>
      </w:rPr>
      <w:pict w14:anchorId="3046F3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072012" o:spid="_x0000_s2049" type="#_x0000_t136" alt="" style="position:absolute;margin-left:0;margin-top:0;width:494.9pt;height:164.95pt;rotation:315;z-index:-251658752;mso-wrap-edited:f;mso-width-percent:0;mso-height-percent:0;mso-position-horizontal:center;mso-position-horizontal-relative:margin;mso-position-vertical:center;mso-position-vertical-relative:margin;mso-width-percent:0;mso-height-percent:0" o:allowincell="f" fillcolor="black [3213]" stroked="f">
          <v:fill opacity="22937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B491D"/>
    <w:multiLevelType w:val="multilevel"/>
    <w:tmpl w:val="2EDABE0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1C2EF4"/>
    <w:multiLevelType w:val="multilevel"/>
    <w:tmpl w:val="2ADA66D0"/>
    <w:lvl w:ilvl="0">
      <w:start w:val="4"/>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0A87963"/>
    <w:multiLevelType w:val="multilevel"/>
    <w:tmpl w:val="B8C26A5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5C645D"/>
    <w:multiLevelType w:val="hybridMultilevel"/>
    <w:tmpl w:val="2018BB9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85707A"/>
    <w:multiLevelType w:val="multilevel"/>
    <w:tmpl w:val="8BA0212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094268"/>
    <w:multiLevelType w:val="hybridMultilevel"/>
    <w:tmpl w:val="283A9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E21F4C"/>
    <w:multiLevelType w:val="multilevel"/>
    <w:tmpl w:val="2EDABE0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DB6D66"/>
    <w:multiLevelType w:val="hybridMultilevel"/>
    <w:tmpl w:val="AF641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C935BE"/>
    <w:multiLevelType w:val="hybridMultilevel"/>
    <w:tmpl w:val="F092A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340306"/>
    <w:multiLevelType w:val="multilevel"/>
    <w:tmpl w:val="B8C26A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756A5B"/>
    <w:multiLevelType w:val="multilevel"/>
    <w:tmpl w:val="ADCC0E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AC0093F"/>
    <w:multiLevelType w:val="hybridMultilevel"/>
    <w:tmpl w:val="E8129138"/>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9B6095"/>
    <w:multiLevelType w:val="multilevel"/>
    <w:tmpl w:val="D8A02D6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D73508"/>
    <w:multiLevelType w:val="multilevel"/>
    <w:tmpl w:val="ADCC0E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E75406F"/>
    <w:multiLevelType w:val="multilevel"/>
    <w:tmpl w:val="B8C26A5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EF47AD"/>
    <w:multiLevelType w:val="hybridMultilevel"/>
    <w:tmpl w:val="0EFA0E34"/>
    <w:lvl w:ilvl="0" w:tplc="42E0E3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8B1865"/>
    <w:multiLevelType w:val="multilevel"/>
    <w:tmpl w:val="2EDABE0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81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1006F5"/>
    <w:multiLevelType w:val="multilevel"/>
    <w:tmpl w:val="ED2C65A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000000" w:themeColor="text1"/>
      </w:rPr>
    </w:lvl>
    <w:lvl w:ilvl="2">
      <w:start w:val="1"/>
      <w:numFmt w:val="decimal"/>
      <w:isLgl/>
      <w:lvlText w:val="%1.%2.%3"/>
      <w:lvlJc w:val="left"/>
      <w:pPr>
        <w:ind w:left="720" w:hanging="720"/>
      </w:pPr>
      <w:rPr>
        <w:rFonts w:hint="default"/>
        <w:color w:val="000000" w:themeColor="text1"/>
      </w:rPr>
    </w:lvl>
    <w:lvl w:ilvl="3">
      <w:start w:val="1"/>
      <w:numFmt w:val="decimal"/>
      <w:isLgl/>
      <w:lvlText w:val="%1.%2.%3.%4"/>
      <w:lvlJc w:val="left"/>
      <w:pPr>
        <w:ind w:left="720" w:hanging="720"/>
      </w:pPr>
      <w:rPr>
        <w:rFonts w:hint="default"/>
        <w:color w:val="000000" w:themeColor="text1"/>
      </w:rPr>
    </w:lvl>
    <w:lvl w:ilvl="4">
      <w:start w:val="1"/>
      <w:numFmt w:val="decimal"/>
      <w:isLgl/>
      <w:lvlText w:val="%1.%2.%3.%4.%5"/>
      <w:lvlJc w:val="left"/>
      <w:pPr>
        <w:ind w:left="1080" w:hanging="1080"/>
      </w:pPr>
      <w:rPr>
        <w:rFonts w:hint="default"/>
        <w:color w:val="000000" w:themeColor="text1"/>
      </w:rPr>
    </w:lvl>
    <w:lvl w:ilvl="5">
      <w:start w:val="1"/>
      <w:numFmt w:val="decimal"/>
      <w:isLgl/>
      <w:lvlText w:val="%1.%2.%3.%4.%5.%6"/>
      <w:lvlJc w:val="left"/>
      <w:pPr>
        <w:ind w:left="1080" w:hanging="1080"/>
      </w:pPr>
      <w:rPr>
        <w:rFonts w:hint="default"/>
        <w:color w:val="000000" w:themeColor="text1"/>
      </w:rPr>
    </w:lvl>
    <w:lvl w:ilvl="6">
      <w:start w:val="1"/>
      <w:numFmt w:val="decimal"/>
      <w:isLgl/>
      <w:lvlText w:val="%1.%2.%3.%4.%5.%6.%7"/>
      <w:lvlJc w:val="left"/>
      <w:pPr>
        <w:ind w:left="1440" w:hanging="1440"/>
      </w:pPr>
      <w:rPr>
        <w:rFonts w:hint="default"/>
        <w:color w:val="000000" w:themeColor="text1"/>
      </w:rPr>
    </w:lvl>
    <w:lvl w:ilvl="7">
      <w:start w:val="1"/>
      <w:numFmt w:val="decimal"/>
      <w:isLgl/>
      <w:lvlText w:val="%1.%2.%3.%4.%5.%6.%7.%8"/>
      <w:lvlJc w:val="left"/>
      <w:pPr>
        <w:ind w:left="1440" w:hanging="1440"/>
      </w:pPr>
      <w:rPr>
        <w:rFonts w:hint="default"/>
        <w:color w:val="000000" w:themeColor="text1"/>
      </w:rPr>
    </w:lvl>
    <w:lvl w:ilvl="8">
      <w:start w:val="1"/>
      <w:numFmt w:val="decimal"/>
      <w:isLgl/>
      <w:lvlText w:val="%1.%2.%3.%4.%5.%6.%7.%8.%9"/>
      <w:lvlJc w:val="left"/>
      <w:pPr>
        <w:ind w:left="1800" w:hanging="1800"/>
      </w:pPr>
      <w:rPr>
        <w:rFonts w:hint="default"/>
        <w:color w:val="000000" w:themeColor="text1"/>
      </w:rPr>
    </w:lvl>
  </w:abstractNum>
  <w:abstractNum w:abstractNumId="18" w15:restartNumberingAfterBreak="0">
    <w:nsid w:val="4E240FC5"/>
    <w:multiLevelType w:val="multilevel"/>
    <w:tmpl w:val="DA20AEA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C380F64"/>
    <w:multiLevelType w:val="multilevel"/>
    <w:tmpl w:val="2EDABE0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417954"/>
    <w:multiLevelType w:val="multilevel"/>
    <w:tmpl w:val="C25CF782"/>
    <w:lvl w:ilvl="0">
      <w:start w:val="9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A96C4E"/>
    <w:multiLevelType w:val="multilevel"/>
    <w:tmpl w:val="78B2C7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38E03D0"/>
    <w:multiLevelType w:val="multilevel"/>
    <w:tmpl w:val="B8C26A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3A2006E"/>
    <w:multiLevelType w:val="multilevel"/>
    <w:tmpl w:val="ADCC0E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67C1138D"/>
    <w:multiLevelType w:val="multilevel"/>
    <w:tmpl w:val="9354979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E101FC"/>
    <w:multiLevelType w:val="multilevel"/>
    <w:tmpl w:val="B8C26A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2C7766"/>
    <w:multiLevelType w:val="hybridMultilevel"/>
    <w:tmpl w:val="FC804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7731DB"/>
    <w:multiLevelType w:val="multilevel"/>
    <w:tmpl w:val="2EDABE0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CA3BA3"/>
    <w:multiLevelType w:val="hybridMultilevel"/>
    <w:tmpl w:val="9014B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F5722E"/>
    <w:multiLevelType w:val="multilevel"/>
    <w:tmpl w:val="539CED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C65061D"/>
    <w:multiLevelType w:val="multilevel"/>
    <w:tmpl w:val="5D1699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7"/>
  </w:num>
  <w:num w:numId="3">
    <w:abstractNumId w:val="18"/>
  </w:num>
  <w:num w:numId="4">
    <w:abstractNumId w:val="23"/>
  </w:num>
  <w:num w:numId="5">
    <w:abstractNumId w:val="29"/>
  </w:num>
  <w:num w:numId="6">
    <w:abstractNumId w:val="30"/>
  </w:num>
  <w:num w:numId="7">
    <w:abstractNumId w:val="12"/>
  </w:num>
  <w:num w:numId="8">
    <w:abstractNumId w:val="6"/>
  </w:num>
  <w:num w:numId="9">
    <w:abstractNumId w:val="16"/>
  </w:num>
  <w:num w:numId="10">
    <w:abstractNumId w:val="19"/>
  </w:num>
  <w:num w:numId="11">
    <w:abstractNumId w:val="24"/>
  </w:num>
  <w:num w:numId="12">
    <w:abstractNumId w:val="13"/>
  </w:num>
  <w:num w:numId="13">
    <w:abstractNumId w:val="3"/>
  </w:num>
  <w:num w:numId="14">
    <w:abstractNumId w:val="27"/>
  </w:num>
  <w:num w:numId="15">
    <w:abstractNumId w:val="0"/>
  </w:num>
  <w:num w:numId="16">
    <w:abstractNumId w:val="10"/>
  </w:num>
  <w:num w:numId="17">
    <w:abstractNumId w:val="28"/>
  </w:num>
  <w:num w:numId="18">
    <w:abstractNumId w:val="20"/>
  </w:num>
  <w:num w:numId="19">
    <w:abstractNumId w:val="7"/>
  </w:num>
  <w:num w:numId="20">
    <w:abstractNumId w:val="26"/>
  </w:num>
  <w:num w:numId="21">
    <w:abstractNumId w:val="1"/>
  </w:num>
  <w:num w:numId="22">
    <w:abstractNumId w:val="25"/>
  </w:num>
  <w:num w:numId="23">
    <w:abstractNumId w:val="11"/>
  </w:num>
  <w:num w:numId="24">
    <w:abstractNumId w:val="4"/>
  </w:num>
  <w:num w:numId="25">
    <w:abstractNumId w:val="22"/>
  </w:num>
  <w:num w:numId="26">
    <w:abstractNumId w:val="9"/>
  </w:num>
  <w:num w:numId="27">
    <w:abstractNumId w:val="2"/>
  </w:num>
  <w:num w:numId="28">
    <w:abstractNumId w:val="14"/>
  </w:num>
  <w:num w:numId="29">
    <w:abstractNumId w:val="8"/>
  </w:num>
  <w:num w:numId="30">
    <w:abstractNumId w:val="15"/>
  </w:num>
  <w:num w:numId="31">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1"/>
  <w:activeWritingStyle w:appName="MSWord" w:lang="en-US" w:vendorID="64" w:dllVersion="4096" w:nlCheck="1" w:checkStyle="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47B"/>
    <w:rsid w:val="00000596"/>
    <w:rsid w:val="000027FD"/>
    <w:rsid w:val="000063B2"/>
    <w:rsid w:val="000065F7"/>
    <w:rsid w:val="00006E06"/>
    <w:rsid w:val="00007C9E"/>
    <w:rsid w:val="0001009A"/>
    <w:rsid w:val="00010217"/>
    <w:rsid w:val="0001135D"/>
    <w:rsid w:val="00011CB2"/>
    <w:rsid w:val="000138A8"/>
    <w:rsid w:val="00013B4F"/>
    <w:rsid w:val="00013FD7"/>
    <w:rsid w:val="00014631"/>
    <w:rsid w:val="0001486C"/>
    <w:rsid w:val="00016056"/>
    <w:rsid w:val="00016E63"/>
    <w:rsid w:val="000178EB"/>
    <w:rsid w:val="000204ED"/>
    <w:rsid w:val="000205DC"/>
    <w:rsid w:val="00024012"/>
    <w:rsid w:val="00025306"/>
    <w:rsid w:val="00026F48"/>
    <w:rsid w:val="00027CD2"/>
    <w:rsid w:val="00033A88"/>
    <w:rsid w:val="00033CC3"/>
    <w:rsid w:val="00033E27"/>
    <w:rsid w:val="000356C1"/>
    <w:rsid w:val="00036AD5"/>
    <w:rsid w:val="000400B0"/>
    <w:rsid w:val="00040B58"/>
    <w:rsid w:val="00041206"/>
    <w:rsid w:val="00043939"/>
    <w:rsid w:val="00044CB0"/>
    <w:rsid w:val="00047983"/>
    <w:rsid w:val="00047D07"/>
    <w:rsid w:val="00051506"/>
    <w:rsid w:val="00051A26"/>
    <w:rsid w:val="00052BBB"/>
    <w:rsid w:val="00053066"/>
    <w:rsid w:val="00054D71"/>
    <w:rsid w:val="0006035D"/>
    <w:rsid w:val="00061B0E"/>
    <w:rsid w:val="00062168"/>
    <w:rsid w:val="00062947"/>
    <w:rsid w:val="00063163"/>
    <w:rsid w:val="00063853"/>
    <w:rsid w:val="000638E4"/>
    <w:rsid w:val="00063A9F"/>
    <w:rsid w:val="000646C5"/>
    <w:rsid w:val="000648B0"/>
    <w:rsid w:val="00064AE0"/>
    <w:rsid w:val="00064CB0"/>
    <w:rsid w:val="00064FBE"/>
    <w:rsid w:val="00065842"/>
    <w:rsid w:val="000662CC"/>
    <w:rsid w:val="0007055D"/>
    <w:rsid w:val="00071148"/>
    <w:rsid w:val="00071648"/>
    <w:rsid w:val="00072350"/>
    <w:rsid w:val="00074274"/>
    <w:rsid w:val="000749E1"/>
    <w:rsid w:val="00075417"/>
    <w:rsid w:val="000754AF"/>
    <w:rsid w:val="0007644C"/>
    <w:rsid w:val="00080930"/>
    <w:rsid w:val="0008210C"/>
    <w:rsid w:val="000830F2"/>
    <w:rsid w:val="00084A4B"/>
    <w:rsid w:val="00085756"/>
    <w:rsid w:val="00085AC0"/>
    <w:rsid w:val="00085BD5"/>
    <w:rsid w:val="00086D14"/>
    <w:rsid w:val="000871D8"/>
    <w:rsid w:val="00087243"/>
    <w:rsid w:val="000904BB"/>
    <w:rsid w:val="000904CC"/>
    <w:rsid w:val="00091B5E"/>
    <w:rsid w:val="00091C49"/>
    <w:rsid w:val="00091CF1"/>
    <w:rsid w:val="00092D25"/>
    <w:rsid w:val="000934A7"/>
    <w:rsid w:val="00094DA2"/>
    <w:rsid w:val="000953E7"/>
    <w:rsid w:val="0009542A"/>
    <w:rsid w:val="0009739C"/>
    <w:rsid w:val="000A37D9"/>
    <w:rsid w:val="000A4831"/>
    <w:rsid w:val="000A4D7C"/>
    <w:rsid w:val="000A6058"/>
    <w:rsid w:val="000A6384"/>
    <w:rsid w:val="000B17AC"/>
    <w:rsid w:val="000B3243"/>
    <w:rsid w:val="000B34F3"/>
    <w:rsid w:val="000B47EC"/>
    <w:rsid w:val="000B4B45"/>
    <w:rsid w:val="000B5438"/>
    <w:rsid w:val="000B5FED"/>
    <w:rsid w:val="000B6CA0"/>
    <w:rsid w:val="000C22E3"/>
    <w:rsid w:val="000C2B95"/>
    <w:rsid w:val="000C4BA8"/>
    <w:rsid w:val="000C5E94"/>
    <w:rsid w:val="000C781B"/>
    <w:rsid w:val="000C7D14"/>
    <w:rsid w:val="000D1BF2"/>
    <w:rsid w:val="000D32A3"/>
    <w:rsid w:val="000D602A"/>
    <w:rsid w:val="000D6265"/>
    <w:rsid w:val="000D627B"/>
    <w:rsid w:val="000D7679"/>
    <w:rsid w:val="000E082F"/>
    <w:rsid w:val="000E0C14"/>
    <w:rsid w:val="000E0F75"/>
    <w:rsid w:val="000E2B0B"/>
    <w:rsid w:val="000E2BF7"/>
    <w:rsid w:val="000E2DFA"/>
    <w:rsid w:val="000E3CB9"/>
    <w:rsid w:val="000E481E"/>
    <w:rsid w:val="000E58F8"/>
    <w:rsid w:val="000E66FB"/>
    <w:rsid w:val="000E6F17"/>
    <w:rsid w:val="000E7261"/>
    <w:rsid w:val="000E7BED"/>
    <w:rsid w:val="000F0296"/>
    <w:rsid w:val="000F0BDA"/>
    <w:rsid w:val="000F3357"/>
    <w:rsid w:val="000F5D01"/>
    <w:rsid w:val="000F5E7F"/>
    <w:rsid w:val="000F647A"/>
    <w:rsid w:val="000F6998"/>
    <w:rsid w:val="00100A20"/>
    <w:rsid w:val="00100B87"/>
    <w:rsid w:val="00100D9E"/>
    <w:rsid w:val="00101227"/>
    <w:rsid w:val="00101CA3"/>
    <w:rsid w:val="0010389C"/>
    <w:rsid w:val="00103ABF"/>
    <w:rsid w:val="00103BE2"/>
    <w:rsid w:val="00103DF4"/>
    <w:rsid w:val="00104B3E"/>
    <w:rsid w:val="00105995"/>
    <w:rsid w:val="00110702"/>
    <w:rsid w:val="00111C92"/>
    <w:rsid w:val="00112665"/>
    <w:rsid w:val="001126A8"/>
    <w:rsid w:val="00112795"/>
    <w:rsid w:val="001135A1"/>
    <w:rsid w:val="00113744"/>
    <w:rsid w:val="00113E44"/>
    <w:rsid w:val="0011440E"/>
    <w:rsid w:val="00114EFD"/>
    <w:rsid w:val="00115532"/>
    <w:rsid w:val="0011598B"/>
    <w:rsid w:val="00115A36"/>
    <w:rsid w:val="00116E0A"/>
    <w:rsid w:val="0011730A"/>
    <w:rsid w:val="0012158F"/>
    <w:rsid w:val="00121B77"/>
    <w:rsid w:val="00122B09"/>
    <w:rsid w:val="00122E85"/>
    <w:rsid w:val="00123358"/>
    <w:rsid w:val="00124CF0"/>
    <w:rsid w:val="001263F9"/>
    <w:rsid w:val="001267B6"/>
    <w:rsid w:val="00127683"/>
    <w:rsid w:val="00127893"/>
    <w:rsid w:val="001326E5"/>
    <w:rsid w:val="00132F7A"/>
    <w:rsid w:val="00133348"/>
    <w:rsid w:val="00133528"/>
    <w:rsid w:val="001341D6"/>
    <w:rsid w:val="0013429B"/>
    <w:rsid w:val="00134A16"/>
    <w:rsid w:val="0013667B"/>
    <w:rsid w:val="00136C7A"/>
    <w:rsid w:val="001411B8"/>
    <w:rsid w:val="00141756"/>
    <w:rsid w:val="00141DE5"/>
    <w:rsid w:val="00144EE6"/>
    <w:rsid w:val="00145157"/>
    <w:rsid w:val="00146033"/>
    <w:rsid w:val="00146466"/>
    <w:rsid w:val="001474CD"/>
    <w:rsid w:val="00147591"/>
    <w:rsid w:val="001479AA"/>
    <w:rsid w:val="00147E0F"/>
    <w:rsid w:val="00151102"/>
    <w:rsid w:val="001512A9"/>
    <w:rsid w:val="001517BB"/>
    <w:rsid w:val="001530DD"/>
    <w:rsid w:val="00153858"/>
    <w:rsid w:val="00155213"/>
    <w:rsid w:val="00160895"/>
    <w:rsid w:val="00160F0F"/>
    <w:rsid w:val="00161240"/>
    <w:rsid w:val="001613A3"/>
    <w:rsid w:val="00161441"/>
    <w:rsid w:val="001623E3"/>
    <w:rsid w:val="001651B5"/>
    <w:rsid w:val="0016531C"/>
    <w:rsid w:val="0016539C"/>
    <w:rsid w:val="00165C13"/>
    <w:rsid w:val="00166402"/>
    <w:rsid w:val="00167648"/>
    <w:rsid w:val="001705E1"/>
    <w:rsid w:val="00170C81"/>
    <w:rsid w:val="00171A30"/>
    <w:rsid w:val="00171CBD"/>
    <w:rsid w:val="00173132"/>
    <w:rsid w:val="001737B7"/>
    <w:rsid w:val="00173C69"/>
    <w:rsid w:val="00174664"/>
    <w:rsid w:val="00174DA3"/>
    <w:rsid w:val="00175164"/>
    <w:rsid w:val="00175AB4"/>
    <w:rsid w:val="00176F69"/>
    <w:rsid w:val="0017713E"/>
    <w:rsid w:val="00177576"/>
    <w:rsid w:val="00177637"/>
    <w:rsid w:val="00180829"/>
    <w:rsid w:val="00180C58"/>
    <w:rsid w:val="00181FA9"/>
    <w:rsid w:val="00182853"/>
    <w:rsid w:val="00182EB0"/>
    <w:rsid w:val="0018384D"/>
    <w:rsid w:val="00183A4D"/>
    <w:rsid w:val="001842D4"/>
    <w:rsid w:val="0018501C"/>
    <w:rsid w:val="001855B4"/>
    <w:rsid w:val="00185CFC"/>
    <w:rsid w:val="00186007"/>
    <w:rsid w:val="001862F4"/>
    <w:rsid w:val="001872D2"/>
    <w:rsid w:val="00190398"/>
    <w:rsid w:val="001905C6"/>
    <w:rsid w:val="00190D9E"/>
    <w:rsid w:val="00191552"/>
    <w:rsid w:val="0019176F"/>
    <w:rsid w:val="00192AF1"/>
    <w:rsid w:val="00192CCF"/>
    <w:rsid w:val="00192F29"/>
    <w:rsid w:val="00193070"/>
    <w:rsid w:val="00193424"/>
    <w:rsid w:val="0019393E"/>
    <w:rsid w:val="00193DF3"/>
    <w:rsid w:val="00194E8E"/>
    <w:rsid w:val="001A066D"/>
    <w:rsid w:val="001A0A77"/>
    <w:rsid w:val="001A4772"/>
    <w:rsid w:val="001A59F8"/>
    <w:rsid w:val="001A5BC7"/>
    <w:rsid w:val="001A655F"/>
    <w:rsid w:val="001A6D14"/>
    <w:rsid w:val="001A7EDF"/>
    <w:rsid w:val="001B1F13"/>
    <w:rsid w:val="001B2115"/>
    <w:rsid w:val="001B2C09"/>
    <w:rsid w:val="001B4318"/>
    <w:rsid w:val="001B5297"/>
    <w:rsid w:val="001B5378"/>
    <w:rsid w:val="001B5D9F"/>
    <w:rsid w:val="001C026D"/>
    <w:rsid w:val="001C2B6B"/>
    <w:rsid w:val="001C3034"/>
    <w:rsid w:val="001C305E"/>
    <w:rsid w:val="001C466C"/>
    <w:rsid w:val="001C537E"/>
    <w:rsid w:val="001C581E"/>
    <w:rsid w:val="001C5BFE"/>
    <w:rsid w:val="001C632F"/>
    <w:rsid w:val="001C66E1"/>
    <w:rsid w:val="001D0C10"/>
    <w:rsid w:val="001D0F44"/>
    <w:rsid w:val="001D1C40"/>
    <w:rsid w:val="001D2252"/>
    <w:rsid w:val="001D2EBF"/>
    <w:rsid w:val="001D2F99"/>
    <w:rsid w:val="001D333C"/>
    <w:rsid w:val="001D4AE7"/>
    <w:rsid w:val="001D5CA9"/>
    <w:rsid w:val="001D65FD"/>
    <w:rsid w:val="001E11D8"/>
    <w:rsid w:val="001E44C2"/>
    <w:rsid w:val="001E4805"/>
    <w:rsid w:val="001E4EEE"/>
    <w:rsid w:val="001E5A78"/>
    <w:rsid w:val="001E6800"/>
    <w:rsid w:val="001E6988"/>
    <w:rsid w:val="001E7190"/>
    <w:rsid w:val="001E7491"/>
    <w:rsid w:val="001E7B3E"/>
    <w:rsid w:val="001F02A9"/>
    <w:rsid w:val="001F02E3"/>
    <w:rsid w:val="001F0EBA"/>
    <w:rsid w:val="001F21F9"/>
    <w:rsid w:val="001F395F"/>
    <w:rsid w:val="001F6D42"/>
    <w:rsid w:val="00201325"/>
    <w:rsid w:val="00201B90"/>
    <w:rsid w:val="00201DCE"/>
    <w:rsid w:val="00201EAA"/>
    <w:rsid w:val="00202D78"/>
    <w:rsid w:val="00202E64"/>
    <w:rsid w:val="00204158"/>
    <w:rsid w:val="002048D3"/>
    <w:rsid w:val="0020532E"/>
    <w:rsid w:val="0020630E"/>
    <w:rsid w:val="00206635"/>
    <w:rsid w:val="00207C40"/>
    <w:rsid w:val="0021070D"/>
    <w:rsid w:val="00210900"/>
    <w:rsid w:val="00211AB4"/>
    <w:rsid w:val="00211F7D"/>
    <w:rsid w:val="0021233F"/>
    <w:rsid w:val="002135A3"/>
    <w:rsid w:val="00213DD5"/>
    <w:rsid w:val="00214079"/>
    <w:rsid w:val="002149F1"/>
    <w:rsid w:val="00217899"/>
    <w:rsid w:val="00217B72"/>
    <w:rsid w:val="00217C76"/>
    <w:rsid w:val="00220FFC"/>
    <w:rsid w:val="002242A2"/>
    <w:rsid w:val="002242EC"/>
    <w:rsid w:val="00224391"/>
    <w:rsid w:val="00226484"/>
    <w:rsid w:val="0022754C"/>
    <w:rsid w:val="0022758C"/>
    <w:rsid w:val="00227777"/>
    <w:rsid w:val="0023107E"/>
    <w:rsid w:val="002326A3"/>
    <w:rsid w:val="00232882"/>
    <w:rsid w:val="00232B93"/>
    <w:rsid w:val="00234C26"/>
    <w:rsid w:val="00240DC4"/>
    <w:rsid w:val="00241B06"/>
    <w:rsid w:val="0024331A"/>
    <w:rsid w:val="00243AFA"/>
    <w:rsid w:val="00245F74"/>
    <w:rsid w:val="00247612"/>
    <w:rsid w:val="002506E4"/>
    <w:rsid w:val="00250813"/>
    <w:rsid w:val="00251EA8"/>
    <w:rsid w:val="002528BB"/>
    <w:rsid w:val="00252D8E"/>
    <w:rsid w:val="00252FE6"/>
    <w:rsid w:val="00255A71"/>
    <w:rsid w:val="0025662F"/>
    <w:rsid w:val="002568CC"/>
    <w:rsid w:val="00256C25"/>
    <w:rsid w:val="002570B8"/>
    <w:rsid w:val="00257946"/>
    <w:rsid w:val="0026154A"/>
    <w:rsid w:val="002615ED"/>
    <w:rsid w:val="00261709"/>
    <w:rsid w:val="00263B4E"/>
    <w:rsid w:val="00265023"/>
    <w:rsid w:val="00265992"/>
    <w:rsid w:val="00265A59"/>
    <w:rsid w:val="00265BB4"/>
    <w:rsid w:val="00266649"/>
    <w:rsid w:val="00267A78"/>
    <w:rsid w:val="00270703"/>
    <w:rsid w:val="00270978"/>
    <w:rsid w:val="00271663"/>
    <w:rsid w:val="002724A8"/>
    <w:rsid w:val="00272600"/>
    <w:rsid w:val="002727F9"/>
    <w:rsid w:val="002735AA"/>
    <w:rsid w:val="002745B3"/>
    <w:rsid w:val="00274670"/>
    <w:rsid w:val="00274CC7"/>
    <w:rsid w:val="002754E5"/>
    <w:rsid w:val="00275513"/>
    <w:rsid w:val="0027570D"/>
    <w:rsid w:val="00275C14"/>
    <w:rsid w:val="002768B7"/>
    <w:rsid w:val="00280556"/>
    <w:rsid w:val="00281140"/>
    <w:rsid w:val="002827AF"/>
    <w:rsid w:val="0028432B"/>
    <w:rsid w:val="0028434E"/>
    <w:rsid w:val="00284BF9"/>
    <w:rsid w:val="002866D2"/>
    <w:rsid w:val="002911DB"/>
    <w:rsid w:val="002918E9"/>
    <w:rsid w:val="00292C94"/>
    <w:rsid w:val="00294690"/>
    <w:rsid w:val="002955B2"/>
    <w:rsid w:val="002972B1"/>
    <w:rsid w:val="002974D4"/>
    <w:rsid w:val="002A3191"/>
    <w:rsid w:val="002A423C"/>
    <w:rsid w:val="002A4B8C"/>
    <w:rsid w:val="002A59D0"/>
    <w:rsid w:val="002A6CD9"/>
    <w:rsid w:val="002B043A"/>
    <w:rsid w:val="002B0F79"/>
    <w:rsid w:val="002B24F2"/>
    <w:rsid w:val="002B3B8C"/>
    <w:rsid w:val="002B3BC5"/>
    <w:rsid w:val="002B42F2"/>
    <w:rsid w:val="002B5000"/>
    <w:rsid w:val="002B5D80"/>
    <w:rsid w:val="002C075D"/>
    <w:rsid w:val="002C11EB"/>
    <w:rsid w:val="002C351D"/>
    <w:rsid w:val="002C3577"/>
    <w:rsid w:val="002C372A"/>
    <w:rsid w:val="002C38C3"/>
    <w:rsid w:val="002C3CEE"/>
    <w:rsid w:val="002C48C4"/>
    <w:rsid w:val="002C5072"/>
    <w:rsid w:val="002C50EB"/>
    <w:rsid w:val="002C6520"/>
    <w:rsid w:val="002C6B20"/>
    <w:rsid w:val="002D11F4"/>
    <w:rsid w:val="002D3894"/>
    <w:rsid w:val="002D3FC5"/>
    <w:rsid w:val="002D4EB1"/>
    <w:rsid w:val="002D5817"/>
    <w:rsid w:val="002D5F0D"/>
    <w:rsid w:val="002D6595"/>
    <w:rsid w:val="002D77D4"/>
    <w:rsid w:val="002E1A12"/>
    <w:rsid w:val="002E3D37"/>
    <w:rsid w:val="002E4C4F"/>
    <w:rsid w:val="002E6444"/>
    <w:rsid w:val="002E6AAC"/>
    <w:rsid w:val="002E73DE"/>
    <w:rsid w:val="002E768D"/>
    <w:rsid w:val="002E79B8"/>
    <w:rsid w:val="002E7C45"/>
    <w:rsid w:val="002E7F1C"/>
    <w:rsid w:val="002F1420"/>
    <w:rsid w:val="002F1A3C"/>
    <w:rsid w:val="002F2B06"/>
    <w:rsid w:val="002F42DC"/>
    <w:rsid w:val="002F4EFF"/>
    <w:rsid w:val="002F5C55"/>
    <w:rsid w:val="002F6D80"/>
    <w:rsid w:val="002F7BC2"/>
    <w:rsid w:val="00300326"/>
    <w:rsid w:val="003017BB"/>
    <w:rsid w:val="0030311E"/>
    <w:rsid w:val="003044CA"/>
    <w:rsid w:val="00304648"/>
    <w:rsid w:val="00304AF1"/>
    <w:rsid w:val="0030571B"/>
    <w:rsid w:val="0030599D"/>
    <w:rsid w:val="00305C9E"/>
    <w:rsid w:val="0030643D"/>
    <w:rsid w:val="003070E7"/>
    <w:rsid w:val="00307550"/>
    <w:rsid w:val="00310610"/>
    <w:rsid w:val="00310C10"/>
    <w:rsid w:val="0031111E"/>
    <w:rsid w:val="0031138E"/>
    <w:rsid w:val="00313119"/>
    <w:rsid w:val="003134DE"/>
    <w:rsid w:val="00313CDA"/>
    <w:rsid w:val="00314CA0"/>
    <w:rsid w:val="00315F42"/>
    <w:rsid w:val="00316A22"/>
    <w:rsid w:val="00316A86"/>
    <w:rsid w:val="00317F5B"/>
    <w:rsid w:val="00320C7D"/>
    <w:rsid w:val="003224F2"/>
    <w:rsid w:val="0032272A"/>
    <w:rsid w:val="0032272F"/>
    <w:rsid w:val="00323126"/>
    <w:rsid w:val="00324532"/>
    <w:rsid w:val="00325731"/>
    <w:rsid w:val="00325AF5"/>
    <w:rsid w:val="00325B8D"/>
    <w:rsid w:val="00325DF7"/>
    <w:rsid w:val="00325E99"/>
    <w:rsid w:val="003263B3"/>
    <w:rsid w:val="0033083B"/>
    <w:rsid w:val="00330AD1"/>
    <w:rsid w:val="003331CE"/>
    <w:rsid w:val="003344E0"/>
    <w:rsid w:val="00334884"/>
    <w:rsid w:val="00334CFB"/>
    <w:rsid w:val="003352BB"/>
    <w:rsid w:val="00335496"/>
    <w:rsid w:val="00335558"/>
    <w:rsid w:val="00337090"/>
    <w:rsid w:val="00337B7F"/>
    <w:rsid w:val="0034024B"/>
    <w:rsid w:val="00340E0F"/>
    <w:rsid w:val="00341550"/>
    <w:rsid w:val="00341C1D"/>
    <w:rsid w:val="00342476"/>
    <w:rsid w:val="003427DB"/>
    <w:rsid w:val="00343C19"/>
    <w:rsid w:val="0034404F"/>
    <w:rsid w:val="003441F4"/>
    <w:rsid w:val="00344988"/>
    <w:rsid w:val="003453F2"/>
    <w:rsid w:val="00346FF3"/>
    <w:rsid w:val="0035026F"/>
    <w:rsid w:val="00350C33"/>
    <w:rsid w:val="003512A7"/>
    <w:rsid w:val="00353E01"/>
    <w:rsid w:val="00354D3C"/>
    <w:rsid w:val="00354DA4"/>
    <w:rsid w:val="003555D8"/>
    <w:rsid w:val="00356899"/>
    <w:rsid w:val="00356B0A"/>
    <w:rsid w:val="00356D86"/>
    <w:rsid w:val="00357860"/>
    <w:rsid w:val="0036129D"/>
    <w:rsid w:val="003627F3"/>
    <w:rsid w:val="00362C6E"/>
    <w:rsid w:val="00362F82"/>
    <w:rsid w:val="003638EF"/>
    <w:rsid w:val="003639BB"/>
    <w:rsid w:val="00365387"/>
    <w:rsid w:val="003657BF"/>
    <w:rsid w:val="00365944"/>
    <w:rsid w:val="00367866"/>
    <w:rsid w:val="0037006D"/>
    <w:rsid w:val="00370E87"/>
    <w:rsid w:val="00371176"/>
    <w:rsid w:val="00372510"/>
    <w:rsid w:val="00373254"/>
    <w:rsid w:val="003740F2"/>
    <w:rsid w:val="00374508"/>
    <w:rsid w:val="003749DA"/>
    <w:rsid w:val="00374A7A"/>
    <w:rsid w:val="00374CBE"/>
    <w:rsid w:val="00375A67"/>
    <w:rsid w:val="0037609F"/>
    <w:rsid w:val="00376AC9"/>
    <w:rsid w:val="003802F9"/>
    <w:rsid w:val="00380E87"/>
    <w:rsid w:val="00382C14"/>
    <w:rsid w:val="00382EDF"/>
    <w:rsid w:val="0038444D"/>
    <w:rsid w:val="00386DDE"/>
    <w:rsid w:val="00387EB8"/>
    <w:rsid w:val="00390432"/>
    <w:rsid w:val="00390E74"/>
    <w:rsid w:val="00390F46"/>
    <w:rsid w:val="00391892"/>
    <w:rsid w:val="00391BF6"/>
    <w:rsid w:val="00392ABC"/>
    <w:rsid w:val="003945A8"/>
    <w:rsid w:val="00394FC3"/>
    <w:rsid w:val="003952B0"/>
    <w:rsid w:val="0039551E"/>
    <w:rsid w:val="00396F2F"/>
    <w:rsid w:val="00397D3E"/>
    <w:rsid w:val="003A0B45"/>
    <w:rsid w:val="003A0BA3"/>
    <w:rsid w:val="003A19D1"/>
    <w:rsid w:val="003A1CF9"/>
    <w:rsid w:val="003A3E6B"/>
    <w:rsid w:val="003A46F7"/>
    <w:rsid w:val="003A499A"/>
    <w:rsid w:val="003A5114"/>
    <w:rsid w:val="003A55D6"/>
    <w:rsid w:val="003A5643"/>
    <w:rsid w:val="003A5997"/>
    <w:rsid w:val="003A66F9"/>
    <w:rsid w:val="003A6829"/>
    <w:rsid w:val="003A7513"/>
    <w:rsid w:val="003B1434"/>
    <w:rsid w:val="003B24EC"/>
    <w:rsid w:val="003B296E"/>
    <w:rsid w:val="003B2A52"/>
    <w:rsid w:val="003B4373"/>
    <w:rsid w:val="003B4956"/>
    <w:rsid w:val="003B4993"/>
    <w:rsid w:val="003B4E7C"/>
    <w:rsid w:val="003B5306"/>
    <w:rsid w:val="003B7FFA"/>
    <w:rsid w:val="003C02D4"/>
    <w:rsid w:val="003C05B2"/>
    <w:rsid w:val="003C07CC"/>
    <w:rsid w:val="003C1A7B"/>
    <w:rsid w:val="003C2B08"/>
    <w:rsid w:val="003C30F4"/>
    <w:rsid w:val="003C316E"/>
    <w:rsid w:val="003C343B"/>
    <w:rsid w:val="003C3998"/>
    <w:rsid w:val="003C3A10"/>
    <w:rsid w:val="003C3A78"/>
    <w:rsid w:val="003C3E90"/>
    <w:rsid w:val="003C406E"/>
    <w:rsid w:val="003C41EE"/>
    <w:rsid w:val="003C7FF1"/>
    <w:rsid w:val="003D037F"/>
    <w:rsid w:val="003D0996"/>
    <w:rsid w:val="003D1E67"/>
    <w:rsid w:val="003D2131"/>
    <w:rsid w:val="003D28D6"/>
    <w:rsid w:val="003D3A0D"/>
    <w:rsid w:val="003D4184"/>
    <w:rsid w:val="003D77BE"/>
    <w:rsid w:val="003D7971"/>
    <w:rsid w:val="003D7C50"/>
    <w:rsid w:val="003E01B5"/>
    <w:rsid w:val="003E3664"/>
    <w:rsid w:val="003E4A4D"/>
    <w:rsid w:val="003E5001"/>
    <w:rsid w:val="003E63C2"/>
    <w:rsid w:val="003E66E1"/>
    <w:rsid w:val="003E70D8"/>
    <w:rsid w:val="003E714A"/>
    <w:rsid w:val="003E779C"/>
    <w:rsid w:val="003F0BBF"/>
    <w:rsid w:val="003F0CF7"/>
    <w:rsid w:val="003F0D5E"/>
    <w:rsid w:val="003F287C"/>
    <w:rsid w:val="003F2B68"/>
    <w:rsid w:val="003F2E63"/>
    <w:rsid w:val="003F3C7F"/>
    <w:rsid w:val="003F45B8"/>
    <w:rsid w:val="003F4839"/>
    <w:rsid w:val="003F4F02"/>
    <w:rsid w:val="003F5C93"/>
    <w:rsid w:val="003F6118"/>
    <w:rsid w:val="003F6AC1"/>
    <w:rsid w:val="003F7077"/>
    <w:rsid w:val="003F7CB2"/>
    <w:rsid w:val="00400573"/>
    <w:rsid w:val="0040297A"/>
    <w:rsid w:val="00403271"/>
    <w:rsid w:val="004038B6"/>
    <w:rsid w:val="00404404"/>
    <w:rsid w:val="0040550C"/>
    <w:rsid w:val="004061F6"/>
    <w:rsid w:val="00407DD2"/>
    <w:rsid w:val="0041240F"/>
    <w:rsid w:val="00412EE0"/>
    <w:rsid w:val="00413C47"/>
    <w:rsid w:val="00414B3D"/>
    <w:rsid w:val="00414EC1"/>
    <w:rsid w:val="0041520C"/>
    <w:rsid w:val="0041571B"/>
    <w:rsid w:val="004161C8"/>
    <w:rsid w:val="004162F5"/>
    <w:rsid w:val="00417839"/>
    <w:rsid w:val="004203CE"/>
    <w:rsid w:val="00421B1C"/>
    <w:rsid w:val="0042256E"/>
    <w:rsid w:val="00422850"/>
    <w:rsid w:val="00423645"/>
    <w:rsid w:val="0042373B"/>
    <w:rsid w:val="004239B9"/>
    <w:rsid w:val="00424563"/>
    <w:rsid w:val="00427202"/>
    <w:rsid w:val="0043004A"/>
    <w:rsid w:val="004301C7"/>
    <w:rsid w:val="00430A15"/>
    <w:rsid w:val="004330F3"/>
    <w:rsid w:val="00433133"/>
    <w:rsid w:val="00434012"/>
    <w:rsid w:val="00434C03"/>
    <w:rsid w:val="00434E65"/>
    <w:rsid w:val="00435C9D"/>
    <w:rsid w:val="00435F87"/>
    <w:rsid w:val="00436FD4"/>
    <w:rsid w:val="00437171"/>
    <w:rsid w:val="00437F61"/>
    <w:rsid w:val="004401BD"/>
    <w:rsid w:val="00440BEE"/>
    <w:rsid w:val="0044103C"/>
    <w:rsid w:val="00441E4B"/>
    <w:rsid w:val="00441FA7"/>
    <w:rsid w:val="004421CF"/>
    <w:rsid w:val="0044237B"/>
    <w:rsid w:val="00442D3A"/>
    <w:rsid w:val="004432E5"/>
    <w:rsid w:val="00446990"/>
    <w:rsid w:val="0044781E"/>
    <w:rsid w:val="00447A1D"/>
    <w:rsid w:val="004503D0"/>
    <w:rsid w:val="004504FF"/>
    <w:rsid w:val="004510EB"/>
    <w:rsid w:val="00451F4C"/>
    <w:rsid w:val="00455976"/>
    <w:rsid w:val="00455C86"/>
    <w:rsid w:val="004562B7"/>
    <w:rsid w:val="00462AF2"/>
    <w:rsid w:val="004634F3"/>
    <w:rsid w:val="00463B04"/>
    <w:rsid w:val="004642AC"/>
    <w:rsid w:val="00464430"/>
    <w:rsid w:val="00465446"/>
    <w:rsid w:val="00466BB1"/>
    <w:rsid w:val="00471463"/>
    <w:rsid w:val="0047179A"/>
    <w:rsid w:val="004719FE"/>
    <w:rsid w:val="004736E6"/>
    <w:rsid w:val="00473F87"/>
    <w:rsid w:val="00475806"/>
    <w:rsid w:val="00476ACF"/>
    <w:rsid w:val="00476B6B"/>
    <w:rsid w:val="00476C8D"/>
    <w:rsid w:val="00477AD3"/>
    <w:rsid w:val="00477E5C"/>
    <w:rsid w:val="00481BEE"/>
    <w:rsid w:val="00484BB0"/>
    <w:rsid w:val="00486FEA"/>
    <w:rsid w:val="004871A5"/>
    <w:rsid w:val="00487CCF"/>
    <w:rsid w:val="004904AF"/>
    <w:rsid w:val="004907B8"/>
    <w:rsid w:val="0049139E"/>
    <w:rsid w:val="004915DF"/>
    <w:rsid w:val="0049187F"/>
    <w:rsid w:val="00494408"/>
    <w:rsid w:val="00494760"/>
    <w:rsid w:val="004952E5"/>
    <w:rsid w:val="00495AF4"/>
    <w:rsid w:val="004A023F"/>
    <w:rsid w:val="004A08C2"/>
    <w:rsid w:val="004A1BAD"/>
    <w:rsid w:val="004A26EF"/>
    <w:rsid w:val="004A4937"/>
    <w:rsid w:val="004A4E09"/>
    <w:rsid w:val="004A4EE5"/>
    <w:rsid w:val="004A52DE"/>
    <w:rsid w:val="004A5AC7"/>
    <w:rsid w:val="004A6D6E"/>
    <w:rsid w:val="004B0CED"/>
    <w:rsid w:val="004B1234"/>
    <w:rsid w:val="004B1650"/>
    <w:rsid w:val="004B37D9"/>
    <w:rsid w:val="004B4A66"/>
    <w:rsid w:val="004B4D97"/>
    <w:rsid w:val="004B52FA"/>
    <w:rsid w:val="004B56FF"/>
    <w:rsid w:val="004B64E8"/>
    <w:rsid w:val="004B7FFE"/>
    <w:rsid w:val="004C0140"/>
    <w:rsid w:val="004C0E56"/>
    <w:rsid w:val="004C112D"/>
    <w:rsid w:val="004C162A"/>
    <w:rsid w:val="004C350B"/>
    <w:rsid w:val="004C6E4B"/>
    <w:rsid w:val="004D025A"/>
    <w:rsid w:val="004D1BC0"/>
    <w:rsid w:val="004D1CF9"/>
    <w:rsid w:val="004D21B0"/>
    <w:rsid w:val="004D2FA6"/>
    <w:rsid w:val="004D3899"/>
    <w:rsid w:val="004D47A3"/>
    <w:rsid w:val="004D4868"/>
    <w:rsid w:val="004D4F09"/>
    <w:rsid w:val="004D5C4C"/>
    <w:rsid w:val="004D64CD"/>
    <w:rsid w:val="004D7CB6"/>
    <w:rsid w:val="004E003D"/>
    <w:rsid w:val="004E0BA0"/>
    <w:rsid w:val="004E17B6"/>
    <w:rsid w:val="004E3934"/>
    <w:rsid w:val="004E443E"/>
    <w:rsid w:val="004E70C3"/>
    <w:rsid w:val="004E73B0"/>
    <w:rsid w:val="004F12DA"/>
    <w:rsid w:val="004F18E5"/>
    <w:rsid w:val="004F3C16"/>
    <w:rsid w:val="004F3F1C"/>
    <w:rsid w:val="004F431C"/>
    <w:rsid w:val="004F458D"/>
    <w:rsid w:val="004F4B61"/>
    <w:rsid w:val="004F5F85"/>
    <w:rsid w:val="00501418"/>
    <w:rsid w:val="00501AAC"/>
    <w:rsid w:val="00501BCD"/>
    <w:rsid w:val="005044FE"/>
    <w:rsid w:val="00504D26"/>
    <w:rsid w:val="005062A9"/>
    <w:rsid w:val="00506496"/>
    <w:rsid w:val="0050790B"/>
    <w:rsid w:val="005105A8"/>
    <w:rsid w:val="00510B8F"/>
    <w:rsid w:val="00510D7F"/>
    <w:rsid w:val="00510D95"/>
    <w:rsid w:val="00511280"/>
    <w:rsid w:val="00511BF4"/>
    <w:rsid w:val="00512368"/>
    <w:rsid w:val="00512789"/>
    <w:rsid w:val="00512AC8"/>
    <w:rsid w:val="0051321B"/>
    <w:rsid w:val="00513337"/>
    <w:rsid w:val="0051335C"/>
    <w:rsid w:val="005205DA"/>
    <w:rsid w:val="00520DE5"/>
    <w:rsid w:val="00521A7C"/>
    <w:rsid w:val="00522B4C"/>
    <w:rsid w:val="005241D7"/>
    <w:rsid w:val="00524C3A"/>
    <w:rsid w:val="00526A51"/>
    <w:rsid w:val="00527C17"/>
    <w:rsid w:val="00530081"/>
    <w:rsid w:val="005315D8"/>
    <w:rsid w:val="00531658"/>
    <w:rsid w:val="00531922"/>
    <w:rsid w:val="00532B72"/>
    <w:rsid w:val="00533075"/>
    <w:rsid w:val="00534BEE"/>
    <w:rsid w:val="00534CBD"/>
    <w:rsid w:val="00536837"/>
    <w:rsid w:val="00540D8F"/>
    <w:rsid w:val="00540E49"/>
    <w:rsid w:val="00541D90"/>
    <w:rsid w:val="0054231B"/>
    <w:rsid w:val="005427A4"/>
    <w:rsid w:val="00542B86"/>
    <w:rsid w:val="005436A7"/>
    <w:rsid w:val="00543F47"/>
    <w:rsid w:val="00545947"/>
    <w:rsid w:val="00547ACF"/>
    <w:rsid w:val="00547D93"/>
    <w:rsid w:val="00550A86"/>
    <w:rsid w:val="00550C33"/>
    <w:rsid w:val="00550D40"/>
    <w:rsid w:val="0055220F"/>
    <w:rsid w:val="0055255D"/>
    <w:rsid w:val="005533F5"/>
    <w:rsid w:val="005538DF"/>
    <w:rsid w:val="00553D7C"/>
    <w:rsid w:val="00554A00"/>
    <w:rsid w:val="00554FCA"/>
    <w:rsid w:val="00555335"/>
    <w:rsid w:val="00555F54"/>
    <w:rsid w:val="00557E3D"/>
    <w:rsid w:val="00560809"/>
    <w:rsid w:val="0056144A"/>
    <w:rsid w:val="00561633"/>
    <w:rsid w:val="00561C97"/>
    <w:rsid w:val="005626B3"/>
    <w:rsid w:val="00562814"/>
    <w:rsid w:val="00562F3D"/>
    <w:rsid w:val="00563595"/>
    <w:rsid w:val="00563BEC"/>
    <w:rsid w:val="00563C8D"/>
    <w:rsid w:val="00564014"/>
    <w:rsid w:val="00564117"/>
    <w:rsid w:val="00564C46"/>
    <w:rsid w:val="00564F39"/>
    <w:rsid w:val="005650BE"/>
    <w:rsid w:val="00567B93"/>
    <w:rsid w:val="00567EB4"/>
    <w:rsid w:val="00567FF1"/>
    <w:rsid w:val="005706A1"/>
    <w:rsid w:val="0057124A"/>
    <w:rsid w:val="00571D79"/>
    <w:rsid w:val="00572402"/>
    <w:rsid w:val="00573833"/>
    <w:rsid w:val="00574322"/>
    <w:rsid w:val="0057442D"/>
    <w:rsid w:val="00574752"/>
    <w:rsid w:val="00574AD0"/>
    <w:rsid w:val="005768A1"/>
    <w:rsid w:val="00577CEC"/>
    <w:rsid w:val="005806A8"/>
    <w:rsid w:val="005835CF"/>
    <w:rsid w:val="00583B85"/>
    <w:rsid w:val="005848F0"/>
    <w:rsid w:val="00586B08"/>
    <w:rsid w:val="00590534"/>
    <w:rsid w:val="00591FA9"/>
    <w:rsid w:val="00593034"/>
    <w:rsid w:val="00593283"/>
    <w:rsid w:val="00593AF1"/>
    <w:rsid w:val="005947BF"/>
    <w:rsid w:val="00596138"/>
    <w:rsid w:val="00597646"/>
    <w:rsid w:val="00597A87"/>
    <w:rsid w:val="005A0885"/>
    <w:rsid w:val="005A0E39"/>
    <w:rsid w:val="005A17B8"/>
    <w:rsid w:val="005A1BB2"/>
    <w:rsid w:val="005A2CE4"/>
    <w:rsid w:val="005A346A"/>
    <w:rsid w:val="005A3F36"/>
    <w:rsid w:val="005A4ED4"/>
    <w:rsid w:val="005A5309"/>
    <w:rsid w:val="005A5835"/>
    <w:rsid w:val="005A76FD"/>
    <w:rsid w:val="005B0530"/>
    <w:rsid w:val="005B0892"/>
    <w:rsid w:val="005B0E19"/>
    <w:rsid w:val="005B2463"/>
    <w:rsid w:val="005B3242"/>
    <w:rsid w:val="005B5068"/>
    <w:rsid w:val="005B6317"/>
    <w:rsid w:val="005C0973"/>
    <w:rsid w:val="005C0CB9"/>
    <w:rsid w:val="005C193D"/>
    <w:rsid w:val="005C29F2"/>
    <w:rsid w:val="005C31C5"/>
    <w:rsid w:val="005C3743"/>
    <w:rsid w:val="005C3C81"/>
    <w:rsid w:val="005C3FB8"/>
    <w:rsid w:val="005C40CB"/>
    <w:rsid w:val="005C4FCD"/>
    <w:rsid w:val="005C5656"/>
    <w:rsid w:val="005C58BF"/>
    <w:rsid w:val="005C730A"/>
    <w:rsid w:val="005C73C9"/>
    <w:rsid w:val="005D0AF6"/>
    <w:rsid w:val="005D0B89"/>
    <w:rsid w:val="005D0F15"/>
    <w:rsid w:val="005D1C79"/>
    <w:rsid w:val="005D210F"/>
    <w:rsid w:val="005D2B1A"/>
    <w:rsid w:val="005D2DC8"/>
    <w:rsid w:val="005D4474"/>
    <w:rsid w:val="005D64C5"/>
    <w:rsid w:val="005D66F4"/>
    <w:rsid w:val="005D71BA"/>
    <w:rsid w:val="005E0B87"/>
    <w:rsid w:val="005E1116"/>
    <w:rsid w:val="005E1C15"/>
    <w:rsid w:val="005E1EEB"/>
    <w:rsid w:val="005E237E"/>
    <w:rsid w:val="005E27EC"/>
    <w:rsid w:val="005E2993"/>
    <w:rsid w:val="005E3C7F"/>
    <w:rsid w:val="005E3F75"/>
    <w:rsid w:val="005E4C28"/>
    <w:rsid w:val="005E5131"/>
    <w:rsid w:val="005E5800"/>
    <w:rsid w:val="005E5968"/>
    <w:rsid w:val="005E5F09"/>
    <w:rsid w:val="005E767A"/>
    <w:rsid w:val="005F02DB"/>
    <w:rsid w:val="005F0607"/>
    <w:rsid w:val="005F23A6"/>
    <w:rsid w:val="005F5240"/>
    <w:rsid w:val="00601514"/>
    <w:rsid w:val="00601C93"/>
    <w:rsid w:val="0060204A"/>
    <w:rsid w:val="006024C2"/>
    <w:rsid w:val="006024C9"/>
    <w:rsid w:val="006030E3"/>
    <w:rsid w:val="00606B0F"/>
    <w:rsid w:val="00606CB9"/>
    <w:rsid w:val="00606DDB"/>
    <w:rsid w:val="00606DFD"/>
    <w:rsid w:val="006107A4"/>
    <w:rsid w:val="0061092C"/>
    <w:rsid w:val="006112B2"/>
    <w:rsid w:val="00611D70"/>
    <w:rsid w:val="00611D99"/>
    <w:rsid w:val="00612349"/>
    <w:rsid w:val="00612357"/>
    <w:rsid w:val="00613AE6"/>
    <w:rsid w:val="00613DB9"/>
    <w:rsid w:val="006140A2"/>
    <w:rsid w:val="006141D4"/>
    <w:rsid w:val="00615366"/>
    <w:rsid w:val="0061538F"/>
    <w:rsid w:val="00615D21"/>
    <w:rsid w:val="00616228"/>
    <w:rsid w:val="006173B2"/>
    <w:rsid w:val="0062039A"/>
    <w:rsid w:val="00620B28"/>
    <w:rsid w:val="006214E6"/>
    <w:rsid w:val="0062549B"/>
    <w:rsid w:val="00626A41"/>
    <w:rsid w:val="00626A50"/>
    <w:rsid w:val="00626C5E"/>
    <w:rsid w:val="00632434"/>
    <w:rsid w:val="00633A33"/>
    <w:rsid w:val="006343AE"/>
    <w:rsid w:val="00634C7D"/>
    <w:rsid w:val="0063699F"/>
    <w:rsid w:val="0063724D"/>
    <w:rsid w:val="00637AA0"/>
    <w:rsid w:val="00640D70"/>
    <w:rsid w:val="0064101A"/>
    <w:rsid w:val="00641554"/>
    <w:rsid w:val="006416F7"/>
    <w:rsid w:val="006418D7"/>
    <w:rsid w:val="00641A98"/>
    <w:rsid w:val="0064269C"/>
    <w:rsid w:val="00642767"/>
    <w:rsid w:val="006427CB"/>
    <w:rsid w:val="00642BD6"/>
    <w:rsid w:val="00642C67"/>
    <w:rsid w:val="00642F04"/>
    <w:rsid w:val="006435EE"/>
    <w:rsid w:val="00643D4E"/>
    <w:rsid w:val="00644D84"/>
    <w:rsid w:val="00644ECB"/>
    <w:rsid w:val="006451B3"/>
    <w:rsid w:val="006461E6"/>
    <w:rsid w:val="00646408"/>
    <w:rsid w:val="00646B21"/>
    <w:rsid w:val="00646C80"/>
    <w:rsid w:val="00647116"/>
    <w:rsid w:val="00647762"/>
    <w:rsid w:val="00650634"/>
    <w:rsid w:val="00650A0B"/>
    <w:rsid w:val="00650C18"/>
    <w:rsid w:val="00650C59"/>
    <w:rsid w:val="00651B99"/>
    <w:rsid w:val="006539AF"/>
    <w:rsid w:val="00653E5F"/>
    <w:rsid w:val="00654361"/>
    <w:rsid w:val="00654490"/>
    <w:rsid w:val="0065485C"/>
    <w:rsid w:val="00656BB7"/>
    <w:rsid w:val="00660B6C"/>
    <w:rsid w:val="00660B80"/>
    <w:rsid w:val="00660BE3"/>
    <w:rsid w:val="0066127E"/>
    <w:rsid w:val="00661827"/>
    <w:rsid w:val="00661BB0"/>
    <w:rsid w:val="006637A6"/>
    <w:rsid w:val="006644DF"/>
    <w:rsid w:val="00664D22"/>
    <w:rsid w:val="00666713"/>
    <w:rsid w:val="006673C5"/>
    <w:rsid w:val="0067023E"/>
    <w:rsid w:val="006703A1"/>
    <w:rsid w:val="00672137"/>
    <w:rsid w:val="00673729"/>
    <w:rsid w:val="00674317"/>
    <w:rsid w:val="00675594"/>
    <w:rsid w:val="00676264"/>
    <w:rsid w:val="00676347"/>
    <w:rsid w:val="00676B96"/>
    <w:rsid w:val="006777AB"/>
    <w:rsid w:val="00677A0B"/>
    <w:rsid w:val="0068036D"/>
    <w:rsid w:val="00680763"/>
    <w:rsid w:val="0068095A"/>
    <w:rsid w:val="00680994"/>
    <w:rsid w:val="0068405B"/>
    <w:rsid w:val="00686933"/>
    <w:rsid w:val="00686EE7"/>
    <w:rsid w:val="00687330"/>
    <w:rsid w:val="00687ABF"/>
    <w:rsid w:val="006906B6"/>
    <w:rsid w:val="0069077C"/>
    <w:rsid w:val="0069101F"/>
    <w:rsid w:val="00691E78"/>
    <w:rsid w:val="00692C84"/>
    <w:rsid w:val="006947E9"/>
    <w:rsid w:val="00694C5D"/>
    <w:rsid w:val="00695722"/>
    <w:rsid w:val="0069587C"/>
    <w:rsid w:val="00695C3F"/>
    <w:rsid w:val="00695FCC"/>
    <w:rsid w:val="0069619D"/>
    <w:rsid w:val="00696738"/>
    <w:rsid w:val="0069677A"/>
    <w:rsid w:val="00697CC4"/>
    <w:rsid w:val="006A1B6C"/>
    <w:rsid w:val="006A1C2F"/>
    <w:rsid w:val="006A2116"/>
    <w:rsid w:val="006A3F6B"/>
    <w:rsid w:val="006A5610"/>
    <w:rsid w:val="006A7943"/>
    <w:rsid w:val="006A7EFA"/>
    <w:rsid w:val="006B04E3"/>
    <w:rsid w:val="006B0AA8"/>
    <w:rsid w:val="006B38BC"/>
    <w:rsid w:val="006B4430"/>
    <w:rsid w:val="006B47AB"/>
    <w:rsid w:val="006B4990"/>
    <w:rsid w:val="006B4DF7"/>
    <w:rsid w:val="006B5130"/>
    <w:rsid w:val="006C07A8"/>
    <w:rsid w:val="006C1582"/>
    <w:rsid w:val="006C1C5A"/>
    <w:rsid w:val="006C2838"/>
    <w:rsid w:val="006C31F1"/>
    <w:rsid w:val="006C32E9"/>
    <w:rsid w:val="006C6BE1"/>
    <w:rsid w:val="006D0612"/>
    <w:rsid w:val="006D08EE"/>
    <w:rsid w:val="006D0D7E"/>
    <w:rsid w:val="006D1824"/>
    <w:rsid w:val="006D1849"/>
    <w:rsid w:val="006D1DDE"/>
    <w:rsid w:val="006D2409"/>
    <w:rsid w:val="006D3528"/>
    <w:rsid w:val="006D494A"/>
    <w:rsid w:val="006D5634"/>
    <w:rsid w:val="006D6A95"/>
    <w:rsid w:val="006D6EFF"/>
    <w:rsid w:val="006D7C30"/>
    <w:rsid w:val="006E0143"/>
    <w:rsid w:val="006E0FAF"/>
    <w:rsid w:val="006E1292"/>
    <w:rsid w:val="006E1419"/>
    <w:rsid w:val="006E451C"/>
    <w:rsid w:val="006E5D4B"/>
    <w:rsid w:val="006E5D72"/>
    <w:rsid w:val="006E79E8"/>
    <w:rsid w:val="006E7E33"/>
    <w:rsid w:val="006F12C5"/>
    <w:rsid w:val="006F2C55"/>
    <w:rsid w:val="006F3EFB"/>
    <w:rsid w:val="006F4C46"/>
    <w:rsid w:val="006F512B"/>
    <w:rsid w:val="006F51E1"/>
    <w:rsid w:val="006F64CE"/>
    <w:rsid w:val="006F70C8"/>
    <w:rsid w:val="006F75B6"/>
    <w:rsid w:val="006F75DF"/>
    <w:rsid w:val="006F7891"/>
    <w:rsid w:val="00700C0E"/>
    <w:rsid w:val="00701656"/>
    <w:rsid w:val="00701709"/>
    <w:rsid w:val="00702341"/>
    <w:rsid w:val="007052D0"/>
    <w:rsid w:val="00705390"/>
    <w:rsid w:val="00706B7A"/>
    <w:rsid w:val="00710366"/>
    <w:rsid w:val="00710556"/>
    <w:rsid w:val="00710D56"/>
    <w:rsid w:val="00711044"/>
    <w:rsid w:val="00711CA1"/>
    <w:rsid w:val="00711EB1"/>
    <w:rsid w:val="00712318"/>
    <w:rsid w:val="007125CD"/>
    <w:rsid w:val="00712EC6"/>
    <w:rsid w:val="00713B3B"/>
    <w:rsid w:val="00714602"/>
    <w:rsid w:val="007146E7"/>
    <w:rsid w:val="00714C91"/>
    <w:rsid w:val="00714D71"/>
    <w:rsid w:val="00715325"/>
    <w:rsid w:val="00715996"/>
    <w:rsid w:val="0071645F"/>
    <w:rsid w:val="007178D3"/>
    <w:rsid w:val="007227CD"/>
    <w:rsid w:val="00722D2C"/>
    <w:rsid w:val="00723F91"/>
    <w:rsid w:val="007256B6"/>
    <w:rsid w:val="007261F1"/>
    <w:rsid w:val="007265E7"/>
    <w:rsid w:val="00727056"/>
    <w:rsid w:val="00730654"/>
    <w:rsid w:val="00731DBD"/>
    <w:rsid w:val="00732121"/>
    <w:rsid w:val="007346D7"/>
    <w:rsid w:val="00734CC6"/>
    <w:rsid w:val="0073568F"/>
    <w:rsid w:val="00735EE7"/>
    <w:rsid w:val="00736B48"/>
    <w:rsid w:val="00737251"/>
    <w:rsid w:val="00740B56"/>
    <w:rsid w:val="00740DD4"/>
    <w:rsid w:val="00741C30"/>
    <w:rsid w:val="00742A49"/>
    <w:rsid w:val="00744B65"/>
    <w:rsid w:val="00745296"/>
    <w:rsid w:val="00745DB2"/>
    <w:rsid w:val="00746551"/>
    <w:rsid w:val="00746921"/>
    <w:rsid w:val="00750460"/>
    <w:rsid w:val="007509DA"/>
    <w:rsid w:val="007520DC"/>
    <w:rsid w:val="00753DB7"/>
    <w:rsid w:val="00755C3E"/>
    <w:rsid w:val="00761934"/>
    <w:rsid w:val="00761ABD"/>
    <w:rsid w:val="00762176"/>
    <w:rsid w:val="00762D36"/>
    <w:rsid w:val="00762D97"/>
    <w:rsid w:val="00763259"/>
    <w:rsid w:val="00763EDE"/>
    <w:rsid w:val="00765154"/>
    <w:rsid w:val="00766E32"/>
    <w:rsid w:val="00766E73"/>
    <w:rsid w:val="00770356"/>
    <w:rsid w:val="00771080"/>
    <w:rsid w:val="00771807"/>
    <w:rsid w:val="00771DC6"/>
    <w:rsid w:val="00772FF4"/>
    <w:rsid w:val="00773039"/>
    <w:rsid w:val="00774626"/>
    <w:rsid w:val="007748BE"/>
    <w:rsid w:val="00775833"/>
    <w:rsid w:val="007765DC"/>
    <w:rsid w:val="00782696"/>
    <w:rsid w:val="00782C7C"/>
    <w:rsid w:val="00782D33"/>
    <w:rsid w:val="0078309A"/>
    <w:rsid w:val="0078642B"/>
    <w:rsid w:val="007868F6"/>
    <w:rsid w:val="00786C4E"/>
    <w:rsid w:val="00790EB5"/>
    <w:rsid w:val="00791C13"/>
    <w:rsid w:val="00792424"/>
    <w:rsid w:val="00792D15"/>
    <w:rsid w:val="00793981"/>
    <w:rsid w:val="00793C68"/>
    <w:rsid w:val="00794BA0"/>
    <w:rsid w:val="00794EBB"/>
    <w:rsid w:val="00794FAC"/>
    <w:rsid w:val="00795785"/>
    <w:rsid w:val="00795855"/>
    <w:rsid w:val="00795BA7"/>
    <w:rsid w:val="00796217"/>
    <w:rsid w:val="007965E3"/>
    <w:rsid w:val="007966F3"/>
    <w:rsid w:val="00796FC2"/>
    <w:rsid w:val="007974EC"/>
    <w:rsid w:val="007A05CD"/>
    <w:rsid w:val="007A1707"/>
    <w:rsid w:val="007A39F7"/>
    <w:rsid w:val="007A5813"/>
    <w:rsid w:val="007A5E3D"/>
    <w:rsid w:val="007B0871"/>
    <w:rsid w:val="007B15F4"/>
    <w:rsid w:val="007B160D"/>
    <w:rsid w:val="007B31BD"/>
    <w:rsid w:val="007B3414"/>
    <w:rsid w:val="007B4FE3"/>
    <w:rsid w:val="007B50EE"/>
    <w:rsid w:val="007B6A5C"/>
    <w:rsid w:val="007B7605"/>
    <w:rsid w:val="007B7BF2"/>
    <w:rsid w:val="007C1C86"/>
    <w:rsid w:val="007C4FF4"/>
    <w:rsid w:val="007C6D96"/>
    <w:rsid w:val="007C777C"/>
    <w:rsid w:val="007C77A2"/>
    <w:rsid w:val="007D008C"/>
    <w:rsid w:val="007D0AFA"/>
    <w:rsid w:val="007D5E10"/>
    <w:rsid w:val="007D6006"/>
    <w:rsid w:val="007D69D7"/>
    <w:rsid w:val="007D7946"/>
    <w:rsid w:val="007E0F2C"/>
    <w:rsid w:val="007E1254"/>
    <w:rsid w:val="007E263B"/>
    <w:rsid w:val="007E41E0"/>
    <w:rsid w:val="007E41F7"/>
    <w:rsid w:val="007E4D6A"/>
    <w:rsid w:val="007E5719"/>
    <w:rsid w:val="007E6255"/>
    <w:rsid w:val="007F11B3"/>
    <w:rsid w:val="007F2082"/>
    <w:rsid w:val="007F4294"/>
    <w:rsid w:val="007F477B"/>
    <w:rsid w:val="007F5102"/>
    <w:rsid w:val="007F5655"/>
    <w:rsid w:val="007F5FD8"/>
    <w:rsid w:val="007F65C9"/>
    <w:rsid w:val="007F73B0"/>
    <w:rsid w:val="007F7A3B"/>
    <w:rsid w:val="008014DB"/>
    <w:rsid w:val="008014F4"/>
    <w:rsid w:val="008019F4"/>
    <w:rsid w:val="00802D96"/>
    <w:rsid w:val="00805E43"/>
    <w:rsid w:val="0080612F"/>
    <w:rsid w:val="0080772E"/>
    <w:rsid w:val="00811D69"/>
    <w:rsid w:val="00811F56"/>
    <w:rsid w:val="0081242F"/>
    <w:rsid w:val="00816BDD"/>
    <w:rsid w:val="00816D7A"/>
    <w:rsid w:val="00817716"/>
    <w:rsid w:val="00820D68"/>
    <w:rsid w:val="008212CC"/>
    <w:rsid w:val="00821FD9"/>
    <w:rsid w:val="00823958"/>
    <w:rsid w:val="00823F70"/>
    <w:rsid w:val="00824120"/>
    <w:rsid w:val="00825A8B"/>
    <w:rsid w:val="00825FCE"/>
    <w:rsid w:val="00826BC0"/>
    <w:rsid w:val="00826DC8"/>
    <w:rsid w:val="00830A43"/>
    <w:rsid w:val="0083102A"/>
    <w:rsid w:val="00832E7F"/>
    <w:rsid w:val="0083427E"/>
    <w:rsid w:val="008346F2"/>
    <w:rsid w:val="008359B5"/>
    <w:rsid w:val="0083666B"/>
    <w:rsid w:val="00841150"/>
    <w:rsid w:val="00842431"/>
    <w:rsid w:val="0084278F"/>
    <w:rsid w:val="00842D2F"/>
    <w:rsid w:val="00842ED4"/>
    <w:rsid w:val="00844C51"/>
    <w:rsid w:val="0084534C"/>
    <w:rsid w:val="00846DED"/>
    <w:rsid w:val="00847898"/>
    <w:rsid w:val="008510CB"/>
    <w:rsid w:val="00851CAA"/>
    <w:rsid w:val="008522E3"/>
    <w:rsid w:val="00852336"/>
    <w:rsid w:val="008561C9"/>
    <w:rsid w:val="00856B5B"/>
    <w:rsid w:val="00856CF5"/>
    <w:rsid w:val="008610CD"/>
    <w:rsid w:val="00861900"/>
    <w:rsid w:val="00861901"/>
    <w:rsid w:val="00862935"/>
    <w:rsid w:val="0086366E"/>
    <w:rsid w:val="0086464B"/>
    <w:rsid w:val="00864D72"/>
    <w:rsid w:val="00864FDA"/>
    <w:rsid w:val="00865CCA"/>
    <w:rsid w:val="008700AC"/>
    <w:rsid w:val="00871DF5"/>
    <w:rsid w:val="00873257"/>
    <w:rsid w:val="00873F51"/>
    <w:rsid w:val="008746FE"/>
    <w:rsid w:val="00876439"/>
    <w:rsid w:val="00876B80"/>
    <w:rsid w:val="00876DFA"/>
    <w:rsid w:val="0088257D"/>
    <w:rsid w:val="00882AE3"/>
    <w:rsid w:val="0088408B"/>
    <w:rsid w:val="0088424C"/>
    <w:rsid w:val="008848A4"/>
    <w:rsid w:val="008858A4"/>
    <w:rsid w:val="00885E6B"/>
    <w:rsid w:val="00887FBB"/>
    <w:rsid w:val="008900FE"/>
    <w:rsid w:val="008917D2"/>
    <w:rsid w:val="008927C8"/>
    <w:rsid w:val="00893385"/>
    <w:rsid w:val="008938D2"/>
    <w:rsid w:val="00894594"/>
    <w:rsid w:val="008949B8"/>
    <w:rsid w:val="00896306"/>
    <w:rsid w:val="00896921"/>
    <w:rsid w:val="00896FD1"/>
    <w:rsid w:val="0089753A"/>
    <w:rsid w:val="00897606"/>
    <w:rsid w:val="00897694"/>
    <w:rsid w:val="008A10A2"/>
    <w:rsid w:val="008A3FBE"/>
    <w:rsid w:val="008A42F8"/>
    <w:rsid w:val="008A5A4B"/>
    <w:rsid w:val="008B0A53"/>
    <w:rsid w:val="008B3953"/>
    <w:rsid w:val="008B4D60"/>
    <w:rsid w:val="008B4DA2"/>
    <w:rsid w:val="008B50A6"/>
    <w:rsid w:val="008B6DD8"/>
    <w:rsid w:val="008B7E55"/>
    <w:rsid w:val="008C16DA"/>
    <w:rsid w:val="008C2486"/>
    <w:rsid w:val="008C31B2"/>
    <w:rsid w:val="008C3342"/>
    <w:rsid w:val="008C3684"/>
    <w:rsid w:val="008C3FA8"/>
    <w:rsid w:val="008C4872"/>
    <w:rsid w:val="008C517A"/>
    <w:rsid w:val="008C5789"/>
    <w:rsid w:val="008C60FA"/>
    <w:rsid w:val="008C7B8D"/>
    <w:rsid w:val="008D067B"/>
    <w:rsid w:val="008D0765"/>
    <w:rsid w:val="008D148C"/>
    <w:rsid w:val="008D5668"/>
    <w:rsid w:val="008E0373"/>
    <w:rsid w:val="008E153D"/>
    <w:rsid w:val="008E285E"/>
    <w:rsid w:val="008E3255"/>
    <w:rsid w:val="008E3663"/>
    <w:rsid w:val="008E379F"/>
    <w:rsid w:val="008E39F1"/>
    <w:rsid w:val="008E5368"/>
    <w:rsid w:val="008E5847"/>
    <w:rsid w:val="008E58E8"/>
    <w:rsid w:val="008E5B7E"/>
    <w:rsid w:val="008E677E"/>
    <w:rsid w:val="008F0319"/>
    <w:rsid w:val="008F0359"/>
    <w:rsid w:val="008F2723"/>
    <w:rsid w:val="008F4088"/>
    <w:rsid w:val="008F40ED"/>
    <w:rsid w:val="00900F57"/>
    <w:rsid w:val="009017EE"/>
    <w:rsid w:val="00903755"/>
    <w:rsid w:val="00904202"/>
    <w:rsid w:val="00905283"/>
    <w:rsid w:val="00905607"/>
    <w:rsid w:val="009068FA"/>
    <w:rsid w:val="009071CF"/>
    <w:rsid w:val="0091001E"/>
    <w:rsid w:val="009143A9"/>
    <w:rsid w:val="00916191"/>
    <w:rsid w:val="009172C4"/>
    <w:rsid w:val="00920294"/>
    <w:rsid w:val="009212B5"/>
    <w:rsid w:val="009221B9"/>
    <w:rsid w:val="00923635"/>
    <w:rsid w:val="009238CC"/>
    <w:rsid w:val="00923CE9"/>
    <w:rsid w:val="00924070"/>
    <w:rsid w:val="00924ABA"/>
    <w:rsid w:val="00925ACC"/>
    <w:rsid w:val="00925B16"/>
    <w:rsid w:val="0092610E"/>
    <w:rsid w:val="009262BD"/>
    <w:rsid w:val="00926462"/>
    <w:rsid w:val="00926606"/>
    <w:rsid w:val="00930108"/>
    <w:rsid w:val="00930DED"/>
    <w:rsid w:val="009311D1"/>
    <w:rsid w:val="00932B64"/>
    <w:rsid w:val="00936F55"/>
    <w:rsid w:val="009414D3"/>
    <w:rsid w:val="00941554"/>
    <w:rsid w:val="009422FC"/>
    <w:rsid w:val="00943C0B"/>
    <w:rsid w:val="00944846"/>
    <w:rsid w:val="00945D4D"/>
    <w:rsid w:val="009467FB"/>
    <w:rsid w:val="00946FA6"/>
    <w:rsid w:val="00947F03"/>
    <w:rsid w:val="009506EA"/>
    <w:rsid w:val="009518D1"/>
    <w:rsid w:val="00951E03"/>
    <w:rsid w:val="00951FC0"/>
    <w:rsid w:val="00952646"/>
    <w:rsid w:val="00952E3E"/>
    <w:rsid w:val="00953338"/>
    <w:rsid w:val="009555E1"/>
    <w:rsid w:val="009557DC"/>
    <w:rsid w:val="00955E3B"/>
    <w:rsid w:val="00956EF5"/>
    <w:rsid w:val="00957232"/>
    <w:rsid w:val="00957611"/>
    <w:rsid w:val="00960107"/>
    <w:rsid w:val="009603F3"/>
    <w:rsid w:val="009615A9"/>
    <w:rsid w:val="00961772"/>
    <w:rsid w:val="00962BB5"/>
    <w:rsid w:val="0096371B"/>
    <w:rsid w:val="00963A36"/>
    <w:rsid w:val="00963C36"/>
    <w:rsid w:val="009645FD"/>
    <w:rsid w:val="00964C86"/>
    <w:rsid w:val="009650A2"/>
    <w:rsid w:val="00965F6F"/>
    <w:rsid w:val="00966594"/>
    <w:rsid w:val="0096697C"/>
    <w:rsid w:val="00970578"/>
    <w:rsid w:val="00971E74"/>
    <w:rsid w:val="00972116"/>
    <w:rsid w:val="0097463A"/>
    <w:rsid w:val="00974C39"/>
    <w:rsid w:val="00974C73"/>
    <w:rsid w:val="009761A7"/>
    <w:rsid w:val="00981FEE"/>
    <w:rsid w:val="00982528"/>
    <w:rsid w:val="00982FCC"/>
    <w:rsid w:val="009853AE"/>
    <w:rsid w:val="00986182"/>
    <w:rsid w:val="00986CD4"/>
    <w:rsid w:val="00986E8E"/>
    <w:rsid w:val="00991190"/>
    <w:rsid w:val="009913E8"/>
    <w:rsid w:val="00991E9E"/>
    <w:rsid w:val="009942C8"/>
    <w:rsid w:val="00994CC6"/>
    <w:rsid w:val="009955DA"/>
    <w:rsid w:val="009957C2"/>
    <w:rsid w:val="00995890"/>
    <w:rsid w:val="009977E6"/>
    <w:rsid w:val="00997D46"/>
    <w:rsid w:val="009A0D44"/>
    <w:rsid w:val="009A0FB7"/>
    <w:rsid w:val="009A1D81"/>
    <w:rsid w:val="009A345A"/>
    <w:rsid w:val="009A3C3D"/>
    <w:rsid w:val="009A3E84"/>
    <w:rsid w:val="009A4364"/>
    <w:rsid w:val="009A55EF"/>
    <w:rsid w:val="009A77F4"/>
    <w:rsid w:val="009B07CE"/>
    <w:rsid w:val="009B0E17"/>
    <w:rsid w:val="009B1300"/>
    <w:rsid w:val="009B1EDF"/>
    <w:rsid w:val="009B66A7"/>
    <w:rsid w:val="009B6C95"/>
    <w:rsid w:val="009B791B"/>
    <w:rsid w:val="009B7DBC"/>
    <w:rsid w:val="009C0C18"/>
    <w:rsid w:val="009C13E1"/>
    <w:rsid w:val="009C1F86"/>
    <w:rsid w:val="009C2956"/>
    <w:rsid w:val="009C3253"/>
    <w:rsid w:val="009C3D53"/>
    <w:rsid w:val="009C3DCC"/>
    <w:rsid w:val="009C464E"/>
    <w:rsid w:val="009C4C5E"/>
    <w:rsid w:val="009C6644"/>
    <w:rsid w:val="009C7A3D"/>
    <w:rsid w:val="009D00A0"/>
    <w:rsid w:val="009D0610"/>
    <w:rsid w:val="009D2115"/>
    <w:rsid w:val="009D4444"/>
    <w:rsid w:val="009D4C77"/>
    <w:rsid w:val="009D602B"/>
    <w:rsid w:val="009E0149"/>
    <w:rsid w:val="009E0BAB"/>
    <w:rsid w:val="009E0D86"/>
    <w:rsid w:val="009E2377"/>
    <w:rsid w:val="009E48E6"/>
    <w:rsid w:val="009E513D"/>
    <w:rsid w:val="009E5F1A"/>
    <w:rsid w:val="009E786C"/>
    <w:rsid w:val="009F0464"/>
    <w:rsid w:val="009F07B5"/>
    <w:rsid w:val="009F1066"/>
    <w:rsid w:val="009F2181"/>
    <w:rsid w:val="009F2B61"/>
    <w:rsid w:val="009F3059"/>
    <w:rsid w:val="009F3267"/>
    <w:rsid w:val="009F333C"/>
    <w:rsid w:val="009F3509"/>
    <w:rsid w:val="009F362E"/>
    <w:rsid w:val="009F4D58"/>
    <w:rsid w:val="009F5032"/>
    <w:rsid w:val="009F68D3"/>
    <w:rsid w:val="009F7B36"/>
    <w:rsid w:val="009F7C72"/>
    <w:rsid w:val="00A00223"/>
    <w:rsid w:val="00A016CF"/>
    <w:rsid w:val="00A01A61"/>
    <w:rsid w:val="00A03715"/>
    <w:rsid w:val="00A04F6B"/>
    <w:rsid w:val="00A05C34"/>
    <w:rsid w:val="00A063C7"/>
    <w:rsid w:val="00A06CAC"/>
    <w:rsid w:val="00A075C3"/>
    <w:rsid w:val="00A07916"/>
    <w:rsid w:val="00A10A2D"/>
    <w:rsid w:val="00A1132A"/>
    <w:rsid w:val="00A11FF6"/>
    <w:rsid w:val="00A12069"/>
    <w:rsid w:val="00A13324"/>
    <w:rsid w:val="00A13BA3"/>
    <w:rsid w:val="00A13ECE"/>
    <w:rsid w:val="00A14ACA"/>
    <w:rsid w:val="00A17473"/>
    <w:rsid w:val="00A17C11"/>
    <w:rsid w:val="00A17C9C"/>
    <w:rsid w:val="00A2078E"/>
    <w:rsid w:val="00A21DCB"/>
    <w:rsid w:val="00A22CD6"/>
    <w:rsid w:val="00A2373E"/>
    <w:rsid w:val="00A25BFF"/>
    <w:rsid w:val="00A31EC6"/>
    <w:rsid w:val="00A33633"/>
    <w:rsid w:val="00A352B5"/>
    <w:rsid w:val="00A3546B"/>
    <w:rsid w:val="00A36EDE"/>
    <w:rsid w:val="00A4136E"/>
    <w:rsid w:val="00A4232A"/>
    <w:rsid w:val="00A42668"/>
    <w:rsid w:val="00A435BE"/>
    <w:rsid w:val="00A45B62"/>
    <w:rsid w:val="00A469F4"/>
    <w:rsid w:val="00A47398"/>
    <w:rsid w:val="00A5026B"/>
    <w:rsid w:val="00A50E7B"/>
    <w:rsid w:val="00A530EB"/>
    <w:rsid w:val="00A53ACE"/>
    <w:rsid w:val="00A54031"/>
    <w:rsid w:val="00A550BF"/>
    <w:rsid w:val="00A557EA"/>
    <w:rsid w:val="00A56A36"/>
    <w:rsid w:val="00A574FD"/>
    <w:rsid w:val="00A57679"/>
    <w:rsid w:val="00A57CD0"/>
    <w:rsid w:val="00A62960"/>
    <w:rsid w:val="00A62E66"/>
    <w:rsid w:val="00A664C8"/>
    <w:rsid w:val="00A67509"/>
    <w:rsid w:val="00A675AC"/>
    <w:rsid w:val="00A70817"/>
    <w:rsid w:val="00A71E99"/>
    <w:rsid w:val="00A742FA"/>
    <w:rsid w:val="00A74C8B"/>
    <w:rsid w:val="00A751B5"/>
    <w:rsid w:val="00A75829"/>
    <w:rsid w:val="00A75CC9"/>
    <w:rsid w:val="00A7744A"/>
    <w:rsid w:val="00A774E5"/>
    <w:rsid w:val="00A77693"/>
    <w:rsid w:val="00A77B10"/>
    <w:rsid w:val="00A8136E"/>
    <w:rsid w:val="00A81470"/>
    <w:rsid w:val="00A81DA4"/>
    <w:rsid w:val="00A82257"/>
    <w:rsid w:val="00A82D8F"/>
    <w:rsid w:val="00A84F94"/>
    <w:rsid w:val="00A85F9E"/>
    <w:rsid w:val="00A861BA"/>
    <w:rsid w:val="00A864B4"/>
    <w:rsid w:val="00A86E55"/>
    <w:rsid w:val="00A90F1F"/>
    <w:rsid w:val="00A91C86"/>
    <w:rsid w:val="00A91F7B"/>
    <w:rsid w:val="00A92449"/>
    <w:rsid w:val="00A929A7"/>
    <w:rsid w:val="00A932E6"/>
    <w:rsid w:val="00A936EA"/>
    <w:rsid w:val="00A93FF8"/>
    <w:rsid w:val="00A942A2"/>
    <w:rsid w:val="00A9609C"/>
    <w:rsid w:val="00AA0199"/>
    <w:rsid w:val="00AA0BA9"/>
    <w:rsid w:val="00AA1B1F"/>
    <w:rsid w:val="00AA1DD9"/>
    <w:rsid w:val="00AA339F"/>
    <w:rsid w:val="00AA3882"/>
    <w:rsid w:val="00AA6091"/>
    <w:rsid w:val="00AA6F47"/>
    <w:rsid w:val="00AA78A5"/>
    <w:rsid w:val="00AB0697"/>
    <w:rsid w:val="00AB136D"/>
    <w:rsid w:val="00AB13A8"/>
    <w:rsid w:val="00AB22E3"/>
    <w:rsid w:val="00AB2407"/>
    <w:rsid w:val="00AB2638"/>
    <w:rsid w:val="00AB4A3A"/>
    <w:rsid w:val="00AB4CDE"/>
    <w:rsid w:val="00AB634D"/>
    <w:rsid w:val="00AB658C"/>
    <w:rsid w:val="00AB7553"/>
    <w:rsid w:val="00AB77CF"/>
    <w:rsid w:val="00AC15A7"/>
    <w:rsid w:val="00AC2A65"/>
    <w:rsid w:val="00AC3416"/>
    <w:rsid w:val="00AC4E32"/>
    <w:rsid w:val="00AC6B21"/>
    <w:rsid w:val="00AC7137"/>
    <w:rsid w:val="00AD0B3A"/>
    <w:rsid w:val="00AD2870"/>
    <w:rsid w:val="00AD3DAC"/>
    <w:rsid w:val="00AD3DC7"/>
    <w:rsid w:val="00AD4824"/>
    <w:rsid w:val="00AD7DE9"/>
    <w:rsid w:val="00AE08E1"/>
    <w:rsid w:val="00AE1341"/>
    <w:rsid w:val="00AE1E1F"/>
    <w:rsid w:val="00AE2066"/>
    <w:rsid w:val="00AE275E"/>
    <w:rsid w:val="00AE2A19"/>
    <w:rsid w:val="00AE33AB"/>
    <w:rsid w:val="00AE3F26"/>
    <w:rsid w:val="00AE56C8"/>
    <w:rsid w:val="00AE65B8"/>
    <w:rsid w:val="00AE72B2"/>
    <w:rsid w:val="00AF0A60"/>
    <w:rsid w:val="00AF0CDC"/>
    <w:rsid w:val="00AF10F8"/>
    <w:rsid w:val="00AF145C"/>
    <w:rsid w:val="00AF1A63"/>
    <w:rsid w:val="00AF20C6"/>
    <w:rsid w:val="00AF3202"/>
    <w:rsid w:val="00AF3F04"/>
    <w:rsid w:val="00AF4A21"/>
    <w:rsid w:val="00AF4B79"/>
    <w:rsid w:val="00AF513C"/>
    <w:rsid w:val="00AF63E3"/>
    <w:rsid w:val="00AF779A"/>
    <w:rsid w:val="00AF7F20"/>
    <w:rsid w:val="00B00A9C"/>
    <w:rsid w:val="00B018B1"/>
    <w:rsid w:val="00B01B1E"/>
    <w:rsid w:val="00B03410"/>
    <w:rsid w:val="00B03DCD"/>
    <w:rsid w:val="00B03FDF"/>
    <w:rsid w:val="00B04983"/>
    <w:rsid w:val="00B059F5"/>
    <w:rsid w:val="00B106B6"/>
    <w:rsid w:val="00B107B1"/>
    <w:rsid w:val="00B10D18"/>
    <w:rsid w:val="00B12259"/>
    <w:rsid w:val="00B134A6"/>
    <w:rsid w:val="00B149CB"/>
    <w:rsid w:val="00B175F5"/>
    <w:rsid w:val="00B17E5D"/>
    <w:rsid w:val="00B20847"/>
    <w:rsid w:val="00B20DB9"/>
    <w:rsid w:val="00B20ED2"/>
    <w:rsid w:val="00B21E7C"/>
    <w:rsid w:val="00B2279C"/>
    <w:rsid w:val="00B262E9"/>
    <w:rsid w:val="00B265B9"/>
    <w:rsid w:val="00B26B85"/>
    <w:rsid w:val="00B2770B"/>
    <w:rsid w:val="00B31BA2"/>
    <w:rsid w:val="00B34295"/>
    <w:rsid w:val="00B35945"/>
    <w:rsid w:val="00B36697"/>
    <w:rsid w:val="00B3675B"/>
    <w:rsid w:val="00B36B93"/>
    <w:rsid w:val="00B3732E"/>
    <w:rsid w:val="00B37E82"/>
    <w:rsid w:val="00B400FD"/>
    <w:rsid w:val="00B403A8"/>
    <w:rsid w:val="00B414E4"/>
    <w:rsid w:val="00B41CAA"/>
    <w:rsid w:val="00B41FB1"/>
    <w:rsid w:val="00B443CB"/>
    <w:rsid w:val="00B4723A"/>
    <w:rsid w:val="00B473A5"/>
    <w:rsid w:val="00B506FE"/>
    <w:rsid w:val="00B507F8"/>
    <w:rsid w:val="00B50E2E"/>
    <w:rsid w:val="00B5165F"/>
    <w:rsid w:val="00B520EA"/>
    <w:rsid w:val="00B53992"/>
    <w:rsid w:val="00B54822"/>
    <w:rsid w:val="00B57CCE"/>
    <w:rsid w:val="00B60513"/>
    <w:rsid w:val="00B60762"/>
    <w:rsid w:val="00B60E3D"/>
    <w:rsid w:val="00B61632"/>
    <w:rsid w:val="00B617FB"/>
    <w:rsid w:val="00B622D9"/>
    <w:rsid w:val="00B6236E"/>
    <w:rsid w:val="00B62670"/>
    <w:rsid w:val="00B630F9"/>
    <w:rsid w:val="00B630FE"/>
    <w:rsid w:val="00B63BD8"/>
    <w:rsid w:val="00B64C87"/>
    <w:rsid w:val="00B65E75"/>
    <w:rsid w:val="00B669BD"/>
    <w:rsid w:val="00B66E4E"/>
    <w:rsid w:val="00B6731D"/>
    <w:rsid w:val="00B67DB4"/>
    <w:rsid w:val="00B71AF7"/>
    <w:rsid w:val="00B71D69"/>
    <w:rsid w:val="00B72049"/>
    <w:rsid w:val="00B72F67"/>
    <w:rsid w:val="00B740C1"/>
    <w:rsid w:val="00B7412C"/>
    <w:rsid w:val="00B7576A"/>
    <w:rsid w:val="00B7578B"/>
    <w:rsid w:val="00B76285"/>
    <w:rsid w:val="00B766E8"/>
    <w:rsid w:val="00B8032F"/>
    <w:rsid w:val="00B8069C"/>
    <w:rsid w:val="00B80C86"/>
    <w:rsid w:val="00B80D55"/>
    <w:rsid w:val="00B81698"/>
    <w:rsid w:val="00B81820"/>
    <w:rsid w:val="00B81FE9"/>
    <w:rsid w:val="00B82846"/>
    <w:rsid w:val="00B8584F"/>
    <w:rsid w:val="00B878CB"/>
    <w:rsid w:val="00B91202"/>
    <w:rsid w:val="00B9187E"/>
    <w:rsid w:val="00B92515"/>
    <w:rsid w:val="00B932F7"/>
    <w:rsid w:val="00B94B27"/>
    <w:rsid w:val="00B95075"/>
    <w:rsid w:val="00B962CA"/>
    <w:rsid w:val="00B97984"/>
    <w:rsid w:val="00BA082A"/>
    <w:rsid w:val="00BA12E1"/>
    <w:rsid w:val="00BA355A"/>
    <w:rsid w:val="00BA442C"/>
    <w:rsid w:val="00BA4FA6"/>
    <w:rsid w:val="00BA6007"/>
    <w:rsid w:val="00BA6AF1"/>
    <w:rsid w:val="00BA6BAF"/>
    <w:rsid w:val="00BB2A04"/>
    <w:rsid w:val="00BB3066"/>
    <w:rsid w:val="00BB44B1"/>
    <w:rsid w:val="00BB6E88"/>
    <w:rsid w:val="00BC05A9"/>
    <w:rsid w:val="00BC2668"/>
    <w:rsid w:val="00BC4271"/>
    <w:rsid w:val="00BC479A"/>
    <w:rsid w:val="00BC6E83"/>
    <w:rsid w:val="00BC749D"/>
    <w:rsid w:val="00BC793D"/>
    <w:rsid w:val="00BC7D4F"/>
    <w:rsid w:val="00BC7EA2"/>
    <w:rsid w:val="00BD2808"/>
    <w:rsid w:val="00BD4251"/>
    <w:rsid w:val="00BD58A8"/>
    <w:rsid w:val="00BD5CCD"/>
    <w:rsid w:val="00BD6DA2"/>
    <w:rsid w:val="00BE0417"/>
    <w:rsid w:val="00BE1358"/>
    <w:rsid w:val="00BE20D5"/>
    <w:rsid w:val="00BE295C"/>
    <w:rsid w:val="00BE3122"/>
    <w:rsid w:val="00BE362A"/>
    <w:rsid w:val="00BE3FBF"/>
    <w:rsid w:val="00BE45F6"/>
    <w:rsid w:val="00BE5E39"/>
    <w:rsid w:val="00BE6920"/>
    <w:rsid w:val="00BE78C2"/>
    <w:rsid w:val="00BF24C1"/>
    <w:rsid w:val="00BF4259"/>
    <w:rsid w:val="00BF55E4"/>
    <w:rsid w:val="00BF561A"/>
    <w:rsid w:val="00BF74CB"/>
    <w:rsid w:val="00C014EF"/>
    <w:rsid w:val="00C016A7"/>
    <w:rsid w:val="00C04759"/>
    <w:rsid w:val="00C04864"/>
    <w:rsid w:val="00C04A14"/>
    <w:rsid w:val="00C04F9E"/>
    <w:rsid w:val="00C05466"/>
    <w:rsid w:val="00C06EC2"/>
    <w:rsid w:val="00C0733D"/>
    <w:rsid w:val="00C11080"/>
    <w:rsid w:val="00C1167D"/>
    <w:rsid w:val="00C11852"/>
    <w:rsid w:val="00C119FC"/>
    <w:rsid w:val="00C121F7"/>
    <w:rsid w:val="00C13362"/>
    <w:rsid w:val="00C13570"/>
    <w:rsid w:val="00C152AF"/>
    <w:rsid w:val="00C154D1"/>
    <w:rsid w:val="00C15536"/>
    <w:rsid w:val="00C15A34"/>
    <w:rsid w:val="00C15B2A"/>
    <w:rsid w:val="00C15C93"/>
    <w:rsid w:val="00C2051D"/>
    <w:rsid w:val="00C215B0"/>
    <w:rsid w:val="00C218F9"/>
    <w:rsid w:val="00C21E27"/>
    <w:rsid w:val="00C2220A"/>
    <w:rsid w:val="00C22821"/>
    <w:rsid w:val="00C23956"/>
    <w:rsid w:val="00C23BC4"/>
    <w:rsid w:val="00C23CE2"/>
    <w:rsid w:val="00C249AB"/>
    <w:rsid w:val="00C253AE"/>
    <w:rsid w:val="00C258AF"/>
    <w:rsid w:val="00C2653F"/>
    <w:rsid w:val="00C267EC"/>
    <w:rsid w:val="00C27F05"/>
    <w:rsid w:val="00C30AEB"/>
    <w:rsid w:val="00C3269C"/>
    <w:rsid w:val="00C32A84"/>
    <w:rsid w:val="00C3314A"/>
    <w:rsid w:val="00C3657D"/>
    <w:rsid w:val="00C365BA"/>
    <w:rsid w:val="00C36DD2"/>
    <w:rsid w:val="00C3700C"/>
    <w:rsid w:val="00C40176"/>
    <w:rsid w:val="00C40ECB"/>
    <w:rsid w:val="00C40F89"/>
    <w:rsid w:val="00C435A0"/>
    <w:rsid w:val="00C45FDF"/>
    <w:rsid w:val="00C4603E"/>
    <w:rsid w:val="00C461A7"/>
    <w:rsid w:val="00C504B7"/>
    <w:rsid w:val="00C510E4"/>
    <w:rsid w:val="00C514B5"/>
    <w:rsid w:val="00C5157E"/>
    <w:rsid w:val="00C51A7C"/>
    <w:rsid w:val="00C51A8F"/>
    <w:rsid w:val="00C51B84"/>
    <w:rsid w:val="00C525AB"/>
    <w:rsid w:val="00C5493E"/>
    <w:rsid w:val="00C5592B"/>
    <w:rsid w:val="00C56A7B"/>
    <w:rsid w:val="00C6012F"/>
    <w:rsid w:val="00C602EE"/>
    <w:rsid w:val="00C60759"/>
    <w:rsid w:val="00C60CFD"/>
    <w:rsid w:val="00C60F1B"/>
    <w:rsid w:val="00C62105"/>
    <w:rsid w:val="00C628A8"/>
    <w:rsid w:val="00C63370"/>
    <w:rsid w:val="00C635CA"/>
    <w:rsid w:val="00C64872"/>
    <w:rsid w:val="00C6603F"/>
    <w:rsid w:val="00C709C6"/>
    <w:rsid w:val="00C736FC"/>
    <w:rsid w:val="00C7561C"/>
    <w:rsid w:val="00C760A3"/>
    <w:rsid w:val="00C765FF"/>
    <w:rsid w:val="00C77DD9"/>
    <w:rsid w:val="00C77FBD"/>
    <w:rsid w:val="00C81E1A"/>
    <w:rsid w:val="00C85EFF"/>
    <w:rsid w:val="00C865C2"/>
    <w:rsid w:val="00C90797"/>
    <w:rsid w:val="00C920F3"/>
    <w:rsid w:val="00C92D12"/>
    <w:rsid w:val="00C931BD"/>
    <w:rsid w:val="00C93BF2"/>
    <w:rsid w:val="00C93DA2"/>
    <w:rsid w:val="00C94435"/>
    <w:rsid w:val="00C944D4"/>
    <w:rsid w:val="00C94621"/>
    <w:rsid w:val="00C948AA"/>
    <w:rsid w:val="00C94964"/>
    <w:rsid w:val="00C9543E"/>
    <w:rsid w:val="00C957C9"/>
    <w:rsid w:val="00C95888"/>
    <w:rsid w:val="00C96124"/>
    <w:rsid w:val="00C961B8"/>
    <w:rsid w:val="00C968E8"/>
    <w:rsid w:val="00C96B2C"/>
    <w:rsid w:val="00CA0830"/>
    <w:rsid w:val="00CA090B"/>
    <w:rsid w:val="00CA0A3E"/>
    <w:rsid w:val="00CA2C20"/>
    <w:rsid w:val="00CA31FA"/>
    <w:rsid w:val="00CA3339"/>
    <w:rsid w:val="00CA434E"/>
    <w:rsid w:val="00CA49CC"/>
    <w:rsid w:val="00CA4D3B"/>
    <w:rsid w:val="00CA6505"/>
    <w:rsid w:val="00CA72AB"/>
    <w:rsid w:val="00CA7839"/>
    <w:rsid w:val="00CB06BE"/>
    <w:rsid w:val="00CB1661"/>
    <w:rsid w:val="00CB3759"/>
    <w:rsid w:val="00CB6B48"/>
    <w:rsid w:val="00CB6D01"/>
    <w:rsid w:val="00CC009F"/>
    <w:rsid w:val="00CC0916"/>
    <w:rsid w:val="00CC1195"/>
    <w:rsid w:val="00CC3300"/>
    <w:rsid w:val="00CC4860"/>
    <w:rsid w:val="00CC5486"/>
    <w:rsid w:val="00CC6247"/>
    <w:rsid w:val="00CC6921"/>
    <w:rsid w:val="00CC6978"/>
    <w:rsid w:val="00CC6C1F"/>
    <w:rsid w:val="00CD146D"/>
    <w:rsid w:val="00CD1671"/>
    <w:rsid w:val="00CD19CF"/>
    <w:rsid w:val="00CD1DA9"/>
    <w:rsid w:val="00CD3C24"/>
    <w:rsid w:val="00CD473A"/>
    <w:rsid w:val="00CD7064"/>
    <w:rsid w:val="00CD7FCF"/>
    <w:rsid w:val="00CE002B"/>
    <w:rsid w:val="00CE021F"/>
    <w:rsid w:val="00CE11A0"/>
    <w:rsid w:val="00CE19E8"/>
    <w:rsid w:val="00CE2680"/>
    <w:rsid w:val="00CE3927"/>
    <w:rsid w:val="00CE480F"/>
    <w:rsid w:val="00CE5014"/>
    <w:rsid w:val="00CE5BC1"/>
    <w:rsid w:val="00CE64DA"/>
    <w:rsid w:val="00CE7158"/>
    <w:rsid w:val="00CE78F3"/>
    <w:rsid w:val="00CF0E5A"/>
    <w:rsid w:val="00CF0FB7"/>
    <w:rsid w:val="00CF1807"/>
    <w:rsid w:val="00CF2A70"/>
    <w:rsid w:val="00CF4332"/>
    <w:rsid w:val="00CF6958"/>
    <w:rsid w:val="00CF6FF2"/>
    <w:rsid w:val="00D003B9"/>
    <w:rsid w:val="00D00BED"/>
    <w:rsid w:val="00D00ED3"/>
    <w:rsid w:val="00D018C0"/>
    <w:rsid w:val="00D03DA4"/>
    <w:rsid w:val="00D04D48"/>
    <w:rsid w:val="00D06281"/>
    <w:rsid w:val="00D070E2"/>
    <w:rsid w:val="00D077BD"/>
    <w:rsid w:val="00D07A02"/>
    <w:rsid w:val="00D07C63"/>
    <w:rsid w:val="00D10AC2"/>
    <w:rsid w:val="00D12518"/>
    <w:rsid w:val="00D13C68"/>
    <w:rsid w:val="00D140C0"/>
    <w:rsid w:val="00D147B8"/>
    <w:rsid w:val="00D149B1"/>
    <w:rsid w:val="00D15D94"/>
    <w:rsid w:val="00D21080"/>
    <w:rsid w:val="00D21399"/>
    <w:rsid w:val="00D216B3"/>
    <w:rsid w:val="00D217B4"/>
    <w:rsid w:val="00D218F1"/>
    <w:rsid w:val="00D230F0"/>
    <w:rsid w:val="00D24536"/>
    <w:rsid w:val="00D252D9"/>
    <w:rsid w:val="00D27F21"/>
    <w:rsid w:val="00D304D2"/>
    <w:rsid w:val="00D3096F"/>
    <w:rsid w:val="00D309D4"/>
    <w:rsid w:val="00D309D5"/>
    <w:rsid w:val="00D30AF5"/>
    <w:rsid w:val="00D31834"/>
    <w:rsid w:val="00D31D8B"/>
    <w:rsid w:val="00D33CEF"/>
    <w:rsid w:val="00D3448E"/>
    <w:rsid w:val="00D34FFA"/>
    <w:rsid w:val="00D35381"/>
    <w:rsid w:val="00D37FA9"/>
    <w:rsid w:val="00D40A16"/>
    <w:rsid w:val="00D411E2"/>
    <w:rsid w:val="00D4323E"/>
    <w:rsid w:val="00D43C31"/>
    <w:rsid w:val="00D444CA"/>
    <w:rsid w:val="00D44EAA"/>
    <w:rsid w:val="00D47CEE"/>
    <w:rsid w:val="00D47CF8"/>
    <w:rsid w:val="00D509DF"/>
    <w:rsid w:val="00D50B32"/>
    <w:rsid w:val="00D51BB6"/>
    <w:rsid w:val="00D51F94"/>
    <w:rsid w:val="00D52106"/>
    <w:rsid w:val="00D522DA"/>
    <w:rsid w:val="00D54050"/>
    <w:rsid w:val="00D54587"/>
    <w:rsid w:val="00D5491E"/>
    <w:rsid w:val="00D54A8C"/>
    <w:rsid w:val="00D54C82"/>
    <w:rsid w:val="00D54E01"/>
    <w:rsid w:val="00D556E6"/>
    <w:rsid w:val="00D57D2A"/>
    <w:rsid w:val="00D605AF"/>
    <w:rsid w:val="00D6068E"/>
    <w:rsid w:val="00D61310"/>
    <w:rsid w:val="00D62361"/>
    <w:rsid w:val="00D62622"/>
    <w:rsid w:val="00D6438F"/>
    <w:rsid w:val="00D65242"/>
    <w:rsid w:val="00D653C2"/>
    <w:rsid w:val="00D65D38"/>
    <w:rsid w:val="00D65DCE"/>
    <w:rsid w:val="00D66A17"/>
    <w:rsid w:val="00D66EA5"/>
    <w:rsid w:val="00D7008B"/>
    <w:rsid w:val="00D70C1C"/>
    <w:rsid w:val="00D7392E"/>
    <w:rsid w:val="00D749C8"/>
    <w:rsid w:val="00D74EE2"/>
    <w:rsid w:val="00D750A7"/>
    <w:rsid w:val="00D77375"/>
    <w:rsid w:val="00D80248"/>
    <w:rsid w:val="00D80589"/>
    <w:rsid w:val="00D81898"/>
    <w:rsid w:val="00D818BE"/>
    <w:rsid w:val="00D821AC"/>
    <w:rsid w:val="00D82652"/>
    <w:rsid w:val="00D843D0"/>
    <w:rsid w:val="00D843FB"/>
    <w:rsid w:val="00D851CB"/>
    <w:rsid w:val="00D85674"/>
    <w:rsid w:val="00D8647D"/>
    <w:rsid w:val="00D8680A"/>
    <w:rsid w:val="00D8691E"/>
    <w:rsid w:val="00D87479"/>
    <w:rsid w:val="00D87786"/>
    <w:rsid w:val="00D87E8B"/>
    <w:rsid w:val="00D90151"/>
    <w:rsid w:val="00D90345"/>
    <w:rsid w:val="00D905E6"/>
    <w:rsid w:val="00D90859"/>
    <w:rsid w:val="00D91633"/>
    <w:rsid w:val="00D92578"/>
    <w:rsid w:val="00D94B3F"/>
    <w:rsid w:val="00D967D3"/>
    <w:rsid w:val="00D97BCA"/>
    <w:rsid w:val="00D97E90"/>
    <w:rsid w:val="00DA08D8"/>
    <w:rsid w:val="00DA0B9F"/>
    <w:rsid w:val="00DA1446"/>
    <w:rsid w:val="00DA16F4"/>
    <w:rsid w:val="00DA17C0"/>
    <w:rsid w:val="00DA1802"/>
    <w:rsid w:val="00DA1F55"/>
    <w:rsid w:val="00DA236B"/>
    <w:rsid w:val="00DA2A47"/>
    <w:rsid w:val="00DA36B3"/>
    <w:rsid w:val="00DA3839"/>
    <w:rsid w:val="00DA3C58"/>
    <w:rsid w:val="00DA430E"/>
    <w:rsid w:val="00DA49A4"/>
    <w:rsid w:val="00DA51A4"/>
    <w:rsid w:val="00DA5E3D"/>
    <w:rsid w:val="00DA65CD"/>
    <w:rsid w:val="00DB0601"/>
    <w:rsid w:val="00DB3322"/>
    <w:rsid w:val="00DB374A"/>
    <w:rsid w:val="00DB5465"/>
    <w:rsid w:val="00DC13CF"/>
    <w:rsid w:val="00DC248C"/>
    <w:rsid w:val="00DC331A"/>
    <w:rsid w:val="00DC36BD"/>
    <w:rsid w:val="00DC4900"/>
    <w:rsid w:val="00DC4B24"/>
    <w:rsid w:val="00DC5FA1"/>
    <w:rsid w:val="00DC6C83"/>
    <w:rsid w:val="00DD06BA"/>
    <w:rsid w:val="00DD101A"/>
    <w:rsid w:val="00DD1255"/>
    <w:rsid w:val="00DD1A99"/>
    <w:rsid w:val="00DD2D29"/>
    <w:rsid w:val="00DD359B"/>
    <w:rsid w:val="00DD4D46"/>
    <w:rsid w:val="00DD55E5"/>
    <w:rsid w:val="00DD6E5F"/>
    <w:rsid w:val="00DD75EC"/>
    <w:rsid w:val="00DE0067"/>
    <w:rsid w:val="00DE1C2C"/>
    <w:rsid w:val="00DE2EE4"/>
    <w:rsid w:val="00DE3C5F"/>
    <w:rsid w:val="00DE6386"/>
    <w:rsid w:val="00DE6A2E"/>
    <w:rsid w:val="00DE7723"/>
    <w:rsid w:val="00DE7BF3"/>
    <w:rsid w:val="00DF012E"/>
    <w:rsid w:val="00DF08A5"/>
    <w:rsid w:val="00DF1ADF"/>
    <w:rsid w:val="00DF2340"/>
    <w:rsid w:val="00DF3897"/>
    <w:rsid w:val="00DF4065"/>
    <w:rsid w:val="00DF428D"/>
    <w:rsid w:val="00DF4C7C"/>
    <w:rsid w:val="00DF779C"/>
    <w:rsid w:val="00DF7DA0"/>
    <w:rsid w:val="00E00399"/>
    <w:rsid w:val="00E00496"/>
    <w:rsid w:val="00E00DB5"/>
    <w:rsid w:val="00E01221"/>
    <w:rsid w:val="00E0163A"/>
    <w:rsid w:val="00E02443"/>
    <w:rsid w:val="00E026DB"/>
    <w:rsid w:val="00E02FDA"/>
    <w:rsid w:val="00E0316E"/>
    <w:rsid w:val="00E03C43"/>
    <w:rsid w:val="00E04080"/>
    <w:rsid w:val="00E046BB"/>
    <w:rsid w:val="00E055FD"/>
    <w:rsid w:val="00E05846"/>
    <w:rsid w:val="00E05F2D"/>
    <w:rsid w:val="00E06664"/>
    <w:rsid w:val="00E068D3"/>
    <w:rsid w:val="00E07EC1"/>
    <w:rsid w:val="00E10C58"/>
    <w:rsid w:val="00E12B2B"/>
    <w:rsid w:val="00E12DD4"/>
    <w:rsid w:val="00E139D1"/>
    <w:rsid w:val="00E13C43"/>
    <w:rsid w:val="00E13E0F"/>
    <w:rsid w:val="00E1420F"/>
    <w:rsid w:val="00E229CF"/>
    <w:rsid w:val="00E22FAC"/>
    <w:rsid w:val="00E23273"/>
    <w:rsid w:val="00E23555"/>
    <w:rsid w:val="00E24590"/>
    <w:rsid w:val="00E24DB9"/>
    <w:rsid w:val="00E258C1"/>
    <w:rsid w:val="00E26644"/>
    <w:rsid w:val="00E273BB"/>
    <w:rsid w:val="00E30E03"/>
    <w:rsid w:val="00E316E7"/>
    <w:rsid w:val="00E3170F"/>
    <w:rsid w:val="00E34AD2"/>
    <w:rsid w:val="00E36440"/>
    <w:rsid w:val="00E36D9C"/>
    <w:rsid w:val="00E370C5"/>
    <w:rsid w:val="00E40652"/>
    <w:rsid w:val="00E416CB"/>
    <w:rsid w:val="00E418B9"/>
    <w:rsid w:val="00E425DC"/>
    <w:rsid w:val="00E42D5B"/>
    <w:rsid w:val="00E432AB"/>
    <w:rsid w:val="00E443B8"/>
    <w:rsid w:val="00E45FA2"/>
    <w:rsid w:val="00E4649F"/>
    <w:rsid w:val="00E52C84"/>
    <w:rsid w:val="00E53218"/>
    <w:rsid w:val="00E5410D"/>
    <w:rsid w:val="00E54814"/>
    <w:rsid w:val="00E57110"/>
    <w:rsid w:val="00E57124"/>
    <w:rsid w:val="00E57C93"/>
    <w:rsid w:val="00E60D0A"/>
    <w:rsid w:val="00E60F7B"/>
    <w:rsid w:val="00E628D2"/>
    <w:rsid w:val="00E62BC6"/>
    <w:rsid w:val="00E6427E"/>
    <w:rsid w:val="00E645AA"/>
    <w:rsid w:val="00E707BC"/>
    <w:rsid w:val="00E70CF4"/>
    <w:rsid w:val="00E7196D"/>
    <w:rsid w:val="00E71AF6"/>
    <w:rsid w:val="00E720B2"/>
    <w:rsid w:val="00E722FB"/>
    <w:rsid w:val="00E7371B"/>
    <w:rsid w:val="00E737CF"/>
    <w:rsid w:val="00E7545C"/>
    <w:rsid w:val="00E76088"/>
    <w:rsid w:val="00E77A81"/>
    <w:rsid w:val="00E77CE8"/>
    <w:rsid w:val="00E8285C"/>
    <w:rsid w:val="00E84BBB"/>
    <w:rsid w:val="00E85A45"/>
    <w:rsid w:val="00E8641A"/>
    <w:rsid w:val="00E903C7"/>
    <w:rsid w:val="00E94376"/>
    <w:rsid w:val="00E96637"/>
    <w:rsid w:val="00EA0451"/>
    <w:rsid w:val="00EA0F7D"/>
    <w:rsid w:val="00EA145C"/>
    <w:rsid w:val="00EA1CE0"/>
    <w:rsid w:val="00EA2020"/>
    <w:rsid w:val="00EA2439"/>
    <w:rsid w:val="00EA40C1"/>
    <w:rsid w:val="00EA4950"/>
    <w:rsid w:val="00EA525D"/>
    <w:rsid w:val="00EB3214"/>
    <w:rsid w:val="00EB4444"/>
    <w:rsid w:val="00EB4CD3"/>
    <w:rsid w:val="00EB55BC"/>
    <w:rsid w:val="00EB617F"/>
    <w:rsid w:val="00EB6FCD"/>
    <w:rsid w:val="00EC09F7"/>
    <w:rsid w:val="00EC139D"/>
    <w:rsid w:val="00EC1ABA"/>
    <w:rsid w:val="00EC228D"/>
    <w:rsid w:val="00EC2519"/>
    <w:rsid w:val="00EC2D2B"/>
    <w:rsid w:val="00EC2FFC"/>
    <w:rsid w:val="00EC301B"/>
    <w:rsid w:val="00EC30B7"/>
    <w:rsid w:val="00EC461F"/>
    <w:rsid w:val="00EC48F2"/>
    <w:rsid w:val="00EC4A1D"/>
    <w:rsid w:val="00EC530A"/>
    <w:rsid w:val="00EC5575"/>
    <w:rsid w:val="00EC5936"/>
    <w:rsid w:val="00EC6480"/>
    <w:rsid w:val="00ED12CF"/>
    <w:rsid w:val="00ED31C1"/>
    <w:rsid w:val="00ED3D3F"/>
    <w:rsid w:val="00ED3F55"/>
    <w:rsid w:val="00ED4406"/>
    <w:rsid w:val="00ED4867"/>
    <w:rsid w:val="00ED4875"/>
    <w:rsid w:val="00ED49C5"/>
    <w:rsid w:val="00ED5244"/>
    <w:rsid w:val="00ED5DA6"/>
    <w:rsid w:val="00EE2A5D"/>
    <w:rsid w:val="00EE2F28"/>
    <w:rsid w:val="00EE3AFE"/>
    <w:rsid w:val="00EE3B9F"/>
    <w:rsid w:val="00EE4E4E"/>
    <w:rsid w:val="00EE57D3"/>
    <w:rsid w:val="00EE5F28"/>
    <w:rsid w:val="00EE612D"/>
    <w:rsid w:val="00EE70D5"/>
    <w:rsid w:val="00EE7D09"/>
    <w:rsid w:val="00EF05C1"/>
    <w:rsid w:val="00EF080B"/>
    <w:rsid w:val="00EF1A2C"/>
    <w:rsid w:val="00EF1CA1"/>
    <w:rsid w:val="00EF318C"/>
    <w:rsid w:val="00EF3234"/>
    <w:rsid w:val="00EF3EA2"/>
    <w:rsid w:val="00EF5A17"/>
    <w:rsid w:val="00EF649D"/>
    <w:rsid w:val="00EF6B98"/>
    <w:rsid w:val="00F0019B"/>
    <w:rsid w:val="00F00B92"/>
    <w:rsid w:val="00F00E09"/>
    <w:rsid w:val="00F01120"/>
    <w:rsid w:val="00F02A34"/>
    <w:rsid w:val="00F05EFD"/>
    <w:rsid w:val="00F065AB"/>
    <w:rsid w:val="00F06816"/>
    <w:rsid w:val="00F075BD"/>
    <w:rsid w:val="00F112E9"/>
    <w:rsid w:val="00F115EF"/>
    <w:rsid w:val="00F11BC0"/>
    <w:rsid w:val="00F11D61"/>
    <w:rsid w:val="00F123FA"/>
    <w:rsid w:val="00F12F75"/>
    <w:rsid w:val="00F1315F"/>
    <w:rsid w:val="00F1356C"/>
    <w:rsid w:val="00F136FF"/>
    <w:rsid w:val="00F14423"/>
    <w:rsid w:val="00F15F8F"/>
    <w:rsid w:val="00F15F9A"/>
    <w:rsid w:val="00F1646E"/>
    <w:rsid w:val="00F17DB3"/>
    <w:rsid w:val="00F20A57"/>
    <w:rsid w:val="00F22087"/>
    <w:rsid w:val="00F22DAA"/>
    <w:rsid w:val="00F23679"/>
    <w:rsid w:val="00F2457C"/>
    <w:rsid w:val="00F265D8"/>
    <w:rsid w:val="00F26B42"/>
    <w:rsid w:val="00F26C9D"/>
    <w:rsid w:val="00F27BE9"/>
    <w:rsid w:val="00F3347B"/>
    <w:rsid w:val="00F335C9"/>
    <w:rsid w:val="00F34B2D"/>
    <w:rsid w:val="00F34D8B"/>
    <w:rsid w:val="00F3514F"/>
    <w:rsid w:val="00F355AE"/>
    <w:rsid w:val="00F36793"/>
    <w:rsid w:val="00F402E8"/>
    <w:rsid w:val="00F40732"/>
    <w:rsid w:val="00F41507"/>
    <w:rsid w:val="00F417E8"/>
    <w:rsid w:val="00F41EC5"/>
    <w:rsid w:val="00F42C4B"/>
    <w:rsid w:val="00F42CA9"/>
    <w:rsid w:val="00F43024"/>
    <w:rsid w:val="00F433E8"/>
    <w:rsid w:val="00F43679"/>
    <w:rsid w:val="00F45A19"/>
    <w:rsid w:val="00F47C78"/>
    <w:rsid w:val="00F53F68"/>
    <w:rsid w:val="00F54208"/>
    <w:rsid w:val="00F54D50"/>
    <w:rsid w:val="00F5516C"/>
    <w:rsid w:val="00F55CC5"/>
    <w:rsid w:val="00F5641A"/>
    <w:rsid w:val="00F5692E"/>
    <w:rsid w:val="00F5709E"/>
    <w:rsid w:val="00F57DE3"/>
    <w:rsid w:val="00F60095"/>
    <w:rsid w:val="00F627CD"/>
    <w:rsid w:val="00F63325"/>
    <w:rsid w:val="00F64082"/>
    <w:rsid w:val="00F65157"/>
    <w:rsid w:val="00F6587A"/>
    <w:rsid w:val="00F65E8F"/>
    <w:rsid w:val="00F67D68"/>
    <w:rsid w:val="00F7055D"/>
    <w:rsid w:val="00F70D63"/>
    <w:rsid w:val="00F7363D"/>
    <w:rsid w:val="00F737A4"/>
    <w:rsid w:val="00F750B5"/>
    <w:rsid w:val="00F75593"/>
    <w:rsid w:val="00F76D78"/>
    <w:rsid w:val="00F77B7A"/>
    <w:rsid w:val="00F805C3"/>
    <w:rsid w:val="00F81392"/>
    <w:rsid w:val="00F823FE"/>
    <w:rsid w:val="00F835FB"/>
    <w:rsid w:val="00F848CD"/>
    <w:rsid w:val="00F84F1A"/>
    <w:rsid w:val="00F85BA8"/>
    <w:rsid w:val="00F87958"/>
    <w:rsid w:val="00F87A64"/>
    <w:rsid w:val="00F9017C"/>
    <w:rsid w:val="00F90450"/>
    <w:rsid w:val="00F90630"/>
    <w:rsid w:val="00F90D67"/>
    <w:rsid w:val="00F91B2E"/>
    <w:rsid w:val="00F92245"/>
    <w:rsid w:val="00F924CF"/>
    <w:rsid w:val="00F9327E"/>
    <w:rsid w:val="00F93FBC"/>
    <w:rsid w:val="00F973FD"/>
    <w:rsid w:val="00FA15D5"/>
    <w:rsid w:val="00FA1964"/>
    <w:rsid w:val="00FA1FAF"/>
    <w:rsid w:val="00FA3818"/>
    <w:rsid w:val="00FA3EDD"/>
    <w:rsid w:val="00FA52AE"/>
    <w:rsid w:val="00FA55BF"/>
    <w:rsid w:val="00FA5730"/>
    <w:rsid w:val="00FA58D4"/>
    <w:rsid w:val="00FA63AF"/>
    <w:rsid w:val="00FA713B"/>
    <w:rsid w:val="00FA7BDF"/>
    <w:rsid w:val="00FB218A"/>
    <w:rsid w:val="00FB2510"/>
    <w:rsid w:val="00FB2957"/>
    <w:rsid w:val="00FB3B99"/>
    <w:rsid w:val="00FB5EA3"/>
    <w:rsid w:val="00FB5F7B"/>
    <w:rsid w:val="00FB6C3E"/>
    <w:rsid w:val="00FC02CF"/>
    <w:rsid w:val="00FC0EC8"/>
    <w:rsid w:val="00FC11DD"/>
    <w:rsid w:val="00FC14AA"/>
    <w:rsid w:val="00FC33D0"/>
    <w:rsid w:val="00FC351C"/>
    <w:rsid w:val="00FC414D"/>
    <w:rsid w:val="00FC438A"/>
    <w:rsid w:val="00FC4974"/>
    <w:rsid w:val="00FC5930"/>
    <w:rsid w:val="00FC619F"/>
    <w:rsid w:val="00FC6514"/>
    <w:rsid w:val="00FC6817"/>
    <w:rsid w:val="00FD124F"/>
    <w:rsid w:val="00FD3651"/>
    <w:rsid w:val="00FD4E2B"/>
    <w:rsid w:val="00FD5B8C"/>
    <w:rsid w:val="00FD5E76"/>
    <w:rsid w:val="00FD73C4"/>
    <w:rsid w:val="00FE0E50"/>
    <w:rsid w:val="00FE2C37"/>
    <w:rsid w:val="00FE4078"/>
    <w:rsid w:val="00FE6ACB"/>
    <w:rsid w:val="00FE78D2"/>
    <w:rsid w:val="00FE7907"/>
    <w:rsid w:val="00FF04B9"/>
    <w:rsid w:val="00FF07F6"/>
    <w:rsid w:val="00FF0855"/>
    <w:rsid w:val="00FF1475"/>
    <w:rsid w:val="00FF2C71"/>
    <w:rsid w:val="00FF3AAD"/>
    <w:rsid w:val="00FF3F2D"/>
    <w:rsid w:val="00FF405A"/>
    <w:rsid w:val="00FF521C"/>
    <w:rsid w:val="00FF7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2EBFB4"/>
  <w15:chartTrackingRefBased/>
  <w15:docId w15:val="{68F1BC25-A58D-5241-951F-554E9568D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641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8641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30F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7C9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7C9C"/>
    <w:rPr>
      <w:rFonts w:ascii="Times New Roman" w:hAnsi="Times New Roman" w:cs="Times New Roman"/>
      <w:sz w:val="18"/>
      <w:szCs w:val="18"/>
    </w:rPr>
  </w:style>
  <w:style w:type="character" w:customStyle="1" w:styleId="Heading2Char">
    <w:name w:val="Heading 2 Char"/>
    <w:basedOn w:val="DefaultParagraphFont"/>
    <w:link w:val="Heading2"/>
    <w:uiPriority w:val="9"/>
    <w:rsid w:val="00E8641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34"/>
    <w:qFormat/>
    <w:rsid w:val="00E8641A"/>
    <w:pPr>
      <w:ind w:left="720"/>
      <w:contextualSpacing/>
    </w:pPr>
  </w:style>
  <w:style w:type="character" w:customStyle="1" w:styleId="Heading1Char">
    <w:name w:val="Heading 1 Char"/>
    <w:basedOn w:val="DefaultParagraphFont"/>
    <w:link w:val="Heading1"/>
    <w:uiPriority w:val="9"/>
    <w:rsid w:val="00E8641A"/>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DC4B24"/>
    <w:pPr>
      <w:spacing w:after="200"/>
    </w:pPr>
    <w:rPr>
      <w:i/>
      <w:iCs/>
      <w:color w:val="44546A" w:themeColor="text2"/>
      <w:sz w:val="18"/>
      <w:szCs w:val="18"/>
    </w:rPr>
  </w:style>
  <w:style w:type="character" w:styleId="EndnoteReference">
    <w:name w:val="endnote reference"/>
    <w:basedOn w:val="DefaultParagraphFont"/>
    <w:uiPriority w:val="99"/>
    <w:unhideWhenUsed/>
    <w:rsid w:val="00995890"/>
    <w:rPr>
      <w:vertAlign w:val="superscript"/>
    </w:rPr>
  </w:style>
  <w:style w:type="paragraph" w:styleId="EndnoteText">
    <w:name w:val="endnote text"/>
    <w:basedOn w:val="Normal"/>
    <w:link w:val="EndnoteTextChar"/>
    <w:uiPriority w:val="99"/>
    <w:semiHidden/>
    <w:unhideWhenUsed/>
    <w:rsid w:val="00995890"/>
    <w:rPr>
      <w:sz w:val="20"/>
      <w:szCs w:val="20"/>
    </w:rPr>
  </w:style>
  <w:style w:type="character" w:customStyle="1" w:styleId="EndnoteTextChar">
    <w:name w:val="Endnote Text Char"/>
    <w:basedOn w:val="DefaultParagraphFont"/>
    <w:link w:val="EndnoteText"/>
    <w:uiPriority w:val="99"/>
    <w:semiHidden/>
    <w:rsid w:val="00995890"/>
    <w:rPr>
      <w:sz w:val="20"/>
      <w:szCs w:val="20"/>
    </w:rPr>
  </w:style>
  <w:style w:type="table" w:styleId="ListTable1Light">
    <w:name w:val="List Table 1 Light"/>
    <w:basedOn w:val="TableNormal"/>
    <w:uiPriority w:val="46"/>
    <w:rsid w:val="00B36697"/>
    <w:rPr>
      <w:rFonts w:eastAsiaTheme="minorEastAsi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266649"/>
    <w:pPr>
      <w:tabs>
        <w:tab w:val="center" w:pos="4680"/>
        <w:tab w:val="right" w:pos="9360"/>
      </w:tabs>
    </w:pPr>
  </w:style>
  <w:style w:type="character" w:customStyle="1" w:styleId="HeaderChar">
    <w:name w:val="Header Char"/>
    <w:basedOn w:val="DefaultParagraphFont"/>
    <w:link w:val="Header"/>
    <w:uiPriority w:val="99"/>
    <w:rsid w:val="00266649"/>
  </w:style>
  <w:style w:type="paragraph" w:styleId="Footer">
    <w:name w:val="footer"/>
    <w:basedOn w:val="Normal"/>
    <w:link w:val="FooterChar"/>
    <w:uiPriority w:val="99"/>
    <w:unhideWhenUsed/>
    <w:rsid w:val="00266649"/>
    <w:pPr>
      <w:tabs>
        <w:tab w:val="center" w:pos="4680"/>
        <w:tab w:val="right" w:pos="9360"/>
      </w:tabs>
    </w:pPr>
  </w:style>
  <w:style w:type="character" w:customStyle="1" w:styleId="FooterChar">
    <w:name w:val="Footer Char"/>
    <w:basedOn w:val="DefaultParagraphFont"/>
    <w:link w:val="Footer"/>
    <w:uiPriority w:val="99"/>
    <w:rsid w:val="00266649"/>
  </w:style>
  <w:style w:type="character" w:customStyle="1" w:styleId="apple-converted-space">
    <w:name w:val="apple-converted-space"/>
    <w:basedOn w:val="DefaultParagraphFont"/>
    <w:rsid w:val="00E628D2"/>
  </w:style>
  <w:style w:type="paragraph" w:customStyle="1" w:styleId="Author">
    <w:name w:val="Author"/>
    <w:rsid w:val="00AF145C"/>
    <w:pPr>
      <w:spacing w:before="360" w:after="40"/>
      <w:jc w:val="center"/>
    </w:pPr>
    <w:rPr>
      <w:rFonts w:ascii="Times New Roman" w:eastAsia="SimSun" w:hAnsi="Times New Roman" w:cs="Times New Roman"/>
      <w:noProof/>
      <w:sz w:val="22"/>
      <w:szCs w:val="22"/>
    </w:rPr>
  </w:style>
  <w:style w:type="character" w:styleId="PlaceholderText">
    <w:name w:val="Placeholder Text"/>
    <w:basedOn w:val="DefaultParagraphFont"/>
    <w:uiPriority w:val="99"/>
    <w:semiHidden/>
    <w:rsid w:val="00B71AF7"/>
    <w:rPr>
      <w:color w:val="808080"/>
    </w:rPr>
  </w:style>
  <w:style w:type="paragraph" w:styleId="NormalWeb">
    <w:name w:val="Normal (Web)"/>
    <w:basedOn w:val="Normal"/>
    <w:uiPriority w:val="99"/>
    <w:unhideWhenUsed/>
    <w:rsid w:val="00CE480F"/>
    <w:pPr>
      <w:spacing w:before="100" w:beforeAutospacing="1" w:after="100" w:afterAutospacing="1"/>
    </w:pPr>
    <w:rPr>
      <w:rFonts w:ascii="Times New Roman" w:eastAsia="Times New Roman" w:hAnsi="Times New Roman" w:cs="Times New Roman"/>
    </w:rPr>
  </w:style>
  <w:style w:type="character" w:customStyle="1" w:styleId="title-text">
    <w:name w:val="title-text"/>
    <w:basedOn w:val="DefaultParagraphFont"/>
    <w:rsid w:val="00B41CAA"/>
  </w:style>
  <w:style w:type="paragraph" w:styleId="TOCHeading">
    <w:name w:val="TOC Heading"/>
    <w:basedOn w:val="Heading1"/>
    <w:next w:val="Normal"/>
    <w:uiPriority w:val="39"/>
    <w:unhideWhenUsed/>
    <w:qFormat/>
    <w:rsid w:val="00D65242"/>
    <w:pPr>
      <w:spacing w:before="480" w:line="276" w:lineRule="auto"/>
      <w:outlineLvl w:val="9"/>
    </w:pPr>
    <w:rPr>
      <w:b/>
      <w:bCs/>
      <w:sz w:val="28"/>
      <w:szCs w:val="28"/>
    </w:rPr>
  </w:style>
  <w:style w:type="paragraph" w:styleId="TOC1">
    <w:name w:val="toc 1"/>
    <w:basedOn w:val="Normal"/>
    <w:next w:val="Normal"/>
    <w:autoRedefine/>
    <w:uiPriority w:val="39"/>
    <w:unhideWhenUsed/>
    <w:rsid w:val="00B630FE"/>
    <w:pPr>
      <w:spacing w:before="120"/>
    </w:pPr>
    <w:rPr>
      <w:b/>
      <w:bCs/>
      <w:i/>
      <w:iCs/>
    </w:rPr>
  </w:style>
  <w:style w:type="paragraph" w:styleId="TOC2">
    <w:name w:val="toc 2"/>
    <w:basedOn w:val="Normal"/>
    <w:next w:val="Normal"/>
    <w:autoRedefine/>
    <w:uiPriority w:val="39"/>
    <w:unhideWhenUsed/>
    <w:rsid w:val="00D65242"/>
    <w:pPr>
      <w:spacing w:before="120"/>
      <w:ind w:left="240"/>
    </w:pPr>
    <w:rPr>
      <w:b/>
      <w:bCs/>
      <w:sz w:val="22"/>
      <w:szCs w:val="22"/>
    </w:rPr>
  </w:style>
  <w:style w:type="character" w:styleId="Hyperlink">
    <w:name w:val="Hyperlink"/>
    <w:basedOn w:val="DefaultParagraphFont"/>
    <w:uiPriority w:val="99"/>
    <w:unhideWhenUsed/>
    <w:rsid w:val="00D65242"/>
    <w:rPr>
      <w:color w:val="0563C1" w:themeColor="hyperlink"/>
      <w:u w:val="single"/>
    </w:rPr>
  </w:style>
  <w:style w:type="paragraph" w:styleId="TOC3">
    <w:name w:val="toc 3"/>
    <w:basedOn w:val="Normal"/>
    <w:next w:val="Normal"/>
    <w:autoRedefine/>
    <w:uiPriority w:val="39"/>
    <w:unhideWhenUsed/>
    <w:rsid w:val="00D65242"/>
    <w:pPr>
      <w:ind w:left="480"/>
    </w:pPr>
    <w:rPr>
      <w:sz w:val="20"/>
      <w:szCs w:val="20"/>
    </w:rPr>
  </w:style>
  <w:style w:type="paragraph" w:styleId="TOC4">
    <w:name w:val="toc 4"/>
    <w:basedOn w:val="Normal"/>
    <w:next w:val="Normal"/>
    <w:autoRedefine/>
    <w:uiPriority w:val="39"/>
    <w:semiHidden/>
    <w:unhideWhenUsed/>
    <w:rsid w:val="00D65242"/>
    <w:pPr>
      <w:ind w:left="720"/>
    </w:pPr>
    <w:rPr>
      <w:sz w:val="20"/>
      <w:szCs w:val="20"/>
    </w:rPr>
  </w:style>
  <w:style w:type="paragraph" w:styleId="TOC5">
    <w:name w:val="toc 5"/>
    <w:basedOn w:val="Normal"/>
    <w:next w:val="Normal"/>
    <w:autoRedefine/>
    <w:uiPriority w:val="39"/>
    <w:semiHidden/>
    <w:unhideWhenUsed/>
    <w:rsid w:val="00D65242"/>
    <w:pPr>
      <w:ind w:left="960"/>
    </w:pPr>
    <w:rPr>
      <w:sz w:val="20"/>
      <w:szCs w:val="20"/>
    </w:rPr>
  </w:style>
  <w:style w:type="paragraph" w:styleId="TOC6">
    <w:name w:val="toc 6"/>
    <w:basedOn w:val="Normal"/>
    <w:next w:val="Normal"/>
    <w:autoRedefine/>
    <w:uiPriority w:val="39"/>
    <w:semiHidden/>
    <w:unhideWhenUsed/>
    <w:rsid w:val="00D65242"/>
    <w:pPr>
      <w:ind w:left="1200"/>
    </w:pPr>
    <w:rPr>
      <w:sz w:val="20"/>
      <w:szCs w:val="20"/>
    </w:rPr>
  </w:style>
  <w:style w:type="paragraph" w:styleId="TOC7">
    <w:name w:val="toc 7"/>
    <w:basedOn w:val="Normal"/>
    <w:next w:val="Normal"/>
    <w:autoRedefine/>
    <w:uiPriority w:val="39"/>
    <w:semiHidden/>
    <w:unhideWhenUsed/>
    <w:rsid w:val="00D65242"/>
    <w:pPr>
      <w:ind w:left="1440"/>
    </w:pPr>
    <w:rPr>
      <w:sz w:val="20"/>
      <w:szCs w:val="20"/>
    </w:rPr>
  </w:style>
  <w:style w:type="paragraph" w:styleId="TOC8">
    <w:name w:val="toc 8"/>
    <w:basedOn w:val="Normal"/>
    <w:next w:val="Normal"/>
    <w:autoRedefine/>
    <w:uiPriority w:val="39"/>
    <w:semiHidden/>
    <w:unhideWhenUsed/>
    <w:rsid w:val="00D65242"/>
    <w:pPr>
      <w:ind w:left="1680"/>
    </w:pPr>
    <w:rPr>
      <w:sz w:val="20"/>
      <w:szCs w:val="20"/>
    </w:rPr>
  </w:style>
  <w:style w:type="paragraph" w:styleId="TOC9">
    <w:name w:val="toc 9"/>
    <w:basedOn w:val="Normal"/>
    <w:next w:val="Normal"/>
    <w:autoRedefine/>
    <w:uiPriority w:val="39"/>
    <w:semiHidden/>
    <w:unhideWhenUsed/>
    <w:rsid w:val="00D65242"/>
    <w:pPr>
      <w:ind w:left="1920"/>
    </w:pPr>
    <w:rPr>
      <w:sz w:val="20"/>
      <w:szCs w:val="20"/>
    </w:rPr>
  </w:style>
  <w:style w:type="character" w:customStyle="1" w:styleId="Heading3Char">
    <w:name w:val="Heading 3 Char"/>
    <w:basedOn w:val="DefaultParagraphFont"/>
    <w:link w:val="Heading3"/>
    <w:uiPriority w:val="9"/>
    <w:rsid w:val="00B630FE"/>
    <w:rPr>
      <w:rFonts w:asciiTheme="majorHAnsi" w:eastAsiaTheme="majorEastAsia" w:hAnsiTheme="majorHAnsi" w:cstheme="majorBidi"/>
      <w:color w:val="1F3763" w:themeColor="accent1" w:themeShade="7F"/>
    </w:rPr>
  </w:style>
  <w:style w:type="character" w:customStyle="1" w:styleId="ListParagraphChar">
    <w:name w:val="List Paragraph Char"/>
    <w:basedOn w:val="DefaultParagraphFont"/>
    <w:link w:val="ListParagraph"/>
    <w:uiPriority w:val="34"/>
    <w:rsid w:val="003A6829"/>
  </w:style>
  <w:style w:type="character" w:styleId="PageNumber">
    <w:name w:val="page number"/>
    <w:basedOn w:val="DefaultParagraphFont"/>
    <w:uiPriority w:val="99"/>
    <w:semiHidden/>
    <w:unhideWhenUsed/>
    <w:rsid w:val="00EF318C"/>
  </w:style>
  <w:style w:type="paragraph" w:styleId="TableofFigures">
    <w:name w:val="table of figures"/>
    <w:basedOn w:val="Normal"/>
    <w:next w:val="Normal"/>
    <w:uiPriority w:val="99"/>
    <w:unhideWhenUsed/>
    <w:rsid w:val="0024331A"/>
  </w:style>
  <w:style w:type="character" w:styleId="FollowedHyperlink">
    <w:name w:val="FollowedHyperlink"/>
    <w:basedOn w:val="DefaultParagraphFont"/>
    <w:uiPriority w:val="99"/>
    <w:semiHidden/>
    <w:unhideWhenUsed/>
    <w:rsid w:val="00BE45F6"/>
    <w:rPr>
      <w:color w:val="954F72" w:themeColor="followedHyperlink"/>
      <w:u w:val="single"/>
    </w:rPr>
  </w:style>
  <w:style w:type="table" w:styleId="PlainTable5">
    <w:name w:val="Plain Table 5"/>
    <w:basedOn w:val="TableNormal"/>
    <w:uiPriority w:val="45"/>
    <w:rsid w:val="004D4F0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59"/>
    <w:rsid w:val="008B6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C6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056344">
      <w:bodyDiv w:val="1"/>
      <w:marLeft w:val="0"/>
      <w:marRight w:val="0"/>
      <w:marTop w:val="0"/>
      <w:marBottom w:val="0"/>
      <w:divBdr>
        <w:top w:val="none" w:sz="0" w:space="0" w:color="auto"/>
        <w:left w:val="none" w:sz="0" w:space="0" w:color="auto"/>
        <w:bottom w:val="none" w:sz="0" w:space="0" w:color="auto"/>
        <w:right w:val="none" w:sz="0" w:space="0" w:color="auto"/>
      </w:divBdr>
      <w:divsChild>
        <w:div w:id="995765234">
          <w:marLeft w:val="547"/>
          <w:marRight w:val="0"/>
          <w:marTop w:val="0"/>
          <w:marBottom w:val="0"/>
          <w:divBdr>
            <w:top w:val="none" w:sz="0" w:space="0" w:color="auto"/>
            <w:left w:val="none" w:sz="0" w:space="0" w:color="auto"/>
            <w:bottom w:val="none" w:sz="0" w:space="0" w:color="auto"/>
            <w:right w:val="none" w:sz="0" w:space="0" w:color="auto"/>
          </w:divBdr>
        </w:div>
      </w:divsChild>
    </w:div>
    <w:div w:id="129516827">
      <w:bodyDiv w:val="1"/>
      <w:marLeft w:val="0"/>
      <w:marRight w:val="0"/>
      <w:marTop w:val="0"/>
      <w:marBottom w:val="0"/>
      <w:divBdr>
        <w:top w:val="none" w:sz="0" w:space="0" w:color="auto"/>
        <w:left w:val="none" w:sz="0" w:space="0" w:color="auto"/>
        <w:bottom w:val="none" w:sz="0" w:space="0" w:color="auto"/>
        <w:right w:val="none" w:sz="0" w:space="0" w:color="auto"/>
      </w:divBdr>
    </w:div>
    <w:div w:id="163980509">
      <w:bodyDiv w:val="1"/>
      <w:marLeft w:val="0"/>
      <w:marRight w:val="0"/>
      <w:marTop w:val="0"/>
      <w:marBottom w:val="0"/>
      <w:divBdr>
        <w:top w:val="none" w:sz="0" w:space="0" w:color="auto"/>
        <w:left w:val="none" w:sz="0" w:space="0" w:color="auto"/>
        <w:bottom w:val="none" w:sz="0" w:space="0" w:color="auto"/>
        <w:right w:val="none" w:sz="0" w:space="0" w:color="auto"/>
      </w:divBdr>
    </w:div>
    <w:div w:id="192041633">
      <w:bodyDiv w:val="1"/>
      <w:marLeft w:val="0"/>
      <w:marRight w:val="0"/>
      <w:marTop w:val="0"/>
      <w:marBottom w:val="0"/>
      <w:divBdr>
        <w:top w:val="none" w:sz="0" w:space="0" w:color="auto"/>
        <w:left w:val="none" w:sz="0" w:space="0" w:color="auto"/>
        <w:bottom w:val="none" w:sz="0" w:space="0" w:color="auto"/>
        <w:right w:val="none" w:sz="0" w:space="0" w:color="auto"/>
      </w:divBdr>
    </w:div>
    <w:div w:id="279338978">
      <w:bodyDiv w:val="1"/>
      <w:marLeft w:val="0"/>
      <w:marRight w:val="0"/>
      <w:marTop w:val="0"/>
      <w:marBottom w:val="0"/>
      <w:divBdr>
        <w:top w:val="none" w:sz="0" w:space="0" w:color="auto"/>
        <w:left w:val="none" w:sz="0" w:space="0" w:color="auto"/>
        <w:bottom w:val="none" w:sz="0" w:space="0" w:color="auto"/>
        <w:right w:val="none" w:sz="0" w:space="0" w:color="auto"/>
      </w:divBdr>
    </w:div>
    <w:div w:id="432896929">
      <w:bodyDiv w:val="1"/>
      <w:marLeft w:val="0"/>
      <w:marRight w:val="0"/>
      <w:marTop w:val="0"/>
      <w:marBottom w:val="0"/>
      <w:divBdr>
        <w:top w:val="none" w:sz="0" w:space="0" w:color="auto"/>
        <w:left w:val="none" w:sz="0" w:space="0" w:color="auto"/>
        <w:bottom w:val="none" w:sz="0" w:space="0" w:color="auto"/>
        <w:right w:val="none" w:sz="0" w:space="0" w:color="auto"/>
      </w:divBdr>
    </w:div>
    <w:div w:id="483350761">
      <w:bodyDiv w:val="1"/>
      <w:marLeft w:val="0"/>
      <w:marRight w:val="0"/>
      <w:marTop w:val="0"/>
      <w:marBottom w:val="0"/>
      <w:divBdr>
        <w:top w:val="none" w:sz="0" w:space="0" w:color="auto"/>
        <w:left w:val="none" w:sz="0" w:space="0" w:color="auto"/>
        <w:bottom w:val="none" w:sz="0" w:space="0" w:color="auto"/>
        <w:right w:val="none" w:sz="0" w:space="0" w:color="auto"/>
      </w:divBdr>
      <w:divsChild>
        <w:div w:id="532888070">
          <w:marLeft w:val="446"/>
          <w:marRight w:val="0"/>
          <w:marTop w:val="0"/>
          <w:marBottom w:val="0"/>
          <w:divBdr>
            <w:top w:val="none" w:sz="0" w:space="0" w:color="auto"/>
            <w:left w:val="none" w:sz="0" w:space="0" w:color="auto"/>
            <w:bottom w:val="none" w:sz="0" w:space="0" w:color="auto"/>
            <w:right w:val="none" w:sz="0" w:space="0" w:color="auto"/>
          </w:divBdr>
        </w:div>
      </w:divsChild>
    </w:div>
    <w:div w:id="532692171">
      <w:bodyDiv w:val="1"/>
      <w:marLeft w:val="0"/>
      <w:marRight w:val="0"/>
      <w:marTop w:val="0"/>
      <w:marBottom w:val="0"/>
      <w:divBdr>
        <w:top w:val="none" w:sz="0" w:space="0" w:color="auto"/>
        <w:left w:val="none" w:sz="0" w:space="0" w:color="auto"/>
        <w:bottom w:val="none" w:sz="0" w:space="0" w:color="auto"/>
        <w:right w:val="none" w:sz="0" w:space="0" w:color="auto"/>
      </w:divBdr>
    </w:div>
    <w:div w:id="557861429">
      <w:bodyDiv w:val="1"/>
      <w:marLeft w:val="0"/>
      <w:marRight w:val="0"/>
      <w:marTop w:val="0"/>
      <w:marBottom w:val="0"/>
      <w:divBdr>
        <w:top w:val="none" w:sz="0" w:space="0" w:color="auto"/>
        <w:left w:val="none" w:sz="0" w:space="0" w:color="auto"/>
        <w:bottom w:val="none" w:sz="0" w:space="0" w:color="auto"/>
        <w:right w:val="none" w:sz="0" w:space="0" w:color="auto"/>
      </w:divBdr>
    </w:div>
    <w:div w:id="558634184">
      <w:bodyDiv w:val="1"/>
      <w:marLeft w:val="0"/>
      <w:marRight w:val="0"/>
      <w:marTop w:val="0"/>
      <w:marBottom w:val="0"/>
      <w:divBdr>
        <w:top w:val="none" w:sz="0" w:space="0" w:color="auto"/>
        <w:left w:val="none" w:sz="0" w:space="0" w:color="auto"/>
        <w:bottom w:val="none" w:sz="0" w:space="0" w:color="auto"/>
        <w:right w:val="none" w:sz="0" w:space="0" w:color="auto"/>
      </w:divBdr>
    </w:div>
    <w:div w:id="561213866">
      <w:bodyDiv w:val="1"/>
      <w:marLeft w:val="0"/>
      <w:marRight w:val="0"/>
      <w:marTop w:val="0"/>
      <w:marBottom w:val="0"/>
      <w:divBdr>
        <w:top w:val="none" w:sz="0" w:space="0" w:color="auto"/>
        <w:left w:val="none" w:sz="0" w:space="0" w:color="auto"/>
        <w:bottom w:val="none" w:sz="0" w:space="0" w:color="auto"/>
        <w:right w:val="none" w:sz="0" w:space="0" w:color="auto"/>
      </w:divBdr>
    </w:div>
    <w:div w:id="602423076">
      <w:bodyDiv w:val="1"/>
      <w:marLeft w:val="0"/>
      <w:marRight w:val="0"/>
      <w:marTop w:val="0"/>
      <w:marBottom w:val="0"/>
      <w:divBdr>
        <w:top w:val="none" w:sz="0" w:space="0" w:color="auto"/>
        <w:left w:val="none" w:sz="0" w:space="0" w:color="auto"/>
        <w:bottom w:val="none" w:sz="0" w:space="0" w:color="auto"/>
        <w:right w:val="none" w:sz="0" w:space="0" w:color="auto"/>
      </w:divBdr>
    </w:div>
    <w:div w:id="618995053">
      <w:bodyDiv w:val="1"/>
      <w:marLeft w:val="0"/>
      <w:marRight w:val="0"/>
      <w:marTop w:val="0"/>
      <w:marBottom w:val="0"/>
      <w:divBdr>
        <w:top w:val="none" w:sz="0" w:space="0" w:color="auto"/>
        <w:left w:val="none" w:sz="0" w:space="0" w:color="auto"/>
        <w:bottom w:val="none" w:sz="0" w:space="0" w:color="auto"/>
        <w:right w:val="none" w:sz="0" w:space="0" w:color="auto"/>
      </w:divBdr>
    </w:div>
    <w:div w:id="621889039">
      <w:bodyDiv w:val="1"/>
      <w:marLeft w:val="0"/>
      <w:marRight w:val="0"/>
      <w:marTop w:val="0"/>
      <w:marBottom w:val="0"/>
      <w:divBdr>
        <w:top w:val="none" w:sz="0" w:space="0" w:color="auto"/>
        <w:left w:val="none" w:sz="0" w:space="0" w:color="auto"/>
        <w:bottom w:val="none" w:sz="0" w:space="0" w:color="auto"/>
        <w:right w:val="none" w:sz="0" w:space="0" w:color="auto"/>
      </w:divBdr>
      <w:divsChild>
        <w:div w:id="316231510">
          <w:marLeft w:val="446"/>
          <w:marRight w:val="0"/>
          <w:marTop w:val="0"/>
          <w:marBottom w:val="0"/>
          <w:divBdr>
            <w:top w:val="none" w:sz="0" w:space="0" w:color="auto"/>
            <w:left w:val="none" w:sz="0" w:space="0" w:color="auto"/>
            <w:bottom w:val="none" w:sz="0" w:space="0" w:color="auto"/>
            <w:right w:val="none" w:sz="0" w:space="0" w:color="auto"/>
          </w:divBdr>
        </w:div>
      </w:divsChild>
    </w:div>
    <w:div w:id="641471130">
      <w:bodyDiv w:val="1"/>
      <w:marLeft w:val="0"/>
      <w:marRight w:val="0"/>
      <w:marTop w:val="0"/>
      <w:marBottom w:val="0"/>
      <w:divBdr>
        <w:top w:val="none" w:sz="0" w:space="0" w:color="auto"/>
        <w:left w:val="none" w:sz="0" w:space="0" w:color="auto"/>
        <w:bottom w:val="none" w:sz="0" w:space="0" w:color="auto"/>
        <w:right w:val="none" w:sz="0" w:space="0" w:color="auto"/>
      </w:divBdr>
    </w:div>
    <w:div w:id="775297413">
      <w:bodyDiv w:val="1"/>
      <w:marLeft w:val="0"/>
      <w:marRight w:val="0"/>
      <w:marTop w:val="0"/>
      <w:marBottom w:val="0"/>
      <w:divBdr>
        <w:top w:val="none" w:sz="0" w:space="0" w:color="auto"/>
        <w:left w:val="none" w:sz="0" w:space="0" w:color="auto"/>
        <w:bottom w:val="none" w:sz="0" w:space="0" w:color="auto"/>
        <w:right w:val="none" w:sz="0" w:space="0" w:color="auto"/>
      </w:divBdr>
      <w:divsChild>
        <w:div w:id="252058614">
          <w:marLeft w:val="547"/>
          <w:marRight w:val="0"/>
          <w:marTop w:val="0"/>
          <w:marBottom w:val="0"/>
          <w:divBdr>
            <w:top w:val="none" w:sz="0" w:space="0" w:color="auto"/>
            <w:left w:val="none" w:sz="0" w:space="0" w:color="auto"/>
            <w:bottom w:val="none" w:sz="0" w:space="0" w:color="auto"/>
            <w:right w:val="none" w:sz="0" w:space="0" w:color="auto"/>
          </w:divBdr>
        </w:div>
      </w:divsChild>
    </w:div>
    <w:div w:id="775565584">
      <w:bodyDiv w:val="1"/>
      <w:marLeft w:val="0"/>
      <w:marRight w:val="0"/>
      <w:marTop w:val="0"/>
      <w:marBottom w:val="0"/>
      <w:divBdr>
        <w:top w:val="none" w:sz="0" w:space="0" w:color="auto"/>
        <w:left w:val="none" w:sz="0" w:space="0" w:color="auto"/>
        <w:bottom w:val="none" w:sz="0" w:space="0" w:color="auto"/>
        <w:right w:val="none" w:sz="0" w:space="0" w:color="auto"/>
      </w:divBdr>
    </w:div>
    <w:div w:id="789710737">
      <w:bodyDiv w:val="1"/>
      <w:marLeft w:val="0"/>
      <w:marRight w:val="0"/>
      <w:marTop w:val="0"/>
      <w:marBottom w:val="0"/>
      <w:divBdr>
        <w:top w:val="none" w:sz="0" w:space="0" w:color="auto"/>
        <w:left w:val="none" w:sz="0" w:space="0" w:color="auto"/>
        <w:bottom w:val="none" w:sz="0" w:space="0" w:color="auto"/>
        <w:right w:val="none" w:sz="0" w:space="0" w:color="auto"/>
      </w:divBdr>
    </w:div>
    <w:div w:id="883104490">
      <w:bodyDiv w:val="1"/>
      <w:marLeft w:val="0"/>
      <w:marRight w:val="0"/>
      <w:marTop w:val="0"/>
      <w:marBottom w:val="0"/>
      <w:divBdr>
        <w:top w:val="none" w:sz="0" w:space="0" w:color="auto"/>
        <w:left w:val="none" w:sz="0" w:space="0" w:color="auto"/>
        <w:bottom w:val="none" w:sz="0" w:space="0" w:color="auto"/>
        <w:right w:val="none" w:sz="0" w:space="0" w:color="auto"/>
      </w:divBdr>
    </w:div>
    <w:div w:id="948004680">
      <w:bodyDiv w:val="1"/>
      <w:marLeft w:val="0"/>
      <w:marRight w:val="0"/>
      <w:marTop w:val="0"/>
      <w:marBottom w:val="0"/>
      <w:divBdr>
        <w:top w:val="none" w:sz="0" w:space="0" w:color="auto"/>
        <w:left w:val="none" w:sz="0" w:space="0" w:color="auto"/>
        <w:bottom w:val="none" w:sz="0" w:space="0" w:color="auto"/>
        <w:right w:val="none" w:sz="0" w:space="0" w:color="auto"/>
      </w:divBdr>
    </w:div>
    <w:div w:id="1007363782">
      <w:bodyDiv w:val="1"/>
      <w:marLeft w:val="0"/>
      <w:marRight w:val="0"/>
      <w:marTop w:val="0"/>
      <w:marBottom w:val="0"/>
      <w:divBdr>
        <w:top w:val="none" w:sz="0" w:space="0" w:color="auto"/>
        <w:left w:val="none" w:sz="0" w:space="0" w:color="auto"/>
        <w:bottom w:val="none" w:sz="0" w:space="0" w:color="auto"/>
        <w:right w:val="none" w:sz="0" w:space="0" w:color="auto"/>
      </w:divBdr>
    </w:div>
    <w:div w:id="1120225026">
      <w:bodyDiv w:val="1"/>
      <w:marLeft w:val="0"/>
      <w:marRight w:val="0"/>
      <w:marTop w:val="0"/>
      <w:marBottom w:val="0"/>
      <w:divBdr>
        <w:top w:val="none" w:sz="0" w:space="0" w:color="auto"/>
        <w:left w:val="none" w:sz="0" w:space="0" w:color="auto"/>
        <w:bottom w:val="none" w:sz="0" w:space="0" w:color="auto"/>
        <w:right w:val="none" w:sz="0" w:space="0" w:color="auto"/>
      </w:divBdr>
      <w:divsChild>
        <w:div w:id="1626545669">
          <w:marLeft w:val="446"/>
          <w:marRight w:val="0"/>
          <w:marTop w:val="0"/>
          <w:marBottom w:val="0"/>
          <w:divBdr>
            <w:top w:val="none" w:sz="0" w:space="0" w:color="auto"/>
            <w:left w:val="none" w:sz="0" w:space="0" w:color="auto"/>
            <w:bottom w:val="none" w:sz="0" w:space="0" w:color="auto"/>
            <w:right w:val="none" w:sz="0" w:space="0" w:color="auto"/>
          </w:divBdr>
        </w:div>
      </w:divsChild>
    </w:div>
    <w:div w:id="1433476374">
      <w:bodyDiv w:val="1"/>
      <w:marLeft w:val="0"/>
      <w:marRight w:val="0"/>
      <w:marTop w:val="0"/>
      <w:marBottom w:val="0"/>
      <w:divBdr>
        <w:top w:val="none" w:sz="0" w:space="0" w:color="auto"/>
        <w:left w:val="none" w:sz="0" w:space="0" w:color="auto"/>
        <w:bottom w:val="none" w:sz="0" w:space="0" w:color="auto"/>
        <w:right w:val="none" w:sz="0" w:space="0" w:color="auto"/>
      </w:divBdr>
    </w:div>
    <w:div w:id="1472670996">
      <w:bodyDiv w:val="1"/>
      <w:marLeft w:val="0"/>
      <w:marRight w:val="0"/>
      <w:marTop w:val="0"/>
      <w:marBottom w:val="0"/>
      <w:divBdr>
        <w:top w:val="none" w:sz="0" w:space="0" w:color="auto"/>
        <w:left w:val="none" w:sz="0" w:space="0" w:color="auto"/>
        <w:bottom w:val="none" w:sz="0" w:space="0" w:color="auto"/>
        <w:right w:val="none" w:sz="0" w:space="0" w:color="auto"/>
      </w:divBdr>
    </w:div>
    <w:div w:id="1516994409">
      <w:bodyDiv w:val="1"/>
      <w:marLeft w:val="0"/>
      <w:marRight w:val="0"/>
      <w:marTop w:val="0"/>
      <w:marBottom w:val="0"/>
      <w:divBdr>
        <w:top w:val="none" w:sz="0" w:space="0" w:color="auto"/>
        <w:left w:val="none" w:sz="0" w:space="0" w:color="auto"/>
        <w:bottom w:val="none" w:sz="0" w:space="0" w:color="auto"/>
        <w:right w:val="none" w:sz="0" w:space="0" w:color="auto"/>
      </w:divBdr>
    </w:div>
    <w:div w:id="1743600908">
      <w:bodyDiv w:val="1"/>
      <w:marLeft w:val="0"/>
      <w:marRight w:val="0"/>
      <w:marTop w:val="0"/>
      <w:marBottom w:val="0"/>
      <w:divBdr>
        <w:top w:val="none" w:sz="0" w:space="0" w:color="auto"/>
        <w:left w:val="none" w:sz="0" w:space="0" w:color="auto"/>
        <w:bottom w:val="none" w:sz="0" w:space="0" w:color="auto"/>
        <w:right w:val="none" w:sz="0" w:space="0" w:color="auto"/>
      </w:divBdr>
    </w:div>
    <w:div w:id="1856386198">
      <w:bodyDiv w:val="1"/>
      <w:marLeft w:val="0"/>
      <w:marRight w:val="0"/>
      <w:marTop w:val="0"/>
      <w:marBottom w:val="0"/>
      <w:divBdr>
        <w:top w:val="none" w:sz="0" w:space="0" w:color="auto"/>
        <w:left w:val="none" w:sz="0" w:space="0" w:color="auto"/>
        <w:bottom w:val="none" w:sz="0" w:space="0" w:color="auto"/>
        <w:right w:val="none" w:sz="0" w:space="0" w:color="auto"/>
      </w:divBdr>
    </w:div>
    <w:div w:id="2001888124">
      <w:bodyDiv w:val="1"/>
      <w:marLeft w:val="0"/>
      <w:marRight w:val="0"/>
      <w:marTop w:val="0"/>
      <w:marBottom w:val="0"/>
      <w:divBdr>
        <w:top w:val="none" w:sz="0" w:space="0" w:color="auto"/>
        <w:left w:val="none" w:sz="0" w:space="0" w:color="auto"/>
        <w:bottom w:val="none" w:sz="0" w:space="0" w:color="auto"/>
        <w:right w:val="none" w:sz="0" w:space="0" w:color="auto"/>
      </w:divBdr>
    </w:div>
    <w:div w:id="2020542575">
      <w:bodyDiv w:val="1"/>
      <w:marLeft w:val="0"/>
      <w:marRight w:val="0"/>
      <w:marTop w:val="0"/>
      <w:marBottom w:val="0"/>
      <w:divBdr>
        <w:top w:val="none" w:sz="0" w:space="0" w:color="auto"/>
        <w:left w:val="none" w:sz="0" w:space="0" w:color="auto"/>
        <w:bottom w:val="none" w:sz="0" w:space="0" w:color="auto"/>
        <w:right w:val="none" w:sz="0" w:space="0" w:color="auto"/>
      </w:divBdr>
    </w:div>
    <w:div w:id="2042896368">
      <w:bodyDiv w:val="1"/>
      <w:marLeft w:val="0"/>
      <w:marRight w:val="0"/>
      <w:marTop w:val="0"/>
      <w:marBottom w:val="0"/>
      <w:divBdr>
        <w:top w:val="none" w:sz="0" w:space="0" w:color="auto"/>
        <w:left w:val="none" w:sz="0" w:space="0" w:color="auto"/>
        <w:bottom w:val="none" w:sz="0" w:space="0" w:color="auto"/>
        <w:right w:val="none" w:sz="0" w:space="0" w:color="auto"/>
      </w:divBdr>
      <w:divsChild>
        <w:div w:id="1283924537">
          <w:marLeft w:val="1166"/>
          <w:marRight w:val="0"/>
          <w:marTop w:val="0"/>
          <w:marBottom w:val="0"/>
          <w:divBdr>
            <w:top w:val="none" w:sz="0" w:space="0" w:color="auto"/>
            <w:left w:val="none" w:sz="0" w:space="0" w:color="auto"/>
            <w:bottom w:val="none" w:sz="0" w:space="0" w:color="auto"/>
            <w:right w:val="none" w:sz="0" w:space="0" w:color="auto"/>
          </w:divBdr>
        </w:div>
      </w:divsChild>
    </w:div>
    <w:div w:id="2061633764">
      <w:bodyDiv w:val="1"/>
      <w:marLeft w:val="0"/>
      <w:marRight w:val="0"/>
      <w:marTop w:val="0"/>
      <w:marBottom w:val="0"/>
      <w:divBdr>
        <w:top w:val="none" w:sz="0" w:space="0" w:color="auto"/>
        <w:left w:val="none" w:sz="0" w:space="0" w:color="auto"/>
        <w:bottom w:val="none" w:sz="0" w:space="0" w:color="auto"/>
        <w:right w:val="none" w:sz="0" w:space="0" w:color="auto"/>
      </w:divBdr>
    </w:div>
    <w:div w:id="2062169590">
      <w:bodyDiv w:val="1"/>
      <w:marLeft w:val="0"/>
      <w:marRight w:val="0"/>
      <w:marTop w:val="0"/>
      <w:marBottom w:val="0"/>
      <w:divBdr>
        <w:top w:val="none" w:sz="0" w:space="0" w:color="auto"/>
        <w:left w:val="none" w:sz="0" w:space="0" w:color="auto"/>
        <w:bottom w:val="none" w:sz="0" w:space="0" w:color="auto"/>
        <w:right w:val="none" w:sz="0" w:space="0" w:color="auto"/>
      </w:divBdr>
    </w:div>
    <w:div w:id="2118986621">
      <w:bodyDiv w:val="1"/>
      <w:marLeft w:val="0"/>
      <w:marRight w:val="0"/>
      <w:marTop w:val="0"/>
      <w:marBottom w:val="0"/>
      <w:divBdr>
        <w:top w:val="none" w:sz="0" w:space="0" w:color="auto"/>
        <w:left w:val="none" w:sz="0" w:space="0" w:color="auto"/>
        <w:bottom w:val="none" w:sz="0" w:space="0" w:color="auto"/>
        <w:right w:val="none" w:sz="0" w:space="0" w:color="auto"/>
      </w:divBdr>
      <w:divsChild>
        <w:div w:id="1252936828">
          <w:marLeft w:val="547"/>
          <w:marRight w:val="0"/>
          <w:marTop w:val="0"/>
          <w:marBottom w:val="0"/>
          <w:divBdr>
            <w:top w:val="none" w:sz="0" w:space="0" w:color="auto"/>
            <w:left w:val="none" w:sz="0" w:space="0" w:color="auto"/>
            <w:bottom w:val="none" w:sz="0" w:space="0" w:color="auto"/>
            <w:right w:val="none" w:sz="0" w:space="0" w:color="auto"/>
          </w:divBdr>
        </w:div>
        <w:div w:id="1153134177">
          <w:marLeft w:val="547"/>
          <w:marRight w:val="0"/>
          <w:marTop w:val="0"/>
          <w:marBottom w:val="0"/>
          <w:divBdr>
            <w:top w:val="none" w:sz="0" w:space="0" w:color="auto"/>
            <w:left w:val="none" w:sz="0" w:space="0" w:color="auto"/>
            <w:bottom w:val="none" w:sz="0" w:space="0" w:color="auto"/>
            <w:right w:val="none" w:sz="0" w:space="0" w:color="auto"/>
          </w:divBdr>
        </w:div>
        <w:div w:id="152215993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tiff"/><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2" Type="http://schemas.openxmlformats.org/officeDocument/2006/relationships/numbering" Target="numbering.xml"/><Relationship Id="rId16" Type="http://schemas.openxmlformats.org/officeDocument/2006/relationships/image" Target="media/image6.tiff"/><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image" Target="media/image22.tiff"/><Relationship Id="rId37" Type="http://schemas.openxmlformats.org/officeDocument/2006/relationships/image" Target="media/image27.tiff"/><Relationship Id="rId40" Type="http://schemas.openxmlformats.org/officeDocument/2006/relationships/image" Target="media/image30.tiff"/><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9.tiff"/><Relationship Id="rId14" Type="http://schemas.openxmlformats.org/officeDocument/2006/relationships/image" Target="media/image4.png"/><Relationship Id="rId22" Type="http://schemas.openxmlformats.org/officeDocument/2006/relationships/image" Target="media/image12.tiff"/><Relationship Id="rId27" Type="http://schemas.openxmlformats.org/officeDocument/2006/relationships/image" Target="media/image17.emf"/><Relationship Id="rId30" Type="http://schemas.openxmlformats.org/officeDocument/2006/relationships/image" Target="media/image20.tiff"/><Relationship Id="rId35" Type="http://schemas.openxmlformats.org/officeDocument/2006/relationships/image" Target="media/image25.tiff"/><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image" Target="media/image23.tiff"/><Relationship Id="rId38" Type="http://schemas.openxmlformats.org/officeDocument/2006/relationships/image" Target="media/image28.tiff"/><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emf"/><Relationship Id="rId20" Type="http://schemas.openxmlformats.org/officeDocument/2006/relationships/image" Target="media/image10.tiff"/><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tiff"/><Relationship Id="rId28" Type="http://schemas.openxmlformats.org/officeDocument/2006/relationships/image" Target="media/image18.png"/><Relationship Id="rId36" Type="http://schemas.openxmlformats.org/officeDocument/2006/relationships/image" Target="media/image26.tiff"/><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footer" Target="footer2.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e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emf"/><Relationship Id="rId39" Type="http://schemas.openxmlformats.org/officeDocument/2006/relationships/image" Target="media/image29.tiff"/><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endnotes" Target="endnotes.xml"/><Relationship Id="rId71" Type="http://schemas.openxmlformats.org/officeDocument/2006/relationships/image" Target="media/image6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0AB735-639A-0843-AADF-9CA964AC1FC0}">
  <we:reference id="f518cb36-c901-4d52-a9e7-4331342e485d" version="1.1.0.0" store="EXCatalog" storeType="EXCatalog"/>
  <we:alternateReferences>
    <we:reference id="WA200001011" version="1.1.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208F5-5667-7845-8D38-9630D3D86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1968</TotalTime>
  <Pages>185</Pages>
  <Words>41187</Words>
  <Characters>234766</Characters>
  <Application>Microsoft Office Word</Application>
  <DocSecurity>0</DocSecurity>
  <Lines>1956</Lines>
  <Paragraphs>550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Olivar, Richard</dc:creator>
  <cp:keywords/>
  <dc:description/>
  <cp:lastModifiedBy>Hernandez Olivar, Richard</cp:lastModifiedBy>
  <cp:revision>2415</cp:revision>
  <dcterms:created xsi:type="dcterms:W3CDTF">2021-03-09T20:20:00Z</dcterms:created>
  <dcterms:modified xsi:type="dcterms:W3CDTF">2021-04-12T21:58:00Z</dcterms:modified>
</cp:coreProperties>
</file>