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151" w:rsidRPr="00387656" w:rsidRDefault="00386967" w:rsidP="008949E3">
      <w:pPr>
        <w:pStyle w:val="Title"/>
      </w:pPr>
      <w:r>
        <w:t>The Effect of Plant Source on Lignin-based Polyurethanes</w:t>
      </w:r>
    </w:p>
    <w:p w:rsidR="003D07F7" w:rsidRPr="00387656" w:rsidRDefault="00DD00DE" w:rsidP="00387656">
      <w:pPr>
        <w:pStyle w:val="Title"/>
      </w:pPr>
      <w:r w:rsidRPr="00387656">
        <w:tab/>
      </w: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Default="00236E6D" w:rsidP="00387656">
      <w:pPr>
        <w:pStyle w:val="Title"/>
      </w:pPr>
    </w:p>
    <w:p w:rsidR="00387656" w:rsidRDefault="00387656" w:rsidP="00387656">
      <w:pPr>
        <w:pStyle w:val="Title"/>
      </w:pPr>
    </w:p>
    <w:p w:rsidR="00387656" w:rsidRDefault="00387656" w:rsidP="00387656">
      <w:pPr>
        <w:pStyle w:val="Title"/>
      </w:pPr>
    </w:p>
    <w:p w:rsidR="00387656" w:rsidRDefault="00387656" w:rsidP="00387656">
      <w:pPr>
        <w:pStyle w:val="Title"/>
      </w:pPr>
    </w:p>
    <w:p w:rsidR="00387656" w:rsidRDefault="00387656" w:rsidP="00387656">
      <w:pPr>
        <w:pStyle w:val="Title"/>
      </w:pPr>
    </w:p>
    <w:p w:rsidR="00387656" w:rsidRDefault="00387656" w:rsidP="00387656">
      <w:pPr>
        <w:pStyle w:val="Title"/>
      </w:pPr>
    </w:p>
    <w:p w:rsidR="00387656" w:rsidRPr="00387656" w:rsidRDefault="00387656"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jc w:val="left"/>
      </w:pPr>
    </w:p>
    <w:p w:rsidR="00236E6D" w:rsidRPr="00387656" w:rsidRDefault="009C755C" w:rsidP="00387656">
      <w:pPr>
        <w:pStyle w:val="Title"/>
      </w:pPr>
      <w:r w:rsidRPr="00387656">
        <w:t>A Thesis Presented for</w:t>
      </w:r>
      <w:r w:rsidR="008865B6" w:rsidRPr="00387656">
        <w:t xml:space="preserve"> the</w:t>
      </w:r>
    </w:p>
    <w:p w:rsidR="009C755C" w:rsidRPr="00387656" w:rsidRDefault="009C755C" w:rsidP="00387656">
      <w:pPr>
        <w:pStyle w:val="Title"/>
      </w:pPr>
      <w:r w:rsidRPr="00387656">
        <w:t>Master of Science</w:t>
      </w:r>
    </w:p>
    <w:p w:rsidR="009C755C" w:rsidRPr="00387656" w:rsidRDefault="009C755C" w:rsidP="00387656">
      <w:pPr>
        <w:pStyle w:val="Title"/>
      </w:pPr>
      <w:r w:rsidRPr="00387656">
        <w:t>Degree</w:t>
      </w:r>
    </w:p>
    <w:p w:rsidR="009C755C" w:rsidRPr="00387656" w:rsidRDefault="009C755C" w:rsidP="00387656">
      <w:pPr>
        <w:pStyle w:val="Title"/>
      </w:pPr>
      <w:r w:rsidRPr="00387656">
        <w:t>The University of Tennessee, Knoxville</w:t>
      </w:r>
    </w:p>
    <w:p w:rsidR="00387656" w:rsidRDefault="00387656" w:rsidP="00387656">
      <w:pPr>
        <w:pStyle w:val="Title"/>
      </w:pPr>
    </w:p>
    <w:p w:rsidR="00387656" w:rsidRDefault="00387656" w:rsidP="00387656">
      <w:pPr>
        <w:pStyle w:val="Title"/>
      </w:pPr>
    </w:p>
    <w:p w:rsidR="00387656" w:rsidRPr="00387656" w:rsidRDefault="00387656"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236E6D" w:rsidP="00387656">
      <w:pPr>
        <w:pStyle w:val="Title"/>
      </w:pPr>
    </w:p>
    <w:p w:rsidR="00236E6D" w:rsidRPr="00387656" w:rsidRDefault="00D432FF" w:rsidP="00387656">
      <w:pPr>
        <w:pStyle w:val="Title"/>
      </w:pPr>
      <w:r>
        <w:t>Jason</w:t>
      </w:r>
      <w:r w:rsidR="00197266">
        <w:t xml:space="preserve"> Lang</w:t>
      </w:r>
    </w:p>
    <w:p w:rsidR="009C755C" w:rsidRPr="00387656" w:rsidRDefault="00197266" w:rsidP="00387656">
      <w:pPr>
        <w:pStyle w:val="Title"/>
      </w:pPr>
      <w:r>
        <w:t>August 2017</w:t>
      </w:r>
    </w:p>
    <w:p w:rsidR="00526151" w:rsidRDefault="00526151" w:rsidP="005E54E2"/>
    <w:p w:rsidR="00526151" w:rsidRDefault="00526151" w:rsidP="005E54E2"/>
    <w:p w:rsidR="00526151" w:rsidRDefault="00387656" w:rsidP="005E54E2">
      <w:r>
        <w:br w:type="page"/>
      </w:r>
    </w:p>
    <w:p w:rsidR="00526151" w:rsidRDefault="00526151"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AF473A" w:rsidRDefault="00AF473A" w:rsidP="005E54E2"/>
    <w:p w:rsidR="00236E6D" w:rsidRDefault="00D432FF" w:rsidP="00AF473A">
      <w:pPr>
        <w:jc w:val="center"/>
      </w:pPr>
      <w:r>
        <w:t>Copyright © 2017</w:t>
      </w:r>
      <w:r w:rsidR="00236E6D">
        <w:t xml:space="preserve"> by </w:t>
      </w:r>
      <w:r>
        <w:t>Jason Lang</w:t>
      </w:r>
    </w:p>
    <w:p w:rsidR="00236E6D" w:rsidRDefault="00236E6D" w:rsidP="00AF473A">
      <w:pPr>
        <w:jc w:val="center"/>
      </w:pPr>
      <w:r>
        <w:t>All rights reserved.</w:t>
      </w:r>
    </w:p>
    <w:p w:rsidR="00236E6D" w:rsidRDefault="00236E6D" w:rsidP="00AF473A">
      <w:pPr>
        <w:jc w:val="center"/>
      </w:pPr>
    </w:p>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6F5AA4" w:rsidRPr="00526151" w:rsidRDefault="00236E6D" w:rsidP="00387656">
      <w:pPr>
        <w:pStyle w:val="Title"/>
      </w:pPr>
      <w:r w:rsidRPr="005E54E2">
        <w:br w:type="page"/>
      </w:r>
      <w:r w:rsidR="006F5AA4" w:rsidRPr="00526151">
        <w:lastRenderedPageBreak/>
        <w:t>DEDICATION</w:t>
      </w:r>
    </w:p>
    <w:p w:rsidR="006F5AA4" w:rsidRPr="006F5AA4" w:rsidRDefault="006F5AA4" w:rsidP="005E54E2"/>
    <w:p w:rsidR="006F5AA4" w:rsidRPr="006F5AA4" w:rsidRDefault="00AF473A" w:rsidP="00AF473A">
      <w:pPr>
        <w:jc w:val="center"/>
      </w:pPr>
      <w:r>
        <w:t>This thesis is dedicated to my father, Charles Lang, my mother, Kimberly Lang, and all my friends who supported me during my time in graduate school.</w:t>
      </w:r>
    </w:p>
    <w:p w:rsidR="006F5AA4" w:rsidRDefault="006F5AA4" w:rsidP="00387656">
      <w:pPr>
        <w:jc w:val="center"/>
      </w:pPr>
    </w:p>
    <w:p w:rsidR="00904969" w:rsidRDefault="00904969" w:rsidP="00387656">
      <w:pPr>
        <w:jc w:val="center"/>
      </w:pPr>
    </w:p>
    <w:p w:rsidR="00904969" w:rsidRDefault="00904969" w:rsidP="00387656">
      <w:pPr>
        <w:jc w:val="center"/>
      </w:pPr>
    </w:p>
    <w:p w:rsidR="00904969" w:rsidRDefault="00904969" w:rsidP="00387656">
      <w:pPr>
        <w:jc w:val="center"/>
      </w:pPr>
    </w:p>
    <w:p w:rsidR="00CD73A9" w:rsidRDefault="006F5AA4" w:rsidP="00387656">
      <w:pPr>
        <w:pStyle w:val="Title"/>
      </w:pPr>
      <w:r w:rsidRPr="005E54E2">
        <w:br w:type="page"/>
      </w:r>
      <w:r w:rsidR="00CD73A9">
        <w:lastRenderedPageBreak/>
        <w:t>ACKNOWLEDGEMENTS</w:t>
      </w:r>
    </w:p>
    <w:p w:rsidR="00CD73A9" w:rsidRDefault="00CD73A9" w:rsidP="005E54E2"/>
    <w:p w:rsidR="009D794C" w:rsidRDefault="009D794C" w:rsidP="005E54E2"/>
    <w:p w:rsidR="0085757D" w:rsidRDefault="00A34F5F" w:rsidP="005E54E2">
      <w:r>
        <w:t>Thank you all for your help.</w:t>
      </w:r>
      <w:r w:rsidR="008865B6">
        <w:t xml:space="preserve"> However, this page is optional.</w:t>
      </w:r>
    </w:p>
    <w:p w:rsidR="0085757D" w:rsidRDefault="0085757D" w:rsidP="005E54E2"/>
    <w:p w:rsidR="00904969" w:rsidRDefault="00904969" w:rsidP="005E54E2"/>
    <w:p w:rsidR="00904969" w:rsidRDefault="00904969" w:rsidP="005E54E2"/>
    <w:p w:rsidR="00904969" w:rsidRDefault="00904969" w:rsidP="005E54E2"/>
    <w:p w:rsidR="00236E6D" w:rsidRPr="005E54E2" w:rsidRDefault="0085757D" w:rsidP="00265506">
      <w:pPr>
        <w:pStyle w:val="Title"/>
        <w:spacing w:line="480" w:lineRule="auto"/>
      </w:pPr>
      <w:r w:rsidRPr="005E54E2">
        <w:br w:type="page"/>
      </w:r>
      <w:r w:rsidR="00236E6D" w:rsidRPr="005E54E2">
        <w:lastRenderedPageBreak/>
        <w:t>ABSTRACT</w:t>
      </w:r>
    </w:p>
    <w:p w:rsidR="009D794C" w:rsidRDefault="000C2ED6" w:rsidP="00265506">
      <w:pPr>
        <w:spacing w:line="480" w:lineRule="auto"/>
        <w:jc w:val="both"/>
      </w:pPr>
      <w:r>
        <w:tab/>
        <w:t xml:space="preserve">Polymer materials are one of the most vital technologies that we use on a daily basis.  </w:t>
      </w:r>
      <w:r w:rsidR="00F1372A">
        <w:t>Because of this, there is a continuously increasing demand for more polymer materials to introduce new innovative technologies or enhance current ones.  Polyurethanes,</w:t>
      </w:r>
      <w:r>
        <w:t xml:space="preserve"> a type of polymer material</w:t>
      </w:r>
      <w:r w:rsidR="00F1372A">
        <w:t>,</w:t>
      </w:r>
      <w:r>
        <w:t xml:space="preserve"> offer a wide range of physical properties and chemical resistance.  One pathway that is being pursued</w:t>
      </w:r>
      <w:r w:rsidR="00F1372A">
        <w:t xml:space="preserve"> in polyurethane</w:t>
      </w:r>
      <w:r w:rsidR="00B327EB">
        <w:t xml:space="preserve"> research is</w:t>
      </w:r>
      <w:r>
        <w:t xml:space="preserve"> </w:t>
      </w:r>
      <w:r w:rsidR="00F1372A">
        <w:t>lignin-based polyurethanes.  Lignin is a polymer that is synthesized inside the plant cell wall of softwood, hardwood, and non-wood sources and has shown the ability to be used as a polyol to synthesize polyurethanes.</w:t>
      </w:r>
      <w:r w:rsidR="006E6080">
        <w:t xml:space="preserve">  Due to its aromatic nature</w:t>
      </w:r>
      <w:r w:rsidR="00F1372A">
        <w:t xml:space="preserve"> that is heavily reliant on the plant source,</w:t>
      </w:r>
      <w:r w:rsidR="006E6080">
        <w:t xml:space="preserve"> lignin is used to bring structural rigidity to lignin-based polyurethanes.</w:t>
      </w:r>
      <w:r w:rsidR="00F1372A">
        <w:t xml:space="preserve">   However, research has not been conducted to study how the plant sou</w:t>
      </w:r>
      <w:r w:rsidR="00265506">
        <w:t>rce of lignin affects targeted</w:t>
      </w:r>
      <w:r w:rsidR="00F1372A">
        <w:t xml:space="preserve"> mechanical properties of lignin-based polyurethanes.  </w:t>
      </w:r>
      <w:r w:rsidR="006E6080">
        <w:t xml:space="preserve">Understanding how each plant source influences the targeted mechanical properties </w:t>
      </w:r>
      <w:r w:rsidR="00FD5986">
        <w:t>would</w:t>
      </w:r>
      <w:r w:rsidR="006E6080">
        <w:t xml:space="preserve"> </w:t>
      </w:r>
      <w:r w:rsidR="00265506">
        <w:t>p</w:t>
      </w:r>
      <w:r w:rsidR="00B327EB">
        <w:t>rovide a deeper understanding of</w:t>
      </w:r>
      <w:bookmarkStart w:id="0" w:name="_GoBack"/>
      <w:bookmarkEnd w:id="0"/>
      <w:r w:rsidR="00265506">
        <w:t xml:space="preserve"> how to better use lignin as a polyol.  To do this, we measured</w:t>
      </w:r>
      <w:r w:rsidR="00FD5986">
        <w:t xml:space="preserve"> targeted mechanical properties of lignin-based polyurethanes at varying lignin loadings using dynamic mechanical analysis and Shore hardness testing.  </w:t>
      </w:r>
      <w:r w:rsidR="00265506">
        <w:t xml:space="preserve">To explain the mechanical results, differential scanning calorimetry, atomic force microscopy, and scanning electron microscopy were employed to study the morphology </w:t>
      </w:r>
      <w:r w:rsidR="00FD5986">
        <w:t>of the lignin-based polyurethane s</w:t>
      </w:r>
      <w:r w:rsidR="00265506">
        <w:t>amples at select lignin loadings.</w:t>
      </w:r>
      <w:r w:rsidR="00E11A08">
        <w:t xml:space="preserve">  </w:t>
      </w:r>
      <w:r w:rsidR="00FD5986">
        <w:t xml:space="preserve">Furthermore, </w:t>
      </w:r>
      <w:r w:rsidR="00E11A08">
        <w:t>nuclear magnetic resonance was used to determ</w:t>
      </w:r>
      <w:r w:rsidR="00265506">
        <w:t>ine the structural information of</w:t>
      </w:r>
      <w:r w:rsidR="00E11A08">
        <w:t xml:space="preserve"> each lignin in the</w:t>
      </w:r>
      <w:r w:rsidR="00265506">
        <w:t xml:space="preserve">ir pure state.  Doing so gave insight on the reactive </w:t>
      </w:r>
      <w:r w:rsidR="00265506">
        <w:lastRenderedPageBreak/>
        <w:t xml:space="preserve">capabilities of each lignin which helped explain the differing morphologies seen based on plant source.  </w:t>
      </w:r>
    </w:p>
    <w:p w:rsidR="00A50F5A" w:rsidRDefault="00A50F5A" w:rsidP="00265506">
      <w:pPr>
        <w:spacing w:line="480" w:lineRule="auto"/>
        <w:jc w:val="both"/>
      </w:pPr>
    </w:p>
    <w:p w:rsidR="00A50F5A" w:rsidRDefault="00A50F5A" w:rsidP="00387656">
      <w:pPr>
        <w:pStyle w:val="Title"/>
      </w:pPr>
    </w:p>
    <w:p w:rsidR="0085757D" w:rsidRDefault="00236E6D" w:rsidP="00331A96">
      <w:pPr>
        <w:pStyle w:val="Title"/>
      </w:pPr>
      <w:r w:rsidRPr="005E54E2">
        <w:br w:type="page"/>
      </w:r>
    </w:p>
    <w:p w:rsidR="00387656" w:rsidRDefault="00387656" w:rsidP="00387656">
      <w:pPr>
        <w:pStyle w:val="Title"/>
      </w:pPr>
      <w:r>
        <w:lastRenderedPageBreak/>
        <w:t>TABLE OF CONTENTS</w:t>
      </w:r>
    </w:p>
    <w:p w:rsidR="00387656" w:rsidRDefault="00387656" w:rsidP="00387656">
      <w:pPr>
        <w:pStyle w:val="Title"/>
      </w:pPr>
    </w:p>
    <w:p w:rsidR="006D4242" w:rsidRDefault="00387656">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87190651" w:history="1">
        <w:r w:rsidR="006D4242" w:rsidRPr="00F65195">
          <w:rPr>
            <w:rStyle w:val="Hyperlink"/>
            <w:noProof/>
          </w:rPr>
          <w:t>Chapter 1: Introduction</w:t>
        </w:r>
        <w:r w:rsidR="006D4242">
          <w:rPr>
            <w:noProof/>
            <w:webHidden/>
          </w:rPr>
          <w:tab/>
        </w:r>
        <w:r w:rsidR="006D4242">
          <w:rPr>
            <w:noProof/>
            <w:webHidden/>
          </w:rPr>
          <w:fldChar w:fldCharType="begin"/>
        </w:r>
        <w:r w:rsidR="006D4242">
          <w:rPr>
            <w:noProof/>
            <w:webHidden/>
          </w:rPr>
          <w:instrText xml:space="preserve"> PAGEREF _Toc487190651 \h </w:instrText>
        </w:r>
        <w:r w:rsidR="006D4242">
          <w:rPr>
            <w:noProof/>
            <w:webHidden/>
          </w:rPr>
        </w:r>
        <w:r w:rsidR="006D4242">
          <w:rPr>
            <w:noProof/>
            <w:webHidden/>
          </w:rPr>
          <w:fldChar w:fldCharType="separate"/>
        </w:r>
        <w:r w:rsidR="006D4242">
          <w:rPr>
            <w:noProof/>
            <w:webHidden/>
          </w:rPr>
          <w:t>1</w:t>
        </w:r>
        <w:r w:rsidR="006D4242">
          <w:rPr>
            <w:noProof/>
            <w:webHidden/>
          </w:rPr>
          <w:fldChar w:fldCharType="end"/>
        </w:r>
      </w:hyperlink>
    </w:p>
    <w:p w:rsidR="006D4242" w:rsidRDefault="00F94DE5">
      <w:pPr>
        <w:pStyle w:val="TOC2"/>
        <w:tabs>
          <w:tab w:val="right" w:leader="dot" w:pos="8630"/>
        </w:tabs>
        <w:rPr>
          <w:rFonts w:asciiTheme="minorHAnsi" w:eastAsiaTheme="minorEastAsia" w:hAnsiTheme="minorHAnsi" w:cstheme="minorBidi"/>
          <w:noProof/>
          <w:sz w:val="22"/>
          <w:szCs w:val="22"/>
        </w:rPr>
      </w:pPr>
      <w:hyperlink w:anchor="_Toc487190652" w:history="1">
        <w:r w:rsidR="006D4242" w:rsidRPr="00F65195">
          <w:rPr>
            <w:rStyle w:val="Hyperlink"/>
            <w:noProof/>
          </w:rPr>
          <w:t>Polyurethanes</w:t>
        </w:r>
        <w:r w:rsidR="006D4242">
          <w:rPr>
            <w:noProof/>
            <w:webHidden/>
          </w:rPr>
          <w:tab/>
        </w:r>
        <w:r w:rsidR="006D4242">
          <w:rPr>
            <w:noProof/>
            <w:webHidden/>
          </w:rPr>
          <w:fldChar w:fldCharType="begin"/>
        </w:r>
        <w:r w:rsidR="006D4242">
          <w:rPr>
            <w:noProof/>
            <w:webHidden/>
          </w:rPr>
          <w:instrText xml:space="preserve"> PAGEREF _Toc487190652 \h </w:instrText>
        </w:r>
        <w:r w:rsidR="006D4242">
          <w:rPr>
            <w:noProof/>
            <w:webHidden/>
          </w:rPr>
        </w:r>
        <w:r w:rsidR="006D4242">
          <w:rPr>
            <w:noProof/>
            <w:webHidden/>
          </w:rPr>
          <w:fldChar w:fldCharType="separate"/>
        </w:r>
        <w:r w:rsidR="006D4242">
          <w:rPr>
            <w:noProof/>
            <w:webHidden/>
          </w:rPr>
          <w:t>2</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53" w:history="1">
        <w:r w:rsidR="006D4242" w:rsidRPr="00F65195">
          <w:rPr>
            <w:rStyle w:val="Hyperlink"/>
            <w:noProof/>
          </w:rPr>
          <w:t>Synthesis &amp; Structure</w:t>
        </w:r>
        <w:r w:rsidR="006D4242">
          <w:rPr>
            <w:noProof/>
            <w:webHidden/>
          </w:rPr>
          <w:tab/>
        </w:r>
        <w:r w:rsidR="006D4242">
          <w:rPr>
            <w:noProof/>
            <w:webHidden/>
          </w:rPr>
          <w:fldChar w:fldCharType="begin"/>
        </w:r>
        <w:r w:rsidR="006D4242">
          <w:rPr>
            <w:noProof/>
            <w:webHidden/>
          </w:rPr>
          <w:instrText xml:space="preserve"> PAGEREF _Toc487190653 \h </w:instrText>
        </w:r>
        <w:r w:rsidR="006D4242">
          <w:rPr>
            <w:noProof/>
            <w:webHidden/>
          </w:rPr>
        </w:r>
        <w:r w:rsidR="006D4242">
          <w:rPr>
            <w:noProof/>
            <w:webHidden/>
          </w:rPr>
          <w:fldChar w:fldCharType="separate"/>
        </w:r>
        <w:r w:rsidR="006D4242">
          <w:rPr>
            <w:noProof/>
            <w:webHidden/>
          </w:rPr>
          <w:t>3</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54" w:history="1">
        <w:r w:rsidR="006D4242" w:rsidRPr="00F65195">
          <w:rPr>
            <w:rStyle w:val="Hyperlink"/>
            <w:noProof/>
          </w:rPr>
          <w:t>Structural Influence on Properties</w:t>
        </w:r>
        <w:r w:rsidR="006D4242">
          <w:rPr>
            <w:noProof/>
            <w:webHidden/>
          </w:rPr>
          <w:tab/>
        </w:r>
        <w:r w:rsidR="006D4242">
          <w:rPr>
            <w:noProof/>
            <w:webHidden/>
          </w:rPr>
          <w:fldChar w:fldCharType="begin"/>
        </w:r>
        <w:r w:rsidR="006D4242">
          <w:rPr>
            <w:noProof/>
            <w:webHidden/>
          </w:rPr>
          <w:instrText xml:space="preserve"> PAGEREF _Toc487190654 \h </w:instrText>
        </w:r>
        <w:r w:rsidR="006D4242">
          <w:rPr>
            <w:noProof/>
            <w:webHidden/>
          </w:rPr>
        </w:r>
        <w:r w:rsidR="006D4242">
          <w:rPr>
            <w:noProof/>
            <w:webHidden/>
          </w:rPr>
          <w:fldChar w:fldCharType="separate"/>
        </w:r>
        <w:r w:rsidR="006D4242">
          <w:rPr>
            <w:noProof/>
            <w:webHidden/>
          </w:rPr>
          <w:t>5</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55" w:history="1">
        <w:r w:rsidR="006D4242" w:rsidRPr="00F65195">
          <w:rPr>
            <w:rStyle w:val="Hyperlink"/>
            <w:noProof/>
          </w:rPr>
          <w:t>Materials &amp; Applications</w:t>
        </w:r>
        <w:r w:rsidR="006D4242">
          <w:rPr>
            <w:noProof/>
            <w:webHidden/>
          </w:rPr>
          <w:tab/>
        </w:r>
        <w:r w:rsidR="006D4242">
          <w:rPr>
            <w:noProof/>
            <w:webHidden/>
          </w:rPr>
          <w:fldChar w:fldCharType="begin"/>
        </w:r>
        <w:r w:rsidR="006D4242">
          <w:rPr>
            <w:noProof/>
            <w:webHidden/>
          </w:rPr>
          <w:instrText xml:space="preserve"> PAGEREF _Toc487190655 \h </w:instrText>
        </w:r>
        <w:r w:rsidR="006D4242">
          <w:rPr>
            <w:noProof/>
            <w:webHidden/>
          </w:rPr>
        </w:r>
        <w:r w:rsidR="006D4242">
          <w:rPr>
            <w:noProof/>
            <w:webHidden/>
          </w:rPr>
          <w:fldChar w:fldCharType="separate"/>
        </w:r>
        <w:r w:rsidR="006D4242">
          <w:rPr>
            <w:noProof/>
            <w:webHidden/>
          </w:rPr>
          <w:t>7</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56" w:history="1">
        <w:r w:rsidR="006D4242" w:rsidRPr="00F65195">
          <w:rPr>
            <w:rStyle w:val="Hyperlink"/>
            <w:noProof/>
          </w:rPr>
          <w:t>Bio-based Polymer Materials</w:t>
        </w:r>
        <w:r w:rsidR="006D4242">
          <w:rPr>
            <w:noProof/>
            <w:webHidden/>
          </w:rPr>
          <w:tab/>
        </w:r>
        <w:r w:rsidR="006D4242">
          <w:rPr>
            <w:noProof/>
            <w:webHidden/>
          </w:rPr>
          <w:fldChar w:fldCharType="begin"/>
        </w:r>
        <w:r w:rsidR="006D4242">
          <w:rPr>
            <w:noProof/>
            <w:webHidden/>
          </w:rPr>
          <w:instrText xml:space="preserve"> PAGEREF _Toc487190656 \h </w:instrText>
        </w:r>
        <w:r w:rsidR="006D4242">
          <w:rPr>
            <w:noProof/>
            <w:webHidden/>
          </w:rPr>
        </w:r>
        <w:r w:rsidR="006D4242">
          <w:rPr>
            <w:noProof/>
            <w:webHidden/>
          </w:rPr>
          <w:fldChar w:fldCharType="separate"/>
        </w:r>
        <w:r w:rsidR="006D4242">
          <w:rPr>
            <w:noProof/>
            <w:webHidden/>
          </w:rPr>
          <w:t>9</w:t>
        </w:r>
        <w:r w:rsidR="006D4242">
          <w:rPr>
            <w:noProof/>
            <w:webHidden/>
          </w:rPr>
          <w:fldChar w:fldCharType="end"/>
        </w:r>
      </w:hyperlink>
    </w:p>
    <w:p w:rsidR="006D4242" w:rsidRDefault="00F94DE5">
      <w:pPr>
        <w:pStyle w:val="TOC2"/>
        <w:tabs>
          <w:tab w:val="right" w:leader="dot" w:pos="8630"/>
        </w:tabs>
        <w:rPr>
          <w:rFonts w:asciiTheme="minorHAnsi" w:eastAsiaTheme="minorEastAsia" w:hAnsiTheme="minorHAnsi" w:cstheme="minorBidi"/>
          <w:noProof/>
          <w:sz w:val="22"/>
          <w:szCs w:val="22"/>
        </w:rPr>
      </w:pPr>
      <w:hyperlink w:anchor="_Toc487190657" w:history="1">
        <w:r w:rsidR="006D4242" w:rsidRPr="00F65195">
          <w:rPr>
            <w:rStyle w:val="Hyperlink"/>
            <w:noProof/>
          </w:rPr>
          <w:t>Lignin</w:t>
        </w:r>
        <w:r w:rsidR="006D4242">
          <w:rPr>
            <w:noProof/>
            <w:webHidden/>
          </w:rPr>
          <w:tab/>
        </w:r>
        <w:r w:rsidR="006D4242">
          <w:rPr>
            <w:noProof/>
            <w:webHidden/>
          </w:rPr>
          <w:fldChar w:fldCharType="begin"/>
        </w:r>
        <w:r w:rsidR="006D4242">
          <w:rPr>
            <w:noProof/>
            <w:webHidden/>
          </w:rPr>
          <w:instrText xml:space="preserve"> PAGEREF _Toc487190657 \h </w:instrText>
        </w:r>
        <w:r w:rsidR="006D4242">
          <w:rPr>
            <w:noProof/>
            <w:webHidden/>
          </w:rPr>
        </w:r>
        <w:r w:rsidR="006D4242">
          <w:rPr>
            <w:noProof/>
            <w:webHidden/>
          </w:rPr>
          <w:fldChar w:fldCharType="separate"/>
        </w:r>
        <w:r w:rsidR="006D4242">
          <w:rPr>
            <w:noProof/>
            <w:webHidden/>
          </w:rPr>
          <w:t>10</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58" w:history="1">
        <w:r w:rsidR="006D4242" w:rsidRPr="00F65195">
          <w:rPr>
            <w:rStyle w:val="Hyperlink"/>
            <w:noProof/>
          </w:rPr>
          <w:t>Chemical &amp; Physical Structure</w:t>
        </w:r>
        <w:r w:rsidR="006D4242">
          <w:rPr>
            <w:noProof/>
            <w:webHidden/>
          </w:rPr>
          <w:tab/>
        </w:r>
        <w:r w:rsidR="006D4242">
          <w:rPr>
            <w:noProof/>
            <w:webHidden/>
          </w:rPr>
          <w:fldChar w:fldCharType="begin"/>
        </w:r>
        <w:r w:rsidR="006D4242">
          <w:rPr>
            <w:noProof/>
            <w:webHidden/>
          </w:rPr>
          <w:instrText xml:space="preserve"> PAGEREF _Toc487190658 \h </w:instrText>
        </w:r>
        <w:r w:rsidR="006D4242">
          <w:rPr>
            <w:noProof/>
            <w:webHidden/>
          </w:rPr>
        </w:r>
        <w:r w:rsidR="006D4242">
          <w:rPr>
            <w:noProof/>
            <w:webHidden/>
          </w:rPr>
          <w:fldChar w:fldCharType="separate"/>
        </w:r>
        <w:r w:rsidR="006D4242">
          <w:rPr>
            <w:noProof/>
            <w:webHidden/>
          </w:rPr>
          <w:t>11</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59" w:history="1">
        <w:r w:rsidR="006D4242" w:rsidRPr="00F65195">
          <w:rPr>
            <w:rStyle w:val="Hyperlink"/>
            <w:noProof/>
          </w:rPr>
          <w:t>Attraction and Production</w:t>
        </w:r>
        <w:r w:rsidR="006D4242">
          <w:rPr>
            <w:noProof/>
            <w:webHidden/>
          </w:rPr>
          <w:tab/>
        </w:r>
        <w:r w:rsidR="006D4242">
          <w:rPr>
            <w:noProof/>
            <w:webHidden/>
          </w:rPr>
          <w:fldChar w:fldCharType="begin"/>
        </w:r>
        <w:r w:rsidR="006D4242">
          <w:rPr>
            <w:noProof/>
            <w:webHidden/>
          </w:rPr>
          <w:instrText xml:space="preserve"> PAGEREF _Toc487190659 \h </w:instrText>
        </w:r>
        <w:r w:rsidR="006D4242">
          <w:rPr>
            <w:noProof/>
            <w:webHidden/>
          </w:rPr>
        </w:r>
        <w:r w:rsidR="006D4242">
          <w:rPr>
            <w:noProof/>
            <w:webHidden/>
          </w:rPr>
          <w:fldChar w:fldCharType="separate"/>
        </w:r>
        <w:r w:rsidR="006D4242">
          <w:rPr>
            <w:noProof/>
            <w:webHidden/>
          </w:rPr>
          <w:t>13</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60" w:history="1">
        <w:r w:rsidR="006D4242" w:rsidRPr="00F65195">
          <w:rPr>
            <w:rStyle w:val="Hyperlink"/>
            <w:noProof/>
          </w:rPr>
          <w:t>Extraction Processes</w:t>
        </w:r>
        <w:r w:rsidR="006D4242">
          <w:rPr>
            <w:noProof/>
            <w:webHidden/>
          </w:rPr>
          <w:tab/>
        </w:r>
        <w:r w:rsidR="006D4242">
          <w:rPr>
            <w:noProof/>
            <w:webHidden/>
          </w:rPr>
          <w:fldChar w:fldCharType="begin"/>
        </w:r>
        <w:r w:rsidR="006D4242">
          <w:rPr>
            <w:noProof/>
            <w:webHidden/>
          </w:rPr>
          <w:instrText xml:space="preserve"> PAGEREF _Toc487190660 \h </w:instrText>
        </w:r>
        <w:r w:rsidR="006D4242">
          <w:rPr>
            <w:noProof/>
            <w:webHidden/>
          </w:rPr>
        </w:r>
        <w:r w:rsidR="006D4242">
          <w:rPr>
            <w:noProof/>
            <w:webHidden/>
          </w:rPr>
          <w:fldChar w:fldCharType="separate"/>
        </w:r>
        <w:r w:rsidR="006D4242">
          <w:rPr>
            <w:noProof/>
            <w:webHidden/>
          </w:rPr>
          <w:t>14</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61" w:history="1">
        <w:r w:rsidR="006D4242" w:rsidRPr="00F65195">
          <w:rPr>
            <w:rStyle w:val="Hyperlink"/>
            <w:noProof/>
          </w:rPr>
          <w:t>Lignin-based Materials &amp; Applications</w:t>
        </w:r>
        <w:r w:rsidR="006D4242">
          <w:rPr>
            <w:noProof/>
            <w:webHidden/>
          </w:rPr>
          <w:tab/>
        </w:r>
        <w:r w:rsidR="006D4242">
          <w:rPr>
            <w:noProof/>
            <w:webHidden/>
          </w:rPr>
          <w:fldChar w:fldCharType="begin"/>
        </w:r>
        <w:r w:rsidR="006D4242">
          <w:rPr>
            <w:noProof/>
            <w:webHidden/>
          </w:rPr>
          <w:instrText xml:space="preserve"> PAGEREF _Toc487190661 \h </w:instrText>
        </w:r>
        <w:r w:rsidR="006D4242">
          <w:rPr>
            <w:noProof/>
            <w:webHidden/>
          </w:rPr>
        </w:r>
        <w:r w:rsidR="006D4242">
          <w:rPr>
            <w:noProof/>
            <w:webHidden/>
          </w:rPr>
          <w:fldChar w:fldCharType="separate"/>
        </w:r>
        <w:r w:rsidR="006D4242">
          <w:rPr>
            <w:noProof/>
            <w:webHidden/>
          </w:rPr>
          <w:t>17</w:t>
        </w:r>
        <w:r w:rsidR="006D4242">
          <w:rPr>
            <w:noProof/>
            <w:webHidden/>
          </w:rPr>
          <w:fldChar w:fldCharType="end"/>
        </w:r>
      </w:hyperlink>
    </w:p>
    <w:p w:rsidR="006D4242" w:rsidRDefault="00F94DE5">
      <w:pPr>
        <w:pStyle w:val="TOC2"/>
        <w:tabs>
          <w:tab w:val="right" w:leader="dot" w:pos="8630"/>
        </w:tabs>
        <w:rPr>
          <w:rFonts w:asciiTheme="minorHAnsi" w:eastAsiaTheme="minorEastAsia" w:hAnsiTheme="minorHAnsi" w:cstheme="minorBidi"/>
          <w:noProof/>
          <w:sz w:val="22"/>
          <w:szCs w:val="22"/>
        </w:rPr>
      </w:pPr>
      <w:hyperlink w:anchor="_Toc487190662" w:history="1">
        <w:r w:rsidR="006D4242" w:rsidRPr="00F65195">
          <w:rPr>
            <w:rStyle w:val="Hyperlink"/>
            <w:noProof/>
          </w:rPr>
          <w:t>Overview of Thesis</w:t>
        </w:r>
        <w:r w:rsidR="006D4242">
          <w:rPr>
            <w:noProof/>
            <w:webHidden/>
          </w:rPr>
          <w:tab/>
        </w:r>
        <w:r w:rsidR="006D4242">
          <w:rPr>
            <w:noProof/>
            <w:webHidden/>
          </w:rPr>
          <w:fldChar w:fldCharType="begin"/>
        </w:r>
        <w:r w:rsidR="006D4242">
          <w:rPr>
            <w:noProof/>
            <w:webHidden/>
          </w:rPr>
          <w:instrText xml:space="preserve"> PAGEREF _Toc487190662 \h </w:instrText>
        </w:r>
        <w:r w:rsidR="006D4242">
          <w:rPr>
            <w:noProof/>
            <w:webHidden/>
          </w:rPr>
        </w:r>
        <w:r w:rsidR="006D4242">
          <w:rPr>
            <w:noProof/>
            <w:webHidden/>
          </w:rPr>
          <w:fldChar w:fldCharType="separate"/>
        </w:r>
        <w:r w:rsidR="006D4242">
          <w:rPr>
            <w:noProof/>
            <w:webHidden/>
          </w:rPr>
          <w:t>19</w:t>
        </w:r>
        <w:r w:rsidR="006D4242">
          <w:rPr>
            <w:noProof/>
            <w:webHidden/>
          </w:rPr>
          <w:fldChar w:fldCharType="end"/>
        </w:r>
      </w:hyperlink>
    </w:p>
    <w:p w:rsidR="006D4242" w:rsidRDefault="00F94DE5">
      <w:pPr>
        <w:pStyle w:val="TOC1"/>
        <w:tabs>
          <w:tab w:val="right" w:leader="dot" w:pos="8630"/>
        </w:tabs>
        <w:rPr>
          <w:rFonts w:asciiTheme="minorHAnsi" w:eastAsiaTheme="minorEastAsia" w:hAnsiTheme="minorHAnsi" w:cstheme="minorBidi"/>
          <w:noProof/>
          <w:sz w:val="22"/>
          <w:szCs w:val="22"/>
        </w:rPr>
      </w:pPr>
      <w:hyperlink w:anchor="_Toc487190663" w:history="1">
        <w:r w:rsidR="006D4242" w:rsidRPr="00F65195">
          <w:rPr>
            <w:rStyle w:val="Hyperlink"/>
            <w:noProof/>
          </w:rPr>
          <w:t>Chapter 2: The Effect of Plant Source on Lignin-based Polyurethanes</w:t>
        </w:r>
        <w:r w:rsidR="006D4242">
          <w:rPr>
            <w:noProof/>
            <w:webHidden/>
          </w:rPr>
          <w:tab/>
        </w:r>
        <w:r w:rsidR="006D4242">
          <w:rPr>
            <w:noProof/>
            <w:webHidden/>
          </w:rPr>
          <w:fldChar w:fldCharType="begin"/>
        </w:r>
        <w:r w:rsidR="006D4242">
          <w:rPr>
            <w:noProof/>
            <w:webHidden/>
          </w:rPr>
          <w:instrText xml:space="preserve"> PAGEREF _Toc487190663 \h </w:instrText>
        </w:r>
        <w:r w:rsidR="006D4242">
          <w:rPr>
            <w:noProof/>
            <w:webHidden/>
          </w:rPr>
        </w:r>
        <w:r w:rsidR="006D4242">
          <w:rPr>
            <w:noProof/>
            <w:webHidden/>
          </w:rPr>
          <w:fldChar w:fldCharType="separate"/>
        </w:r>
        <w:r w:rsidR="006D4242">
          <w:rPr>
            <w:noProof/>
            <w:webHidden/>
          </w:rPr>
          <w:t>21</w:t>
        </w:r>
        <w:r w:rsidR="006D4242">
          <w:rPr>
            <w:noProof/>
            <w:webHidden/>
          </w:rPr>
          <w:fldChar w:fldCharType="end"/>
        </w:r>
      </w:hyperlink>
    </w:p>
    <w:p w:rsidR="006D4242" w:rsidRDefault="00F94DE5">
      <w:pPr>
        <w:pStyle w:val="TOC2"/>
        <w:tabs>
          <w:tab w:val="right" w:leader="dot" w:pos="8630"/>
        </w:tabs>
        <w:rPr>
          <w:rFonts w:asciiTheme="minorHAnsi" w:eastAsiaTheme="minorEastAsia" w:hAnsiTheme="minorHAnsi" w:cstheme="minorBidi"/>
          <w:noProof/>
          <w:sz w:val="22"/>
          <w:szCs w:val="22"/>
        </w:rPr>
      </w:pPr>
      <w:hyperlink w:anchor="_Toc487190664" w:history="1">
        <w:r w:rsidR="006D4242" w:rsidRPr="00F65195">
          <w:rPr>
            <w:rStyle w:val="Hyperlink"/>
            <w:noProof/>
          </w:rPr>
          <w:t>Experimental</w:t>
        </w:r>
        <w:r w:rsidR="006D4242">
          <w:rPr>
            <w:noProof/>
            <w:webHidden/>
          </w:rPr>
          <w:tab/>
        </w:r>
        <w:r w:rsidR="006D4242">
          <w:rPr>
            <w:noProof/>
            <w:webHidden/>
          </w:rPr>
          <w:fldChar w:fldCharType="begin"/>
        </w:r>
        <w:r w:rsidR="006D4242">
          <w:rPr>
            <w:noProof/>
            <w:webHidden/>
          </w:rPr>
          <w:instrText xml:space="preserve"> PAGEREF _Toc487190664 \h </w:instrText>
        </w:r>
        <w:r w:rsidR="006D4242">
          <w:rPr>
            <w:noProof/>
            <w:webHidden/>
          </w:rPr>
        </w:r>
        <w:r w:rsidR="006D4242">
          <w:rPr>
            <w:noProof/>
            <w:webHidden/>
          </w:rPr>
          <w:fldChar w:fldCharType="separate"/>
        </w:r>
        <w:r w:rsidR="006D4242">
          <w:rPr>
            <w:noProof/>
            <w:webHidden/>
          </w:rPr>
          <w:t>22</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65" w:history="1">
        <w:r w:rsidR="006D4242" w:rsidRPr="00F65195">
          <w:rPr>
            <w:rStyle w:val="Hyperlink"/>
            <w:noProof/>
          </w:rPr>
          <w:t>Dynamic Mechanical Analysis</w:t>
        </w:r>
        <w:r w:rsidR="006D4242">
          <w:rPr>
            <w:noProof/>
            <w:webHidden/>
          </w:rPr>
          <w:tab/>
        </w:r>
        <w:r w:rsidR="006D4242">
          <w:rPr>
            <w:noProof/>
            <w:webHidden/>
          </w:rPr>
          <w:fldChar w:fldCharType="begin"/>
        </w:r>
        <w:r w:rsidR="006D4242">
          <w:rPr>
            <w:noProof/>
            <w:webHidden/>
          </w:rPr>
          <w:instrText xml:space="preserve"> PAGEREF _Toc487190665 \h </w:instrText>
        </w:r>
        <w:r w:rsidR="006D4242">
          <w:rPr>
            <w:noProof/>
            <w:webHidden/>
          </w:rPr>
        </w:r>
        <w:r w:rsidR="006D4242">
          <w:rPr>
            <w:noProof/>
            <w:webHidden/>
          </w:rPr>
          <w:fldChar w:fldCharType="separate"/>
        </w:r>
        <w:r w:rsidR="006D4242">
          <w:rPr>
            <w:noProof/>
            <w:webHidden/>
          </w:rPr>
          <w:t>22</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66" w:history="1">
        <w:r w:rsidR="006D4242" w:rsidRPr="00F65195">
          <w:rPr>
            <w:rStyle w:val="Hyperlink"/>
            <w:noProof/>
          </w:rPr>
          <w:t>Shore Hardness</w:t>
        </w:r>
        <w:r w:rsidR="006D4242">
          <w:rPr>
            <w:noProof/>
            <w:webHidden/>
          </w:rPr>
          <w:tab/>
        </w:r>
        <w:r w:rsidR="006D4242">
          <w:rPr>
            <w:noProof/>
            <w:webHidden/>
          </w:rPr>
          <w:fldChar w:fldCharType="begin"/>
        </w:r>
        <w:r w:rsidR="006D4242">
          <w:rPr>
            <w:noProof/>
            <w:webHidden/>
          </w:rPr>
          <w:instrText xml:space="preserve"> PAGEREF _Toc487190666 \h </w:instrText>
        </w:r>
        <w:r w:rsidR="006D4242">
          <w:rPr>
            <w:noProof/>
            <w:webHidden/>
          </w:rPr>
        </w:r>
        <w:r w:rsidR="006D4242">
          <w:rPr>
            <w:noProof/>
            <w:webHidden/>
          </w:rPr>
          <w:fldChar w:fldCharType="separate"/>
        </w:r>
        <w:r w:rsidR="006D4242">
          <w:rPr>
            <w:noProof/>
            <w:webHidden/>
          </w:rPr>
          <w:t>24</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67" w:history="1">
        <w:r w:rsidR="006D4242" w:rsidRPr="00F65195">
          <w:rPr>
            <w:rStyle w:val="Hyperlink"/>
            <w:noProof/>
          </w:rPr>
          <w:t>Differential Scanning Calorimetry</w:t>
        </w:r>
        <w:r w:rsidR="006D4242">
          <w:rPr>
            <w:noProof/>
            <w:webHidden/>
          </w:rPr>
          <w:tab/>
        </w:r>
        <w:r w:rsidR="006D4242">
          <w:rPr>
            <w:noProof/>
            <w:webHidden/>
          </w:rPr>
          <w:fldChar w:fldCharType="begin"/>
        </w:r>
        <w:r w:rsidR="006D4242">
          <w:rPr>
            <w:noProof/>
            <w:webHidden/>
          </w:rPr>
          <w:instrText xml:space="preserve"> PAGEREF _Toc487190667 \h </w:instrText>
        </w:r>
        <w:r w:rsidR="006D4242">
          <w:rPr>
            <w:noProof/>
            <w:webHidden/>
          </w:rPr>
        </w:r>
        <w:r w:rsidR="006D4242">
          <w:rPr>
            <w:noProof/>
            <w:webHidden/>
          </w:rPr>
          <w:fldChar w:fldCharType="separate"/>
        </w:r>
        <w:r w:rsidR="006D4242">
          <w:rPr>
            <w:noProof/>
            <w:webHidden/>
          </w:rPr>
          <w:t>26</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68" w:history="1">
        <w:r w:rsidR="006D4242" w:rsidRPr="00F65195">
          <w:rPr>
            <w:rStyle w:val="Hyperlink"/>
            <w:noProof/>
            <w:vertAlign w:val="superscript"/>
          </w:rPr>
          <w:t>31</w:t>
        </w:r>
        <w:r w:rsidR="006D4242" w:rsidRPr="00F65195">
          <w:rPr>
            <w:rStyle w:val="Hyperlink"/>
            <w:noProof/>
          </w:rPr>
          <w:t>Phosphorus Nuclear Magnetic Resonance</w:t>
        </w:r>
        <w:r w:rsidR="006D4242">
          <w:rPr>
            <w:noProof/>
            <w:webHidden/>
          </w:rPr>
          <w:tab/>
        </w:r>
        <w:r w:rsidR="006D4242">
          <w:rPr>
            <w:noProof/>
            <w:webHidden/>
          </w:rPr>
          <w:fldChar w:fldCharType="begin"/>
        </w:r>
        <w:r w:rsidR="006D4242">
          <w:rPr>
            <w:noProof/>
            <w:webHidden/>
          </w:rPr>
          <w:instrText xml:space="preserve"> PAGEREF _Toc487190668 \h </w:instrText>
        </w:r>
        <w:r w:rsidR="006D4242">
          <w:rPr>
            <w:noProof/>
            <w:webHidden/>
          </w:rPr>
        </w:r>
        <w:r w:rsidR="006D4242">
          <w:rPr>
            <w:noProof/>
            <w:webHidden/>
          </w:rPr>
          <w:fldChar w:fldCharType="separate"/>
        </w:r>
        <w:r w:rsidR="006D4242">
          <w:rPr>
            <w:noProof/>
            <w:webHidden/>
          </w:rPr>
          <w:t>28</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69" w:history="1">
        <w:r w:rsidR="006D4242" w:rsidRPr="00F65195">
          <w:rPr>
            <w:rStyle w:val="Hyperlink"/>
            <w:noProof/>
          </w:rPr>
          <w:t>Scanning Electron Microscopy</w:t>
        </w:r>
        <w:r w:rsidR="006D4242">
          <w:rPr>
            <w:noProof/>
            <w:webHidden/>
          </w:rPr>
          <w:tab/>
        </w:r>
        <w:r w:rsidR="006D4242">
          <w:rPr>
            <w:noProof/>
            <w:webHidden/>
          </w:rPr>
          <w:fldChar w:fldCharType="begin"/>
        </w:r>
        <w:r w:rsidR="006D4242">
          <w:rPr>
            <w:noProof/>
            <w:webHidden/>
          </w:rPr>
          <w:instrText xml:space="preserve"> PAGEREF _Toc487190669 \h </w:instrText>
        </w:r>
        <w:r w:rsidR="006D4242">
          <w:rPr>
            <w:noProof/>
            <w:webHidden/>
          </w:rPr>
        </w:r>
        <w:r w:rsidR="006D4242">
          <w:rPr>
            <w:noProof/>
            <w:webHidden/>
          </w:rPr>
          <w:fldChar w:fldCharType="separate"/>
        </w:r>
        <w:r w:rsidR="006D4242">
          <w:rPr>
            <w:noProof/>
            <w:webHidden/>
          </w:rPr>
          <w:t>30</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70" w:history="1">
        <w:r w:rsidR="006D4242" w:rsidRPr="00F65195">
          <w:rPr>
            <w:rStyle w:val="Hyperlink"/>
            <w:noProof/>
          </w:rPr>
          <w:t>Atomic Force Microscopy</w:t>
        </w:r>
        <w:r w:rsidR="006D4242">
          <w:rPr>
            <w:noProof/>
            <w:webHidden/>
          </w:rPr>
          <w:tab/>
        </w:r>
        <w:r w:rsidR="006D4242">
          <w:rPr>
            <w:noProof/>
            <w:webHidden/>
          </w:rPr>
          <w:fldChar w:fldCharType="begin"/>
        </w:r>
        <w:r w:rsidR="006D4242">
          <w:rPr>
            <w:noProof/>
            <w:webHidden/>
          </w:rPr>
          <w:instrText xml:space="preserve"> PAGEREF _Toc487190670 \h </w:instrText>
        </w:r>
        <w:r w:rsidR="006D4242">
          <w:rPr>
            <w:noProof/>
            <w:webHidden/>
          </w:rPr>
        </w:r>
        <w:r w:rsidR="006D4242">
          <w:rPr>
            <w:noProof/>
            <w:webHidden/>
          </w:rPr>
          <w:fldChar w:fldCharType="separate"/>
        </w:r>
        <w:r w:rsidR="006D4242">
          <w:rPr>
            <w:noProof/>
            <w:webHidden/>
          </w:rPr>
          <w:t>31</w:t>
        </w:r>
        <w:r w:rsidR="006D4242">
          <w:rPr>
            <w:noProof/>
            <w:webHidden/>
          </w:rPr>
          <w:fldChar w:fldCharType="end"/>
        </w:r>
      </w:hyperlink>
    </w:p>
    <w:p w:rsidR="006D4242" w:rsidRDefault="00F94DE5">
      <w:pPr>
        <w:pStyle w:val="TOC2"/>
        <w:tabs>
          <w:tab w:val="right" w:leader="dot" w:pos="8630"/>
        </w:tabs>
        <w:rPr>
          <w:rFonts w:asciiTheme="minorHAnsi" w:eastAsiaTheme="minorEastAsia" w:hAnsiTheme="minorHAnsi" w:cstheme="minorBidi"/>
          <w:noProof/>
          <w:sz w:val="22"/>
          <w:szCs w:val="22"/>
        </w:rPr>
      </w:pPr>
      <w:hyperlink w:anchor="_Toc487190671" w:history="1">
        <w:r w:rsidR="006D4242" w:rsidRPr="00F65195">
          <w:rPr>
            <w:rStyle w:val="Hyperlink"/>
            <w:noProof/>
          </w:rPr>
          <w:t>Methods and Materials</w:t>
        </w:r>
        <w:r w:rsidR="006D4242">
          <w:rPr>
            <w:noProof/>
            <w:webHidden/>
          </w:rPr>
          <w:tab/>
        </w:r>
        <w:r w:rsidR="006D4242">
          <w:rPr>
            <w:noProof/>
            <w:webHidden/>
          </w:rPr>
          <w:fldChar w:fldCharType="begin"/>
        </w:r>
        <w:r w:rsidR="006D4242">
          <w:rPr>
            <w:noProof/>
            <w:webHidden/>
          </w:rPr>
          <w:instrText xml:space="preserve"> PAGEREF _Toc487190671 \h </w:instrText>
        </w:r>
        <w:r w:rsidR="006D4242">
          <w:rPr>
            <w:noProof/>
            <w:webHidden/>
          </w:rPr>
        </w:r>
        <w:r w:rsidR="006D4242">
          <w:rPr>
            <w:noProof/>
            <w:webHidden/>
          </w:rPr>
          <w:fldChar w:fldCharType="separate"/>
        </w:r>
        <w:r w:rsidR="006D4242">
          <w:rPr>
            <w:noProof/>
            <w:webHidden/>
          </w:rPr>
          <w:t>33</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72" w:history="1">
        <w:r w:rsidR="006D4242" w:rsidRPr="00F65195">
          <w:rPr>
            <w:rStyle w:val="Hyperlink"/>
            <w:noProof/>
          </w:rPr>
          <w:t>Synthesis of Lignin-based Polyurethane Samples</w:t>
        </w:r>
        <w:r w:rsidR="006D4242">
          <w:rPr>
            <w:noProof/>
            <w:webHidden/>
          </w:rPr>
          <w:tab/>
        </w:r>
        <w:r w:rsidR="006D4242">
          <w:rPr>
            <w:noProof/>
            <w:webHidden/>
          </w:rPr>
          <w:fldChar w:fldCharType="begin"/>
        </w:r>
        <w:r w:rsidR="006D4242">
          <w:rPr>
            <w:noProof/>
            <w:webHidden/>
          </w:rPr>
          <w:instrText xml:space="preserve"> PAGEREF _Toc487190672 \h </w:instrText>
        </w:r>
        <w:r w:rsidR="006D4242">
          <w:rPr>
            <w:noProof/>
            <w:webHidden/>
          </w:rPr>
        </w:r>
        <w:r w:rsidR="006D4242">
          <w:rPr>
            <w:noProof/>
            <w:webHidden/>
          </w:rPr>
          <w:fldChar w:fldCharType="separate"/>
        </w:r>
        <w:r w:rsidR="006D4242">
          <w:rPr>
            <w:noProof/>
            <w:webHidden/>
          </w:rPr>
          <w:t>33</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73" w:history="1">
        <w:r w:rsidR="006D4242" w:rsidRPr="00F65195">
          <w:rPr>
            <w:rStyle w:val="Hyperlink"/>
            <w:noProof/>
          </w:rPr>
          <w:t>DMA</w:t>
        </w:r>
        <w:r w:rsidR="006D4242">
          <w:rPr>
            <w:noProof/>
            <w:webHidden/>
          </w:rPr>
          <w:tab/>
        </w:r>
        <w:r w:rsidR="006D4242">
          <w:rPr>
            <w:noProof/>
            <w:webHidden/>
          </w:rPr>
          <w:fldChar w:fldCharType="begin"/>
        </w:r>
        <w:r w:rsidR="006D4242">
          <w:rPr>
            <w:noProof/>
            <w:webHidden/>
          </w:rPr>
          <w:instrText xml:space="preserve"> PAGEREF _Toc487190673 \h </w:instrText>
        </w:r>
        <w:r w:rsidR="006D4242">
          <w:rPr>
            <w:noProof/>
            <w:webHidden/>
          </w:rPr>
        </w:r>
        <w:r w:rsidR="006D4242">
          <w:rPr>
            <w:noProof/>
            <w:webHidden/>
          </w:rPr>
          <w:fldChar w:fldCharType="separate"/>
        </w:r>
        <w:r w:rsidR="006D4242">
          <w:rPr>
            <w:noProof/>
            <w:webHidden/>
          </w:rPr>
          <w:t>35</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74" w:history="1">
        <w:r w:rsidR="006D4242" w:rsidRPr="00F65195">
          <w:rPr>
            <w:rStyle w:val="Hyperlink"/>
            <w:noProof/>
          </w:rPr>
          <w:t>Shore Hardness</w:t>
        </w:r>
        <w:r w:rsidR="006D4242">
          <w:rPr>
            <w:noProof/>
            <w:webHidden/>
          </w:rPr>
          <w:tab/>
        </w:r>
        <w:r w:rsidR="006D4242">
          <w:rPr>
            <w:noProof/>
            <w:webHidden/>
          </w:rPr>
          <w:fldChar w:fldCharType="begin"/>
        </w:r>
        <w:r w:rsidR="006D4242">
          <w:rPr>
            <w:noProof/>
            <w:webHidden/>
          </w:rPr>
          <w:instrText xml:space="preserve"> PAGEREF _Toc487190674 \h </w:instrText>
        </w:r>
        <w:r w:rsidR="006D4242">
          <w:rPr>
            <w:noProof/>
            <w:webHidden/>
          </w:rPr>
        </w:r>
        <w:r w:rsidR="006D4242">
          <w:rPr>
            <w:noProof/>
            <w:webHidden/>
          </w:rPr>
          <w:fldChar w:fldCharType="separate"/>
        </w:r>
        <w:r w:rsidR="006D4242">
          <w:rPr>
            <w:noProof/>
            <w:webHidden/>
          </w:rPr>
          <w:t>35</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75" w:history="1">
        <w:r w:rsidR="006D4242" w:rsidRPr="00F65195">
          <w:rPr>
            <w:rStyle w:val="Hyperlink"/>
            <w:noProof/>
          </w:rPr>
          <w:t>DSC</w:t>
        </w:r>
        <w:r w:rsidR="006D4242">
          <w:rPr>
            <w:noProof/>
            <w:webHidden/>
          </w:rPr>
          <w:tab/>
        </w:r>
        <w:r w:rsidR="006D4242">
          <w:rPr>
            <w:noProof/>
            <w:webHidden/>
          </w:rPr>
          <w:fldChar w:fldCharType="begin"/>
        </w:r>
        <w:r w:rsidR="006D4242">
          <w:rPr>
            <w:noProof/>
            <w:webHidden/>
          </w:rPr>
          <w:instrText xml:space="preserve"> PAGEREF _Toc487190675 \h </w:instrText>
        </w:r>
        <w:r w:rsidR="006D4242">
          <w:rPr>
            <w:noProof/>
            <w:webHidden/>
          </w:rPr>
        </w:r>
        <w:r w:rsidR="006D4242">
          <w:rPr>
            <w:noProof/>
            <w:webHidden/>
          </w:rPr>
          <w:fldChar w:fldCharType="separate"/>
        </w:r>
        <w:r w:rsidR="006D4242">
          <w:rPr>
            <w:noProof/>
            <w:webHidden/>
          </w:rPr>
          <w:t>36</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76" w:history="1">
        <w:r w:rsidR="006D4242" w:rsidRPr="00F65195">
          <w:rPr>
            <w:rStyle w:val="Hyperlink"/>
            <w:noProof/>
            <w:vertAlign w:val="superscript"/>
          </w:rPr>
          <w:t>31</w:t>
        </w:r>
        <w:r w:rsidR="006D4242" w:rsidRPr="00F65195">
          <w:rPr>
            <w:rStyle w:val="Hyperlink"/>
            <w:noProof/>
          </w:rPr>
          <w:t>P-NMR</w:t>
        </w:r>
        <w:r w:rsidR="006D4242">
          <w:rPr>
            <w:noProof/>
            <w:webHidden/>
          </w:rPr>
          <w:tab/>
        </w:r>
        <w:r w:rsidR="006D4242">
          <w:rPr>
            <w:noProof/>
            <w:webHidden/>
          </w:rPr>
          <w:fldChar w:fldCharType="begin"/>
        </w:r>
        <w:r w:rsidR="006D4242">
          <w:rPr>
            <w:noProof/>
            <w:webHidden/>
          </w:rPr>
          <w:instrText xml:space="preserve"> PAGEREF _Toc487190676 \h </w:instrText>
        </w:r>
        <w:r w:rsidR="006D4242">
          <w:rPr>
            <w:noProof/>
            <w:webHidden/>
          </w:rPr>
        </w:r>
        <w:r w:rsidR="006D4242">
          <w:rPr>
            <w:noProof/>
            <w:webHidden/>
          </w:rPr>
          <w:fldChar w:fldCharType="separate"/>
        </w:r>
        <w:r w:rsidR="006D4242">
          <w:rPr>
            <w:noProof/>
            <w:webHidden/>
          </w:rPr>
          <w:t>36</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77" w:history="1">
        <w:r w:rsidR="006D4242" w:rsidRPr="00F65195">
          <w:rPr>
            <w:rStyle w:val="Hyperlink"/>
            <w:noProof/>
          </w:rPr>
          <w:t>SEM</w:t>
        </w:r>
        <w:r w:rsidR="006D4242">
          <w:rPr>
            <w:noProof/>
            <w:webHidden/>
          </w:rPr>
          <w:tab/>
        </w:r>
        <w:r w:rsidR="006D4242">
          <w:rPr>
            <w:noProof/>
            <w:webHidden/>
          </w:rPr>
          <w:fldChar w:fldCharType="begin"/>
        </w:r>
        <w:r w:rsidR="006D4242">
          <w:rPr>
            <w:noProof/>
            <w:webHidden/>
          </w:rPr>
          <w:instrText xml:space="preserve"> PAGEREF _Toc487190677 \h </w:instrText>
        </w:r>
        <w:r w:rsidR="006D4242">
          <w:rPr>
            <w:noProof/>
            <w:webHidden/>
          </w:rPr>
        </w:r>
        <w:r w:rsidR="006D4242">
          <w:rPr>
            <w:noProof/>
            <w:webHidden/>
          </w:rPr>
          <w:fldChar w:fldCharType="separate"/>
        </w:r>
        <w:r w:rsidR="006D4242">
          <w:rPr>
            <w:noProof/>
            <w:webHidden/>
          </w:rPr>
          <w:t>38</w:t>
        </w:r>
        <w:r w:rsidR="006D4242">
          <w:rPr>
            <w:noProof/>
            <w:webHidden/>
          </w:rPr>
          <w:fldChar w:fldCharType="end"/>
        </w:r>
      </w:hyperlink>
    </w:p>
    <w:p w:rsidR="006D4242" w:rsidRDefault="00F94DE5">
      <w:pPr>
        <w:pStyle w:val="TOC3"/>
        <w:tabs>
          <w:tab w:val="right" w:leader="dot" w:pos="8630"/>
        </w:tabs>
        <w:rPr>
          <w:rFonts w:asciiTheme="minorHAnsi" w:eastAsiaTheme="minorEastAsia" w:hAnsiTheme="minorHAnsi" w:cstheme="minorBidi"/>
          <w:noProof/>
          <w:sz w:val="22"/>
          <w:szCs w:val="22"/>
        </w:rPr>
      </w:pPr>
      <w:hyperlink w:anchor="_Toc487190678" w:history="1">
        <w:r w:rsidR="006D4242" w:rsidRPr="00F65195">
          <w:rPr>
            <w:rStyle w:val="Hyperlink"/>
            <w:noProof/>
          </w:rPr>
          <w:t>AFM</w:t>
        </w:r>
        <w:r w:rsidR="006D4242">
          <w:rPr>
            <w:noProof/>
            <w:webHidden/>
          </w:rPr>
          <w:tab/>
        </w:r>
        <w:r w:rsidR="006D4242">
          <w:rPr>
            <w:noProof/>
            <w:webHidden/>
          </w:rPr>
          <w:fldChar w:fldCharType="begin"/>
        </w:r>
        <w:r w:rsidR="006D4242">
          <w:rPr>
            <w:noProof/>
            <w:webHidden/>
          </w:rPr>
          <w:instrText xml:space="preserve"> PAGEREF _Toc487190678 \h </w:instrText>
        </w:r>
        <w:r w:rsidR="006D4242">
          <w:rPr>
            <w:noProof/>
            <w:webHidden/>
          </w:rPr>
        </w:r>
        <w:r w:rsidR="006D4242">
          <w:rPr>
            <w:noProof/>
            <w:webHidden/>
          </w:rPr>
          <w:fldChar w:fldCharType="separate"/>
        </w:r>
        <w:r w:rsidR="006D4242">
          <w:rPr>
            <w:noProof/>
            <w:webHidden/>
          </w:rPr>
          <w:t>38</w:t>
        </w:r>
        <w:r w:rsidR="006D4242">
          <w:rPr>
            <w:noProof/>
            <w:webHidden/>
          </w:rPr>
          <w:fldChar w:fldCharType="end"/>
        </w:r>
      </w:hyperlink>
    </w:p>
    <w:p w:rsidR="006D4242" w:rsidRDefault="00F94DE5">
      <w:pPr>
        <w:pStyle w:val="TOC2"/>
        <w:tabs>
          <w:tab w:val="right" w:leader="dot" w:pos="8630"/>
        </w:tabs>
        <w:rPr>
          <w:rFonts w:asciiTheme="minorHAnsi" w:eastAsiaTheme="minorEastAsia" w:hAnsiTheme="minorHAnsi" w:cstheme="minorBidi"/>
          <w:noProof/>
          <w:sz w:val="22"/>
          <w:szCs w:val="22"/>
        </w:rPr>
      </w:pPr>
      <w:hyperlink w:anchor="_Toc487190679" w:history="1">
        <w:r w:rsidR="006D4242" w:rsidRPr="00F65195">
          <w:rPr>
            <w:rStyle w:val="Hyperlink"/>
            <w:noProof/>
          </w:rPr>
          <w:t>Results &amp; Discussion</w:t>
        </w:r>
        <w:r w:rsidR="006D4242">
          <w:rPr>
            <w:noProof/>
            <w:webHidden/>
          </w:rPr>
          <w:tab/>
        </w:r>
        <w:r w:rsidR="006D4242">
          <w:rPr>
            <w:noProof/>
            <w:webHidden/>
          </w:rPr>
          <w:fldChar w:fldCharType="begin"/>
        </w:r>
        <w:r w:rsidR="006D4242">
          <w:rPr>
            <w:noProof/>
            <w:webHidden/>
          </w:rPr>
          <w:instrText xml:space="preserve"> PAGEREF _Toc487190679 \h </w:instrText>
        </w:r>
        <w:r w:rsidR="006D4242">
          <w:rPr>
            <w:noProof/>
            <w:webHidden/>
          </w:rPr>
        </w:r>
        <w:r w:rsidR="006D4242">
          <w:rPr>
            <w:noProof/>
            <w:webHidden/>
          </w:rPr>
          <w:fldChar w:fldCharType="separate"/>
        </w:r>
        <w:r w:rsidR="006D4242">
          <w:rPr>
            <w:noProof/>
            <w:webHidden/>
          </w:rPr>
          <w:t>38</w:t>
        </w:r>
        <w:r w:rsidR="006D4242">
          <w:rPr>
            <w:noProof/>
            <w:webHidden/>
          </w:rPr>
          <w:fldChar w:fldCharType="end"/>
        </w:r>
      </w:hyperlink>
    </w:p>
    <w:p w:rsidR="006D4242" w:rsidRDefault="00F94DE5">
      <w:pPr>
        <w:pStyle w:val="TOC1"/>
        <w:tabs>
          <w:tab w:val="right" w:leader="dot" w:pos="8630"/>
        </w:tabs>
        <w:rPr>
          <w:rFonts w:asciiTheme="minorHAnsi" w:eastAsiaTheme="minorEastAsia" w:hAnsiTheme="minorHAnsi" w:cstheme="minorBidi"/>
          <w:noProof/>
          <w:sz w:val="22"/>
          <w:szCs w:val="22"/>
        </w:rPr>
      </w:pPr>
      <w:hyperlink w:anchor="_Toc487190680" w:history="1">
        <w:r w:rsidR="006D4242" w:rsidRPr="00F65195">
          <w:rPr>
            <w:rStyle w:val="Hyperlink"/>
            <w:noProof/>
          </w:rPr>
          <w:t>References</w:t>
        </w:r>
        <w:r w:rsidR="006D4242">
          <w:rPr>
            <w:noProof/>
            <w:webHidden/>
          </w:rPr>
          <w:tab/>
        </w:r>
        <w:r w:rsidR="006D4242">
          <w:rPr>
            <w:noProof/>
            <w:webHidden/>
          </w:rPr>
          <w:fldChar w:fldCharType="begin"/>
        </w:r>
        <w:r w:rsidR="006D4242">
          <w:rPr>
            <w:noProof/>
            <w:webHidden/>
          </w:rPr>
          <w:instrText xml:space="preserve"> PAGEREF _Toc487190680 \h </w:instrText>
        </w:r>
        <w:r w:rsidR="006D4242">
          <w:rPr>
            <w:noProof/>
            <w:webHidden/>
          </w:rPr>
        </w:r>
        <w:r w:rsidR="006D4242">
          <w:rPr>
            <w:noProof/>
            <w:webHidden/>
          </w:rPr>
          <w:fldChar w:fldCharType="separate"/>
        </w:r>
        <w:r w:rsidR="006D4242">
          <w:rPr>
            <w:noProof/>
            <w:webHidden/>
          </w:rPr>
          <w:t>55</w:t>
        </w:r>
        <w:r w:rsidR="006D4242">
          <w:rPr>
            <w:noProof/>
            <w:webHidden/>
          </w:rPr>
          <w:fldChar w:fldCharType="end"/>
        </w:r>
      </w:hyperlink>
    </w:p>
    <w:p w:rsidR="006D4242" w:rsidRDefault="00F94DE5">
      <w:pPr>
        <w:pStyle w:val="TOC1"/>
        <w:tabs>
          <w:tab w:val="right" w:leader="dot" w:pos="8630"/>
        </w:tabs>
        <w:rPr>
          <w:rFonts w:asciiTheme="minorHAnsi" w:eastAsiaTheme="minorEastAsia" w:hAnsiTheme="minorHAnsi" w:cstheme="minorBidi"/>
          <w:noProof/>
          <w:sz w:val="22"/>
          <w:szCs w:val="22"/>
        </w:rPr>
      </w:pPr>
      <w:hyperlink w:anchor="_Toc487190681" w:history="1">
        <w:r w:rsidR="006D4242" w:rsidRPr="00F65195">
          <w:rPr>
            <w:rStyle w:val="Hyperlink"/>
            <w:noProof/>
          </w:rPr>
          <w:t>Appendix</w:t>
        </w:r>
        <w:r w:rsidR="006D4242">
          <w:rPr>
            <w:noProof/>
            <w:webHidden/>
          </w:rPr>
          <w:tab/>
        </w:r>
        <w:r w:rsidR="006D4242">
          <w:rPr>
            <w:noProof/>
            <w:webHidden/>
          </w:rPr>
          <w:fldChar w:fldCharType="begin"/>
        </w:r>
        <w:r w:rsidR="006D4242">
          <w:rPr>
            <w:noProof/>
            <w:webHidden/>
          </w:rPr>
          <w:instrText xml:space="preserve"> PAGEREF _Toc487190681 \h </w:instrText>
        </w:r>
        <w:r w:rsidR="006D4242">
          <w:rPr>
            <w:noProof/>
            <w:webHidden/>
          </w:rPr>
        </w:r>
        <w:r w:rsidR="006D4242">
          <w:rPr>
            <w:noProof/>
            <w:webHidden/>
          </w:rPr>
          <w:fldChar w:fldCharType="separate"/>
        </w:r>
        <w:r w:rsidR="006D4242">
          <w:rPr>
            <w:noProof/>
            <w:webHidden/>
          </w:rPr>
          <w:t>69</w:t>
        </w:r>
        <w:r w:rsidR="006D4242">
          <w:rPr>
            <w:noProof/>
            <w:webHidden/>
          </w:rPr>
          <w:fldChar w:fldCharType="end"/>
        </w:r>
      </w:hyperlink>
    </w:p>
    <w:p w:rsidR="006D4242" w:rsidRDefault="00F94DE5">
      <w:pPr>
        <w:pStyle w:val="TOC1"/>
        <w:tabs>
          <w:tab w:val="right" w:leader="dot" w:pos="8630"/>
        </w:tabs>
        <w:rPr>
          <w:rFonts w:asciiTheme="minorHAnsi" w:eastAsiaTheme="minorEastAsia" w:hAnsiTheme="minorHAnsi" w:cstheme="minorBidi"/>
          <w:noProof/>
          <w:sz w:val="22"/>
          <w:szCs w:val="22"/>
        </w:rPr>
      </w:pPr>
      <w:hyperlink w:anchor="_Toc487190682" w:history="1">
        <w:r w:rsidR="006D4242" w:rsidRPr="00F65195">
          <w:rPr>
            <w:rStyle w:val="Hyperlink"/>
            <w:noProof/>
          </w:rPr>
          <w:t>VITA</w:t>
        </w:r>
        <w:r w:rsidR="006D4242">
          <w:rPr>
            <w:noProof/>
            <w:webHidden/>
          </w:rPr>
          <w:tab/>
        </w:r>
        <w:r w:rsidR="006D4242">
          <w:rPr>
            <w:noProof/>
            <w:webHidden/>
          </w:rPr>
          <w:fldChar w:fldCharType="begin"/>
        </w:r>
        <w:r w:rsidR="006D4242">
          <w:rPr>
            <w:noProof/>
            <w:webHidden/>
          </w:rPr>
          <w:instrText xml:space="preserve"> PAGEREF _Toc487190682 \h </w:instrText>
        </w:r>
        <w:r w:rsidR="006D4242">
          <w:rPr>
            <w:noProof/>
            <w:webHidden/>
          </w:rPr>
        </w:r>
        <w:r w:rsidR="006D4242">
          <w:rPr>
            <w:noProof/>
            <w:webHidden/>
          </w:rPr>
          <w:fldChar w:fldCharType="separate"/>
        </w:r>
        <w:r w:rsidR="006D4242">
          <w:rPr>
            <w:noProof/>
            <w:webHidden/>
          </w:rPr>
          <w:t>77</w:t>
        </w:r>
        <w:r w:rsidR="006D4242">
          <w:rPr>
            <w:noProof/>
            <w:webHidden/>
          </w:rPr>
          <w:fldChar w:fldCharType="end"/>
        </w:r>
      </w:hyperlink>
    </w:p>
    <w:p w:rsidR="00387656" w:rsidRDefault="00387656">
      <w:r>
        <w:rPr>
          <w:b/>
          <w:bCs/>
          <w:noProof/>
        </w:rPr>
        <w:fldChar w:fldCharType="end"/>
      </w:r>
    </w:p>
    <w:p w:rsidR="00387656" w:rsidRDefault="009C755C" w:rsidP="00387656">
      <w:pPr>
        <w:pStyle w:val="Title"/>
      </w:pPr>
      <w:r>
        <w:br w:type="page"/>
      </w:r>
    </w:p>
    <w:p w:rsidR="00387656" w:rsidRDefault="00387656" w:rsidP="00387656">
      <w:pPr>
        <w:pStyle w:val="Title"/>
      </w:pPr>
      <w:r>
        <w:lastRenderedPageBreak/>
        <w:t>LIST OF TABLES</w:t>
      </w:r>
    </w:p>
    <w:p w:rsidR="00387656" w:rsidRDefault="00387656" w:rsidP="00387656">
      <w:pPr>
        <w:pStyle w:val="Title"/>
      </w:pPr>
    </w:p>
    <w:p w:rsidR="006D4242" w:rsidRDefault="00387656">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r:id="rId8" w:anchor="_Toc487190683" w:history="1">
        <w:r w:rsidR="006D4242" w:rsidRPr="00492BF1">
          <w:rPr>
            <w:rStyle w:val="Hyperlink"/>
            <w:noProof/>
          </w:rPr>
          <w:t>Table 1.  Tg values obtained from DSC scans of lignin-based PU samples of 20wt%, 40wt% and 60wt% lignin.</w:t>
        </w:r>
        <w:r w:rsidR="006D4242">
          <w:rPr>
            <w:noProof/>
            <w:webHidden/>
          </w:rPr>
          <w:tab/>
        </w:r>
        <w:r w:rsidR="006D4242">
          <w:rPr>
            <w:noProof/>
            <w:webHidden/>
          </w:rPr>
          <w:fldChar w:fldCharType="begin"/>
        </w:r>
        <w:r w:rsidR="006D4242">
          <w:rPr>
            <w:noProof/>
            <w:webHidden/>
          </w:rPr>
          <w:instrText xml:space="preserve"> PAGEREF _Toc487190683 \h </w:instrText>
        </w:r>
        <w:r w:rsidR="006D4242">
          <w:rPr>
            <w:noProof/>
            <w:webHidden/>
          </w:rPr>
        </w:r>
        <w:r w:rsidR="006D4242">
          <w:rPr>
            <w:noProof/>
            <w:webHidden/>
          </w:rPr>
          <w:fldChar w:fldCharType="separate"/>
        </w:r>
        <w:r w:rsidR="006D4242">
          <w:rPr>
            <w:noProof/>
            <w:webHidden/>
          </w:rPr>
          <w:t>45</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9" w:anchor="_Toc487190684" w:history="1">
        <w:r w:rsidR="006D4242" w:rsidRPr="00492BF1">
          <w:rPr>
            <w:rStyle w:val="Hyperlink"/>
            <w:noProof/>
          </w:rPr>
          <w:t xml:space="preserve">Table 2. Hydroxyl group type concentrations for each lignin source determined by </w:t>
        </w:r>
        <w:r w:rsidR="006D4242" w:rsidRPr="00492BF1">
          <w:rPr>
            <w:rStyle w:val="Hyperlink"/>
            <w:noProof/>
            <w:vertAlign w:val="superscript"/>
          </w:rPr>
          <w:t>31</w:t>
        </w:r>
        <w:r w:rsidR="006D4242" w:rsidRPr="00492BF1">
          <w:rPr>
            <w:rStyle w:val="Hyperlink"/>
            <w:noProof/>
          </w:rPr>
          <w:t>P-NMR.</w:t>
        </w:r>
        <w:r w:rsidR="006D4242">
          <w:rPr>
            <w:noProof/>
            <w:webHidden/>
          </w:rPr>
          <w:tab/>
        </w:r>
        <w:r w:rsidR="006D4242">
          <w:rPr>
            <w:noProof/>
            <w:webHidden/>
          </w:rPr>
          <w:fldChar w:fldCharType="begin"/>
        </w:r>
        <w:r w:rsidR="006D4242">
          <w:rPr>
            <w:noProof/>
            <w:webHidden/>
          </w:rPr>
          <w:instrText xml:space="preserve"> PAGEREF _Toc487190684 \h </w:instrText>
        </w:r>
        <w:r w:rsidR="006D4242">
          <w:rPr>
            <w:noProof/>
            <w:webHidden/>
          </w:rPr>
        </w:r>
        <w:r w:rsidR="006D4242">
          <w:rPr>
            <w:noProof/>
            <w:webHidden/>
          </w:rPr>
          <w:fldChar w:fldCharType="separate"/>
        </w:r>
        <w:r w:rsidR="006D4242">
          <w:rPr>
            <w:noProof/>
            <w:webHidden/>
          </w:rPr>
          <w:t>50</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10" w:anchor="_Toc487190685" w:history="1">
        <w:r w:rsidR="006D4242" w:rsidRPr="00492BF1">
          <w:rPr>
            <w:rStyle w:val="Hyperlink"/>
            <w:noProof/>
          </w:rPr>
          <w:t>Table 3. Calculated OH:NCO ratios for lignin-based PU samples with 20wt%, 40wt%, and 60wt% lignin loadings.</w:t>
        </w:r>
        <w:r w:rsidR="006D4242">
          <w:rPr>
            <w:noProof/>
            <w:webHidden/>
          </w:rPr>
          <w:tab/>
        </w:r>
        <w:r w:rsidR="006D4242">
          <w:rPr>
            <w:noProof/>
            <w:webHidden/>
          </w:rPr>
          <w:fldChar w:fldCharType="begin"/>
        </w:r>
        <w:r w:rsidR="006D4242">
          <w:rPr>
            <w:noProof/>
            <w:webHidden/>
          </w:rPr>
          <w:instrText xml:space="preserve"> PAGEREF _Toc487190685 \h </w:instrText>
        </w:r>
        <w:r w:rsidR="006D4242">
          <w:rPr>
            <w:noProof/>
            <w:webHidden/>
          </w:rPr>
        </w:r>
        <w:r w:rsidR="006D4242">
          <w:rPr>
            <w:noProof/>
            <w:webHidden/>
          </w:rPr>
          <w:fldChar w:fldCharType="separate"/>
        </w:r>
        <w:r w:rsidR="006D4242">
          <w:rPr>
            <w:noProof/>
            <w:webHidden/>
          </w:rPr>
          <w:t>51</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w:anchor="_Toc487190686" w:history="1">
        <w:r w:rsidR="006D4242" w:rsidRPr="00492BF1">
          <w:rPr>
            <w:rStyle w:val="Hyperlink"/>
            <w:noProof/>
          </w:rPr>
          <w:t xml:space="preserve">Table 4. Peak assignments and their respective hydroxyl group type used for integration of </w:t>
        </w:r>
        <w:r w:rsidR="006D4242" w:rsidRPr="00492BF1">
          <w:rPr>
            <w:rStyle w:val="Hyperlink"/>
            <w:noProof/>
            <w:vertAlign w:val="superscript"/>
          </w:rPr>
          <w:t>31</w:t>
        </w:r>
        <w:r w:rsidR="006D4242" w:rsidRPr="00492BF1">
          <w:rPr>
            <w:rStyle w:val="Hyperlink"/>
            <w:noProof/>
          </w:rPr>
          <w:t>P-NMR lignin data.</w:t>
        </w:r>
        <w:r w:rsidR="006D4242">
          <w:rPr>
            <w:noProof/>
            <w:webHidden/>
          </w:rPr>
          <w:tab/>
        </w:r>
        <w:r w:rsidR="006D4242">
          <w:rPr>
            <w:noProof/>
            <w:webHidden/>
          </w:rPr>
          <w:fldChar w:fldCharType="begin"/>
        </w:r>
        <w:r w:rsidR="006D4242">
          <w:rPr>
            <w:noProof/>
            <w:webHidden/>
          </w:rPr>
          <w:instrText xml:space="preserve"> PAGEREF _Toc487190686 \h </w:instrText>
        </w:r>
        <w:r w:rsidR="006D4242">
          <w:rPr>
            <w:noProof/>
            <w:webHidden/>
          </w:rPr>
        </w:r>
        <w:r w:rsidR="006D4242">
          <w:rPr>
            <w:noProof/>
            <w:webHidden/>
          </w:rPr>
          <w:fldChar w:fldCharType="separate"/>
        </w:r>
        <w:r w:rsidR="006D4242">
          <w:rPr>
            <w:noProof/>
            <w:webHidden/>
          </w:rPr>
          <w:t>71</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w:anchor="_Toc487190687" w:history="1">
        <w:r w:rsidR="006D4242" w:rsidRPr="00492BF1">
          <w:rPr>
            <w:rStyle w:val="Hyperlink"/>
            <w:noProof/>
          </w:rPr>
          <w:t>Table 5. Storage modulus values obtained via DMA for all lignin-based PU samples.</w:t>
        </w:r>
        <w:r w:rsidR="006D4242">
          <w:rPr>
            <w:noProof/>
            <w:webHidden/>
          </w:rPr>
          <w:tab/>
        </w:r>
        <w:r w:rsidR="006D4242">
          <w:rPr>
            <w:noProof/>
            <w:webHidden/>
          </w:rPr>
          <w:fldChar w:fldCharType="begin"/>
        </w:r>
        <w:r w:rsidR="006D4242">
          <w:rPr>
            <w:noProof/>
            <w:webHidden/>
          </w:rPr>
          <w:instrText xml:space="preserve"> PAGEREF _Toc487190687 \h </w:instrText>
        </w:r>
        <w:r w:rsidR="006D4242">
          <w:rPr>
            <w:noProof/>
            <w:webHidden/>
          </w:rPr>
        </w:r>
        <w:r w:rsidR="006D4242">
          <w:rPr>
            <w:noProof/>
            <w:webHidden/>
          </w:rPr>
          <w:fldChar w:fldCharType="separate"/>
        </w:r>
        <w:r w:rsidR="006D4242">
          <w:rPr>
            <w:noProof/>
            <w:webHidden/>
          </w:rPr>
          <w:t>71</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w:anchor="_Toc487190688" w:history="1">
        <w:r w:rsidR="006D4242" w:rsidRPr="00492BF1">
          <w:rPr>
            <w:rStyle w:val="Hyperlink"/>
            <w:noProof/>
          </w:rPr>
          <w:t>Table 6. Loss modulus values obtained via DMA for all lignin-based PU samples.</w:t>
        </w:r>
        <w:r w:rsidR="006D4242">
          <w:rPr>
            <w:noProof/>
            <w:webHidden/>
          </w:rPr>
          <w:tab/>
        </w:r>
        <w:r w:rsidR="006D4242">
          <w:rPr>
            <w:noProof/>
            <w:webHidden/>
          </w:rPr>
          <w:fldChar w:fldCharType="begin"/>
        </w:r>
        <w:r w:rsidR="006D4242">
          <w:rPr>
            <w:noProof/>
            <w:webHidden/>
          </w:rPr>
          <w:instrText xml:space="preserve"> PAGEREF _Toc487190688 \h </w:instrText>
        </w:r>
        <w:r w:rsidR="006D4242">
          <w:rPr>
            <w:noProof/>
            <w:webHidden/>
          </w:rPr>
        </w:r>
        <w:r w:rsidR="006D4242">
          <w:rPr>
            <w:noProof/>
            <w:webHidden/>
          </w:rPr>
          <w:fldChar w:fldCharType="separate"/>
        </w:r>
        <w:r w:rsidR="006D4242">
          <w:rPr>
            <w:noProof/>
            <w:webHidden/>
          </w:rPr>
          <w:t>71</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w:anchor="_Toc487190689" w:history="1">
        <w:r w:rsidR="006D4242" w:rsidRPr="00492BF1">
          <w:rPr>
            <w:rStyle w:val="Hyperlink"/>
            <w:noProof/>
          </w:rPr>
          <w:t>Table 7. Tan δ values obtained via DMA for all lignin-based PU samples.</w:t>
        </w:r>
        <w:r w:rsidR="006D4242">
          <w:rPr>
            <w:noProof/>
            <w:webHidden/>
          </w:rPr>
          <w:tab/>
        </w:r>
        <w:r w:rsidR="006D4242">
          <w:rPr>
            <w:noProof/>
            <w:webHidden/>
          </w:rPr>
          <w:fldChar w:fldCharType="begin"/>
        </w:r>
        <w:r w:rsidR="006D4242">
          <w:rPr>
            <w:noProof/>
            <w:webHidden/>
          </w:rPr>
          <w:instrText xml:space="preserve"> PAGEREF _Toc487190689 \h </w:instrText>
        </w:r>
        <w:r w:rsidR="006D4242">
          <w:rPr>
            <w:noProof/>
            <w:webHidden/>
          </w:rPr>
        </w:r>
        <w:r w:rsidR="006D4242">
          <w:rPr>
            <w:noProof/>
            <w:webHidden/>
          </w:rPr>
          <w:fldChar w:fldCharType="separate"/>
        </w:r>
        <w:r w:rsidR="006D4242">
          <w:rPr>
            <w:noProof/>
            <w:webHidden/>
          </w:rPr>
          <w:t>72</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w:anchor="_Toc487190690" w:history="1">
        <w:r w:rsidR="006D4242" w:rsidRPr="00492BF1">
          <w:rPr>
            <w:rStyle w:val="Hyperlink"/>
            <w:noProof/>
          </w:rPr>
          <w:t>Table 8. Shore hardness (Type A) values for all lignin-based PU samples.</w:t>
        </w:r>
        <w:r w:rsidR="006D4242">
          <w:rPr>
            <w:noProof/>
            <w:webHidden/>
          </w:rPr>
          <w:tab/>
        </w:r>
        <w:r w:rsidR="006D4242">
          <w:rPr>
            <w:noProof/>
            <w:webHidden/>
          </w:rPr>
          <w:fldChar w:fldCharType="begin"/>
        </w:r>
        <w:r w:rsidR="006D4242">
          <w:rPr>
            <w:noProof/>
            <w:webHidden/>
          </w:rPr>
          <w:instrText xml:space="preserve"> PAGEREF _Toc487190690 \h </w:instrText>
        </w:r>
        <w:r w:rsidR="006D4242">
          <w:rPr>
            <w:noProof/>
            <w:webHidden/>
          </w:rPr>
        </w:r>
        <w:r w:rsidR="006D4242">
          <w:rPr>
            <w:noProof/>
            <w:webHidden/>
          </w:rPr>
          <w:fldChar w:fldCharType="separate"/>
        </w:r>
        <w:r w:rsidR="006D4242">
          <w:rPr>
            <w:noProof/>
            <w:webHidden/>
          </w:rPr>
          <w:t>72</w:t>
        </w:r>
        <w:r w:rsidR="006D4242">
          <w:rPr>
            <w:noProof/>
            <w:webHidden/>
          </w:rPr>
          <w:fldChar w:fldCharType="end"/>
        </w:r>
      </w:hyperlink>
    </w:p>
    <w:p w:rsidR="00236E6D" w:rsidRPr="00526151" w:rsidRDefault="00387656" w:rsidP="005E54E2">
      <w:r>
        <w:fldChar w:fldCharType="end"/>
      </w:r>
    </w:p>
    <w:p w:rsidR="00236E6D" w:rsidRDefault="00236E6D" w:rsidP="005E54E2"/>
    <w:p w:rsidR="00236E6D" w:rsidRDefault="00236E6D" w:rsidP="005E54E2"/>
    <w:p w:rsidR="00236E6D" w:rsidRPr="00334400" w:rsidRDefault="00236E6D" w:rsidP="00904969"/>
    <w:p w:rsidR="0085757D" w:rsidRPr="00334400" w:rsidRDefault="0085757D" w:rsidP="00904969"/>
    <w:p w:rsidR="0085757D" w:rsidRPr="00334400" w:rsidRDefault="0085757D" w:rsidP="00904969"/>
    <w:p w:rsidR="0085757D" w:rsidRPr="00334400" w:rsidRDefault="0085757D" w:rsidP="00904969"/>
    <w:p w:rsidR="0085757D" w:rsidRPr="00334400" w:rsidRDefault="0085757D" w:rsidP="00904969"/>
    <w:p w:rsidR="0085757D" w:rsidRPr="00334400" w:rsidRDefault="0085757D" w:rsidP="00904969"/>
    <w:p w:rsidR="00904969" w:rsidRDefault="00236E6D" w:rsidP="00904969">
      <w:pPr>
        <w:pStyle w:val="Title"/>
      </w:pPr>
      <w:r>
        <w:br w:type="page"/>
      </w:r>
      <w:r w:rsidR="00904969">
        <w:lastRenderedPageBreak/>
        <w:t xml:space="preserve">LIST OF </w:t>
      </w:r>
      <w:r w:rsidR="00904969" w:rsidRPr="00904969">
        <w:t>FIGURES</w:t>
      </w:r>
    </w:p>
    <w:p w:rsidR="00C30D60" w:rsidRDefault="00C30D60" w:rsidP="00904969">
      <w:pPr>
        <w:pStyle w:val="Title"/>
      </w:pPr>
    </w:p>
    <w:p w:rsidR="006D4242" w:rsidRDefault="00387656">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r:id="rId11" w:anchor="_Toc487190691" w:history="1">
        <w:r w:rsidR="006D4242" w:rsidRPr="001D795B">
          <w:rPr>
            <w:rStyle w:val="Hyperlink"/>
            <w:noProof/>
          </w:rPr>
          <w:t>Figure 1. Reaction of a polyol (a) with a polyisocyanate (b) to synthesize a polyurethane.</w:t>
        </w:r>
        <w:r w:rsidR="006D4242">
          <w:rPr>
            <w:noProof/>
            <w:webHidden/>
          </w:rPr>
          <w:tab/>
        </w:r>
        <w:r w:rsidR="006D4242">
          <w:rPr>
            <w:noProof/>
            <w:webHidden/>
          </w:rPr>
          <w:fldChar w:fldCharType="begin"/>
        </w:r>
        <w:r w:rsidR="006D4242">
          <w:rPr>
            <w:noProof/>
            <w:webHidden/>
          </w:rPr>
          <w:instrText xml:space="preserve"> PAGEREF _Toc487190691 \h </w:instrText>
        </w:r>
        <w:r w:rsidR="006D4242">
          <w:rPr>
            <w:noProof/>
            <w:webHidden/>
          </w:rPr>
        </w:r>
        <w:r w:rsidR="006D4242">
          <w:rPr>
            <w:noProof/>
            <w:webHidden/>
          </w:rPr>
          <w:fldChar w:fldCharType="separate"/>
        </w:r>
        <w:r w:rsidR="006D4242">
          <w:rPr>
            <w:noProof/>
            <w:webHidden/>
          </w:rPr>
          <w:t>3</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12" w:anchor="_Toc487190692" w:history="1">
        <w:r w:rsidR="006D4242" w:rsidRPr="001D795B">
          <w:rPr>
            <w:rStyle w:val="Hyperlink"/>
            <w:noProof/>
          </w:rPr>
          <w:t>Figure 2. Structures of a select few isocyanate compounds and polyol compounds.</w:t>
        </w:r>
        <w:r w:rsidR="006D4242">
          <w:rPr>
            <w:noProof/>
            <w:webHidden/>
          </w:rPr>
          <w:tab/>
        </w:r>
        <w:r w:rsidR="006D4242">
          <w:rPr>
            <w:noProof/>
            <w:webHidden/>
          </w:rPr>
          <w:fldChar w:fldCharType="begin"/>
        </w:r>
        <w:r w:rsidR="006D4242">
          <w:rPr>
            <w:noProof/>
            <w:webHidden/>
          </w:rPr>
          <w:instrText xml:space="preserve"> PAGEREF _Toc487190692 \h </w:instrText>
        </w:r>
        <w:r w:rsidR="006D4242">
          <w:rPr>
            <w:noProof/>
            <w:webHidden/>
          </w:rPr>
        </w:r>
        <w:r w:rsidR="006D4242">
          <w:rPr>
            <w:noProof/>
            <w:webHidden/>
          </w:rPr>
          <w:fldChar w:fldCharType="separate"/>
        </w:r>
        <w:r w:rsidR="006D4242">
          <w:rPr>
            <w:noProof/>
            <w:webHidden/>
          </w:rPr>
          <w:t>4</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13" w:anchor="_Toc487190693" w:history="1">
        <w:r w:rsidR="006D4242" w:rsidRPr="001D795B">
          <w:rPr>
            <w:rStyle w:val="Hyperlink"/>
            <w:noProof/>
          </w:rPr>
          <w:t>Figure 3. Representation of non-crosslinked polymer chains (left) and polymer chains that are crosslinked (right). The polymer chains are represented by the blue lines and the crosslinks are represented by the red lines.</w:t>
        </w:r>
        <w:r w:rsidR="006D4242">
          <w:rPr>
            <w:noProof/>
            <w:webHidden/>
          </w:rPr>
          <w:tab/>
        </w:r>
        <w:r w:rsidR="006D4242">
          <w:rPr>
            <w:noProof/>
            <w:webHidden/>
          </w:rPr>
          <w:fldChar w:fldCharType="begin"/>
        </w:r>
        <w:r w:rsidR="006D4242">
          <w:rPr>
            <w:noProof/>
            <w:webHidden/>
          </w:rPr>
          <w:instrText xml:space="preserve"> PAGEREF _Toc487190693 \h </w:instrText>
        </w:r>
        <w:r w:rsidR="006D4242">
          <w:rPr>
            <w:noProof/>
            <w:webHidden/>
          </w:rPr>
        </w:r>
        <w:r w:rsidR="006D4242">
          <w:rPr>
            <w:noProof/>
            <w:webHidden/>
          </w:rPr>
          <w:fldChar w:fldCharType="separate"/>
        </w:r>
        <w:r w:rsidR="006D4242">
          <w:rPr>
            <w:noProof/>
            <w:webHidden/>
          </w:rPr>
          <w:t>5</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14" w:anchor="_Toc487190694" w:history="1">
        <w:r w:rsidR="006D4242" w:rsidRPr="001D795B">
          <w:rPr>
            <w:rStyle w:val="Hyperlink"/>
            <w:noProof/>
          </w:rPr>
          <w:t>Figure 4. Scheme of the reaction between an isocyanate group and a urethane linkage to form an allophanate linkage.</w:t>
        </w:r>
        <w:r w:rsidR="006D4242">
          <w:rPr>
            <w:noProof/>
            <w:webHidden/>
          </w:rPr>
          <w:tab/>
        </w:r>
        <w:r w:rsidR="006D4242">
          <w:rPr>
            <w:noProof/>
            <w:webHidden/>
          </w:rPr>
          <w:fldChar w:fldCharType="begin"/>
        </w:r>
        <w:r w:rsidR="006D4242">
          <w:rPr>
            <w:noProof/>
            <w:webHidden/>
          </w:rPr>
          <w:instrText xml:space="preserve"> PAGEREF _Toc487190694 \h </w:instrText>
        </w:r>
        <w:r w:rsidR="006D4242">
          <w:rPr>
            <w:noProof/>
            <w:webHidden/>
          </w:rPr>
        </w:r>
        <w:r w:rsidR="006D4242">
          <w:rPr>
            <w:noProof/>
            <w:webHidden/>
          </w:rPr>
          <w:fldChar w:fldCharType="separate"/>
        </w:r>
        <w:r w:rsidR="006D4242">
          <w:rPr>
            <w:noProof/>
            <w:webHidden/>
          </w:rPr>
          <w:t>7</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15" w:anchor="_Toc487190695" w:history="1">
        <w:r w:rsidR="006D4242" w:rsidRPr="001D795B">
          <w:rPr>
            <w:rStyle w:val="Hyperlink"/>
            <w:noProof/>
          </w:rPr>
          <w:t>Figure 5. A theoretical representation of the structure of a lignin molecule (left) and the structures of the monolignol units used to polymerize lignin (right).</w:t>
        </w:r>
        <w:r w:rsidR="006D4242" w:rsidRPr="001D795B">
          <w:rPr>
            <w:rStyle w:val="Hyperlink"/>
            <w:noProof/>
            <w:vertAlign w:val="superscript"/>
          </w:rPr>
          <w:t>116</w:t>
        </w:r>
        <w:r w:rsidR="006D4242">
          <w:rPr>
            <w:noProof/>
            <w:webHidden/>
          </w:rPr>
          <w:tab/>
        </w:r>
        <w:r w:rsidR="006D4242">
          <w:rPr>
            <w:noProof/>
            <w:webHidden/>
          </w:rPr>
          <w:fldChar w:fldCharType="begin"/>
        </w:r>
        <w:r w:rsidR="006D4242">
          <w:rPr>
            <w:noProof/>
            <w:webHidden/>
          </w:rPr>
          <w:instrText xml:space="preserve"> PAGEREF _Toc487190695 \h </w:instrText>
        </w:r>
        <w:r w:rsidR="006D4242">
          <w:rPr>
            <w:noProof/>
            <w:webHidden/>
          </w:rPr>
        </w:r>
        <w:r w:rsidR="006D4242">
          <w:rPr>
            <w:noProof/>
            <w:webHidden/>
          </w:rPr>
          <w:fldChar w:fldCharType="separate"/>
        </w:r>
        <w:r w:rsidR="006D4242">
          <w:rPr>
            <w:noProof/>
            <w:webHidden/>
          </w:rPr>
          <w:t>11</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16" w:anchor="_Toc487190696" w:history="1">
        <w:r w:rsidR="006D4242" w:rsidRPr="001D795B">
          <w:rPr>
            <w:rStyle w:val="Hyperlink"/>
            <w:noProof/>
          </w:rPr>
          <w:t>Figure 6. Schematic by Saito et. al. of the production of lignin and materials made from lignin.</w:t>
        </w:r>
        <w:r w:rsidR="006D4242" w:rsidRPr="001D795B">
          <w:rPr>
            <w:rStyle w:val="Hyperlink"/>
            <w:noProof/>
            <w:vertAlign w:val="superscript"/>
          </w:rPr>
          <w:t>117</w:t>
        </w:r>
        <w:r w:rsidR="006D4242">
          <w:rPr>
            <w:noProof/>
            <w:webHidden/>
          </w:rPr>
          <w:tab/>
        </w:r>
        <w:r w:rsidR="006D4242">
          <w:rPr>
            <w:noProof/>
            <w:webHidden/>
          </w:rPr>
          <w:fldChar w:fldCharType="begin"/>
        </w:r>
        <w:r w:rsidR="006D4242">
          <w:rPr>
            <w:noProof/>
            <w:webHidden/>
          </w:rPr>
          <w:instrText xml:space="preserve"> PAGEREF _Toc487190696 \h </w:instrText>
        </w:r>
        <w:r w:rsidR="006D4242">
          <w:rPr>
            <w:noProof/>
            <w:webHidden/>
          </w:rPr>
        </w:r>
        <w:r w:rsidR="006D4242">
          <w:rPr>
            <w:noProof/>
            <w:webHidden/>
          </w:rPr>
          <w:fldChar w:fldCharType="separate"/>
        </w:r>
        <w:r w:rsidR="006D4242">
          <w:rPr>
            <w:noProof/>
            <w:webHidden/>
          </w:rPr>
          <w:t>13</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17" w:anchor="_Toc487190697" w:history="1">
        <w:r w:rsidR="006D4242" w:rsidRPr="001D795B">
          <w:rPr>
            <w:rStyle w:val="Hyperlink"/>
            <w:noProof/>
          </w:rPr>
          <w:t>Figure 7. The schematics of the four main extractions processes used to extract lignin from biomass by Laurichesse et. al.</w:t>
        </w:r>
        <w:r w:rsidR="006D4242" w:rsidRPr="001D795B">
          <w:rPr>
            <w:rStyle w:val="Hyperlink"/>
            <w:noProof/>
            <w:vertAlign w:val="superscript"/>
          </w:rPr>
          <w:t>118</w:t>
        </w:r>
        <w:r w:rsidR="006D4242">
          <w:rPr>
            <w:noProof/>
            <w:webHidden/>
          </w:rPr>
          <w:tab/>
        </w:r>
        <w:r w:rsidR="006D4242">
          <w:rPr>
            <w:noProof/>
            <w:webHidden/>
          </w:rPr>
          <w:fldChar w:fldCharType="begin"/>
        </w:r>
        <w:r w:rsidR="006D4242">
          <w:rPr>
            <w:noProof/>
            <w:webHidden/>
          </w:rPr>
          <w:instrText xml:space="preserve"> PAGEREF _Toc487190697 \h </w:instrText>
        </w:r>
        <w:r w:rsidR="006D4242">
          <w:rPr>
            <w:noProof/>
            <w:webHidden/>
          </w:rPr>
        </w:r>
        <w:r w:rsidR="006D4242">
          <w:rPr>
            <w:noProof/>
            <w:webHidden/>
          </w:rPr>
          <w:fldChar w:fldCharType="separate"/>
        </w:r>
        <w:r w:rsidR="006D4242">
          <w:rPr>
            <w:noProof/>
            <w:webHidden/>
          </w:rPr>
          <w:t>15</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18" w:anchor="_Toc487190698" w:history="1">
        <w:r w:rsidR="006D4242" w:rsidRPr="001D795B">
          <w:rPr>
            <w:rStyle w:val="Hyperlink"/>
            <w:noProof/>
          </w:rPr>
          <w:t>Figure 8. A typical force curve shown for a material undergoing an oscillatory stress.</w:t>
        </w:r>
        <w:r w:rsidR="006D4242" w:rsidRPr="001D795B">
          <w:rPr>
            <w:rStyle w:val="Hyperlink"/>
            <w:noProof/>
            <w:vertAlign w:val="superscript"/>
          </w:rPr>
          <w:t>77</w:t>
        </w:r>
        <w:r w:rsidR="006D4242">
          <w:rPr>
            <w:noProof/>
            <w:webHidden/>
          </w:rPr>
          <w:tab/>
        </w:r>
        <w:r w:rsidR="006D4242">
          <w:rPr>
            <w:noProof/>
            <w:webHidden/>
          </w:rPr>
          <w:fldChar w:fldCharType="begin"/>
        </w:r>
        <w:r w:rsidR="006D4242">
          <w:rPr>
            <w:noProof/>
            <w:webHidden/>
          </w:rPr>
          <w:instrText xml:space="preserve"> PAGEREF _Toc487190698 \h </w:instrText>
        </w:r>
        <w:r w:rsidR="006D4242">
          <w:rPr>
            <w:noProof/>
            <w:webHidden/>
          </w:rPr>
        </w:r>
        <w:r w:rsidR="006D4242">
          <w:rPr>
            <w:noProof/>
            <w:webHidden/>
          </w:rPr>
          <w:fldChar w:fldCharType="separate"/>
        </w:r>
        <w:r w:rsidR="006D4242">
          <w:rPr>
            <w:noProof/>
            <w:webHidden/>
          </w:rPr>
          <w:t>23</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19" w:anchor="_Toc487190699" w:history="1">
        <w:r w:rsidR="006D4242" w:rsidRPr="001D795B">
          <w:rPr>
            <w:rStyle w:val="Hyperlink"/>
            <w:noProof/>
          </w:rPr>
          <w:t>Figure 9. A picture of a basic hand-held durometer and how it is operated.</w:t>
        </w:r>
        <w:r w:rsidR="006D4242" w:rsidRPr="001D795B">
          <w:rPr>
            <w:rStyle w:val="Hyperlink"/>
            <w:noProof/>
            <w:vertAlign w:val="superscript"/>
          </w:rPr>
          <w:t>119</w:t>
        </w:r>
        <w:r w:rsidR="006D4242">
          <w:rPr>
            <w:noProof/>
            <w:webHidden/>
          </w:rPr>
          <w:tab/>
        </w:r>
        <w:r w:rsidR="006D4242">
          <w:rPr>
            <w:noProof/>
            <w:webHidden/>
          </w:rPr>
          <w:fldChar w:fldCharType="begin"/>
        </w:r>
        <w:r w:rsidR="006D4242">
          <w:rPr>
            <w:noProof/>
            <w:webHidden/>
          </w:rPr>
          <w:instrText xml:space="preserve"> PAGEREF _Toc487190699 \h </w:instrText>
        </w:r>
        <w:r w:rsidR="006D4242">
          <w:rPr>
            <w:noProof/>
            <w:webHidden/>
          </w:rPr>
        </w:r>
        <w:r w:rsidR="006D4242">
          <w:rPr>
            <w:noProof/>
            <w:webHidden/>
          </w:rPr>
          <w:fldChar w:fldCharType="separate"/>
        </w:r>
        <w:r w:rsidR="006D4242">
          <w:rPr>
            <w:noProof/>
            <w:webHidden/>
          </w:rPr>
          <w:t>25</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20" w:anchor="_Toc487190700" w:history="1">
        <w:r w:rsidR="006D4242" w:rsidRPr="001D795B">
          <w:rPr>
            <w:rStyle w:val="Hyperlink"/>
            <w:noProof/>
          </w:rPr>
          <w:t>Figure 10. A scheme of the phosphitylation of lignin hydroxyl groups between 2-chloro-4,4,5,5-tetramethyl-1,3,2-dioxaphospholane (TMDP) and the different lignin hydroxyl groups.</w:t>
        </w:r>
        <w:r w:rsidR="006D4242" w:rsidRPr="001D795B">
          <w:rPr>
            <w:rStyle w:val="Hyperlink"/>
            <w:noProof/>
            <w:vertAlign w:val="superscript"/>
          </w:rPr>
          <w:t>101</w:t>
        </w:r>
        <w:r w:rsidR="006D4242">
          <w:rPr>
            <w:noProof/>
            <w:webHidden/>
          </w:rPr>
          <w:tab/>
        </w:r>
        <w:r w:rsidR="006D4242">
          <w:rPr>
            <w:noProof/>
            <w:webHidden/>
          </w:rPr>
          <w:fldChar w:fldCharType="begin"/>
        </w:r>
        <w:r w:rsidR="006D4242">
          <w:rPr>
            <w:noProof/>
            <w:webHidden/>
          </w:rPr>
          <w:instrText xml:space="preserve"> PAGEREF _Toc487190700 \h </w:instrText>
        </w:r>
        <w:r w:rsidR="006D4242">
          <w:rPr>
            <w:noProof/>
            <w:webHidden/>
          </w:rPr>
        </w:r>
        <w:r w:rsidR="006D4242">
          <w:rPr>
            <w:noProof/>
            <w:webHidden/>
          </w:rPr>
          <w:fldChar w:fldCharType="separate"/>
        </w:r>
        <w:r w:rsidR="006D4242">
          <w:rPr>
            <w:noProof/>
            <w:webHidden/>
          </w:rPr>
          <w:t>28</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21" w:anchor="_Toc487190701" w:history="1">
        <w:r w:rsidR="006D4242" w:rsidRPr="001D795B">
          <w:rPr>
            <w:rStyle w:val="Hyperlink"/>
            <w:noProof/>
          </w:rPr>
          <w:t>Figure 11. Diagram of an AFM instrument and contact and tapping modes.</w:t>
        </w:r>
        <w:r w:rsidR="006D4242" w:rsidRPr="001D795B">
          <w:rPr>
            <w:rStyle w:val="Hyperlink"/>
            <w:noProof/>
            <w:vertAlign w:val="superscript"/>
          </w:rPr>
          <w:t>120</w:t>
        </w:r>
        <w:r w:rsidR="006D4242">
          <w:rPr>
            <w:noProof/>
            <w:webHidden/>
          </w:rPr>
          <w:tab/>
        </w:r>
        <w:r w:rsidR="006D4242">
          <w:rPr>
            <w:noProof/>
            <w:webHidden/>
          </w:rPr>
          <w:fldChar w:fldCharType="begin"/>
        </w:r>
        <w:r w:rsidR="006D4242">
          <w:rPr>
            <w:noProof/>
            <w:webHidden/>
          </w:rPr>
          <w:instrText xml:space="preserve"> PAGEREF _Toc487190701 \h </w:instrText>
        </w:r>
        <w:r w:rsidR="006D4242">
          <w:rPr>
            <w:noProof/>
            <w:webHidden/>
          </w:rPr>
        </w:r>
        <w:r w:rsidR="006D4242">
          <w:rPr>
            <w:noProof/>
            <w:webHidden/>
          </w:rPr>
          <w:fldChar w:fldCharType="separate"/>
        </w:r>
        <w:r w:rsidR="006D4242">
          <w:rPr>
            <w:noProof/>
            <w:webHidden/>
          </w:rPr>
          <w:t>32</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22" w:anchor="_Toc487190702" w:history="1">
        <w:r w:rsidR="006D4242" w:rsidRPr="001D795B">
          <w:rPr>
            <w:rStyle w:val="Hyperlink"/>
            <w:noProof/>
          </w:rPr>
          <w:t>Figure 12.  Structure of the TDI-endcapped PPG crosslinker used for the synthesis reaction with the lignin polyols.</w:t>
        </w:r>
        <w:r w:rsidR="006D4242">
          <w:rPr>
            <w:noProof/>
            <w:webHidden/>
          </w:rPr>
          <w:tab/>
        </w:r>
        <w:r w:rsidR="006D4242">
          <w:rPr>
            <w:noProof/>
            <w:webHidden/>
          </w:rPr>
          <w:fldChar w:fldCharType="begin"/>
        </w:r>
        <w:r w:rsidR="006D4242">
          <w:rPr>
            <w:noProof/>
            <w:webHidden/>
          </w:rPr>
          <w:instrText xml:space="preserve"> PAGEREF _Toc487190702 \h </w:instrText>
        </w:r>
        <w:r w:rsidR="006D4242">
          <w:rPr>
            <w:noProof/>
            <w:webHidden/>
          </w:rPr>
        </w:r>
        <w:r w:rsidR="006D4242">
          <w:rPr>
            <w:noProof/>
            <w:webHidden/>
          </w:rPr>
          <w:fldChar w:fldCharType="separate"/>
        </w:r>
        <w:r w:rsidR="006D4242">
          <w:rPr>
            <w:noProof/>
            <w:webHidden/>
          </w:rPr>
          <w:t>34</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23" w:anchor="_Toc487190703" w:history="1">
        <w:r w:rsidR="006D4242" w:rsidRPr="001D795B">
          <w:rPr>
            <w:rStyle w:val="Hyperlink"/>
            <w:noProof/>
          </w:rPr>
          <w:t>Figure 13. Storage modulus values of the lignin-based PU samples obtained using DMA.</w:t>
        </w:r>
        <w:r w:rsidR="006D4242">
          <w:rPr>
            <w:noProof/>
            <w:webHidden/>
          </w:rPr>
          <w:tab/>
        </w:r>
        <w:r w:rsidR="006D4242">
          <w:rPr>
            <w:noProof/>
            <w:webHidden/>
          </w:rPr>
          <w:fldChar w:fldCharType="begin"/>
        </w:r>
        <w:r w:rsidR="006D4242">
          <w:rPr>
            <w:noProof/>
            <w:webHidden/>
          </w:rPr>
          <w:instrText xml:space="preserve"> PAGEREF _Toc487190703 \h </w:instrText>
        </w:r>
        <w:r w:rsidR="006D4242">
          <w:rPr>
            <w:noProof/>
            <w:webHidden/>
          </w:rPr>
        </w:r>
        <w:r w:rsidR="006D4242">
          <w:rPr>
            <w:noProof/>
            <w:webHidden/>
          </w:rPr>
          <w:fldChar w:fldCharType="separate"/>
        </w:r>
        <w:r w:rsidR="006D4242">
          <w:rPr>
            <w:noProof/>
            <w:webHidden/>
          </w:rPr>
          <w:t>39</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24" w:anchor="_Toc487190704" w:history="1">
        <w:r w:rsidR="006D4242" w:rsidRPr="001D795B">
          <w:rPr>
            <w:rStyle w:val="Hyperlink"/>
            <w:noProof/>
          </w:rPr>
          <w:t>Figure 14. Loss modulus values of the lignin-based PU samples obtained using DMA.</w:t>
        </w:r>
        <w:r w:rsidR="006D4242">
          <w:rPr>
            <w:noProof/>
            <w:webHidden/>
          </w:rPr>
          <w:tab/>
        </w:r>
        <w:r w:rsidR="006D4242">
          <w:rPr>
            <w:noProof/>
            <w:webHidden/>
          </w:rPr>
          <w:fldChar w:fldCharType="begin"/>
        </w:r>
        <w:r w:rsidR="006D4242">
          <w:rPr>
            <w:noProof/>
            <w:webHidden/>
          </w:rPr>
          <w:instrText xml:space="preserve"> PAGEREF _Toc487190704 \h </w:instrText>
        </w:r>
        <w:r w:rsidR="006D4242">
          <w:rPr>
            <w:noProof/>
            <w:webHidden/>
          </w:rPr>
        </w:r>
        <w:r w:rsidR="006D4242">
          <w:rPr>
            <w:noProof/>
            <w:webHidden/>
          </w:rPr>
          <w:fldChar w:fldCharType="separate"/>
        </w:r>
        <w:r w:rsidR="006D4242">
          <w:rPr>
            <w:noProof/>
            <w:webHidden/>
          </w:rPr>
          <w:t>41</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25" w:anchor="_Toc487190705" w:history="1">
        <w:r w:rsidR="006D4242" w:rsidRPr="001D795B">
          <w:rPr>
            <w:rStyle w:val="Hyperlink"/>
            <w:noProof/>
          </w:rPr>
          <w:t>Figure 15. Tan δ values of the lignin-based PU samples obtained using DMA.</w:t>
        </w:r>
        <w:r w:rsidR="006D4242">
          <w:rPr>
            <w:noProof/>
            <w:webHidden/>
          </w:rPr>
          <w:tab/>
        </w:r>
        <w:r w:rsidR="006D4242">
          <w:rPr>
            <w:noProof/>
            <w:webHidden/>
          </w:rPr>
          <w:fldChar w:fldCharType="begin"/>
        </w:r>
        <w:r w:rsidR="006D4242">
          <w:rPr>
            <w:noProof/>
            <w:webHidden/>
          </w:rPr>
          <w:instrText xml:space="preserve"> PAGEREF _Toc487190705 \h </w:instrText>
        </w:r>
        <w:r w:rsidR="006D4242">
          <w:rPr>
            <w:noProof/>
            <w:webHidden/>
          </w:rPr>
        </w:r>
        <w:r w:rsidR="006D4242">
          <w:rPr>
            <w:noProof/>
            <w:webHidden/>
          </w:rPr>
          <w:fldChar w:fldCharType="separate"/>
        </w:r>
        <w:r w:rsidR="006D4242">
          <w:rPr>
            <w:noProof/>
            <w:webHidden/>
          </w:rPr>
          <w:t>42</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26" w:anchor="_Toc487190706" w:history="1">
        <w:r w:rsidR="006D4242" w:rsidRPr="001D795B">
          <w:rPr>
            <w:rStyle w:val="Hyperlink"/>
            <w:noProof/>
          </w:rPr>
          <w:t>Figure 16. Shore hardness (Type A) results for all lignin-based PU samples.</w:t>
        </w:r>
        <w:r w:rsidR="006D4242">
          <w:rPr>
            <w:noProof/>
            <w:webHidden/>
          </w:rPr>
          <w:tab/>
        </w:r>
        <w:r w:rsidR="006D4242">
          <w:rPr>
            <w:noProof/>
            <w:webHidden/>
          </w:rPr>
          <w:fldChar w:fldCharType="begin"/>
        </w:r>
        <w:r w:rsidR="006D4242">
          <w:rPr>
            <w:noProof/>
            <w:webHidden/>
          </w:rPr>
          <w:instrText xml:space="preserve"> PAGEREF _Toc487190706 \h </w:instrText>
        </w:r>
        <w:r w:rsidR="006D4242">
          <w:rPr>
            <w:noProof/>
            <w:webHidden/>
          </w:rPr>
        </w:r>
        <w:r w:rsidR="006D4242">
          <w:rPr>
            <w:noProof/>
            <w:webHidden/>
          </w:rPr>
          <w:fldChar w:fldCharType="separate"/>
        </w:r>
        <w:r w:rsidR="006D4242">
          <w:rPr>
            <w:noProof/>
            <w:webHidden/>
          </w:rPr>
          <w:t>44</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27" w:anchor="_Toc487190707" w:history="1">
        <w:r w:rsidR="006D4242" w:rsidRPr="001D795B">
          <w:rPr>
            <w:rStyle w:val="Hyperlink"/>
            <w:noProof/>
          </w:rPr>
          <w:t>Figure 17. AFM phase images of lignin-based PU samples at 20wt%, 40wt% and 60wt% lignin loading.</w:t>
        </w:r>
        <w:r w:rsidR="006D4242">
          <w:rPr>
            <w:noProof/>
            <w:webHidden/>
          </w:rPr>
          <w:tab/>
        </w:r>
        <w:r w:rsidR="006D4242">
          <w:rPr>
            <w:noProof/>
            <w:webHidden/>
          </w:rPr>
          <w:fldChar w:fldCharType="begin"/>
        </w:r>
        <w:r w:rsidR="006D4242">
          <w:rPr>
            <w:noProof/>
            <w:webHidden/>
          </w:rPr>
          <w:instrText xml:space="preserve"> PAGEREF _Toc487190707 \h </w:instrText>
        </w:r>
        <w:r w:rsidR="006D4242">
          <w:rPr>
            <w:noProof/>
            <w:webHidden/>
          </w:rPr>
        </w:r>
        <w:r w:rsidR="006D4242">
          <w:rPr>
            <w:noProof/>
            <w:webHidden/>
          </w:rPr>
          <w:fldChar w:fldCharType="separate"/>
        </w:r>
        <w:r w:rsidR="006D4242">
          <w:rPr>
            <w:noProof/>
            <w:webHidden/>
          </w:rPr>
          <w:t>47</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28" w:anchor="_Toc487190708" w:history="1">
        <w:r w:rsidR="006D4242" w:rsidRPr="001D795B">
          <w:rPr>
            <w:rStyle w:val="Hyperlink"/>
            <w:noProof/>
          </w:rPr>
          <w:t>Figure 18. SEM images of lignin-based PU samples at 20wt%, 40wt% and 60wt% lignin loadings.  The scale bar for all SEM images is 10 µm.</w:t>
        </w:r>
        <w:r w:rsidR="006D4242">
          <w:rPr>
            <w:noProof/>
            <w:webHidden/>
          </w:rPr>
          <w:tab/>
        </w:r>
        <w:r w:rsidR="006D4242">
          <w:rPr>
            <w:noProof/>
            <w:webHidden/>
          </w:rPr>
          <w:fldChar w:fldCharType="begin"/>
        </w:r>
        <w:r w:rsidR="006D4242">
          <w:rPr>
            <w:noProof/>
            <w:webHidden/>
          </w:rPr>
          <w:instrText xml:space="preserve"> PAGEREF _Toc487190708 \h </w:instrText>
        </w:r>
        <w:r w:rsidR="006D4242">
          <w:rPr>
            <w:noProof/>
            <w:webHidden/>
          </w:rPr>
        </w:r>
        <w:r w:rsidR="006D4242">
          <w:rPr>
            <w:noProof/>
            <w:webHidden/>
          </w:rPr>
          <w:fldChar w:fldCharType="separate"/>
        </w:r>
        <w:r w:rsidR="006D4242">
          <w:rPr>
            <w:noProof/>
            <w:webHidden/>
          </w:rPr>
          <w:t>48</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29" w:anchor="_Toc487190709" w:history="1">
        <w:r w:rsidR="006D4242" w:rsidRPr="001D795B">
          <w:rPr>
            <w:rStyle w:val="Hyperlink"/>
            <w:noProof/>
          </w:rPr>
          <w:t>Figure 20. DSC scans of pure HWLS and lignin-based PU samples synthesized with 20wt%, 40wt%, and 60wt% HWLS.</w:t>
        </w:r>
        <w:r w:rsidR="006D4242">
          <w:rPr>
            <w:noProof/>
            <w:webHidden/>
          </w:rPr>
          <w:tab/>
        </w:r>
        <w:r w:rsidR="006D4242">
          <w:rPr>
            <w:noProof/>
            <w:webHidden/>
          </w:rPr>
          <w:fldChar w:fldCharType="begin"/>
        </w:r>
        <w:r w:rsidR="006D4242">
          <w:rPr>
            <w:noProof/>
            <w:webHidden/>
          </w:rPr>
          <w:instrText xml:space="preserve"> PAGEREF _Toc487190709 \h </w:instrText>
        </w:r>
        <w:r w:rsidR="006D4242">
          <w:rPr>
            <w:noProof/>
            <w:webHidden/>
          </w:rPr>
        </w:r>
        <w:r w:rsidR="006D4242">
          <w:rPr>
            <w:noProof/>
            <w:webHidden/>
          </w:rPr>
          <w:fldChar w:fldCharType="separate"/>
        </w:r>
        <w:r w:rsidR="006D4242">
          <w:rPr>
            <w:noProof/>
            <w:webHidden/>
          </w:rPr>
          <w:t>73</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30" w:anchor="_Toc487190710" w:history="1">
        <w:r w:rsidR="006D4242" w:rsidRPr="001D795B">
          <w:rPr>
            <w:rStyle w:val="Hyperlink"/>
            <w:noProof/>
          </w:rPr>
          <w:t>Figure 21. DSC scans of pure SWKL and lignin-based PU samples synthesized with 20wt%, 40wt%, and 60wt% SWKL.</w:t>
        </w:r>
        <w:r w:rsidR="006D4242">
          <w:rPr>
            <w:noProof/>
            <w:webHidden/>
          </w:rPr>
          <w:tab/>
        </w:r>
        <w:r w:rsidR="006D4242">
          <w:rPr>
            <w:noProof/>
            <w:webHidden/>
          </w:rPr>
          <w:fldChar w:fldCharType="begin"/>
        </w:r>
        <w:r w:rsidR="006D4242">
          <w:rPr>
            <w:noProof/>
            <w:webHidden/>
          </w:rPr>
          <w:instrText xml:space="preserve"> PAGEREF _Toc487190710 \h </w:instrText>
        </w:r>
        <w:r w:rsidR="006D4242">
          <w:rPr>
            <w:noProof/>
            <w:webHidden/>
          </w:rPr>
        </w:r>
        <w:r w:rsidR="006D4242">
          <w:rPr>
            <w:noProof/>
            <w:webHidden/>
          </w:rPr>
          <w:fldChar w:fldCharType="separate"/>
        </w:r>
        <w:r w:rsidR="006D4242">
          <w:rPr>
            <w:noProof/>
            <w:webHidden/>
          </w:rPr>
          <w:t>74</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31" w:anchor="_Toc487190711" w:history="1">
        <w:r w:rsidR="006D4242" w:rsidRPr="001D795B">
          <w:rPr>
            <w:rStyle w:val="Hyperlink"/>
            <w:noProof/>
          </w:rPr>
          <w:t>Figure 22. DSC scans of pure WSSL and lignin-based PU samples synthesized with 20wt%, 40wt%, and 60wt% WSSL.</w:t>
        </w:r>
        <w:r w:rsidR="006D4242">
          <w:rPr>
            <w:noProof/>
            <w:webHidden/>
          </w:rPr>
          <w:tab/>
        </w:r>
        <w:r w:rsidR="006D4242">
          <w:rPr>
            <w:noProof/>
            <w:webHidden/>
          </w:rPr>
          <w:fldChar w:fldCharType="begin"/>
        </w:r>
        <w:r w:rsidR="006D4242">
          <w:rPr>
            <w:noProof/>
            <w:webHidden/>
          </w:rPr>
          <w:instrText xml:space="preserve"> PAGEREF _Toc487190711 \h </w:instrText>
        </w:r>
        <w:r w:rsidR="006D4242">
          <w:rPr>
            <w:noProof/>
            <w:webHidden/>
          </w:rPr>
        </w:r>
        <w:r w:rsidR="006D4242">
          <w:rPr>
            <w:noProof/>
            <w:webHidden/>
          </w:rPr>
          <w:fldChar w:fldCharType="separate"/>
        </w:r>
        <w:r w:rsidR="006D4242">
          <w:rPr>
            <w:noProof/>
            <w:webHidden/>
          </w:rPr>
          <w:t>75</w:t>
        </w:r>
        <w:r w:rsidR="006D4242">
          <w:rPr>
            <w:noProof/>
            <w:webHidden/>
          </w:rPr>
          <w:fldChar w:fldCharType="end"/>
        </w:r>
      </w:hyperlink>
    </w:p>
    <w:p w:rsidR="006D4242" w:rsidRDefault="00F94DE5">
      <w:pPr>
        <w:pStyle w:val="TableofFigures"/>
        <w:tabs>
          <w:tab w:val="right" w:leader="dot" w:pos="8630"/>
        </w:tabs>
        <w:rPr>
          <w:rFonts w:asciiTheme="minorHAnsi" w:eastAsiaTheme="minorEastAsia" w:hAnsiTheme="minorHAnsi" w:cstheme="minorBidi"/>
          <w:noProof/>
          <w:sz w:val="22"/>
          <w:szCs w:val="22"/>
        </w:rPr>
      </w:pPr>
      <w:hyperlink r:id="rId32" w:anchor="_Toc487190712" w:history="1">
        <w:r w:rsidR="006D4242" w:rsidRPr="001D795B">
          <w:rPr>
            <w:rStyle w:val="Hyperlink"/>
            <w:noProof/>
          </w:rPr>
          <w:t>Figure 23.  Examples of 31P-NMR data results for HWLS (top), SWKL (middle), and WSSL (bottom).</w:t>
        </w:r>
        <w:r w:rsidR="006D4242">
          <w:rPr>
            <w:noProof/>
            <w:webHidden/>
          </w:rPr>
          <w:tab/>
        </w:r>
        <w:r w:rsidR="006D4242">
          <w:rPr>
            <w:noProof/>
            <w:webHidden/>
          </w:rPr>
          <w:fldChar w:fldCharType="begin"/>
        </w:r>
        <w:r w:rsidR="006D4242">
          <w:rPr>
            <w:noProof/>
            <w:webHidden/>
          </w:rPr>
          <w:instrText xml:space="preserve"> PAGEREF _Toc487190712 \h </w:instrText>
        </w:r>
        <w:r w:rsidR="006D4242">
          <w:rPr>
            <w:noProof/>
            <w:webHidden/>
          </w:rPr>
        </w:r>
        <w:r w:rsidR="006D4242">
          <w:rPr>
            <w:noProof/>
            <w:webHidden/>
          </w:rPr>
          <w:fldChar w:fldCharType="separate"/>
        </w:r>
        <w:r w:rsidR="006D4242">
          <w:rPr>
            <w:noProof/>
            <w:webHidden/>
          </w:rPr>
          <w:t>76</w:t>
        </w:r>
        <w:r w:rsidR="006D4242">
          <w:rPr>
            <w:noProof/>
            <w:webHidden/>
          </w:rPr>
          <w:fldChar w:fldCharType="end"/>
        </w:r>
      </w:hyperlink>
    </w:p>
    <w:p w:rsidR="00387656" w:rsidRPr="005E54E2" w:rsidRDefault="00387656" w:rsidP="00387656">
      <w:pPr>
        <w:pStyle w:val="Title"/>
      </w:pPr>
      <w:r>
        <w:fldChar w:fldCharType="end"/>
      </w:r>
      <w:r w:rsidRPr="005E54E2">
        <w:t xml:space="preserve"> </w:t>
      </w:r>
    </w:p>
    <w:p w:rsidR="003C1575" w:rsidRPr="005E54E2" w:rsidRDefault="003C1575" w:rsidP="005E54E2"/>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Pr>
        <w:sectPr w:rsidR="0085757D" w:rsidRPr="005E54E2" w:rsidSect="001D4908">
          <w:footerReference w:type="default" r:id="rId33"/>
          <w:pgSz w:w="12240" w:h="15840" w:code="1"/>
          <w:pgMar w:top="1440" w:right="1800" w:bottom="1872" w:left="1800" w:header="720" w:footer="1440" w:gutter="0"/>
          <w:pgNumType w:fmt="lowerRoman" w:start="1"/>
          <w:cols w:space="720"/>
          <w:noEndnote/>
          <w:titlePg/>
        </w:sectPr>
      </w:pPr>
    </w:p>
    <w:p w:rsidR="004C2071" w:rsidRDefault="00560793" w:rsidP="00DA08A5">
      <w:pPr>
        <w:pStyle w:val="Heading1"/>
        <w:spacing w:line="480" w:lineRule="auto"/>
      </w:pPr>
      <w:bookmarkStart w:id="1" w:name="_Toc487190651"/>
      <w:r>
        <w:lastRenderedPageBreak/>
        <w:t>C</w:t>
      </w:r>
      <w:r w:rsidR="00A60299">
        <w:t xml:space="preserve">hapter 1: </w:t>
      </w:r>
      <w:r>
        <w:t>Introduction</w:t>
      </w:r>
      <w:bookmarkEnd w:id="1"/>
    </w:p>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Default="00A60299" w:rsidP="00A60299"/>
    <w:p w:rsidR="00A60299" w:rsidRPr="00A60299" w:rsidRDefault="00A60299" w:rsidP="00A60299"/>
    <w:p w:rsidR="00CC1BEE" w:rsidRDefault="00DA08A5" w:rsidP="008264C3">
      <w:pPr>
        <w:spacing w:line="480" w:lineRule="auto"/>
        <w:jc w:val="both"/>
      </w:pPr>
      <w:r>
        <w:lastRenderedPageBreak/>
        <w:tab/>
      </w:r>
      <w:r w:rsidR="00374F90">
        <w:t xml:space="preserve">Over the past few decades polymer </w:t>
      </w:r>
      <w:r w:rsidR="0088140F">
        <w:t>materials</w:t>
      </w:r>
      <w:r w:rsidR="00374F90">
        <w:t xml:space="preserve"> have become important industrially produced materials on account of their wide range of physical and chemical properties.  These polymer </w:t>
      </w:r>
      <w:r w:rsidR="0088140F">
        <w:t>materials</w:t>
      </w:r>
      <w:r w:rsidR="00374F90">
        <w:t xml:space="preserve"> have found use in a vast array of technologies ranging from wiring, coatings, sports and medical devices to cell phones, houses, automobiles, and planes.  Because of this, polymer </w:t>
      </w:r>
      <w:r w:rsidR="0088140F">
        <w:t>materials</w:t>
      </w:r>
      <w:r w:rsidR="00374F90">
        <w:t xml:space="preserve"> have </w:t>
      </w:r>
      <w:r w:rsidR="00C64E8A">
        <w:t>allowed us to</w:t>
      </w:r>
      <w:r w:rsidR="00F63F54">
        <w:t xml:space="preserve"> enjoy these technologies and more on a daily basis.  However, the demand for new and more elaborate technologies that are more robust t</w:t>
      </w:r>
      <w:r w:rsidR="00C64E8A">
        <w:t>han their predecessors will</w:t>
      </w:r>
      <w:r w:rsidR="00F63F54">
        <w:t xml:space="preserve"> continue to increase.  </w:t>
      </w:r>
      <w:r w:rsidR="00AA145E">
        <w:t>According to Grand View Research, Inc., the polyurethane market was estimated at ~$54 billion in 2015 and is projected to grow to ~$105 billion by the year 2025 due to recent high demands for applications in furniture, automotive, electronic devices, and footwear</w:t>
      </w:r>
      <w:r w:rsidR="006F6B48">
        <w:t>.</w:t>
      </w:r>
      <w:r w:rsidR="00C64E8A">
        <w:fldChar w:fldCharType="begin" w:fldLock="1"/>
      </w:r>
      <w:r w:rsidR="00090659">
        <w:instrText>ADDIN CSL_CITATION { "citationItems" : [ { "id" : "ITEM-1", "itemData" : { "URL" : "http://www.grandviewresearch.com/industry-analysis/polyurethane-pu-market", "accessed" : { "date-parts" : [ [ "2017", "5", "17" ] ] }, "container-title" : "Grand View Research", "id" : "ITEM-1", "issued" : { "date-parts" : [ [ "2017" ] ] }, "page" : "180", "title" : "Polyurethane (PU) Market Analysis by Product (Rigid Foam, Flexible Foam, Coatings, Adhesives &amp; Sealants, Elastomers), by End-Use (Furniture &amp; Interiors, Construction, Electronics &amp; Appliances, Automotive, Footwear, Packaging, &amp; Segment Forecasts, 2014-202", "type" : "webpage" }, "uris" : [ "http://www.mendeley.com/documents/?uuid=d14c7324-eedf-4871-9b07-a00475fd46cd" ] } ], "mendeley" : { "formattedCitation" : "&lt;sup&gt;1&lt;/sup&gt;", "plainTextFormattedCitation" : "1", "previouslyFormattedCitation" : "&lt;sup&gt;1&lt;/sup&gt;" }, "properties" : { "noteIndex" : 0 }, "schema" : "https://github.com/citation-style-language/schema/raw/master/csl-citation.json" }</w:instrText>
      </w:r>
      <w:r w:rsidR="00C64E8A">
        <w:fldChar w:fldCharType="separate"/>
      </w:r>
      <w:r w:rsidR="00C64E8A" w:rsidRPr="00C64E8A">
        <w:rPr>
          <w:noProof/>
          <w:vertAlign w:val="superscript"/>
        </w:rPr>
        <w:t>1</w:t>
      </w:r>
      <w:r w:rsidR="00C64E8A">
        <w:fldChar w:fldCharType="end"/>
      </w:r>
      <w:r w:rsidR="000224A1">
        <w:t xml:space="preserve">  Therefore, further research is needed to synthesize and understand new polymer </w:t>
      </w:r>
      <w:r w:rsidR="0088140F">
        <w:t>materials</w:t>
      </w:r>
      <w:r w:rsidR="000224A1">
        <w:t xml:space="preserve"> that will help allow the advancement of modern technology into the future.  </w:t>
      </w:r>
    </w:p>
    <w:p w:rsidR="00CC1BEE" w:rsidRDefault="00CC1BEE" w:rsidP="00CC1BEE">
      <w:pPr>
        <w:pStyle w:val="Heading2"/>
        <w:spacing w:line="480" w:lineRule="auto"/>
      </w:pPr>
      <w:bookmarkStart w:id="2" w:name="_Toc487190652"/>
      <w:r>
        <w:t>Polyurethanes</w:t>
      </w:r>
      <w:bookmarkEnd w:id="2"/>
    </w:p>
    <w:p w:rsidR="005E7556" w:rsidRDefault="00CC1BEE" w:rsidP="00495028">
      <w:pPr>
        <w:spacing w:line="480" w:lineRule="auto"/>
        <w:jc w:val="both"/>
      </w:pPr>
      <w:r>
        <w:tab/>
      </w:r>
      <w:r w:rsidR="00A91DED">
        <w:t>Polyurethanes first came onto the scene when they were discovered by Otto Bayer and his colleagues in 1937</w:t>
      </w:r>
      <w:r w:rsidR="00EC5128">
        <w:t>.</w:t>
      </w:r>
      <w:r w:rsidR="00A91DED">
        <w:fldChar w:fldCharType="begin" w:fldLock="1"/>
      </w:r>
      <w:r w:rsidR="006F6B48">
        <w:instrText>ADDIN CSL_CITATION { "citationItems" : [ { "id" : "ITEM-1", "itemData" : { "DOI" : "10.1021/ed069p909", "ISSN" : "0021-9584", "abstract" : "polyurethane; overview; applications", "author" : [ { "dropping-particle" : "", "family" : "Seymour", "given" : "Raymond B.", "non-dropping-particle" : "", "parse-names" : false, "suffix" : "" }, { "dropping-particle" : "", "family" : "Kauffman", "given" : "George B.", "non-dropping-particle" : "", "parse-names" : false, "suffix" : "" } ], "container-title" : "Journal of Chemical Education", "id" : "ITEM-1", "issue" : "11", "issued" : { "date-parts" : [ [ "1992" ] ] }, "page" : "909", "title" : "Polyurethanes: A class of modern versatile materials", "type" : "article-journal", "volume" : "69" }, "uris" : [ "http://www.mendeley.com/documents/?uuid=c9e0f92a-f856-4522-8a14-600c526adb99" ] } ], "mendeley" : { "formattedCitation" : "&lt;sup&gt;2&lt;/sup&gt;", "plainTextFormattedCitation" : "2", "previouslyFormattedCitation" : "&lt;sup&gt;2&lt;/sup&gt;" }, "properties" : { "noteIndex" : 0 }, "schema" : "https://github.com/citation-style-language/schema/raw/master/csl-citation.json" }</w:instrText>
      </w:r>
      <w:r w:rsidR="00A91DED">
        <w:fldChar w:fldCharType="separate"/>
      </w:r>
      <w:r w:rsidR="00A91DED" w:rsidRPr="00A91DED">
        <w:rPr>
          <w:noProof/>
          <w:vertAlign w:val="superscript"/>
        </w:rPr>
        <w:t>2</w:t>
      </w:r>
      <w:r w:rsidR="00A91DED">
        <w:fldChar w:fldCharType="end"/>
      </w:r>
      <w:r w:rsidR="006F6B48">
        <w:t xml:space="preserve">  </w:t>
      </w:r>
      <w:r w:rsidR="005E7556">
        <w:t xml:space="preserve">Polyurethanes </w:t>
      </w:r>
      <w:r w:rsidR="009D45DA">
        <w:t>are known for the</w:t>
      </w:r>
      <w:r w:rsidR="005E7556">
        <w:t>ir</w:t>
      </w:r>
      <w:r w:rsidR="009D45DA">
        <w:t xml:space="preserve"> wide range of properties including high tensile strength, abrasion resistance, and chemical resistance</w:t>
      </w:r>
      <w:r>
        <w:t>.</w:t>
      </w:r>
      <w:r w:rsidR="009D45DA">
        <w:fldChar w:fldCharType="begin" w:fldLock="1"/>
      </w:r>
      <w:r w:rsidR="00EC5128">
        <w:instrText>ADDIN CSL_CITATION { "citationItems" : [ { "id" : "ITEM-1", "itemData" : { "DOI" : "10.1016/S0141-3910(01)00084-2", "ISBN" : "0141-3910", "ISSN" : "01413910", "abstract" : "The thermal stability of lignin-hydroxy terminated polybutadiene (HTPB) copolyurethane and HTPB polyurethane has been studied by differential scanning calorimetry (DSC), thermogravimetric analysis (TGA) and isothermal aging in air at various temperatures. All the results show better thermal stability of lignin-HTPB copolyurethane than that of HTPB polyurethane. The structural changes in the polyurethanes during isothermal heating have also been studied by IR spectroscopy. \u00a9 2001 Elsevier Science Ltd.", "author" : [ { "dropping-particle" : "", "family" : "Sarkar", "given" : "Sanjay", "non-dropping-particle" : "", "parse-names" : false, "suffix" : "" }, { "dropping-particle" : "", "family" : "Adhikari", "given" : "Basudam", "non-dropping-particle" : "", "parse-names" : false, "suffix" : "" } ], "container-title" : "Polymer Degradation and Stability", "id" : "ITEM-1", "issue" : "1", "issued" : { "date-parts" : [ [ "2001" ] ] }, "page" : "169-175", "title" : "Thermal stability of lignin-hydroxy-terminated polybutadiene copolyurethanes", "type" : "article-journal", "volume" : "73" }, "uris" : [ "http://www.mendeley.com/documents/?uuid=5a84a9bd-a229-424b-9e73-abf0d1153358" ] }, { "id" : "ITEM-2", "itemData" : { "DOI" : "10.1002/app.1984.070290534", "ISSN" : "00218995", "abstract" : "This study is aimed at illustrating some aspects of the structure-property relationships in lignin-derived polyurethanes. Solution casting with subsequent cure at elevated temperature was adopted as synthesis route since this was found to generate testable films. The variables in this study concerned types of materials (lignin and diisocyanate) and isocyanate to hydroxy (NCO:OH) stoichiometry. The study illustrates that materials of satisfactory performance characteristics can be engineered by proper selection of synthesis variables and modification of network architecture.", "author" : [ { "dropping-particle" : "", "family" : "Saraf", "given" : "Vasudev P", "non-dropping-particle" : "", "parse-names" : false, "suffix" : "" }, { "dropping-particle" : "", "family" : "Glasser", "given" : "Wolfgang G", "non-dropping-particle" : "", "parse-names" : false, "suffix" : "" } ], "container-title" : "Journal of Applied Polymer Science", "id" : "ITEM-2", "issue" : "5", "issued" : { "date-parts" : [ [ "1984" ] ] }, "page" : "1831-1841", "title" : "Engineering Plastics From Lignin - III. Structure Property Relationships in Solution Cast Polyurethane Films", "type" : "article-journal", "volume" : "29" }, "uris" : [ "http://www.mendeley.com/documents/?uuid=fcd5c585-e790-4e37-a644-9d63ff0cc1b1" ] } ], "mendeley" : { "formattedCitation" : "&lt;sup&gt;3,4&lt;/sup&gt;", "plainTextFormattedCitation" : "3,4", "previouslyFormattedCitation" : "&lt;sup&gt;3,4&lt;/sup&gt;" }, "properties" : { "noteIndex" : 0 }, "schema" : "https://github.com/citation-style-language/schema/raw/master/csl-citation.json" }</w:instrText>
      </w:r>
      <w:r w:rsidR="009D45DA">
        <w:fldChar w:fldCharType="separate"/>
      </w:r>
      <w:r w:rsidR="009D45DA" w:rsidRPr="009D45DA">
        <w:rPr>
          <w:noProof/>
          <w:vertAlign w:val="superscript"/>
        </w:rPr>
        <w:t>3,4</w:t>
      </w:r>
      <w:r w:rsidR="009D45DA">
        <w:fldChar w:fldCharType="end"/>
      </w:r>
      <w:r w:rsidR="00816EDF">
        <w:t xml:space="preserve">  </w:t>
      </w:r>
      <w:r w:rsidR="005E7556">
        <w:t>These properties, along with others not listed here, are what make polyurethanes an important commercial polymer for use as flexible or rigid foams, solid elastomers, coatings, and adhesives</w:t>
      </w:r>
      <w:r w:rsidR="00EC5128">
        <w:t xml:space="preserve"> amongst other applications</w:t>
      </w:r>
      <w:r w:rsidR="005E7556">
        <w:t>.</w:t>
      </w:r>
      <w:r w:rsidR="00EC5128">
        <w:fldChar w:fldCharType="begin" w:fldLock="1"/>
      </w:r>
      <w:r w:rsidR="003E6D68">
        <w:instrText>ADDIN CSL_CITATION { "citationItems" : [ { "id" : "ITEM-1", "itemData" : { "author" : [ { "dropping-particle" : "", "family" : "Stevens", "given" : "Malcolm P.", "non-dropping-particle" : "", "parse-names" : false, "suffix" : "" } ], "edition" : "3rd", "id" : "ITEM-1", "issued" : { "date-parts" : [ [ "1999" ] ] }, "publisher" : "Oxford University Press", "publisher-place" : "New York, NY", "title" : "Polymer Chemistry: An Introduction", "type" : "book" }, "uris" : [ "http://www.mendeley.com/documents/?uuid=dd0a0ce4-89da-4f22-a9fb-8a3586e0d3b4" ] }, { "id" : "ITEM-2", "itemData" : { "ISBN" : "0849306027", "author" : [ { "dropping-particle" : "", "family" : "Szycher", "given" : "Michael", "non-dropping-particle" : "", "parse-names" : false, "suffix" : "" } ], "edition" : "1st", "id" : "ITEM-2", "issued" : { "date-parts" : [ [ "1999" ] ] }, "number-of-pages" : "696", "publisher" : "CRC Press", "publisher-place" : "Boca Raton, Florida", "title" : "Handbook of Polyurethanes", "type" : "book" }, "uris" : [ "http://www.mendeley.com/documents/?uuid=d7806045-9501-4c53-bc1b-9cc836fef7be" ] } ], "mendeley" : { "formattedCitation" : "&lt;sup&gt;5,6&lt;/sup&gt;", "plainTextFormattedCitation" : "5,6", "previouslyFormattedCitation" : "&lt;sup&gt;5,6&lt;/sup&gt;" }, "properties" : { "noteIndex" : 0 }, "schema" : "https://github.com/citation-style-language/schema/raw/master/csl-citation.json" }</w:instrText>
      </w:r>
      <w:r w:rsidR="00EC5128">
        <w:fldChar w:fldCharType="separate"/>
      </w:r>
      <w:r w:rsidR="00EC5128" w:rsidRPr="00EC5128">
        <w:rPr>
          <w:noProof/>
          <w:vertAlign w:val="superscript"/>
        </w:rPr>
        <w:t>5,6</w:t>
      </w:r>
      <w:r w:rsidR="00EC5128">
        <w:fldChar w:fldCharType="end"/>
      </w:r>
    </w:p>
    <w:p w:rsidR="003B466D" w:rsidRDefault="003B466D" w:rsidP="00495028">
      <w:pPr>
        <w:spacing w:line="480" w:lineRule="auto"/>
        <w:ind w:firstLine="720"/>
        <w:jc w:val="both"/>
      </w:pPr>
    </w:p>
    <w:p w:rsidR="00963033" w:rsidRPr="00963033" w:rsidRDefault="00495028" w:rsidP="00495028">
      <w:pPr>
        <w:pStyle w:val="Heading3"/>
        <w:spacing w:line="480" w:lineRule="auto"/>
      </w:pPr>
      <w:bookmarkStart w:id="3" w:name="_Toc487190653"/>
      <w:r>
        <w:lastRenderedPageBreak/>
        <w:t>Synthesis &amp;</w:t>
      </w:r>
      <w:r w:rsidR="00963033">
        <w:t xml:space="preserve"> Structure</w:t>
      </w:r>
      <w:bookmarkEnd w:id="3"/>
    </w:p>
    <w:p w:rsidR="00DB43CB" w:rsidRDefault="00CD0BEB" w:rsidP="00CD0BEB">
      <w:pPr>
        <w:spacing w:line="480" w:lineRule="auto"/>
        <w:ind w:firstLine="720"/>
        <w:jc w:val="both"/>
      </w:pPr>
      <w:r>
        <w:rPr>
          <w:noProof/>
        </w:rPr>
        <mc:AlternateContent>
          <mc:Choice Requires="wps">
            <w:drawing>
              <wp:anchor distT="0" distB="0" distL="114300" distR="114300" simplePos="0" relativeHeight="251659264" behindDoc="0" locked="0" layoutInCell="1" allowOverlap="1" wp14:anchorId="0ED903AB" wp14:editId="366E735D">
                <wp:simplePos x="0" y="0"/>
                <wp:positionH relativeFrom="margin">
                  <wp:align>right</wp:align>
                </wp:positionH>
                <wp:positionV relativeFrom="paragraph">
                  <wp:posOffset>5650230</wp:posOffset>
                </wp:positionV>
                <wp:extent cx="1828800" cy="1828800"/>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CD0BEB">
                            <w:pPr>
                              <w:keepNext/>
                              <w:spacing w:line="480" w:lineRule="auto"/>
                              <w:jc w:val="both"/>
                            </w:pPr>
                            <w:r>
                              <w:object w:dxaOrig="9774" w:dyaOrig="1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8.25pt;height:83.25pt">
                                  <v:imagedata r:id="rId34" o:title=""/>
                                </v:shape>
                                <o:OLEObject Type="Embed" ProgID="ChemDraw.Document.6.0" ShapeID="_x0000_i1026" DrawAspect="Content" ObjectID="_1561293685" r:id="rId35"/>
                              </w:object>
                            </w:r>
                          </w:p>
                          <w:p w:rsidR="008F0605" w:rsidRPr="001C6DBD" w:rsidRDefault="008F0605" w:rsidP="00B02127">
                            <w:pPr>
                              <w:pStyle w:val="Caption"/>
                              <w:jc w:val="both"/>
                            </w:pPr>
                            <w:bookmarkStart w:id="4" w:name="_Toc487190691"/>
                            <w:r>
                              <w:t xml:space="preserve">Figure </w:t>
                            </w:r>
                            <w:r w:rsidR="00F94DE5">
                              <w:fldChar w:fldCharType="begin"/>
                            </w:r>
                            <w:r w:rsidR="00F94DE5">
                              <w:instrText xml:space="preserve"> SEQ Figure \* ARABIC </w:instrText>
                            </w:r>
                            <w:r w:rsidR="00F94DE5">
                              <w:fldChar w:fldCharType="separate"/>
                            </w:r>
                            <w:r>
                              <w:rPr>
                                <w:noProof/>
                              </w:rPr>
                              <w:t>1</w:t>
                            </w:r>
                            <w:r w:rsidR="00F94DE5">
                              <w:rPr>
                                <w:noProof/>
                              </w:rPr>
                              <w:fldChar w:fldCharType="end"/>
                            </w:r>
                            <w:r>
                              <w:t xml:space="preserve">. </w:t>
                            </w:r>
                            <w:r w:rsidRPr="00DE21BA">
                              <w:t>Reaction of a polyol (a) with a polyisocyanate (b) to synthesize a polyurethane.</w:t>
                            </w:r>
                            <w:bookmarkEnd w:id="4"/>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ED903AB" id="_x0000_t202" coordsize="21600,21600" o:spt="202" path="m,l,21600r21600,l21600,xe">
                <v:stroke joinstyle="miter"/>
                <v:path gradientshapeok="t" o:connecttype="rect"/>
              </v:shapetype>
              <v:shape id="Text Box 1" o:spid="_x0000_s1026" type="#_x0000_t202" style="position:absolute;left:0;text-align:left;margin-left:92.8pt;margin-top:444.9pt;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" filled="f" stroked="f" strokeweight=".5pt">
                <v:textbox style="mso-fit-shape-to-text:t">
                  <w:txbxContent>
                    <w:p w:rsidR="008F0605" w:rsidRDefault="008F0605" w:rsidP="00CD0BEB">
                      <w:pPr>
                        <w:keepNext/>
                        <w:spacing w:line="480" w:lineRule="auto"/>
                        <w:jc w:val="both"/>
                      </w:pPr>
                      <w:r>
                        <w:object w:dxaOrig="9774" w:dyaOrig="1888">
                          <v:shape id="_x0000_i1026" type="#_x0000_t75" style="width:418.25pt;height:83.25pt">
                            <v:imagedata r:id="rId34" o:title=""/>
                          </v:shape>
                          <o:OLEObject Type="Embed" ProgID="ChemDraw.Document.6.0" ShapeID="_x0000_i1026" DrawAspect="Content" ObjectID="_1561293685" r:id="rId36"/>
                        </w:object>
                      </w:r>
                    </w:p>
                    <w:p w:rsidR="008F0605" w:rsidRPr="001C6DBD" w:rsidRDefault="008F0605" w:rsidP="00B02127">
                      <w:pPr>
                        <w:pStyle w:val="Caption"/>
                        <w:jc w:val="both"/>
                      </w:pPr>
                      <w:bookmarkStart w:id="5" w:name="_Toc487190691"/>
                      <w:r>
                        <w:t xml:space="preserve">Figure </w:t>
                      </w:r>
                      <w:r w:rsidR="00F94DE5">
                        <w:fldChar w:fldCharType="begin"/>
                      </w:r>
                      <w:r w:rsidR="00F94DE5">
                        <w:instrText xml:space="preserve"> SEQ Figure \* ARABIC </w:instrText>
                      </w:r>
                      <w:r w:rsidR="00F94DE5">
                        <w:fldChar w:fldCharType="separate"/>
                      </w:r>
                      <w:r>
                        <w:rPr>
                          <w:noProof/>
                        </w:rPr>
                        <w:t>1</w:t>
                      </w:r>
                      <w:r w:rsidR="00F94DE5">
                        <w:rPr>
                          <w:noProof/>
                        </w:rPr>
                        <w:fldChar w:fldCharType="end"/>
                      </w:r>
                      <w:r>
                        <w:t xml:space="preserve">. </w:t>
                      </w:r>
                      <w:r w:rsidRPr="00DE21BA">
                        <w:t>Reaction of a polyol (a) with a polyisocyanate (b) to synthesize a polyurethane.</w:t>
                      </w:r>
                      <w:bookmarkEnd w:id="5"/>
                    </w:p>
                  </w:txbxContent>
                </v:textbox>
                <w10:wrap type="topAndBottom" anchorx="margin"/>
              </v:shape>
            </w:pict>
          </mc:Fallback>
        </mc:AlternateContent>
      </w:r>
      <w:r w:rsidR="005E7556">
        <w:t xml:space="preserve">Polyurethanes are polymers that are derived from monomer units joined together by carbamate (urethane) linkages. </w:t>
      </w:r>
      <w:r w:rsidR="0021446A">
        <w:t xml:space="preserve"> </w:t>
      </w:r>
      <w:r w:rsidR="00DC349E">
        <w:t>The most common pathway to synthesize a urethane linkage is to react</w:t>
      </w:r>
      <w:r w:rsidR="00A91DED">
        <w:t xml:space="preserve"> an isocyanate</w:t>
      </w:r>
      <w:r w:rsidR="00E6016B">
        <w:t xml:space="preserve"> </w:t>
      </w:r>
      <w:r w:rsidR="002C0F3D">
        <w:t xml:space="preserve">functional </w:t>
      </w:r>
      <w:r w:rsidR="00E6016B">
        <w:t>group</w:t>
      </w:r>
      <w:r w:rsidR="00A91DED">
        <w:t xml:space="preserve"> </w:t>
      </w:r>
      <w:r w:rsidR="00DC349E">
        <w:t>(R-N=C=O)</w:t>
      </w:r>
      <w:r w:rsidR="00E6016B">
        <w:t xml:space="preserve"> with a hydroxyl</w:t>
      </w:r>
      <w:r w:rsidR="002C0F3D">
        <w:t xml:space="preserve"> functional</w:t>
      </w:r>
      <w:r w:rsidR="00E6016B">
        <w:t xml:space="preserve"> group (R-OH).  </w:t>
      </w:r>
      <w:r w:rsidR="00D314A2">
        <w:t>For</w:t>
      </w:r>
      <w:r w:rsidR="00E6016B">
        <w:t xml:space="preserve"> a polyurethane to successfully be synthesized</w:t>
      </w:r>
      <w:r w:rsidR="00DC349E">
        <w:t xml:space="preserve"> using this method</w:t>
      </w:r>
      <w:r w:rsidR="00E6016B">
        <w:t xml:space="preserve"> a polyisocyanate, a compounding containing two or more isocyanate groups per molecule, must react with a polyol, a compound that contains two or more hydroxyl groups per molecule</w:t>
      </w:r>
      <w:r w:rsidR="00B03C78">
        <w:t>, as shown in Figure 1</w:t>
      </w:r>
      <w:r w:rsidR="00E6016B">
        <w:t>.</w:t>
      </w:r>
      <w:r w:rsidR="006F6B48">
        <w:t xml:space="preserve">  In some circumstances, an organic or inorganic catalyst or ultraviolet light is needed for the urethane reaction to take place.</w:t>
      </w:r>
      <w:r w:rsidR="006F6B48">
        <w:fldChar w:fldCharType="begin" w:fldLock="1"/>
      </w:r>
      <w:r w:rsidR="003E6D68">
        <w:instrText>ADDIN CSL_CITATION { "citationItems" : [ { "id" : "ITEM-1", "itemData" : { "DOI" : "10.1021/jo5005789", "ISSN" : "15206904", "PMID" : "24820955", "abstract" : "An efficient and environmentally friendly photoreaction between phenylisocyanate or pentafluorophenylisocyanate, and polyfluorinated alcohols and diols is described for the first time. New highly fluorinated urethanes and diurethanes are produced in good yields in a photoreaction that is apparently governed by the acidic properties of the polyfluoroalcohols and diols. The wettability properties of the new polyfluorinated diurethanes have been tested, some of them showing significantly high values of hydrophobicity and oleophobicity. This new photoreaction has also been tested in the production of a model polyfluorinated polyurethane, establishing the influence of the irradiation power in the outcome of the process, and directly achieving a molecular weight distribution corresponding to a number-average DPn = 12, and a highest DPn = 20, after 4 h of irradiation (DPn: \"number-average degree of polymerization\").", "author" : [ { "dropping-particle" : "", "family" : "Soto", "given" : "Marc", "non-dropping-particle" : "", "parse-names" : false, "suffix" : "" }, { "dropping-particle" : "", "family" : "Sebasti\u00e1n", "given" : "Rosa Mar\u00eda", "non-dropping-particle" : "", "parse-names" : false, "suffix" : "" }, { "dropping-particle" : "", "family" : "Marquet", "given" : "Jordi", "non-dropping-particle" : "", "parse-names" : false, "suffix" : "" } ], "container-title" : "Journal of Organic Chemistry", "id" : "ITEM-1", "issue" : "11", "issued" : { "date-parts" : [ [ "2014" ] ] }, "page" : "5019-5027", "title" : "Photochemical activation of extremely weak nucleophiles: Highly fluorinated urethanes and polyurethanes from polyfluoro alcohols", "type" : "article-journal", "volume" : "79" }, "uris" : [ "http://www.mendeley.com/documents/?uuid=ac562c2f-d91b-47aa-9ed8-c191fd7f257c" ] } ], "mendeley" : { "formattedCitation" : "&lt;sup&gt;7&lt;/sup&gt;", "plainTextFormattedCitation" : "7", "previouslyFormattedCitation" : "&lt;sup&gt;7&lt;/sup&gt;" }, "properties" : { "noteIndex" : 0 }, "schema" : "https://github.com/citation-style-language/schema/raw/master/csl-citation.json" }</w:instrText>
      </w:r>
      <w:r w:rsidR="006F6B48">
        <w:fldChar w:fldCharType="separate"/>
      </w:r>
      <w:r w:rsidR="00EC5128" w:rsidRPr="00EC5128">
        <w:rPr>
          <w:noProof/>
          <w:vertAlign w:val="superscript"/>
        </w:rPr>
        <w:t>7</w:t>
      </w:r>
      <w:r w:rsidR="006F6B48">
        <w:fldChar w:fldCharType="end"/>
      </w:r>
      <w:r w:rsidR="00DC349E">
        <w:t xml:space="preserve">  </w:t>
      </w:r>
      <w:r w:rsidR="003E485B">
        <w:t>Other pathways have been developed to synthesize non-isocyanate polyurethanes (NIPU) due to the high toxicity of isocyanates that comes with their high reaction rates.  These methods include: (1) polyaddition</w:t>
      </w:r>
      <w:r w:rsidR="00D065CE">
        <w:t xml:space="preserve"> and polycondensation reactions through the use</w:t>
      </w:r>
      <w:r w:rsidR="003E485B">
        <w:t xml:space="preserve"> of cyclic carbonates with amines</w:t>
      </w:r>
      <w:r w:rsidR="00F608D4">
        <w:t>,</w:t>
      </w:r>
      <w:r w:rsidR="00F608D4">
        <w:fldChar w:fldCharType="begin" w:fldLock="1"/>
      </w:r>
      <w:r w:rsidR="00F608D4">
        <w:instrText>ADDIN CSL_CITATION { "citationItems" : [ { "id" : "ITEM-1", "itemData" : { "DOI" : "10.1002/pola.26418", "ISBN" : "0887624X", "ISSN" : "0887624X", "abstract" : "Aliphatic polyurethanes could be obtained in high yield via a non-isocyanate method based on the self-polycondensation of dihydroxyurethanes obtained by the reaction of diamines and ethylene carbonate. The polycondensation under a N2 atmosphere yielded [6,2]polyurethane with a Mn value of 5300 in 87% yield. Two-step polycondensation, consisting of the polycondensation under a N2 atmosphere followed by that under reduced pressure, was effective to improve the yield and the molecular weight up to 90% and 10,000, respectively. Although the second polycondensation step at 180 \u00b0C was accompanied by formation of urea groups, this side reaction was relatively suppressed at 150 \u00b0C. The resulting polyurethane having hydroxyl groups at both of the end groups was converted to polyurethane methacrylate via a reaction with glycidyl methacrylate, and the polyurethane methacrylate served as a crosslinker for radical polymerization of methyl acrylate. \u00a9 2012 Wiley Periodicals, Inc. J Polym Sci Part A: Polym Chem, 2012", "author" : [ { "dropping-particle" : "", "family" : "Ochiai", "given" : "Bungo", "non-dropping-particle" : "", "parse-names" : false, "suffix" : "" }, { "dropping-particle" : "", "family" : "Utsuno", "given" : "Tomohisa", "non-dropping-particle" : "", "parse-names" : false, "suffix" : "" } ], "container-title" : "Journal of Polymer Science Part A: Polymer Chemistry", "id" : "ITEM-1", "issue" : "3", "issued" : { "date-parts" : [ [ "2013", "2", "1" ] ] }, "page" : "525-533", "title" : "Non-isocyanate synthesis and application of telechelic polyurethanes via polycondensation of diurethanes obtained from ethylene carbonate and diamines", "type" : "article-journal", "volume" : "51" }, "uris" : [ "http://www.mendeley.com/documents/?uuid=3babdebd-53f4-487e-a59c-abf560a6a25d" ] }, { "id" : "ITEM-2", "itemData" : { "DOI" : "10.1002/app.20049", "ISBN" : "1097-4628", "ISSN" : "0021-8995", "abstract" : "Epoxidized soybean oil was effectively converted to carbonated soybean oil (CSBO) containing five-membered cyclic carbonates by reaction with carbon dioxide in the presence of tetrabutylammonium bromide as catalyst at 110\u00b0C in high yield. CSBO could easily react with di- or tri- primary amines to give the corresponding nonisocyanate polyurethane networks (NIPUs). A model reaction between CSBO and n-butylamine showed the effective ring opening of five-membered cyclic carbonate moieties in the triglyceride molecules by the amine to form \u03b2-hydroxyurethane systems. NIPUs were further characterized by the three techniques of solvent extraction, dynamical mechanical analysis, and limited tensile testing. The data from these methods confirmed the network character of all materials and also showed how the levels of extractables, Tg, and mechanical properties varied with type of amine and, in the case of ethylenediamine, the effect of stoichiometry. \u00a9 2004 Wiley Periodicals, Inc. J Appl Polym Sci 92: 883\u2013891, 2004", "author" : [ { "dropping-particle" : "", "family" : "Tamami", "given" : "B", "non-dropping-particle" : "", "parse-names" : false, "suffix" : "" }, { "dropping-particle" : "", "family" : "Sohn", "given" : "S", "non-dropping-particle" : "", "parse-names" : false, "suffix" : "" }, { "dropping-particle" : "", "family" : "Wilkes", "given" : "G L", "non-dropping-particle" : "", "parse-names" : false, "suffix" : "" } ], "container-title" : "Journal of Applied Polymer Science", "id" : "ITEM-2", "issue" : "2", "issued" : { "date-parts" : [ [ "2004", "4", "15" ] ] }, "page" : "883-891", "title" : "Incorporation of carbon dioxide into soybean oil and subsequent preparation and studies of nonisocyanate polyurethane networks", "type" : "article-journal", "volume" : "92" }, "uris" : [ "http://www.mendeley.com/documents/?uuid=e0bdef52-456b-42d2-aa05-6b4382ce4f30" ] }, { "id" : "ITEM-3", "itemData" : { "DOI" : "10.1002/pola.22093", "ISBN" : "0887-624X", "ISSN" : "0887624X", "PMID" : "269090300007", "abstract" : "Well-defined trifluoromethylated poly(phenylene oxide)s were synthesized via nucleophilic aromatic substitution (SNAr) reaction by a chain-growth polymerization manner. Poly- merization of potassium 4-fluoro-3-(trifluoromethyl)phenolate in the presence of an appropriate initiator yielded polymers with molecular weights of ?4000 and polydispersity indices of &lt;1.2, which were characterized by 1H nuclear magnetic resonance spectroscopy and gel permeation chromatography. Initiating sites for atom transfer radical polymerization (ATRP) were intro- duced at the either side of chain ends of the poly(phenylene ox- ide), and used for ATRP of styrene and methyl methacrylate, yielding well-defined rod-coil block copolymers. Differential scan- ning calorimetry study indicated that the well-defined trifluoro- methylated poly(phenylene oxide)s showed high crystallinity and were immiscible with polystyrene. V", "author" : [ { "dropping-particle" : "", "family" : "Ochiai", "given" : "Bungo", "non-dropping-particle" : "", "parse-names" : false, "suffix" : "" }, { "dropping-particle" : "", "family" : "Sato", "given" : "Shin-Ich", "non-dropping-particle" : "", "parse-names" : false, "suffix" : "" }, { "dropping-particle" : "", "family" : "Endo", "given" : "Takeshi", "non-dropping-particle" : "", "parse-names" : false, "suffix" : "" } ], "container-title" : "Journal of Polymer Science Part A: Polymer Chemistry", "id" : "ITEM-3", "issue" : "15", "issued" : { "date-parts" : [ [ "2007", "8", "1" ] ] }, "page" : "3408-3414", "title" : "Synthesis and properties of polyurethanes bearing urethane moieties in the side chain", "type" : "article-journal", "volume" : "45" }, "uris" : [ "http://www.mendeley.com/documents/?uuid=6898db76-1909-4809-8bcb-64ad6e819d7a" ] } ], "mendeley" : { "formattedCitation" : "&lt;sup&gt;8\u201310&lt;/sup&gt;", "plainTextFormattedCitation" : "8\u201310", "previouslyFormattedCitation" : "&lt;sup&gt;8\u201310&lt;/sup&gt;" }, "properties" : { "noteIndex" : 0 }, "schema" : "https://github.com/citation-style-language/schema/raw/master/csl-citation.json" }</w:instrText>
      </w:r>
      <w:r w:rsidR="00F608D4">
        <w:fldChar w:fldCharType="separate"/>
      </w:r>
      <w:r w:rsidR="00F608D4" w:rsidRPr="00F608D4">
        <w:rPr>
          <w:noProof/>
          <w:vertAlign w:val="superscript"/>
        </w:rPr>
        <w:t>8–10</w:t>
      </w:r>
      <w:r w:rsidR="00F608D4">
        <w:fldChar w:fldCharType="end"/>
      </w:r>
      <w:r w:rsidR="003E485B">
        <w:t xml:space="preserve"> (2)</w:t>
      </w:r>
      <w:r w:rsidR="00F608D4">
        <w:t xml:space="preserve"> an</w:t>
      </w:r>
      <w:r w:rsidR="003E485B">
        <w:t xml:space="preserve"> </w:t>
      </w:r>
      <w:r w:rsidR="00F608D4">
        <w:t xml:space="preserve">AB-type </w:t>
      </w:r>
      <w:r w:rsidR="00BD3682">
        <w:t>self-</w:t>
      </w:r>
      <w:r w:rsidR="00F608D4">
        <w:t>polycondensation reaction through the use of acyl halide groups</w:t>
      </w:r>
      <w:r w:rsidR="00D065CE">
        <w:t xml:space="preserve"> </w:t>
      </w:r>
      <w:r w:rsidR="00BD3682">
        <w:t>and hydroxyl groups</w:t>
      </w:r>
      <w:r w:rsidR="00F608D4">
        <w:t>,</w:t>
      </w:r>
      <w:r w:rsidR="00F608D4">
        <w:fldChar w:fldCharType="begin" w:fldLock="1"/>
      </w:r>
      <w:r w:rsidR="00F608D4">
        <w:instrText>ADDIN CSL_CITATION { "citationItems" : [ { "id" : "ITEM-1", "itemData" : { "DOI" : "10.1021/bm100233v", "ISBN" : "1525-7797", "ISSN" : "1525-7797", "PMID" : "20402498", "abstract" : "Polyurethane (PU) from methyl oleate (derived from sunflower oil) and ricinoleic acid (derived from castor oil) was synthesized using the AB-type self-polycondensation approach for the first time. In the present work, three novel AB-type monomers, namely, a mixture of 10-hydroxy-9-methoxyoctadecanoyl azide/9-hydroxy-10-methoxyoctadecanoyl azide (HMODAz), 12-hydroxy-9-cis-octadecenoyl azide (HODEAz) and methyl-N-11-hydroxy-9-cis-heptadecen carbamate (MHHDC) were synthesized from methyl oleate and ricinoleic acid using simple reaction steps. Out of these, HMODAz and HODEAz monomers were polymerized by the acyl-azido and hydroxyl AB-type self-condensation approach, while MHHDC monomer was polymerized through AB-type self-condensation via transurethane reaction. The acyl-azido and hydroxyl self-condensations were carried out at various temperatures (50, 60, 80. and 110 degrees C) in bulk with and without catalyst. A FTIR study of the polymerization, using HMODAz at 80 degrees C without catalyst, indicates in situ formation of an intermediate isocyanate group in the first 15-30 min, and further onward, the molar mass increases as observed by SEC analysis. In the case of the MHHDC monomer, a transurethane reaction was used to obtain a similar PU (which was obtained by AB-type acyl-azido and hydroxyl self-condensation of HODEAz) in the presence of titanium tetrabutoxide as a catalyst at 130 degrees C. HMODAz, HODEAz, MHHDC, and corresponding polyurethanes were characterized by FTIR, (1)H NMR, (13)C NMR, and MALDI-TOF mass spectroscopy. Differential scanning calorimetric analysis of polyurethanes derived from HMODAz, HODEAz, and MHHDC showed two different glass transition temperatures for soft segments (at lower temperature) and hard segments (at higher temperature), indicating phase-separated morphology.", "author" : [ { "dropping-particle" : "V.", "family" : "Palaskar", "given" : "Dnyaneshwar", "non-dropping-particle" : "", "parse-names" : false, "suffix" : "" }, { "dropping-particle" : "", "family" : "Boyer", "given" : "Aure?lie", "non-dropping-particle" : "", "parse-names" : false, "suffix" : "" }, { "dropping-particle" : "", "family" : "Cloutet", "given" : "Eric", "non-dropping-particle" : "", "parse-names" : false, "suffix" : "" }, { "dropping-particle" : "", "family" : "Alfos", "given" : "Carine", "non-dropping-particle" : "", "parse-names" : false, "suffix" : "" }, { "dropping-particle" : "", "family" : "Cramail", "given" : "Henri", "non-dropping-particle" : "", "parse-names" : false, "suffix" : "" } ], "container-title" : "Biomacromolecules", "id" : "ITEM-1", "issue" : "5", "issued" : { "date-parts" : [ [ "2010", "5", "10" ] ] }, "page" : "1202-1211", "title" : "Synthesis of Biobased Polyurethane from Oleic and Ricinoleic Acids as the Renewable Resources via the AB-Type Self-Condensation Approach", "type" : "article-journal", "volume" : "11" }, "uris" : [ "http://www.mendeley.com/documents/?uuid=2fae5ced-d9c5-4c67-af70-e51bd6ccc1b7" ] } ], "mendeley" : { "formattedCitation" : "&lt;sup&gt;11&lt;/sup&gt;", "plainTextFormattedCitation" : "11", "previouslyFormattedCitation" : "&lt;sup&gt;11&lt;/sup&gt;" }, "properties" : { "noteIndex" : 0 }, "schema" : "https://github.com/citation-style-language/schema/raw/master/csl-citation.json" }</w:instrText>
      </w:r>
      <w:r w:rsidR="00F608D4">
        <w:fldChar w:fldCharType="separate"/>
      </w:r>
      <w:r w:rsidR="00F608D4" w:rsidRPr="00F608D4">
        <w:rPr>
          <w:noProof/>
          <w:vertAlign w:val="superscript"/>
        </w:rPr>
        <w:t>11</w:t>
      </w:r>
      <w:r w:rsidR="00F608D4">
        <w:fldChar w:fldCharType="end"/>
      </w:r>
      <w:r w:rsidR="00F608D4">
        <w:t xml:space="preserve"> and (3) a self-polycondensation reaction through the use of amide groups and hydroxyl groups with the help of a catalyst</w:t>
      </w:r>
      <w:r w:rsidR="00BD3682">
        <w:t>.</w:t>
      </w:r>
      <w:r w:rsidR="00F608D4">
        <w:fldChar w:fldCharType="begin" w:fldLock="1"/>
      </w:r>
      <w:r w:rsidR="00FD2CD6">
        <w:instrText>ADDIN CSL_CITATION { "citationItems" : [ { "id" : "ITEM-1", "itemData" : { "DOI" : "10.1080/10601325.2015.1029374", "ISSN" : "1060-1325", "abstract" : "Fully bio-based non-isocyanate polyurethane (NIPU) was facilely prepared by self-condensation of primary amide of ricinoleic acid under oxidation conditions. The resulting linear urethane oligomer (Mn = 1300 Da) as a viscous liquid was further cured under UV light irradiation to afford a polymer film with hardness of lower than 2B. Infrared spectra as well as changes of polymer appearance proved crosslinking of the linear NIPU. Hardness of UV-cured film was promoted to 4H when a certain amount of cardanol was added to the linear urethane oligomer, accompanied by manifest improvement of resistance to chemical media such as aqueous HCl, EtOH, toluene and THF.", "author" : [ { "dropping-particle" : "", "family" : "Cheng", "given" : "Chuanjie", "non-dropping-particle" : "", "parse-names" : false, "suffix" : "" }, { "dropping-particle" : "", "family" : "Zhang", "given" : "Xu", "non-dropping-particle" : "", "parse-names" : false, "suffix" : "" }, { "dropping-particle" : "", "family" : "Huang", "given" : "Qinghua", "non-dropping-particle" : "", "parse-names" : false, "suffix" : "" }, { "dropping-particle" : "", "family" : "Dou", "given" : "Xiaoqing", "non-dropping-particle" : "", "parse-names" : false, "suffix" : "" }, { "dropping-particle" : "", "family" : "Li", "given" : "Jin", "non-dropping-particle" : "", "parse-names" : false, "suffix" : "" }, { "dropping-particle" : "", "family" : "Cao", "given" : "Xingxing", "non-dropping-particle" : "", "parse-names" : false, "suffix" : "" }, { "dropping-particle" : "", "family" : "Tu", "given" : "Yuanming", "non-dropping-particle" : "", "parse-names" : false, "suffix" : "" } ], "container-title" : "Journal of Macromolecular Science, Part A", "id" : "ITEM-1", "issue" : "6", "issued" : { "date-parts" : [ [ "2015", "6", "3" ] ] }, "page" : "485-491", "title" : "Preparation of Fully Bio-Based UV-Cured Non-Isocyanate Polyurethanes From Ricinoleic Acid", "type" : "article-journal", "volume" : "52" }, "uris" : [ "http://www.mendeley.com/documents/?uuid=892da17e-2e6f-4a61-af0b-5c51b831ce47" ] } ], "mendeley" : { "formattedCitation" : "&lt;sup&gt;12&lt;/sup&gt;", "plainTextFormattedCitation" : "12", "previouslyFormattedCitation" : "&lt;sup&gt;12&lt;/sup&gt;" }, "properties" : { "noteIndex" : 0 }, "schema" : "https://github.com/citation-style-language/schema/raw/master/csl-citation.json" }</w:instrText>
      </w:r>
      <w:r w:rsidR="00F608D4">
        <w:fldChar w:fldCharType="separate"/>
      </w:r>
      <w:r w:rsidR="00F608D4" w:rsidRPr="00F608D4">
        <w:rPr>
          <w:noProof/>
          <w:vertAlign w:val="superscript"/>
        </w:rPr>
        <w:t>12</w:t>
      </w:r>
      <w:r w:rsidR="00F608D4">
        <w:fldChar w:fldCharType="end"/>
      </w:r>
      <w:bookmarkStart w:id="6" w:name="_Hlk485045657"/>
      <w:bookmarkEnd w:id="6"/>
    </w:p>
    <w:p w:rsidR="002C0F3D" w:rsidRDefault="00406231" w:rsidP="00DB43CB">
      <w:pPr>
        <w:spacing w:line="480" w:lineRule="auto"/>
        <w:ind w:firstLine="720"/>
        <w:jc w:val="both"/>
      </w:pPr>
      <w:r>
        <w:rPr>
          <w:noProof/>
        </w:rPr>
        <w:lastRenderedPageBreak/>
        <mc:AlternateContent>
          <mc:Choice Requires="wps">
            <w:drawing>
              <wp:anchor distT="0" distB="0" distL="114300" distR="114300" simplePos="0" relativeHeight="251661312" behindDoc="0" locked="0" layoutInCell="1" allowOverlap="1" wp14:anchorId="3CF26D3A" wp14:editId="3B551D2B">
                <wp:simplePos x="0" y="0"/>
                <wp:positionH relativeFrom="margin">
                  <wp:align>right</wp:align>
                </wp:positionH>
                <wp:positionV relativeFrom="paragraph">
                  <wp:posOffset>4142105</wp:posOffset>
                </wp:positionV>
                <wp:extent cx="1828800" cy="1828800"/>
                <wp:effectExtent l="0" t="0" r="0" b="5080"/>
                <wp:wrapTopAndBottom/>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406231">
                            <w:pPr>
                              <w:keepNext/>
                              <w:spacing w:line="480" w:lineRule="auto"/>
                              <w:jc w:val="both"/>
                            </w:pPr>
                            <w:r>
                              <w:rPr>
                                <w:b/>
                                <w:bCs/>
                                <w:i/>
                              </w:rPr>
                              <w:object w:dxaOrig="9225" w:dyaOrig="3705">
                                <v:shape id="_x0000_i1028" type="#_x0000_t75" style="width:424.5pt;height:170.9pt">
                                  <v:imagedata r:id="rId37" o:title=""/>
                                </v:shape>
                                <o:OLEObject Type="Embed" ProgID="ChemDraw.Document.6.0" ShapeID="_x0000_i1028" DrawAspect="Content" ObjectID="_1561293686" r:id="rId38"/>
                              </w:object>
                            </w:r>
                          </w:p>
                          <w:p w:rsidR="008F0605" w:rsidRPr="0084385C" w:rsidRDefault="008F0605" w:rsidP="00B02127">
                            <w:pPr>
                              <w:pStyle w:val="Caption"/>
                              <w:jc w:val="both"/>
                            </w:pPr>
                            <w:bookmarkStart w:id="7" w:name="_Toc487190692"/>
                            <w:r>
                              <w:t xml:space="preserve">Figure </w:t>
                            </w:r>
                            <w:r w:rsidR="00F94DE5">
                              <w:fldChar w:fldCharType="begin"/>
                            </w:r>
                            <w:r w:rsidR="00F94DE5">
                              <w:instrText xml:space="preserve"> SEQ Figure \* ARABIC </w:instrText>
                            </w:r>
                            <w:r w:rsidR="00F94DE5">
                              <w:fldChar w:fldCharType="separate"/>
                            </w:r>
                            <w:r>
                              <w:rPr>
                                <w:noProof/>
                              </w:rPr>
                              <w:t>2</w:t>
                            </w:r>
                            <w:r w:rsidR="00F94DE5">
                              <w:rPr>
                                <w:noProof/>
                              </w:rPr>
                              <w:fldChar w:fldCharType="end"/>
                            </w:r>
                            <w:r>
                              <w:t xml:space="preserve">. </w:t>
                            </w:r>
                            <w:r w:rsidRPr="00EB5552">
                              <w:t>Structures of a select few isocyanate compounds and polyol compounds.</w:t>
                            </w:r>
                            <w:bookmarkEnd w:id="7"/>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CF26D3A" id="Text Box 3" o:spid="_x0000_s1027" type="#_x0000_t202" style="position:absolute;left:0;text-align:left;margin-left:92.8pt;margin-top:326.15pt;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" filled="f" stroked="f" strokeweight=".5pt">
                <v:textbox style="mso-fit-shape-to-text:t">
                  <w:txbxContent>
                    <w:p w:rsidR="008F0605" w:rsidRDefault="008F0605" w:rsidP="00406231">
                      <w:pPr>
                        <w:keepNext/>
                        <w:spacing w:line="480" w:lineRule="auto"/>
                        <w:jc w:val="both"/>
                      </w:pPr>
                      <w:r>
                        <w:rPr>
                          <w:b/>
                          <w:bCs/>
                          <w:i/>
                        </w:rPr>
                        <w:object w:dxaOrig="9225" w:dyaOrig="3705">
                          <v:shape id="_x0000_i1028" type="#_x0000_t75" style="width:424.5pt;height:170.9pt">
                            <v:imagedata r:id="rId37" o:title=""/>
                          </v:shape>
                          <o:OLEObject Type="Embed" ProgID="ChemDraw.Document.6.0" ShapeID="_x0000_i1028" DrawAspect="Content" ObjectID="_1561293686" r:id="rId39"/>
                        </w:object>
                      </w:r>
                    </w:p>
                    <w:p w:rsidR="008F0605" w:rsidRPr="0084385C" w:rsidRDefault="008F0605" w:rsidP="00B02127">
                      <w:pPr>
                        <w:pStyle w:val="Caption"/>
                        <w:jc w:val="both"/>
                      </w:pPr>
                      <w:bookmarkStart w:id="8" w:name="_Toc487190692"/>
                      <w:r>
                        <w:t xml:space="preserve">Figure </w:t>
                      </w:r>
                      <w:r w:rsidR="00F94DE5">
                        <w:fldChar w:fldCharType="begin"/>
                      </w:r>
                      <w:r w:rsidR="00F94DE5">
                        <w:instrText xml:space="preserve"> SEQ Figure \* ARABIC </w:instrText>
                      </w:r>
                      <w:r w:rsidR="00F94DE5">
                        <w:fldChar w:fldCharType="separate"/>
                      </w:r>
                      <w:r>
                        <w:rPr>
                          <w:noProof/>
                        </w:rPr>
                        <w:t>2</w:t>
                      </w:r>
                      <w:r w:rsidR="00F94DE5">
                        <w:rPr>
                          <w:noProof/>
                        </w:rPr>
                        <w:fldChar w:fldCharType="end"/>
                      </w:r>
                      <w:r>
                        <w:t xml:space="preserve">. </w:t>
                      </w:r>
                      <w:r w:rsidRPr="00EB5552">
                        <w:t>Structures of a select few isocyanate compounds and polyol compounds.</w:t>
                      </w:r>
                      <w:bookmarkEnd w:id="8"/>
                    </w:p>
                  </w:txbxContent>
                </v:textbox>
                <w10:wrap type="topAndBottom" anchorx="margin"/>
              </v:shape>
            </w:pict>
          </mc:Fallback>
        </mc:AlternateContent>
      </w:r>
      <w:r w:rsidR="002C0F3D">
        <w:t>The isocyanate is the more reactive group during polyurethane synthesis compared to the hydroxyl group.  The majority of isocyanates used today such as toluene-2,4-diisocyanate (TDI), isophorone diisocyanate (IPDI), and 4,4’-methylene diphenyl diisocyanate (MDI) are aromatic in structure while the rest are aliphatic in structure such as hexamethylene diisocyanate (HMDI).</w:t>
      </w:r>
      <w:r w:rsidR="002C0F3D">
        <w:fldChar w:fldCharType="begin" w:fldLock="1"/>
      </w:r>
      <w:r w:rsidR="005A55CB">
        <w:instrText>ADDIN CSL_CITATION { "citationItems" : [ { "id" : "ITEM-1", "itemData" : { "author" : [ { "dropping-particle" : "", "family" : "Prisacariu", "given" : "Cristina", "non-dropping-particle" : "", "parse-names" : false, "suffix" : "" } ], "id" : "ITEM-1", "issued" : { "date-parts" : [ [ "2011" ] ] }, "publisher" : "Springer Science &amp; Business Media", "title" : "Polyurethane Elastomers: from morphology to mechanical aspects", "type" : "book" }, "uris" : [ "http://www.mendeley.com/documents/?uuid=da7c0343-fc39-4a74-a281-0bceaa05eac9" ] }, { "id" : "ITEM-2", "itemData" : { "DOI" : "10.1021/am300425x", "ISSN" : "19448244", "PMID" : "22574872", "abstract" : "Chemical modification strategies to improve the mechanical properties of lignin-based polyurethanes are presented. We hypothesized that treatment of lignin with Lewis acids would increase the concentration of hydroxyl groups available to react with diisocyanate monomers. Under the conditions used, hydrogen bromide-catalyzed modification resulted in a 28% increase in hydroxyl group content. Associated increases in hydrophilicity of solvent-cast thin films were also recorded as evidenced by decreases in water contact angle. Polyurethanes were then prepared by first preparing a prepolymer based on mixtures of toluene-2,4-diisocyanate (TDI) and unmodified or modified lignin, then polymerization was completed through addition of polyethylene glycol (PEG), resulting in mass ratios of TDI:lignin:PEG of 43:17:40 in the compositions investigated here. The mixture of TDI and unmodified lignin resulted in a lignin powder at the bottom of the liquid, suggesting it did not react directly with TDI. However, a homogeneous solution resulted when TDI and the hydrogen bromide-treated lignin were mixed, suggesting demethylation indeed increased reactivity and resulted in better integration of lignin into the urethane network. Significant improvements in mechanical properties of modified lignin polyurethanes were observed, with a 6.5-fold increase in modulus, which were attributed to better integration of the modified lignin into the covalent polymer network due to the higher concentration of hydroxyl groups. This research indicates that chemical modification strategies can lead to significant improvements in the properties of lignin-based polymeric materials using a higher fraction of an inexpensive lignin monomer from renewable resources and a lower fraction an expensive, petroleum-derived isocyanate monomer to achieve the required material properties.", "author" : [ { "dropping-particle" : "", "family" : "Chung", "given" : "Hoyong", "non-dropping-particle" : "", "parse-names" : false, "suffix" : "" }, { "dropping-particle" : "", "family" : "Washburn", "given" : "Newell R.", "non-dropping-particle" : "", "parse-names" : false, "suffix" : "" } ], "container-title" : "ACS Applied Materials and Interfaces", "id" : "ITEM-2", "issue" : "6", "issued" : { "date-parts" : [ [ "2012" ] ] }, "page" : "2840-2846", "title" : "Improved lignin polyurethane properties with lewis acid treatment", "type" : "article-journal", "volume" : "4" }, "uris" : [ "http://www.mendeley.com/documents/?uuid=c67a806d-7c36-4745-86bc-8f6a90941a0d" ] }, { "id" : "ITEM-3", "itemData" : { "DOI" : "10.1016/j.polymer.2015.05.046", "ISSN" : "00323861", "abstract" : "In order to improve the compatibility between lignin fillers and polyurethane matrix, two different chemical strategies were used to modify the lignin macromolecules. Modified lignin was incorporated into vegetable oil-based polyurethanes to produce composites with high bio-content. Lignin modified with octadecyl isocyanante (lignin urethane) was found to be more compatible with the polyurethane matrix than lignin modified with butyric anhydride. The effect of lignin urethane loading on the thermomechanical properties, thermal resistance, and dielectric properties were investigated. High lignin content (up to 30 wt. %) increased the Young's modulus and lowered the onset of thermal degradation. Incorporation of lignin urethane did not change the glass transition temperature of the polyurethane composites significantly, but it increased the dielectric constant compared to neat polyurethane. This work provides an effective way of using lignin as a low-cost bio-renewable resource in the polyurethane industry.", "author" : [ { "dropping-particle" : "", "family" : "Zhang", "given" : "Chaoqun", "non-dropping-particle" : "", "parse-names" : false, "suffix" : "" }, { "dropping-particle" : "", "family" : "Wu", "given" : "Hongchao", "non-dropping-particle" : "", "parse-names" : false, "suffix" : "" }, { "dropping-particle" : "", "family" : "Kessler", "given" : "Michael R Kessler", "non-dropping-particle" : "", "parse-names" : false, "suffix" : "" } ], "container-title" : "Polymer (United Kingdom)", "id" : "ITEM-3", "issue" : "1", "issued" : { "date-parts" : [ [ "2015" ] ] }, "page" : "52-57", "title" : "High bio-content polyurethane composites with urethane modified lignin as filler", "type" : "article-journal", "volume" : "69" }, "uris" : [ "http://www.mendeley.com/documents/?uuid=d0464a36-dd71-43e4-8aab-b6bf7ce8a624" ] }, { "id" : "ITEM-4", "itemData" : { "DOI" : "10.1021/ma961035f", "ISBN" : "0024-9297", "ISSN" : "0024-9297", "abstract" : "Three types of amine-containing polyurethanes and poly(urethane-ureas), N-methyldiethanolamine (MDEA) and/or tetraethylenepentamine (TEPA) as the chain extender and poly(ethylene glycol) of MW 400 as the soft-segment component, have been studied by FTIR. The hydrogen bonding in hard and soft segments was examined for the extent of phase separation, and the microstructure was evidenced by differential scanning calorimetry(DSC). The temperature effects on the hydrogen bonding were also investigated. They show a significant amount of hydrogen bonding between the hard and soft segments. It indicates that there exists a large amount of partial phase mixing of hard and soft segments compared to the conventional polyurethanes. The bulky CH3 groups of MDEA in hard segments restrict the hydrogen bonding within the hard segments, while the TEPA-containing urethane-urea polymers have more distinct phase separation. However, all of the polymers studied are amorphous materials such that the dissolved soft segments in the hard-segment domains may interfere with molecular packing in the domains. It shows that the hydrogen bonding in these polymers persists up to 200 degrees C. The hydrogen bonding of NH to the ether oxygen decreases significantly at T &gt; 50 degrees C.", "author" : [ { "dropping-particle" : "", "family" : "Teo", "given" : "Liang-Siong", "non-dropping-particle" : "", "parse-names" : false, "suffix" : "" }, { "dropping-particle" : "", "family" : "Chen", "given" : "Chuh-Yung", "non-dropping-particle" : "", "parse-names" : false, "suffix" : "" }, { "dropping-particle" : "", "family" : "Kuo", "given" : "Jen-Feng", "non-dropping-particle" : "", "parse-names" : false, "suffix" : "" } ], "container-title" : "Macromolecules", "id" : "ITEM-4", "issue" : "6", "issued" : { "date-parts" : [ [ "1997" ] ] }, "page" : "1793-1799", "title" : "Fourier Transform Infrared Spectroscopy Study on Effects of Temperature on Hydrogen Bonding in Amine-Containing Polyurethanes and Poly(urethane\u2212urea)s", "type" : "article-journal", "volume" : "30" }, "uris" : [ "http://www.mendeley.com/documents/?uuid=f29dcaf3-0d88-4104-89f4-8fc9688597d1" ] }, { "id" : "ITEM-5", "itemData" : { "DOI" : "10.1016/j.actbio.2009.12.010", "ISBN" : "1878-7568 (Electronic)\\r1742-7061 (Linking)", "ISSN" : "17427061", "PMID" : "20004749", "abstract" : "Biodegradable segmented polyurethanes (BSPUs) were prepared with poly(caprolactone) as a soft segment, 4,4'-methylene bis (cyclohexyl isocyanate) and either butanediol (BSPU1) or dithioerythritol (BSPU2) as a chain extender. BSPU samples were characterized in terms of their physicochemical properties and their hemocompatibility. Polymers were then degraded in acidic (HCl 2 N), alkaline (NaOH 5 M) and oxidative (H2O2 30 wt.%) media and characterized by their mass loss, Fourier transform infrared (FTIR), differential scanning calorimetry (DSC), thermogravimetric analysis (TGA), X-ray diffraction (XRD) and scanning electron microscopy (SEM). Undegraded BSPU1 and BSPU2 exhibited different properties, such as the glass transition temperature Tg of the soft segment (-25 vs. 4 \u00b0C), mechanical properties (600% vs. 900% strain to break) and blood coagulating properties (clotting time = 11.46 vs. 8.13 min). After acidic and alkaline degradation, the disappearance of the 1728 cm1 band of polycaprolactone (PCL) on both types of BSPU was detected by FTIR. However, the oxidative environment did not affect the soft segment severely as the presence of PCL crystalline domains were observed both by DSC (melting temperature Tm= 52.8 \u00b0C) and XRD (2\u03b8 = 21.3\u00b0 and 23.7\u00b0). By TGA three decomposition temperatures were recorded for both BSPU samples, but the higher decomposition temperature was enhanced after acidic and alkaline degradation. The formation of the porous structure on BSPU1 was observed by SEM, while a granular surface was observed on BSPU2 after alkaline degradation. \u00a9 2009 Acta Materialia Inc. Published by Elsevier Ltd. All rights reserved.", "author" : [ { "dropping-particle" : "", "family" : "Chan-Chan", "given" : "L.H.", "non-dropping-particle" : "", "parse-names" : false, "suffix" : "" }, { "dropping-particle" : "", "family" : "Solis-Correa", "given" : "R.", "non-dropping-particle" : "", "parse-names" : false, "suffix" : "" }, { "dropping-particle" : "", "family" : "Vargas-Coronado", "given" : "R.F.", "non-dropping-particle" : "", "parse-names" : false, "suffix" : "" }, { "dropping-particle" : "", "family" : "Cervantes-Uc", "given" : "J.M.", "non-dropping-particle" : "", "parse-names" : false, "suffix" : "" }, { "dropping-particle" : "", "family" : "Cauich-Rodr?guez", "given" : "J.V.", "non-dropping-particle" : "", "parse-names" : false, "suffix" : "" }, { "dropping-particle" : "", "family" : "Quintana", "given" : "P.", "non-dropping-particle" : "", "parse-names" : false, "suffix" : "" }, { "dropping-particle" : "", "family" : "Bartolo-P?rez", "given" : "P.", "non-dropping-particle" : "", "parse-names" : false, "suffix" : "" } ], "container-title" : "Acta Biomaterialia", "id" : "ITEM-5", "issue" : "6", "issued" : { "date-parts" : [ [ "2010", "6" ] ] }, "page" : "2035-2044", "publisher" : "Acta Materialia Inc.", "title" : "Degradation studies on segmented polyurethanes prepared with HMDI, PCL and different chain extenders", "type" : "article-journal", "volume" : "6" }, "uris" : [ "http://www.mendeley.com/documents/?uuid=672a7d9d-9c36-4d12-ad66-0e2e5da53f55" ] } ], "mendeley" : { "formattedCitation" : "&lt;sup&gt;13\u201317&lt;/sup&gt;", "plainTextFormattedCitation" : "13\u201317", "previouslyFormattedCitation" : "&lt;sup&gt;13\u201317&lt;/sup&gt;" }, "properties" : { "noteIndex" : 0 }, "schema" : "https://github.com/citation-style-language/schema/raw/master/csl-citation.json" }</w:instrText>
      </w:r>
      <w:r w:rsidR="002C0F3D">
        <w:fldChar w:fldCharType="separate"/>
      </w:r>
      <w:r w:rsidR="00C03222" w:rsidRPr="00C03222">
        <w:rPr>
          <w:noProof/>
          <w:vertAlign w:val="superscript"/>
        </w:rPr>
        <w:t>13–17</w:t>
      </w:r>
      <w:r w:rsidR="002C0F3D">
        <w:fldChar w:fldCharType="end"/>
      </w:r>
      <w:r w:rsidR="002C0F3D">
        <w:t xml:space="preserve">  Polyols are usually the more flexible of the two components which allows the formation of flexible polyurethane materials and are usually made up of polyesters, polyethers, or glycols such as polyethylene glycol (PEG), 1,4-butaned</w:t>
      </w:r>
      <w:r w:rsidR="00EE4DD9">
        <w:t>iol, and polypropylene glycol (PPG</w:t>
      </w:r>
      <w:r w:rsidR="00F9238C">
        <w:t>).</w:t>
      </w:r>
      <w:r w:rsidR="005A55CB">
        <w:fldChar w:fldCharType="begin" w:fldLock="1"/>
      </w:r>
      <w:r w:rsidR="00F74FA0">
        <w:instrText>ADDIN CSL_CITATION { "citationItems" : [ { "id" : "ITEM-1", "itemData" : { "DOI" : "10.1016/j.polymdegradstab.2010.08.013", "ISBN" : "0141-3910", "ISSN" : "01413910", "abstract" : "In the context of protecting of the environment, this work studies the biodegradation of PEG-based polyurethane elastomer films in the presence of the soft rot fungus Chaetomium globosum, determined via the Petri-dish test. Using PEG with high-molecular weight (MW = 1500) as a chain extender led to polyurethane elastomers with lower physical crosslink density and higher swelling rates. The structural modifications in the hard-segment area (CO and N-H peaks) are considerable and were analyzed by FTIR spectroscopy. Biodegradation lowers the final mechanical properties, but increases yield points, especially in the case of polyurethane elastomers crosslinked with castor oil. Polyurethane elastomer samples showed visible degradation proved by the mechanical weakening of the films. Thus, breaking strains decrease from 670-1180% to 500-680% and tensile strengths decreased from 11.5-27.5 MPa to 4-11.5 MPa after 130 days of fungal biodegradation. The changes in the morphology of the polyurethane films surface were analyzed by SEM and have been found to exhibit increasing porous structure and fungal hyphae. The effects of the hard-segment composition of the polyurethane elastomers on the fungal biodegradation behaviour were investigated.?? 2010 Elsevier Ltd. All rights reserved.", "author" : [ { "dropping-particle" : "", "family" : "Oprea", "given" : "Stefan", "non-dropping-particle" : "", "parse-names" : false, "suffix" : "" } ], "container-title" : "Polymer Degradation and Stability", "id" : "ITEM-1", "issue" : "12", "issued" : { "date-parts" : [ [ "2010", "12" ] ] }, "page" : "2396-2404", "publisher" : "Elsevier Ltd", "title" : "Dependence of fungal biodegradation of PEG/castor oil-based polyurethane elastomers on the hard-segment structure", "type" : "article-journal", "volume" : "95" }, "uris" : [ "http://www.mendeley.com/documents/?uuid=c0bd69ab-db1b-4841-bc8f-0d097c806beb" ] }, { "id" : "ITEM-2", "itemData" : { "DOI" : "10.1002/pol.1978.170160710", "ISBN" : "1542-9369", "ISSN" : "03606376", "abstract" : "A polyurethane prepared from 1,4-butanediol (BD) and methylene bis(4-phenyl isocyanate) begins to evolve volatile degradation products at approximately 240\u00b0C. By a combination of thermal analysis methods (TVA, TG, and DSC) and examination of the volatile and involatile products by using a combination of GLC and infrared and mass spectrometric analysis, it is shown that the total reaction comprises a primary depoly-condensation process in which the two monomers are formed, followed by the subsequent reaction of these monomers to form the volatile products, tetrahydrofuran, dihydrofuran, carbon dioxide, water, butadiene, hydrogen cyanide, and carbon monoxide and residual carbodiimide and urea structures. A mechanism, which accounts for all these products, has been formulated and tested.", "author" : [ { "dropping-particle" : "", "family" : "Grassie", "given" : "N.", "non-dropping-particle" : "", "parse-names" : false, "suffix" : "" }, { "dropping-particle" : "", "family" : "Zulfiqar", "given" : "M.", "non-dropping-particle" : "", "parse-names" : false, "suffix" : "" } ], "container-title" : "Journal of Polymer Science: Polymer Chemistry Edition", "id" : "ITEM-2", "issue" : "7", "issued" : { "date-parts" : [ [ "1978", "7" ] ] }, "page" : "1563-1574", "title" : "Thermal degradation of the polyurethane from 1,4-butanediol and methylene bis(4-phenyl isocyanate)", "type" : "article-journal", "volume" : "16" }, "uris" : [ "http://www.mendeley.com/documents/?uuid=2a079afa-b356-40f0-a6a3-f1b02e864c28" ] }, { "id" : "ITEM-3", "itemData" : { "DOI" : "10.1002/app.1863", "ISBN" : "0021-8995", "ISSN" : "0021-8995", "abstract" : "Segmented thermoplastic polyurethane (TPU) was synthesized from methylene bis(cyclohexyl isocyanate) (H12MDI), ethylenediamine (EDA), and poly(propylene glycol) (PPG) with a molecular weight of 1000. The ratio of hard segment to soft segment (NCO/OH) is changed to test the chemical and physical properties. Fourier transform infrared spectroscopy (FTIR), differential scanning calorimetry (DSC), and impedance spectroscopy (IS) were utilized to monitor the phase change of these TPU samples with various lithium perchlorate (LiClO4) concentrations. Significant changes occur in the FTIR spectrum of the TPU with LiClO4, concentration above 0.5 mmol/g TPU, indicating that an interaction existed between the lithium cation and the hard segment or soft phase. The soft-segment T-g. increased with increasing LiClO4, concentration through the examination of DSC. IS results indicate an increase in bulk conductivity as the salt concentration is increased. Electrochemical stability of the TPU sample was studied by cyclic votammetry (CV). (C) 2001 John Wiley &amp; Sons, Inc.", "author" : [ { "dropping-particle" : "", "family" : "Wen", "given" : "Ten-Chin", "non-dropping-particle" : "", "parse-names" : false, "suffix" : "" }, { "dropping-particle" : "", "family" : "Fang", "given" : "Jui-Chin", "non-dropping-particle" : "", "parse-names" : false, "suffix" : "" }, { "dropping-particle" : "", "family" : "Lin", "given" : "Hung-Jye", "non-dropping-particle" : "", "parse-names" : false, "suffix" : "" }, { "dropping-particle" : "", "family" : "Yang", "given" : "Chien-Hsin", "non-dropping-particle" : "", "parse-names" : false, "suffix" : "" } ], "container-title" : "Journal of Applied Polymer Science", "id" : "ITEM-3", "issue" : "2", "issued" : { "date-parts" : [ [ "2001", "10", "10" ] ] }, "page" : "389-399", "title" : "Characteristics of PPG-based thermoplastic polyurethane doped with lithium perchlorate", "type" : "article-journal", "volume" : "82" }, "uris" : [ "http://www.mendeley.com/documents/?uuid=297f44f4-f74f-4ed1-9061-0c825a51aff8" ] } ], "mendeley" : { "formattedCitation" : "&lt;sup&gt;18\u201320&lt;/sup&gt;", "plainTextFormattedCitation" : "18\u201320", "previouslyFormattedCitation" : "&lt;sup&gt;18\u201320&lt;/sup&gt;" }, "properties" : { "noteIndex" : 0 }, "schema" : "https://github.com/citation-style-language/schema/raw/master/csl-citation.json" }</w:instrText>
      </w:r>
      <w:r w:rsidR="005A55CB">
        <w:fldChar w:fldCharType="separate"/>
      </w:r>
      <w:r w:rsidR="003E5C2C" w:rsidRPr="003E5C2C">
        <w:rPr>
          <w:noProof/>
          <w:vertAlign w:val="superscript"/>
        </w:rPr>
        <w:t>18–20</w:t>
      </w:r>
      <w:r w:rsidR="005A55CB">
        <w:fldChar w:fldCharType="end"/>
      </w:r>
      <w:r w:rsidR="00F9238C">
        <w:t xml:space="preserve">  The structures of these compounds are seen in Figure 2.</w:t>
      </w:r>
      <w:r w:rsidR="002C0F3D">
        <w:t xml:space="preserve">  The length of the polyol chain also effects the properties of the polyurethane material.</w:t>
      </w:r>
      <w:r w:rsidR="002C0F3D">
        <w:fldChar w:fldCharType="begin" w:fldLock="1"/>
      </w:r>
      <w:r w:rsidR="00F74FA0">
        <w:instrText>ADDIN CSL_CITATION { "citationItems" : [ { "id" : "ITEM-1", "itemData" : { "DOI" : "10.1081/MA-120006522", "ISSN" : "1060-1325", "author" : [ { "dropping-particle" : "", "family" : "Bharadwaj", "given" : "V", "non-dropping-particle" : "", "parse-names" : false, "suffix" : "" }, { "dropping-particle" : "", "family" : "Somani", "given" : "K", "non-dropping-particle" : "", "parse-names" : false, "suffix" : "" }, { "dropping-particle" : "", "family" : "Kansara", "given" : "S", "non-dropping-particle" : "", "parse-names" : false, "suffix" : "" } ], "container-title" : "J. Macromol. sci - Pure Appl. Chem.", "id" : "ITEM-1", "issue" : "May 2017", "issued" : { "date-parts" : [ [ "2002" ] ] }, "page" : "115 - 127", "title" : "The Effect of Chain Length of Polyethylene Glycol on Properties of Castor Oil Based", "type" : "article-journal", "volume" : "A39" }, "uris" : [ "http://www.mendeley.com/documents/?uuid=9f924ac5-fe32-4a4a-a376-d0bc03ab17e1" ] }, { "id" : "ITEM-2", "itemData" : { "DOI" : "10.1002/app.1990.070401102", "ISSN" : "00218995", "abstract" : "Polyurethane films were prepared by solution casting using a three-component system consisting of polymeric MDI, a propylene oxide-based polyether triol and kraft lignin fractions of different molecular weights. The polyether triol was used as soft segment. The composition of the polyure- thanes was varied whereas the NCO/OH ratio was kept constant. The crosslink density increased with increasing molecular weight of the kraft lignin fraction used, which is a result of an increase in functionality of the kraft lignin with increasing molecular weight. Polyurethanes prepared from low molecular weight kraft lignin were found to be more flexible than those prepared from medium and high molecular weight kraft lignin (at lignin contents below 30%). At kraft lignin contents higher than about 30% (which at the NCO/OH ratio used corresponds to a hard segment content of about 70% ) , rigid and glassy polyurethanes were obtained regardless of the molecular weight of the kraft lignin fraction used.", "author" : [ { "dropping-particle" : "", "family" : "Yoshida", "given" : "Hirohisa", "non-dropping-particle" : "", "parse-names" : false, "suffix" : "" }, { "dropping-particle" : "", "family" : "M\u00f6rck", "given" : "Roland", "non-dropping-particle" : "", "parse-names" : false, "suffix" : "" }, { "dropping-particle" : "", "family" : "Kringstad", "given" : "Knut P.", "non-dropping-particle" : "", "parse-names" : false, "suffix" : "" }, { "dropping-particle" : "", "family" : "Hatakeyama", "given" : "Hyoe", "non-dropping-particle" : "", "parse-names" : false, "suffix" : "" } ], "container-title" : "Journal of Applied Polymer Science", "id" : "ITEM-2", "issue" : "1112", "issued" : { "date-parts" : [ [ "1990" ] ] }, "page" : "1819-1832", "title" : "Kraft lignin in polyurethanes. III. Effects of the molecular weight of kraft lignin on the properties of polyurethanes from a kraft lignin polyether triol polymeric MDI system", "type" : "article-journal", "volume" : "40" }, "uris" : [ "http://www.mendeley.com/documents/?uuid=ad17f9b3-1ee9-4169-8144-27c032fb1a7c" ] } ], "mendeley" : { "formattedCitation" : "&lt;sup&gt;21,22&lt;/sup&gt;", "plainTextFormattedCitation" : "21,22", "previouslyFormattedCitation" : "&lt;sup&gt;21,22&lt;/sup&gt;" }, "properties" : { "noteIndex" : 0 }, "schema" : "https://github.com/citation-style-language/schema/raw/master/csl-citation.json" }</w:instrText>
      </w:r>
      <w:r w:rsidR="002C0F3D">
        <w:fldChar w:fldCharType="separate"/>
      </w:r>
      <w:r w:rsidR="003E5C2C" w:rsidRPr="003E5C2C">
        <w:rPr>
          <w:noProof/>
          <w:vertAlign w:val="superscript"/>
        </w:rPr>
        <w:t>21,22</w:t>
      </w:r>
      <w:r w:rsidR="002C0F3D">
        <w:fldChar w:fldCharType="end"/>
      </w:r>
      <w:r w:rsidR="002C0F3D">
        <w:t xml:space="preserve">  Short polyol chains are used to make rigid polyurethanes while longer polyol chains are used to make the polyurethane more elastic and rubbery.</w:t>
      </w:r>
    </w:p>
    <w:p w:rsidR="00963033" w:rsidRPr="00963033" w:rsidRDefault="00971159" w:rsidP="00495028">
      <w:pPr>
        <w:pStyle w:val="Heading3"/>
        <w:spacing w:line="480" w:lineRule="auto"/>
      </w:pPr>
      <w:bookmarkStart w:id="9" w:name="_Toc487190654"/>
      <w:r>
        <w:lastRenderedPageBreak/>
        <w:t>Structural Influence on Properties</w:t>
      </w:r>
      <w:bookmarkEnd w:id="9"/>
    </w:p>
    <w:p w:rsidR="000A115A" w:rsidRDefault="0006794A" w:rsidP="005B41A1">
      <w:pPr>
        <w:spacing w:line="480" w:lineRule="auto"/>
        <w:ind w:firstLine="720"/>
        <w:jc w:val="both"/>
      </w:pPr>
      <w:r>
        <w:rPr>
          <w:noProof/>
        </w:rPr>
        <mc:AlternateContent>
          <mc:Choice Requires="wps">
            <w:drawing>
              <wp:anchor distT="0" distB="0" distL="114300" distR="114300" simplePos="0" relativeHeight="251663360" behindDoc="0" locked="0" layoutInCell="1" allowOverlap="1" wp14:anchorId="64871950" wp14:editId="2DE2F4AB">
                <wp:simplePos x="0" y="0"/>
                <wp:positionH relativeFrom="margin">
                  <wp:align>right</wp:align>
                </wp:positionH>
                <wp:positionV relativeFrom="paragraph">
                  <wp:posOffset>4455795</wp:posOffset>
                </wp:positionV>
                <wp:extent cx="1828800" cy="1828800"/>
                <wp:effectExtent l="0" t="0" r="0" b="0"/>
                <wp:wrapTopAndBottom/>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06794A">
                            <w:pPr>
                              <w:keepNext/>
                              <w:spacing w:line="480" w:lineRule="auto"/>
                              <w:jc w:val="both"/>
                            </w:pPr>
                            <w:r>
                              <w:rPr>
                                <w:noProof/>
                              </w:rPr>
                              <w:drawing>
                                <wp:inline distT="0" distB="0" distL="0" distR="0" wp14:anchorId="7E747A31" wp14:editId="5580ADD3">
                                  <wp:extent cx="5294887" cy="1763395"/>
                                  <wp:effectExtent l="0" t="0" r="1270" b="8255"/>
                                  <wp:docPr id="2" name="Picture 2" descr="C:\Users\zhangliao04\AppData\Local\Microsoft\Windows\INetCache\Content.Word\Crosslin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zhangliao04\AppData\Local\Microsoft\Windows\INetCache\Content.Word\Crosslinking.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3398" cy="1766230"/>
                                          </a:xfrm>
                                          <a:prstGeom prst="rect">
                                            <a:avLst/>
                                          </a:prstGeom>
                                          <a:noFill/>
                                          <a:ln>
                                            <a:noFill/>
                                          </a:ln>
                                        </pic:spPr>
                                      </pic:pic>
                                    </a:graphicData>
                                  </a:graphic>
                                </wp:inline>
                              </w:drawing>
                            </w:r>
                          </w:p>
                          <w:p w:rsidR="008F0605" w:rsidRPr="00A14901" w:rsidRDefault="008F0605" w:rsidP="00B02127">
                            <w:pPr>
                              <w:pStyle w:val="Caption"/>
                              <w:jc w:val="both"/>
                            </w:pPr>
                            <w:bookmarkStart w:id="10" w:name="_Toc487190693"/>
                            <w:r>
                              <w:t xml:space="preserve">Figure </w:t>
                            </w:r>
                            <w:r w:rsidR="00F94DE5">
                              <w:fldChar w:fldCharType="begin"/>
                            </w:r>
                            <w:r w:rsidR="00F94DE5">
                              <w:instrText xml:space="preserve"> SEQ Figure \* ARABIC </w:instrText>
                            </w:r>
                            <w:r w:rsidR="00F94DE5">
                              <w:fldChar w:fldCharType="separate"/>
                            </w:r>
                            <w:r>
                              <w:rPr>
                                <w:noProof/>
                              </w:rPr>
                              <w:t>3</w:t>
                            </w:r>
                            <w:r w:rsidR="00F94DE5">
                              <w:rPr>
                                <w:noProof/>
                              </w:rPr>
                              <w:fldChar w:fldCharType="end"/>
                            </w:r>
                            <w:r>
                              <w:t xml:space="preserve">. </w:t>
                            </w:r>
                            <w:r w:rsidRPr="005C0EA0">
                              <w:t>Representation of non-crosslinked polymer chains (left) and polymer chains that are crosslinked (right). The polymer chains are represented by the blue lines and the crosslinks are represented by the red lines.</w:t>
                            </w:r>
                            <w:bookmarkEnd w:id="1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871950" id="Text Box 11" o:spid="_x0000_s1028" type="#_x0000_t202" style="position:absolute;left:0;text-align:left;margin-left:92.8pt;margin-top:350.85pt;width:2in;height:2in;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" filled="f" stroked="f" strokeweight=".5pt">
                <v:textbox style="mso-fit-shape-to-text:t">
                  <w:txbxContent>
                    <w:p w:rsidR="008F0605" w:rsidRDefault="008F0605" w:rsidP="0006794A">
                      <w:pPr>
                        <w:keepNext/>
                        <w:spacing w:line="480" w:lineRule="auto"/>
                        <w:jc w:val="both"/>
                      </w:pPr>
                      <w:r>
                        <w:rPr>
                          <w:noProof/>
                        </w:rPr>
                        <w:drawing>
                          <wp:inline distT="0" distB="0" distL="0" distR="0" wp14:anchorId="7E747A31" wp14:editId="5580ADD3">
                            <wp:extent cx="5294887" cy="1763395"/>
                            <wp:effectExtent l="0" t="0" r="1270" b="8255"/>
                            <wp:docPr id="2" name="Picture 2" descr="C:\Users\zhangliao04\AppData\Local\Microsoft\Windows\INetCache\Content.Word\Crosslin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zhangliao04\AppData\Local\Microsoft\Windows\INetCache\Content.Word\Crosslinking.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3398" cy="1766230"/>
                                    </a:xfrm>
                                    <a:prstGeom prst="rect">
                                      <a:avLst/>
                                    </a:prstGeom>
                                    <a:noFill/>
                                    <a:ln>
                                      <a:noFill/>
                                    </a:ln>
                                  </pic:spPr>
                                </pic:pic>
                              </a:graphicData>
                            </a:graphic>
                          </wp:inline>
                        </w:drawing>
                      </w:r>
                    </w:p>
                    <w:p w:rsidR="008F0605" w:rsidRPr="00A14901" w:rsidRDefault="008F0605" w:rsidP="00B02127">
                      <w:pPr>
                        <w:pStyle w:val="Caption"/>
                        <w:jc w:val="both"/>
                      </w:pPr>
                      <w:bookmarkStart w:id="11" w:name="_Toc487190693"/>
                      <w:r>
                        <w:t xml:space="preserve">Figure </w:t>
                      </w:r>
                      <w:r w:rsidR="00F94DE5">
                        <w:fldChar w:fldCharType="begin"/>
                      </w:r>
                      <w:r w:rsidR="00F94DE5">
                        <w:instrText xml:space="preserve"> SEQ Figure \* ARABIC </w:instrText>
                      </w:r>
                      <w:r w:rsidR="00F94DE5">
                        <w:fldChar w:fldCharType="separate"/>
                      </w:r>
                      <w:r>
                        <w:rPr>
                          <w:noProof/>
                        </w:rPr>
                        <w:t>3</w:t>
                      </w:r>
                      <w:r w:rsidR="00F94DE5">
                        <w:rPr>
                          <w:noProof/>
                        </w:rPr>
                        <w:fldChar w:fldCharType="end"/>
                      </w:r>
                      <w:r>
                        <w:t xml:space="preserve">. </w:t>
                      </w:r>
                      <w:r w:rsidRPr="005C0EA0">
                        <w:t>Representation of non-crosslinked polymer chains (left) and polymer chains that are crosslinked (right). The polymer chains are represented by the blue lines and the crosslinks are represented by the red lines.</w:t>
                      </w:r>
                      <w:bookmarkEnd w:id="11"/>
                    </w:p>
                  </w:txbxContent>
                </v:textbox>
                <w10:wrap type="topAndBottom" anchorx="margin"/>
              </v:shape>
            </w:pict>
          </mc:Fallback>
        </mc:AlternateContent>
      </w:r>
      <w:r w:rsidR="006F6B48">
        <w:t>The properties of the poly</w:t>
      </w:r>
      <w:r w:rsidR="008264C3">
        <w:t>urethane are heavily</w:t>
      </w:r>
      <w:r w:rsidR="006F6B48">
        <w:t xml:space="preserve"> </w:t>
      </w:r>
      <w:r w:rsidR="008264C3">
        <w:t>dependent on the overall structures of the polyisocyanate monomers and polyol monomers use</w:t>
      </w:r>
      <w:r w:rsidR="00023ED8">
        <w:t xml:space="preserve">d </w:t>
      </w:r>
      <w:r w:rsidR="008264C3">
        <w:t xml:space="preserve">during synthesis.  </w:t>
      </w:r>
      <w:r w:rsidR="00F845ED">
        <w:t xml:space="preserve">And </w:t>
      </w:r>
      <w:r w:rsidR="00023ED8">
        <w:t>with the boundaries of human imagination almost limitless</w:t>
      </w:r>
      <w:r w:rsidR="00AB387C">
        <w:t>,</w:t>
      </w:r>
      <w:r w:rsidR="00023ED8">
        <w:t xml:space="preserve"> a multitude of polyisocyanates and polyols are</w:t>
      </w:r>
      <w:r w:rsidR="00D06BBD">
        <w:t xml:space="preserve"> readily available to be used for the</w:t>
      </w:r>
      <w:r w:rsidR="00023ED8">
        <w:t xml:space="preserve"> synthesi</w:t>
      </w:r>
      <w:r w:rsidR="00D06BBD">
        <w:t>s</w:t>
      </w:r>
      <w:r w:rsidR="00023ED8">
        <w:t xml:space="preserve"> </w:t>
      </w:r>
      <w:r w:rsidR="00D06BBD">
        <w:t xml:space="preserve">of </w:t>
      </w:r>
      <w:r w:rsidR="00023ED8">
        <w:t>polyurethanes with varying properties.  The addition of aromatic monomer units</w:t>
      </w:r>
      <w:r w:rsidR="003440B3">
        <w:t>, most often times the polyisocyanate,</w:t>
      </w:r>
      <w:r w:rsidR="00023ED8">
        <w:t xml:space="preserve"> increases the rigidity</w:t>
      </w:r>
      <w:r w:rsidR="00D06BBD">
        <w:t xml:space="preserve"> of the </w:t>
      </w:r>
      <w:r w:rsidR="000A115A">
        <w:t>polyurethane backbone which increases</w:t>
      </w:r>
      <w:r w:rsidR="00D06BBD">
        <w:t xml:space="preserve"> properties such as Young’s modulus</w:t>
      </w:r>
      <w:r w:rsidR="003440B3">
        <w:t>.  On the contrary, the</w:t>
      </w:r>
      <w:r w:rsidR="00D06BBD">
        <w:t xml:space="preserve"> addition of aliphatic monomer units</w:t>
      </w:r>
      <w:r w:rsidR="003440B3">
        <w:t>, most often the polyol,</w:t>
      </w:r>
      <w:r w:rsidR="00D06BBD">
        <w:t xml:space="preserve"> has the opposite affect and allows the polyurethane to have more rubbery characteristics.  However, the addition of too many aromatic units can produce a product that is too brittle for us</w:t>
      </w:r>
      <w:r w:rsidR="003440B3">
        <w:t>e while the addition of too many</w:t>
      </w:r>
      <w:r w:rsidR="00D06BBD">
        <w:t xml:space="preserve"> aliphatic units can produce</w:t>
      </w:r>
      <w:r w:rsidR="003440B3">
        <w:t xml:space="preserve"> a product</w:t>
      </w:r>
      <w:r w:rsidR="00B24F49">
        <w:t xml:space="preserve"> </w:t>
      </w:r>
      <w:r w:rsidR="003440B3">
        <w:t>that is too rubbery in character</w:t>
      </w:r>
      <w:r w:rsidR="00D06BBD">
        <w:t xml:space="preserve">.  Therefore, a balance between these two traits must be met </w:t>
      </w:r>
      <w:r w:rsidR="00824ECC">
        <w:t>for</w:t>
      </w:r>
      <w:r w:rsidR="00D06BBD">
        <w:t xml:space="preserve"> a polyurethane to be useful.</w:t>
      </w:r>
    </w:p>
    <w:p w:rsidR="002A7D23" w:rsidRDefault="003440B3" w:rsidP="005B41A1">
      <w:pPr>
        <w:spacing w:line="480" w:lineRule="auto"/>
        <w:jc w:val="both"/>
      </w:pPr>
      <w:r>
        <w:lastRenderedPageBreak/>
        <w:tab/>
        <w:t>Another way to increase the structural rigidity of a polyur</w:t>
      </w:r>
      <w:r w:rsidR="00D91A1A">
        <w:t>ethane is through cross</w:t>
      </w:r>
      <w:r w:rsidR="009B707C">
        <w:t>-</w:t>
      </w:r>
      <w:r w:rsidR="00D91A1A">
        <w:t>linking</w:t>
      </w:r>
      <w:r w:rsidR="0095595B">
        <w:t>, as seen in Figure 3,</w:t>
      </w:r>
      <w:r w:rsidR="00D91A1A">
        <w:t xml:space="preserve"> </w:t>
      </w:r>
      <w:r w:rsidR="00FF5D84">
        <w:t>which</w:t>
      </w:r>
      <w:r w:rsidR="003E6D68">
        <w:t xml:space="preserve"> decrease</w:t>
      </w:r>
      <w:r w:rsidR="00FF5D84">
        <w:t>s</w:t>
      </w:r>
      <w:r w:rsidR="003E6D68">
        <w:t xml:space="preserve"> the molecular freedom</w:t>
      </w:r>
      <w:r w:rsidR="00FF5D84">
        <w:t xml:space="preserve"> of the polymer chains.</w:t>
      </w:r>
      <w:r w:rsidR="0093081B">
        <w:t xml:space="preserve">  This decrease in ability for the molecules to freely move increases properties such as tensile modulus and decreases elongation.  A polyurethane film that is cross</w:t>
      </w:r>
      <w:r w:rsidR="009B707C">
        <w:t>-</w:t>
      </w:r>
      <w:r w:rsidR="0093081B">
        <w:t>linked will provide higher chemical and abrasion resistance due to its formation of a tightly packed network.</w:t>
      </w:r>
      <w:r w:rsidR="00FF5D84">
        <w:t xml:space="preserve">  </w:t>
      </w:r>
      <w:r w:rsidR="00D91A1A">
        <w:t>The nature of cross</w:t>
      </w:r>
      <w:r w:rsidR="009B707C">
        <w:t>-</w:t>
      </w:r>
      <w:r w:rsidR="00D91A1A">
        <w:t>linking is where two or more linear or branched polymers become linked together by covalent bonds</w:t>
      </w:r>
      <w:r w:rsidR="0093081B">
        <w:t xml:space="preserve">.  </w:t>
      </w:r>
      <w:r w:rsidR="00CB53DB">
        <w:t>Cross</w:t>
      </w:r>
      <w:r w:rsidR="009B707C">
        <w:t>-</w:t>
      </w:r>
      <w:r w:rsidR="00CB53DB">
        <w:t>linking can occur via chemical reactions when at least one of the monomer units contain three or more reactive sites, addition of additives, or can be brought on through the use of radiation.</w:t>
      </w:r>
      <w:r w:rsidR="00CB53DB">
        <w:fldChar w:fldCharType="begin" w:fldLock="1"/>
      </w:r>
      <w:r w:rsidR="00F74FA0">
        <w:instrText>ADDIN CSL_CITATION { "citationItems" : [ { "id" : "ITEM-1", "itemData" : { "DOI" : "10.1016/S0141-3910(03)00216-7", "ISSN" : "01413910", "abstract" : "Ultraviolet (UV) radiation stability and ??-radiation crosslinking of linear low density polyethylene (LLDPE) and low density polyethylene (LDPE) for greenhouse film applications was investigated. Various combinations of primary antioxidant (i.e. Irganox 1010), secondary antioxidant (i.e. Irgafos 168), UV absorber (i.e. Chimassorb 81) and hindered amine light stabilizer (HALS) were used to prepare thin PE films (60 ??m thick). The films were cross-linked by ??-rays with doses of 20-200 kGy. Accelerated weathering test up to 1146 h and natural (outdoor) weathering up to 165 days were performed for the prepared films. In addition, gel content and mechanical properties of these films were determined. Improved UV stability was achieved with films of LLDPE and LDPE containing HALS along with other additives. ?? 2003 Elsevier Ltd. All rights reserved.", "author" : [ { "dropping-particle" : "", "family" : "Basfar", "given" : "Ahmed A", "non-dropping-particle" : "", "parse-names" : false, "suffix" : "" }, { "dropping-particle" : "", "family" : "Idriss Ali", "given" : "K.M", "non-dropping-particle" : "", "parse-names" : false, "suffix" : "" }, { "dropping-particle" : "", "family" : "Mofti", "given" : "S.M", "non-dropping-particle" : "", "parse-names" : false, "suffix" : "" } ], "container-title" : "Polymer Degradation and Stability", "id" : "ITEM-1", "issue" : "2", "issued" : { "date-parts" : [ [ "2003", "1" ] ] }, "page" : "229-234", "title" : "UV stability and radiation-crosslinking of linear low density polyethylene and low density polyethylene for greenhouse applications", "type" : "article-journal", "volume" : "82" }, "uris" : [ "http://www.mendeley.com/documents/?uuid=3c7f82a1-82fd-4a80-bc14-334d122c5b6a" ] }, { "id" : "ITEM-2", "itemData" : { "DOI" : "10.1016/j.polymdegradstab.2012.01.008", "ISBN" : "0141-3910", "ISSN" : "01413910", "abstract" : "Novel photocrosslinkable and biodegradable polyester with was synthesized by polycondensation of 3,4-dihydroxycinnamic acid (DHCA) and 10-hydroxycapric acid (HDA) which were derived form lignin and castor oil respectively. The molecular structure of poly(DHCA-co-HDA) copolymers was characterized by FTIR and \n                        1H NMR measurement. The presence of HDA in the copolymers enhanced the flexibility of macromolecular chain, thus it lowed the glass transition temperature and accelerated the photoreactivity of polyester. Poly(DHCA-co-HDA) copolymers exhibited fairly good tensile properties. The elongation at break was enhanced with increasing the content of HDA. After UV photo-crosslinking, the tensile strength was further improved and elongation at break decreased. The hydrolysis experiments revealed that copolymers are facile biodegradable, and the hydrolysis rate of was accelerated after photo-crosslinking. ?? 2012 Elsevier Ltd. All rights reserved.", "author" : [ { "dropping-particle" : "", "family" : "Dong", "given" : "Weifu", "non-dropping-particle" : "", "parse-names" : false, "suffix" : "" }, { "dropping-particle" : "", "family" : "Ren", "given" : "Jingjiao", "non-dropping-particle" : "", "parse-names" : false, "suffix" : "" }, { "dropping-particle" : "", "family" : "Lin", "given" : "Ling", "non-dropping-particle" : "", "parse-names" : false, "suffix" : "" }, { "dropping-particle" : "", "family" : "Shi", "given" : "Dongjian", "non-dropping-particle" : "", "parse-names" : false, "suffix" : "" }, { "dropping-particle" : "", "family" : "Ni", "given" : "Zhongbin", "non-dropping-particle" : "", "parse-names" : false, "suffix" : "" }, { "dropping-particle" : "", "family" : "Chen", "given" : "Mingqing", "non-dropping-particle" : "", "parse-names" : false, "suffix" : "" } ], "container-title" : "Polymer Degradation and Stability", "id" : "ITEM-2", "issue" : "4", "issued" : { "date-parts" : [ [ "2012" ] ] }, "page" : "578-583", "title" : "Novel photocrosslinkable and biodegradable polyester from bio-renewable resource", "type" : "article-journal", "volume" : "97" }, "uris" : [ "http://www.mendeley.com/documents/?uuid=3f2ab6f2-1f5d-42d1-8f5e-d6e92a01f8c7" ] }, { "id" : "ITEM-3", "itemData" : { "DOI" : "10.1002/pola.1989.080271214", "ISSN" : "0887624X", "author" : [ { "dropping-particle" : "", "family" : "Chen", "given" : "Yong Lie", "non-dropping-particle" : "", "parse-names" : false, "suffix" : "" }, { "dropping-particle" : "", "family" : "R\u00e5nby", "given" : "Bengt", "non-dropping-particle" : "", "parse-names" : false, "suffix" : "" } ], "container-title" : "Journal of Polymer Science Part A: Polymer Chemistry", "id" : "ITEM-3", "issue" : "12", "issued" : { "date-parts" : [ [ "1989", "11" ] ] }, "page" : "4051-4075", "title" : "Photocrosslinking of polyethylene. I. Photoinitiators, crosslinking agent, and reaction kinetics", "type" : "article-journal", "volume" : "27" }, "uris" : [ "http://www.mendeley.com/documents/?uuid=b1d935b3-797c-4629-92a9-75209e8fcc39" ] } ], "mendeley" : { "formattedCitation" : "&lt;sup&gt;23\u201325&lt;/sup&gt;", "plainTextFormattedCitation" : "23\u201325", "previouslyFormattedCitation" : "&lt;sup&gt;23\u201325&lt;/sup&gt;" }, "properties" : { "noteIndex" : 0 }, "schema" : "https://github.com/citation-style-language/schema/raw/master/csl-citation.json" }</w:instrText>
      </w:r>
      <w:r w:rsidR="00CB53DB">
        <w:fldChar w:fldCharType="separate"/>
      </w:r>
      <w:r w:rsidR="003E5C2C" w:rsidRPr="003E5C2C">
        <w:rPr>
          <w:noProof/>
          <w:vertAlign w:val="superscript"/>
        </w:rPr>
        <w:t>23–25</w:t>
      </w:r>
      <w:r w:rsidR="00CB53DB">
        <w:fldChar w:fldCharType="end"/>
      </w:r>
      <w:r w:rsidR="00CB53DB">
        <w:t xml:space="preserve">  </w:t>
      </w:r>
      <w:r w:rsidR="00D91A1A">
        <w:t>An example of cross</w:t>
      </w:r>
      <w:r w:rsidR="009B707C">
        <w:t>-</w:t>
      </w:r>
      <w:r w:rsidR="00D91A1A">
        <w:t xml:space="preserve">linking would be the vulcanization of rubber where </w:t>
      </w:r>
      <w:r w:rsidR="004D0928">
        <w:t>sulfur is added to natural rubber which forms sulfur bridges between two or more polymer chains.</w:t>
      </w:r>
      <w:r w:rsidR="003E6D68">
        <w:fldChar w:fldCharType="begin" w:fldLock="1"/>
      </w:r>
      <w:r w:rsidR="00F74FA0">
        <w:instrText>ADDIN CSL_CITATION { "citationItems" : [ { "id" : "ITEM-1", "itemData" : { "abstract" : "Vulcanization or curing is one of the most important processes in rubber technologies. During this process, plastic rubber compounds by parallel and subsequent physical and mainly chemical reactions change into highly elastic products\u2014vulcanizates. The fundamental goal of curing is forming chemical cross-links between rubber macromolecules, which leads to the formation of a three-dimensional network or rubber matrix. A number of curing systems have been introduced in cross-linking of elastomers; each system has its own characteristics and composition; therefore, vulcanizates with different properties also can be prepared. We characterize organic peroxides as curing agents and their decomposition mechanisms and characteristics and bring a detailed view to understanding mechanisms between peroxides and different types of rubber matrices. Then, we focus on the classification and characterization of co-agents used in peroxide cross-linking and explain the mutual interactions and reaction mechanisms between peroxide, co-agents, and rubber matrices in relation to the properties of prepared materials. Finally, the drawbacks and the main features of final cross-linked materials are outlined.", "author" : [ { "dropping-particle" : "", "family" : "Kru\u017eel\u00e1k", "given" : "J\u00e1n", "non-dropping-particle" : "", "parse-names" : false, "suffix" : "" }, { "dropping-particle" : "", "family" : "S\u00fdkora", "given" : "Richard", "non-dropping-particle" : "", "parse-names" : false, "suffix" : "" }, { "dropping-particle" : "", "family" : "Hudec", "given" : "Ivan", "non-dropping-particle" : "", "parse-names" : false, "suffix" : "" } ], "container-title" : "Rubber Chemistry and Technology", "id" : "ITEM-1", "issue" : "1", "issued" : { "date-parts" : [ [ "2017" ] ] }, "page" : "60-88", "title" : "Vulcanization of Rubber Compounds with Peroxide Curing Systems", "type" : "article-journal", "volume" : "90" }, "uris" : [ "http://www.mendeley.com/documents/?uuid=c4f0dc8a-6af8-491a-b92d-46800c985da0" ] } ], "mendeley" : { "formattedCitation" : "&lt;sup&gt;26&lt;/sup&gt;", "plainTextFormattedCitation" : "26", "previouslyFormattedCitation" : "&lt;sup&gt;26&lt;/sup&gt;" }, "properties" : { "noteIndex" : 0 }, "schema" : "https://github.com/citation-style-language/schema/raw/master/csl-citation.json" }</w:instrText>
      </w:r>
      <w:r w:rsidR="003E6D68">
        <w:fldChar w:fldCharType="separate"/>
      </w:r>
      <w:r w:rsidR="003E5C2C" w:rsidRPr="003E5C2C">
        <w:rPr>
          <w:noProof/>
          <w:vertAlign w:val="superscript"/>
        </w:rPr>
        <w:t>26</w:t>
      </w:r>
      <w:r w:rsidR="003E6D68">
        <w:fldChar w:fldCharType="end"/>
      </w:r>
      <w:r w:rsidR="003E6D68">
        <w:t xml:space="preserve">  </w:t>
      </w:r>
      <w:r w:rsidR="00FF5D84">
        <w:t>The result is a network of cross</w:t>
      </w:r>
      <w:r w:rsidR="009B707C">
        <w:t>-</w:t>
      </w:r>
      <w:r w:rsidR="00FF5D84">
        <w:t xml:space="preserve">linked polymer chains that is </w:t>
      </w:r>
      <w:r w:rsidR="00CB53DB">
        <w:t>stiffer</w:t>
      </w:r>
      <w:r w:rsidR="00FF5D84">
        <w:t xml:space="preserve"> </w:t>
      </w:r>
      <w:r w:rsidR="009B707C">
        <w:t>than its non-</w:t>
      </w:r>
      <w:r w:rsidR="00FF5D84">
        <w:t>cross</w:t>
      </w:r>
      <w:r w:rsidR="009B707C">
        <w:t>-</w:t>
      </w:r>
      <w:r w:rsidR="00FF5D84">
        <w:t>linked predecessor allowing the rubber to be used in more extreme environments</w:t>
      </w:r>
      <w:r w:rsidR="0093081B">
        <w:t xml:space="preserve">.  </w:t>
      </w:r>
      <w:r w:rsidR="00CB53DB">
        <w:t>Another conventional method to employ cross</w:t>
      </w:r>
      <w:r w:rsidR="009B707C">
        <w:t>-</w:t>
      </w:r>
      <w:r w:rsidR="00CB53DB">
        <w:t>linking is to use a mon</w:t>
      </w:r>
      <w:r w:rsidR="00D76ACE">
        <w:t>omer that contains a level of cross</w:t>
      </w:r>
      <w:r w:rsidR="009B707C">
        <w:t>-</w:t>
      </w:r>
      <w:r w:rsidR="00D76ACE">
        <w:t>linking within its own structure.</w:t>
      </w:r>
      <w:r w:rsidR="00952938">
        <w:t xml:space="preserve">  Polyurethanes have another unique way to cross</w:t>
      </w:r>
      <w:r w:rsidR="009B707C">
        <w:t>-link</w:t>
      </w:r>
      <w:r w:rsidR="00952938">
        <w:t xml:space="preserve"> by the reaction of an isocyanate with an already formed urethane linkage to create an allophanate linkage</w:t>
      </w:r>
      <w:r w:rsidR="001A77DB">
        <w:t xml:space="preserve">, as seen in </w:t>
      </w:r>
      <w:r w:rsidR="00EA2EA5">
        <w:t>Figure 4</w:t>
      </w:r>
      <w:r w:rsidR="00952938">
        <w:t>.</w:t>
      </w:r>
      <w:r w:rsidR="00D76ACE">
        <w:t xml:space="preserve">  Even though the positive impacts that cross</w:t>
      </w:r>
      <w:r w:rsidR="009B707C">
        <w:t>-</w:t>
      </w:r>
      <w:r w:rsidR="00D76ACE">
        <w:t>linking has on the properties of a polyurethane is attractive there are some setbacks that are brought on by cross</w:t>
      </w:r>
      <w:r w:rsidR="009B707C">
        <w:t>-</w:t>
      </w:r>
      <w:r w:rsidR="00DB2022">
        <w:t>linking.  One such setback is that c</w:t>
      </w:r>
      <w:r w:rsidR="00D76ACE">
        <w:t>ross</w:t>
      </w:r>
      <w:r w:rsidR="009B707C">
        <w:t>-</w:t>
      </w:r>
      <w:r w:rsidR="00D76ACE">
        <w:t>links are, for the most part, irreversible and</w:t>
      </w:r>
      <w:r w:rsidR="009B707C">
        <w:t xml:space="preserve"> products that have undergone</w:t>
      </w:r>
    </w:p>
    <w:p w:rsidR="003440B3" w:rsidRDefault="0006794A" w:rsidP="005B41A1">
      <w:pPr>
        <w:spacing w:line="480" w:lineRule="auto"/>
        <w:jc w:val="both"/>
      </w:pPr>
      <w:r>
        <w:rPr>
          <w:noProof/>
        </w:rPr>
        <w:lastRenderedPageBreak/>
        <mc:AlternateContent>
          <mc:Choice Requires="wps">
            <w:drawing>
              <wp:anchor distT="0" distB="0" distL="114300" distR="114300" simplePos="0" relativeHeight="251665408" behindDoc="0" locked="0" layoutInCell="1" allowOverlap="1" wp14:anchorId="2ED8DBDF" wp14:editId="5077BEA5">
                <wp:simplePos x="0" y="0"/>
                <wp:positionH relativeFrom="margin">
                  <wp:align>left</wp:align>
                </wp:positionH>
                <wp:positionV relativeFrom="paragraph">
                  <wp:posOffset>558800</wp:posOffset>
                </wp:positionV>
                <wp:extent cx="1828800" cy="1828800"/>
                <wp:effectExtent l="0" t="0" r="0" b="0"/>
                <wp:wrapTopAndBottom/>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06794A">
                            <w:pPr>
                              <w:keepNext/>
                              <w:spacing w:line="480" w:lineRule="auto"/>
                              <w:jc w:val="both"/>
                            </w:pPr>
                            <w:r>
                              <w:object w:dxaOrig="10747" w:dyaOrig="3101">
                                <v:shape id="_x0000_i1030" type="#_x0000_t75" style="width:418.25pt;height:120.2pt">
                                  <v:imagedata r:id="rId41" o:title=""/>
                                </v:shape>
                                <o:OLEObject Type="Embed" ProgID="ChemDraw.Document.6.0" ShapeID="_x0000_i1030" DrawAspect="Content" ObjectID="_1561293687" r:id="rId42"/>
                              </w:object>
                            </w:r>
                          </w:p>
                          <w:p w:rsidR="008F0605" w:rsidRPr="00E775D0" w:rsidRDefault="008F0605" w:rsidP="00B02127">
                            <w:pPr>
                              <w:pStyle w:val="Caption"/>
                              <w:jc w:val="both"/>
                            </w:pPr>
                            <w:bookmarkStart w:id="12" w:name="_Toc487190694"/>
                            <w:r>
                              <w:t xml:space="preserve">Figure </w:t>
                            </w:r>
                            <w:r w:rsidR="00F94DE5">
                              <w:fldChar w:fldCharType="begin"/>
                            </w:r>
                            <w:r w:rsidR="00F94DE5">
                              <w:instrText xml:space="preserve"> SEQ Figure \* ARABIC </w:instrText>
                            </w:r>
                            <w:r w:rsidR="00F94DE5">
                              <w:fldChar w:fldCharType="separate"/>
                            </w:r>
                            <w:r>
                              <w:rPr>
                                <w:noProof/>
                              </w:rPr>
                              <w:t>4</w:t>
                            </w:r>
                            <w:r w:rsidR="00F94DE5">
                              <w:rPr>
                                <w:noProof/>
                              </w:rPr>
                              <w:fldChar w:fldCharType="end"/>
                            </w:r>
                            <w:r>
                              <w:t xml:space="preserve">. </w:t>
                            </w:r>
                            <w:r w:rsidRPr="001110B1">
                              <w:t>Scheme of the reaction between an isocyanate group and a urethane linkage to form an allophanate linkage.</w:t>
                            </w:r>
                            <w:bookmarkEnd w:id="12"/>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D8DBDF" id="Text Box 16" o:spid="_x0000_s1029" type="#_x0000_t202" style="position:absolute;left:0;text-align:left;margin-left:0;margin-top:44pt;width:2in;height:2in;z-index:25166540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" filled="f" stroked="f" strokeweight=".5pt">
                <v:textbox style="mso-fit-shape-to-text:t">
                  <w:txbxContent>
                    <w:p w:rsidR="008F0605" w:rsidRDefault="008F0605" w:rsidP="0006794A">
                      <w:pPr>
                        <w:keepNext/>
                        <w:spacing w:line="480" w:lineRule="auto"/>
                        <w:jc w:val="both"/>
                      </w:pPr>
                      <w:r>
                        <w:object w:dxaOrig="10747" w:dyaOrig="3101">
                          <v:shape id="_x0000_i1030" type="#_x0000_t75" style="width:418.25pt;height:120.2pt">
                            <v:imagedata r:id="rId41" o:title=""/>
                          </v:shape>
                          <o:OLEObject Type="Embed" ProgID="ChemDraw.Document.6.0" ShapeID="_x0000_i1030" DrawAspect="Content" ObjectID="_1561293687" r:id="rId43"/>
                        </w:object>
                      </w:r>
                    </w:p>
                    <w:p w:rsidR="008F0605" w:rsidRPr="00E775D0" w:rsidRDefault="008F0605" w:rsidP="00B02127">
                      <w:pPr>
                        <w:pStyle w:val="Caption"/>
                        <w:jc w:val="both"/>
                      </w:pPr>
                      <w:bookmarkStart w:id="13" w:name="_Toc487190694"/>
                      <w:r>
                        <w:t xml:space="preserve">Figure </w:t>
                      </w:r>
                      <w:r w:rsidR="00F94DE5">
                        <w:fldChar w:fldCharType="begin"/>
                      </w:r>
                      <w:r w:rsidR="00F94DE5">
                        <w:instrText xml:space="preserve"> SEQ Figure \* ARABIC </w:instrText>
                      </w:r>
                      <w:r w:rsidR="00F94DE5">
                        <w:fldChar w:fldCharType="separate"/>
                      </w:r>
                      <w:r>
                        <w:rPr>
                          <w:noProof/>
                        </w:rPr>
                        <w:t>4</w:t>
                      </w:r>
                      <w:r w:rsidR="00F94DE5">
                        <w:rPr>
                          <w:noProof/>
                        </w:rPr>
                        <w:fldChar w:fldCharType="end"/>
                      </w:r>
                      <w:r>
                        <w:t xml:space="preserve">. </w:t>
                      </w:r>
                      <w:r w:rsidRPr="001110B1">
                        <w:t>Scheme of the reaction between an isocyanate group and a urethane linkage to form an allophanate linkage.</w:t>
                      </w:r>
                      <w:bookmarkEnd w:id="13"/>
                    </w:p>
                  </w:txbxContent>
                </v:textbox>
                <w10:wrap type="topAndBottom" anchorx="margin"/>
              </v:shape>
            </w:pict>
          </mc:Fallback>
        </mc:AlternateContent>
      </w:r>
      <w:r w:rsidR="002D73C4">
        <w:t xml:space="preserve"> </w:t>
      </w:r>
      <w:r w:rsidR="009B707C">
        <w:t>cross-linking are</w:t>
      </w:r>
      <w:r w:rsidR="00D76ACE">
        <w:t xml:space="preserve"> hard or impossible to recycle</w:t>
      </w:r>
      <w:r w:rsidR="0093081B">
        <w:t xml:space="preserve"> which is a negative trait for commercially used plastics.</w:t>
      </w:r>
    </w:p>
    <w:p w:rsidR="00963033" w:rsidRPr="00963033" w:rsidRDefault="00963033" w:rsidP="00495028">
      <w:pPr>
        <w:pStyle w:val="Heading3"/>
        <w:spacing w:line="480" w:lineRule="auto"/>
      </w:pPr>
      <w:bookmarkStart w:id="14" w:name="_Toc487190655"/>
      <w:r>
        <w:t>Materials &amp; Applications</w:t>
      </w:r>
      <w:bookmarkEnd w:id="14"/>
    </w:p>
    <w:p w:rsidR="00C648A6" w:rsidRDefault="009B707C" w:rsidP="00495028">
      <w:pPr>
        <w:spacing w:line="480" w:lineRule="auto"/>
        <w:ind w:firstLine="720"/>
        <w:jc w:val="both"/>
      </w:pPr>
      <w:r>
        <w:t>With the ability to produce a wide range of properties, polyurethanes have become one of the more sought after polymeric materials leading to an increase in their demand, with approximately 14 million tons being produced in 2011.  The majority of polyurethane technology is being used in the formation of flexible or rigid foams, making up over 66% of the polyurethane market.</w:t>
      </w:r>
      <w:r w:rsidR="00366D74">
        <w:t xml:space="preserve">  The synthetization of PU foams requires the use of several parts including a polyisocyanate, polyol, catalyst, surfactant, crosslinking agent, and a blowing agent.</w:t>
      </w:r>
      <w:r w:rsidR="00F74FA0">
        <w:fldChar w:fldCharType="begin" w:fldLock="1"/>
      </w:r>
      <w:r w:rsidR="00F74FA0">
        <w:instrText>ADDIN CSL_CITATION { "citationItems" : [ { "id" : "ITEM-1", "itemData" : { "DOI" : "10.1016/j.rser.2016.01.037", "ISBN" : "0926-6690", "ISSN" : "18790690", "PMID" : "24054066", "abstract" : "Lignin, nature's dominant aromatic polymer, is found in most terrestrial plants in the range of 15-40% dry weight and provides structural integrity. Kraft lignin (KL) is a major by-product of pulp &amp; paper industry where, hydrolysis lignin (HL) is the solid residue left from the enzymatic hydrolysis of wood after the pretreatment processes in cellulosic ethanol plants. Currently, most of the lignin is burned to generate heat and electricity and remaining is considered as a low value material. Only 1% of the annually produced lignin is being commercialized for its application in the preparation of bio-chemicals and to limited extent for bio-materials. Although with much lower reactivity, even crude lignin (a natural polyol) can be directly incorporated into polyurethane (PU) foam formulation due to the presence of aliphatic and aromatic hydroxyl groups in its structure as the reactive sites. However, bio-replacement ratios are usually low ~20-30% and further increasing replacement ratios results in fragile and low strength foams. Lignin depolymerization with selective bond cleavage is still a major challenge for converting it into value-added precursors especially for its utilization in the preparation of rigid PU foams. Depolymerization of these macromolecules can result in the valuable products with high hydroxyl number/functionality and low molecular weights, which in turn will increase the percentage replacement of bio-based polyols in the PU foam formulations. The technical routes/technologies for the depolymerization of lignins and their effective utilization as polyols in PU foams are summarized in this review article. These include direct utilization of lignin as well as the incorporation of depolymerized lignins, with and without modification, at high replacement ratios in PU foams. The major emphasis was given on the effective utilization of low value lignin for high value applications. Some of the associated challenges for the production of materials from lignin are also discussed.", "author" : [ { "dropping-particle" : "", "family" : "Mahmood", "given" : "Nubla", "non-dropping-particle" : "", "parse-names" : false, "suffix" : "" }, { "dropping-particle" : "", "family" : "Yuan", "given" : "Zhongshun", "non-dropping-particle" : "", "parse-names" : false, "suffix" : "" }, { "dropping-particle" : "", "family" : "Schmidt", "given" : "John", "non-dropping-particle" : "", "parse-names" : false, "suffix" : "" }, { "dropping-particle" : "", "family" : "Xu", "given" : "C.", "non-dropping-particle" : "", "parse-names" : false, "suffix" : "" } ], "container-title" : "Renewable and Sustainable Energy Reviews", "id" : "ITEM-1", "issued" : { "date-parts" : [ [ "2016", "11", "7" ] ] }, "page" : "317-329", "publisher" : "Elsevier", "title" : "Depolymerization of lignins and their applications for the preparation of polyols and rigid polyurethane foams: A review", "type" : "article-journal", "volume" : "60" }, "uris" : [ "http://www.mendeley.com/documents/?uuid=d176ab7b-f97d-4ba3-972d-e8d9f03dac89" ] } ], "mendeley" : { "formattedCitation" : "&lt;sup&gt;27&lt;/sup&gt;", "plainTextFormattedCitation" : "27", "previouslyFormattedCitation" : "&lt;sup&gt;27&lt;/sup&gt;" }, "properties" : { "noteIndex" : 0 }, "schema" : "https://github.com/citation-style-language/schema/raw/master/csl-citation.json" }</w:instrText>
      </w:r>
      <w:r w:rsidR="00F74FA0">
        <w:fldChar w:fldCharType="separate"/>
      </w:r>
      <w:r w:rsidR="00F74FA0" w:rsidRPr="00F74FA0">
        <w:rPr>
          <w:noProof/>
          <w:vertAlign w:val="superscript"/>
        </w:rPr>
        <w:t>27</w:t>
      </w:r>
      <w:r w:rsidR="00F74FA0">
        <w:fldChar w:fldCharType="end"/>
      </w:r>
      <w:r w:rsidR="00366D74">
        <w:t xml:space="preserve">  The most typical blowing agent used for PU foam formation is water which produces carbon dioxide (CO</w:t>
      </w:r>
      <w:r w:rsidR="00366D74">
        <w:rPr>
          <w:vertAlign w:val="subscript"/>
        </w:rPr>
        <w:t>2</w:t>
      </w:r>
      <w:r w:rsidR="00366D74">
        <w:t>) when the water reacts with the isocyanate moieties.</w:t>
      </w:r>
      <w:r w:rsidR="00F74FA0">
        <w:fldChar w:fldCharType="begin" w:fldLock="1"/>
      </w:r>
      <w:r w:rsidR="00972D9F">
        <w:instrText>ADDIN CSL_CITATION { "citationItems" : [ { "id" : "ITEM-1", "itemData" : { "DOI" : "10.1016/j.rser.2016.01.037", "ISBN" : "0926-6690", "ISSN" : "18790690", "PMID" : "24054066", "abstract" : "Lignin, nature's dominant aromatic polymer, is found in most terrestrial plants in the range of 15-40% dry weight and provides structural integrity. Kraft lignin (KL) is a major by-product of pulp &amp; paper industry where, hydrolysis lignin (HL) is the solid residue left from the enzymatic hydrolysis of wood after the pretreatment processes in cellulosic ethanol plants. Currently, most of the lignin is burned to generate heat and electricity and remaining is considered as a low value material. Only 1% of the annually produced lignin is being commercialized for its application in the preparation of bio-chemicals and to limited extent for bio-materials. Although with much lower reactivity, even crude lignin (a natural polyol) can be directly incorporated into polyurethane (PU) foam formulation due to the presence of aliphatic and aromatic hydroxyl groups in its structure as the reactive sites. However, bio-replacement ratios are usually low ~20-30% and further increasing replacement ratios results in fragile and low strength foams. Lignin depolymerization with selective bond cleavage is still a major challenge for converting it into value-added precursors especially for its utilization in the preparation of rigid PU foams. Depolymerization of these macromolecules can result in the valuable products with high hydroxyl number/functionality and low molecular weights, which in turn will increase the percentage replacement of bio-based polyols in the PU foam formulations. The technical routes/technologies for the depolymerization of lignins and their effective utilization as polyols in PU foams are summarized in this review article. These include direct utilization of lignin as well as the incorporation of depolymerized lignins, with and without modification, at high replacement ratios in PU foams. The major emphasis was given on the effective utilization of low value lignin for high value applications. Some of the associated challenges for the production of materials from lignin are also discussed.", "author" : [ { "dropping-particle" : "", "family" : "Mahmood", "given" : "Nubla", "non-dropping-particle" : "", "parse-names" : false, "suffix" : "" }, { "dropping-particle" : "", "family" : "Yuan", "given" : "Zhongshun", "non-dropping-particle" : "", "parse-names" : false, "suffix" : "" }, { "dropping-particle" : "", "family" : "Schmidt", "given" : "John", "non-dropping-particle" : "", "parse-names" : false, "suffix" : "" }, { "dropping-particle" : "", "family" : "Xu", "given" : "C.", "non-dropping-particle" : "", "parse-names" : false, "suffix" : "" } ], "container-title" : "Renewable and Sustainable Energy Reviews", "id" : "ITEM-1", "issued" : { "date-parts" : [ [ "2016", "11", "7" ] ] }, "page" : "317-329", "publisher" : "Elsevier", "title" : "Depolymerization of lignins and their applications for the preparation of polyols and rigid polyurethane foams: A review", "type" : "article-journal", "volume" : "60" }, "uris" : [ "http://www.mendeley.com/documents/?uuid=d176ab7b-f97d-4ba3-972d-e8d9f03dac89" ] } ], "mendeley" : { "formattedCitation" : "&lt;sup&gt;27&lt;/sup&gt;", "plainTextFormattedCitation" : "27", "previouslyFormattedCitation" : "&lt;sup&gt;27&lt;/sup&gt;" }, "properties" : { "noteIndex" : 0 }, "schema" : "https://github.com/citation-style-language/schema/raw/master/csl-citation.json" }</w:instrText>
      </w:r>
      <w:r w:rsidR="00F74FA0">
        <w:fldChar w:fldCharType="separate"/>
      </w:r>
      <w:r w:rsidR="00F74FA0" w:rsidRPr="00F74FA0">
        <w:rPr>
          <w:noProof/>
          <w:vertAlign w:val="superscript"/>
        </w:rPr>
        <w:t>27</w:t>
      </w:r>
      <w:r w:rsidR="00F74FA0">
        <w:fldChar w:fldCharType="end"/>
      </w:r>
      <w:r w:rsidR="00366D74">
        <w:t xml:space="preserve">  This production of CO</w:t>
      </w:r>
      <w:r w:rsidR="00366D74">
        <w:rPr>
          <w:vertAlign w:val="subscript"/>
        </w:rPr>
        <w:t>2</w:t>
      </w:r>
      <w:r w:rsidR="00366D74">
        <w:t xml:space="preserve"> is what for</w:t>
      </w:r>
      <w:r w:rsidR="00F74FA0">
        <w:t>ms the air gaps within the foam sample</w:t>
      </w:r>
      <w:r w:rsidR="00366D74">
        <w:t xml:space="preserve"> called cells</w:t>
      </w:r>
      <w:r w:rsidR="00F74FA0">
        <w:t>.</w:t>
      </w:r>
      <w:r w:rsidR="00366D74">
        <w:t xml:space="preserve">  </w:t>
      </w:r>
      <w:r>
        <w:t>Rigid foams obtain their rigidity through the use of higher cross-linking leading to a more closed cell structur</w:t>
      </w:r>
      <w:r w:rsidR="00C332A7">
        <w:t>e within the foam allowing them to be employed as good insulating materials against temperature and noise.</w:t>
      </w:r>
      <w:r w:rsidR="00B934FD">
        <w:fldChar w:fldCharType="begin" w:fldLock="1"/>
      </w:r>
      <w:r w:rsidR="00F74FA0">
        <w:instrText>ADDIN CSL_CITATION { "citationItems" : [ { "id" : "ITEM-1", "itemData" : { "DOI" : "10.1002/app.29131", "ISSN" : "00218995", "author" : [ { "dropping-particle" : "", "family" : "Singh", "given" : "Harpal", "non-dropping-particle" : "", "parse-names" : false, "suffix" : "" }, { "dropping-particle" : "", "family" : "Jain", "given" : "A. K.", "non-dropping-particle" : "", "parse-names" : false, "suffix" : "" } ], "container-title" : "Journal of Applied Polymer Science", "id" : "ITEM-1", "issued" : { "date-parts" : [ [ "2008" ] ] }, "page" : "NA-NA", "title" : "Ignition, combustion, toxicity, and fire retardancy of polyurethane foams: A comprehensive review", "type" : "article-journal" }, "uris" : [ "http://www.mendeley.com/documents/?uuid=e1d434ef-fe96-41d1-aa83-3011f92917d0" ] } ], "mendeley" : { "formattedCitation" : "&lt;sup&gt;28&lt;/sup&gt;", "plainTextFormattedCitation" : "28", "previouslyFormattedCitation" : "&lt;sup&gt;28&lt;/sup&gt;" }, "properties" : { "noteIndex" : 0 }, "schema" : "https://github.com/citation-style-language/schema/raw/master/csl-citation.json" }</w:instrText>
      </w:r>
      <w:r w:rsidR="00B934FD">
        <w:fldChar w:fldCharType="separate"/>
      </w:r>
      <w:r w:rsidR="00F74FA0" w:rsidRPr="00F74FA0">
        <w:rPr>
          <w:noProof/>
          <w:vertAlign w:val="superscript"/>
        </w:rPr>
        <w:t>28</w:t>
      </w:r>
      <w:r w:rsidR="00B934FD">
        <w:fldChar w:fldCharType="end"/>
      </w:r>
      <w:r w:rsidR="00C332A7">
        <w:t xml:space="preserve">  Reversely, flexible foams are less </w:t>
      </w:r>
      <w:r w:rsidR="00C332A7">
        <w:lastRenderedPageBreak/>
        <w:t>crosslinked which provides a larger, open cell structure throughout the foam allowing more air flow throughout the foam, and therefore</w:t>
      </w:r>
      <w:r w:rsidR="00C648A6">
        <w:t xml:space="preserve"> more flexible.</w:t>
      </w:r>
    </w:p>
    <w:p w:rsidR="00833A67" w:rsidRDefault="0078714B" w:rsidP="00495028">
      <w:pPr>
        <w:spacing w:line="480" w:lineRule="auto"/>
        <w:ind w:firstLine="720"/>
        <w:jc w:val="both"/>
      </w:pPr>
      <w:r>
        <w:t>Elastomers are the second l</w:t>
      </w:r>
      <w:r w:rsidR="00B934FD">
        <w:t>argest category of polyurethane</w:t>
      </w:r>
      <w:r>
        <w:t xml:space="preserve"> mater</w:t>
      </w:r>
      <w:r w:rsidR="00BA7D29">
        <w:t xml:space="preserve">ials produced due to their high </w:t>
      </w:r>
      <w:r>
        <w:t>abrasion and tear</w:t>
      </w:r>
      <w:r w:rsidR="00B934FD">
        <w:t xml:space="preserve"> resistance</w:t>
      </w:r>
      <w:r w:rsidR="00BA7D29">
        <w:t>,</w:t>
      </w:r>
      <w:r w:rsidR="00B934FD">
        <w:t xml:space="preserve"> good long-term dynamic performance</w:t>
      </w:r>
      <w:r w:rsidR="00BA7D29">
        <w:t>, and their ability to be molded into almost any shape.</w:t>
      </w:r>
      <w:r w:rsidR="00BA7D29">
        <w:fldChar w:fldCharType="begin" w:fldLock="1"/>
      </w:r>
      <w:r w:rsidR="00F74FA0">
        <w:instrText>ADDIN CSL_CITATION { "citationItems" : [ { "id" : "ITEM-1", "itemData" : { "DOI" : "10.1016/j.pmatsci.2006.11.001", "ISBN" : "00796425", "ISSN" : "00796425", "abstract" : "Chemical and supermolecular structures occurring in linear polyurethanes were presented and they were referred to the analysis of the reactions connected with the step-growth polyaddition process of diisocyanates and polyols. Based on the general kinetic model of the step-growth polyaddition process, which is available in papers, inclusive of our own reports published on that subject, and based on experimental verification of that model by GPC chromatography and MALDI-ToF spectrometry, the influence was discussed of reactivity specifications of the diisocyanate and polyol monomers, and of intermediate products (urethane oligomers), on the size of molecules and on molecular weight distribution in linear polyurethane products. The applicability of such research methods as SAXS, SEM, AFM and DSC for the analysis of phase structures and micro-phase separation in the linear polyurethanes was presented. Also, the influence of phase separation on thermal and mechanical properties of the polyurethane products was addressed. Special attention was paid to the influence of polarity of polyurethane chemical structures, dispersion interactions, hydrogen bonding and ionic interactions on the value of free surface energy of polyurethane anionomers and cationomers. The effects on chemical and biological stability of those products were considered, too. Derived from the above analysis, the latest trends were provided for the applications of linear polyurethanes: as liquid crystalline materials, urethane-acrylic and polyurethane-siloxane copolymers in electronics, medicine and civil engineering, and as environmentally friendly elastomers in protective coatings produced from waterborne polyurethane dispersions. ?? 2006 Elsevier Ltd. All rights reserved.", "author" : [ { "dropping-particle" : "", "family" : "KROL", "given" : "P", "non-dropping-particle" : "", "parse-names" : false, "suffix" : "" } ], "container-title" : "Progress in Materials Science", "id" : "ITEM-1", "issue" : "6", "issued" : { "date-parts" : [ [ "2007", "8" ] ] }, "page" : "915-1015", "title" : "Synthesis methods, chemical structures and phase structures of linear polyurethanes. Properties and applications of linear polyurethanes in polyurethane elastomers, copolymers and ionomers", "type" : "article-journal", "volume" : "52" }, "uris" : [ "http://www.mendeley.com/documents/?uuid=5efaef80-8d6a-4010-a559-a7d9a15d5b45" ] } ], "mendeley" : { "formattedCitation" : "&lt;sup&gt;29&lt;/sup&gt;", "plainTextFormattedCitation" : "29", "previouslyFormattedCitation" : "&lt;sup&gt;29&lt;/sup&gt;" }, "properties" : { "noteIndex" : 0 }, "schema" : "https://github.com/citation-style-language/schema/raw/master/csl-citation.json" }</w:instrText>
      </w:r>
      <w:r w:rsidR="00BA7D29">
        <w:fldChar w:fldCharType="separate"/>
      </w:r>
      <w:r w:rsidR="00F74FA0" w:rsidRPr="00F74FA0">
        <w:rPr>
          <w:noProof/>
          <w:vertAlign w:val="superscript"/>
        </w:rPr>
        <w:t>29</w:t>
      </w:r>
      <w:r w:rsidR="00BA7D29">
        <w:fldChar w:fldCharType="end"/>
      </w:r>
      <w:r w:rsidR="009B7BFD">
        <w:t xml:space="preserve">  Elastomers are crosslinked polymer materials that are soft and deformable under room temperature conditions.</w:t>
      </w:r>
      <w:r w:rsidR="00972D9F">
        <w:fldChar w:fldCharType="begin" w:fldLock="1"/>
      </w:r>
      <w:r w:rsidR="00833A67">
        <w:instrText>ADDIN CSL_CITATION { "citationItems" : [ { "id" : "ITEM-1", "itemData" : { "ISBN" : "15744447793", "author" : [ { "dropping-particle" : "", "family" : "Hiemenz", "given" : "Paul L.", "non-dropping-particle" : "", "parse-names" : false, "suffix" : "" }, { "dropping-particle" : "", "family" : "Lodge", "given" : "Tomothey P.", "non-dropping-particle" : "", "parse-names" : false, "suffix" : "" } ], "edition" : "2nd", "id" : "ITEM-1", "issued" : { "date-parts" : [ [ "2007" ] ] }, "number-of-pages" : "608", "publisher" : "Taylor &amp; Francis Group", "publisher-place" : "Boca Raton, Florida", "title" : "Polymer Chemistry", "type" : "book" }, "uris" : [ "http://www.mendeley.com/documents/?uuid=cdd98fa0-5129-4e4d-912a-6f0a5f7f3048" ] } ], "mendeley" : { "formattedCitation" : "&lt;sup&gt;30&lt;/sup&gt;", "plainTextFormattedCitation" : "30", "previouslyFormattedCitation" : "&lt;sup&gt;30&lt;/sup&gt;" }, "properties" : { "noteIndex" : 0 }, "schema" : "https://github.com/citation-style-language/schema/raw/master/csl-citation.json" }</w:instrText>
      </w:r>
      <w:r w:rsidR="00972D9F">
        <w:fldChar w:fldCharType="separate"/>
      </w:r>
      <w:r w:rsidR="00972D9F" w:rsidRPr="00972D9F">
        <w:rPr>
          <w:noProof/>
          <w:vertAlign w:val="superscript"/>
        </w:rPr>
        <w:t>30</w:t>
      </w:r>
      <w:r w:rsidR="00972D9F">
        <w:fldChar w:fldCharType="end"/>
      </w:r>
      <w:r w:rsidR="009B7BFD">
        <w:t xml:space="preserve">  The most typical example</w:t>
      </w:r>
      <w:r w:rsidR="00972D9F">
        <w:t>s</w:t>
      </w:r>
      <w:r w:rsidR="009B7BFD">
        <w:t xml:space="preserve"> of an</w:t>
      </w:r>
      <w:r w:rsidR="00972D9F">
        <w:t xml:space="preserve"> elastomer are</w:t>
      </w:r>
      <w:r w:rsidR="009B7BFD">
        <w:t xml:space="preserve"> the rubber band</w:t>
      </w:r>
      <w:r w:rsidR="00972D9F">
        <w:t xml:space="preserve"> and vulcanized rubber</w:t>
      </w:r>
      <w:r w:rsidR="009B7BFD">
        <w:t>.</w:t>
      </w:r>
      <w:r w:rsidR="00972D9F">
        <w:t xml:space="preserve">  Usually elastomers are synthesized by linear monomer units into </w:t>
      </w:r>
      <w:r w:rsidR="00833A67">
        <w:t>long</w:t>
      </w:r>
      <w:r w:rsidR="00972D9F">
        <w:t xml:space="preserve"> polymer chains which are crosslinked during the curing process in ways similar to vulcanized rubber.</w:t>
      </w:r>
      <w:r w:rsidR="00833A67">
        <w:fldChar w:fldCharType="begin" w:fldLock="1"/>
      </w:r>
      <w:r w:rsidR="00833A67">
        <w:instrText>ADDIN CSL_CITATION { "citationItems" : [ { "id" : "ITEM-1", "itemData" : { "ISBN" : "15744447793", "author" : [ { "dropping-particle" : "", "family" : "Hiemenz", "given" : "Paul L.", "non-dropping-particle" : "", "parse-names" : false, "suffix" : "" }, { "dropping-particle" : "", "family" : "Lodge", "given" : "Tomothey P.", "non-dropping-particle" : "", "parse-names" : false, "suffix" : "" } ], "edition" : "2nd", "id" : "ITEM-1", "issued" : { "date-parts" : [ [ "2007" ] ] }, "number-of-pages" : "608", "publisher" : "Taylor &amp; Francis Group", "publisher-place" : "Boca Raton, Florida", "title" : "Polymer Chemistry", "type" : "book" }, "uris" : [ "http://www.mendeley.com/documents/?uuid=cdd98fa0-5129-4e4d-912a-6f0a5f7f3048" ] } ], "mendeley" : { "formattedCitation" : "&lt;sup&gt;30&lt;/sup&gt;", "plainTextFormattedCitation" : "30", "previouslyFormattedCitation" : "&lt;sup&gt;30&lt;/sup&gt;" }, "properties" : { "noteIndex" : 0 }, "schema" : "https://github.com/citation-style-language/schema/raw/master/csl-citation.json" }</w:instrText>
      </w:r>
      <w:r w:rsidR="00833A67">
        <w:fldChar w:fldCharType="separate"/>
      </w:r>
      <w:r w:rsidR="00833A67" w:rsidRPr="00833A67">
        <w:rPr>
          <w:noProof/>
          <w:vertAlign w:val="superscript"/>
        </w:rPr>
        <w:t>30</w:t>
      </w:r>
      <w:r w:rsidR="00833A67">
        <w:fldChar w:fldCharType="end"/>
      </w:r>
      <w:r w:rsidR="00972D9F">
        <w:t xml:space="preserve">  Once fully cured, the long polymer chains re</w:t>
      </w:r>
      <w:r w:rsidR="001100F1">
        <w:t>-</w:t>
      </w:r>
      <w:r w:rsidR="00972D9F">
        <w:t xml:space="preserve">structure themselves to allocate the applied stress while the cross-links </w:t>
      </w:r>
      <w:r w:rsidR="00833A67">
        <w:t>ensure that the elastomer will return back to its original shape.</w:t>
      </w:r>
      <w:r w:rsidR="00833A67">
        <w:fldChar w:fldCharType="begin" w:fldLock="1"/>
      </w:r>
      <w:r w:rsidR="00C60CA2">
        <w:instrText>ADDIN CSL_CITATION { "citationItems" : [ { "id" : "ITEM-1", "itemData" : { "ISBN" : "15744447793", "author" : [ { "dropping-particle" : "", "family" : "Hiemenz", "given" : "Paul L.", "non-dropping-particle" : "", "parse-names" : false, "suffix" : "" }, { "dropping-particle" : "", "family" : "Lodge", "given" : "Tomothey P.", "non-dropping-particle" : "", "parse-names" : false, "suffix" : "" } ], "edition" : "2nd", "id" : "ITEM-1", "issued" : { "date-parts" : [ [ "2007" ] ] }, "number-of-pages" : "608", "publisher" : "Taylor &amp; Francis Group", "publisher-place" : "Boca Raton, Florida", "title" : "Polymer Chemistry", "type" : "book" }, "uris" : [ "http://www.mendeley.com/documents/?uuid=cdd98fa0-5129-4e4d-912a-6f0a5f7f3048" ] } ], "mendeley" : { "formattedCitation" : "&lt;sup&gt;30&lt;/sup&gt;", "plainTextFormattedCitation" : "30", "previouslyFormattedCitation" : "&lt;sup&gt;30&lt;/sup&gt;" }, "properties" : { "noteIndex" : 0 }, "schema" : "https://github.com/citation-style-language/schema/raw/master/csl-citation.json" }</w:instrText>
      </w:r>
      <w:r w:rsidR="00833A67">
        <w:fldChar w:fldCharType="separate"/>
      </w:r>
      <w:r w:rsidR="00833A67" w:rsidRPr="00833A67">
        <w:rPr>
          <w:noProof/>
          <w:vertAlign w:val="superscript"/>
        </w:rPr>
        <w:t>30</w:t>
      </w:r>
      <w:r w:rsidR="00833A67">
        <w:fldChar w:fldCharType="end"/>
      </w:r>
    </w:p>
    <w:p w:rsidR="00C60CA2" w:rsidRDefault="00BA7D29" w:rsidP="00495028">
      <w:pPr>
        <w:spacing w:line="480" w:lineRule="auto"/>
        <w:ind w:firstLine="720"/>
        <w:jc w:val="both"/>
      </w:pPr>
      <w:r>
        <w:t>Polyurethane coatings</w:t>
      </w:r>
      <w:r w:rsidR="00E779FA">
        <w:t xml:space="preserve"> and thin films</w:t>
      </w:r>
      <w:r>
        <w:t xml:space="preserve"> offer high chemical and abrasion resistance ultimately enhancing product appearances and lifespans</w:t>
      </w:r>
      <w:r w:rsidR="00C60CA2">
        <w:t xml:space="preserve"> and are used to shield against corrosion.</w:t>
      </w:r>
      <w:r w:rsidR="00C60CA2">
        <w:fldChar w:fldCharType="begin" w:fldLock="1"/>
      </w:r>
      <w:r w:rsidR="00F21311">
        <w:instrText>ADDIN CSL_CITATION { "citationItems" : [ { "id" : "ITEM-1", "itemData" : { "ISBN" : "9783878703341", "author" : [ { "dropping-particle" : "", "family" : "Meier-Westhues", "given" : "U", "non-dropping-particle" : "", "parse-names" : false, "suffix" : "" } ], "collection-title" : "European coatings tech files", "id" : "ITEM-1", "issued" : { "date-parts" : [ [ "2007" ] ] }, "publisher" : "Vincentz Network", "title" : "Polyurethanes: Coatings, Adhesives and Sealants", "type" : "book" }, "uris" : [ "http://www.mendeley.com/documents/?uuid=b1fd2eb8-dd82-44be-af44-e3a137192615" ] }, { "id" : "ITEM-2", "itemData" : { "DOI" : "10.1016/j.progpolymsci.2006.05.003", "ISBN" : "0079-6700", "ISSN" : "00796700", "abstract" : "This review addresses trends in the development of high performance polyurethane (PU) and its subclass coatings. Changes in the understanding the technical requirements and properties, along with novel approaches in creating high performance PU films are discussed. Some discussion of developments leading to the current status is provided, along with opportunities for the development of architectural, domestic and automotive coatings from carbamate chemistry. The review also focuses on the chemistry of PU, the importance of side products such as biuret, allophanate formation, as well as different low VOC PU coatings such as moisture-cured PU-urea, polyurea, PU-imide, UV cure and waterborne PU coatings. A brief description of functionalized dendritic/hyperbranched polymers, different monomers and synthetic approaches, and their use in the PU coating sector is addressed. In the context of nanostructuring, sol-gel chemistry to formulate ceramer coatings and use of functionalized nanomaterials in PU coatings is described. This portion also includes silica grafting and functionalization of nanosilica particles, polyhedral oligomeric silsesquioxane and the use of bridged polysilsesquioxanes in PU coatings. A wide variety of fillers, whiskers and fibers as well as clay and wollastonites with structural modification is described for use in nanocomposite PU coatings, with special emphasis on the latest development in PU-layered silicate nanocomposites.The use of different reactive-type organophosphorus compounds, aziridinyl curing agents in aqueous PU dispersions, phosphazenes, organo-boranes such as different carboranes for use in the formulation of flame retardant coatings is described. Since surface properties determine the resistivity of coatings towards corrosive chemicals, moisture and dirt repellency, a portion of the review will also be devoted towards modification of surface properties using fluoropolymer, and the synthesis and a brief description of the available fluorinated diols is given. ?? 2006 Elsevier Ltd. All rights reserved.", "author" : [ { "dropping-particle" : "", "family" : "Chattopadhyay", "given" : "D.K.", "non-dropping-particle" : "", "parse-names" : false, "suffix" : "" }, { "dropping-particle" : "", "family" : "Raju", "given" : "K.V.S.N.", "non-dropping-particle" : "", "parse-names" : false, "suffix" : "" } ], "container-title" : "Progress in Polymer Science", "id" : "ITEM-2", "issue" : "3", "issued" : { "date-parts" : [ [ "2007", "3" ] ] }, "page" : "352-418", "title" : "Structural engineering of polyurethane coatings for high performance applications", "type" : "article-journal", "volume" : "32" }, "uris" : [ "http://www.mendeley.com/documents/?uuid=5035db46-2c70-42e7-94e3-f5432bfcbfe5" ] } ], "mendeley" : { "formattedCitation" : "&lt;sup&gt;31,32&lt;/sup&gt;", "plainTextFormattedCitation" : "31,32", "previouslyFormattedCitation" : "&lt;sup&gt;31,32&lt;/sup&gt;" }, "properties" : { "noteIndex" : 0 }, "schema" : "https://github.com/citation-style-language/schema/raw/master/csl-citation.json" }</w:instrText>
      </w:r>
      <w:r w:rsidR="00C60CA2">
        <w:fldChar w:fldCharType="separate"/>
      </w:r>
      <w:r w:rsidR="00C60CA2" w:rsidRPr="00C60CA2">
        <w:rPr>
          <w:noProof/>
          <w:vertAlign w:val="superscript"/>
        </w:rPr>
        <w:t>31,32</w:t>
      </w:r>
      <w:r w:rsidR="00C60CA2">
        <w:fldChar w:fldCharType="end"/>
      </w:r>
      <w:r w:rsidR="00C60CA2">
        <w:t xml:space="preserve">   The production of PU coatings</w:t>
      </w:r>
      <w:r w:rsidR="00F21311">
        <w:t xml:space="preserve"> and films</w:t>
      </w:r>
      <w:r w:rsidR="00C60CA2">
        <w:t xml:space="preserve"> typically include</w:t>
      </w:r>
      <w:r w:rsidR="00F21311">
        <w:t xml:space="preserve"> a liquid phase where a liquid coating is applied to the surface of an object.  This liquid coating is made up of a medium that has dissolved the materials used to synthesize the polyurethane.</w:t>
      </w:r>
      <w:r w:rsidR="00F21311">
        <w:fldChar w:fldCharType="begin" w:fldLock="1"/>
      </w:r>
      <w:r w:rsidR="00F21311">
        <w:instrText>ADDIN CSL_CITATION { "citationItems" : [ { "id" : "ITEM-1", "itemData" : { "ISBN" : "9783878703341", "author" : [ { "dropping-particle" : "", "family" : "Meier-Westhues", "given" : "U", "non-dropping-particle" : "", "parse-names" : false, "suffix" : "" } ], "collection-title" : "European coatings tech files", "id" : "ITEM-1", "issued" : { "date-parts" : [ [ "2007" ] ] }, "publisher" : "Vincentz Network", "title" : "Polyurethanes: Coatings, Adhesives and Sealants", "type" : "book" }, "uris" : [ "http://www.mendeley.com/documents/?uuid=b1fd2eb8-dd82-44be-af44-e3a137192615" ] } ], "mendeley" : { "formattedCitation" : "&lt;sup&gt;31&lt;/sup&gt;", "plainTextFormattedCitation" : "31", "previouslyFormattedCitation" : "&lt;sup&gt;31&lt;/sup&gt;" }, "properties" : { "noteIndex" : 0 }, "schema" : "https://github.com/citation-style-language/schema/raw/master/csl-citation.json" }</w:instrText>
      </w:r>
      <w:r w:rsidR="00F21311">
        <w:fldChar w:fldCharType="separate"/>
      </w:r>
      <w:r w:rsidR="00F21311" w:rsidRPr="00F21311">
        <w:rPr>
          <w:noProof/>
          <w:vertAlign w:val="superscript"/>
        </w:rPr>
        <w:t>31</w:t>
      </w:r>
      <w:r w:rsidR="00F21311">
        <w:fldChar w:fldCharType="end"/>
      </w:r>
      <w:r w:rsidR="00F21311">
        <w:t xml:space="preserve">  After application of the liquid coating, the medium evaporates and chemical curing happens in the form of chemical cross-linking producing a cross-linked polyurethane coating.</w:t>
      </w:r>
      <w:r w:rsidR="00F21311">
        <w:fldChar w:fldCharType="begin" w:fldLock="1"/>
      </w:r>
      <w:r w:rsidR="006013C4">
        <w:instrText>ADDIN CSL_CITATION { "citationItems" : [ { "id" : "ITEM-1", "itemData" : { "ISBN" : "9783878703341", "author" : [ { "dropping-particle" : "", "family" : "Meier-Westhues", "given" : "U", "non-dropping-particle" : "", "parse-names" : false, "suffix" : "" } ], "collection-title" : "European coatings tech files", "id" : "ITEM-1", "issued" : { "date-parts" : [ [ "2007" ] ] }, "publisher" : "Vincentz Network", "title" : "Polyurethanes: Coatings, Adhesives and Sealants", "type" : "book" }, "uris" : [ "http://www.mendeley.com/documents/?uuid=b1fd2eb8-dd82-44be-af44-e3a137192615" ] } ], "mendeley" : { "formattedCitation" : "&lt;sup&gt;31&lt;/sup&gt;", "plainTextFormattedCitation" : "31", "previouslyFormattedCitation" : "&lt;sup&gt;31&lt;/sup&gt;" }, "properties" : { "noteIndex" : 0 }, "schema" : "https://github.com/citation-style-language/schema/raw/master/csl-citation.json" }</w:instrText>
      </w:r>
      <w:r w:rsidR="00F21311">
        <w:fldChar w:fldCharType="separate"/>
      </w:r>
      <w:r w:rsidR="00F21311" w:rsidRPr="00F21311">
        <w:rPr>
          <w:noProof/>
          <w:vertAlign w:val="superscript"/>
        </w:rPr>
        <w:t>31</w:t>
      </w:r>
      <w:r w:rsidR="00F21311">
        <w:fldChar w:fldCharType="end"/>
      </w:r>
      <w:r w:rsidR="00F21311">
        <w:t xml:space="preserve">  These coatings gain their strength against corrosion and abrasion due to the chemical crosslinks formed during the curing process.</w:t>
      </w:r>
    </w:p>
    <w:p w:rsidR="0093081B" w:rsidRDefault="00C60CA2" w:rsidP="00495028">
      <w:pPr>
        <w:spacing w:line="480" w:lineRule="auto"/>
        <w:ind w:firstLine="720"/>
        <w:jc w:val="both"/>
      </w:pPr>
      <w:r>
        <w:lastRenderedPageBreak/>
        <w:t>P</w:t>
      </w:r>
      <w:r w:rsidR="00BA7D29">
        <w:t>olyurethane adhesives offer very rapid cure rates and the ability to produce strong flexible bonds that are tightly sealed</w:t>
      </w:r>
      <w:r w:rsidR="006013C4">
        <w:t xml:space="preserve"> resulting in high peel strength and toughness</w:t>
      </w:r>
      <w:r w:rsidR="00BA7D29">
        <w:t>.</w:t>
      </w:r>
      <w:r w:rsidR="00BA7D29">
        <w:fldChar w:fldCharType="begin" w:fldLock="1"/>
      </w:r>
      <w:r w:rsidR="00BF5044">
        <w:instrText>ADDIN CSL_CITATION { "citationItems" : [ { "id" : "ITEM-1", "itemData" : { "ISBN" : "0849306027", "author" : [ { "dropping-particle" : "", "family" : "Szycher", "given" : "Michael", "non-dropping-particle" : "", "parse-names" : false, "suffix" : "" } ], "edition" : "1st", "id" : "ITEM-1", "issued" : { "date-parts" : [ [ "1999" ] ] }, "number-of-pages" : "696", "publisher" : "CRC Press", "publisher-place" : "Boca Raton, Florida", "title" : "Handbook of Polyurethanes", "type" : "book" }, "uris" : [ "http://www.mendeley.com/documents/?uuid=d7806045-9501-4c53-bc1b-9cc836fef7be" ] }, { "id" : "ITEM-2", "itemData" : { "DOI" : "10.1002/anie.201302766", "ISSN" : "14337851", "author" : [ { "dropping-particle" : "", "family" : "Engels", "given" : "Hans-Wilhelm", "non-dropping-particle" : "", "parse-names" : false, "suffix" : "" }, { "dropping-particle" : "", "family" : "Pirkl", "given" : "Hans-Georg", "non-dropping-particle" : "", "parse-names" : false, "suffix" : "" }, { "dropping-particle" : "", "family" : "Albers", "given" : "Reinhard", "non-dropping-particle" : "", "parse-names" : false, "suffix" : "" }, { "dropping-particle" : "", "family" : "Albach", "given" : "Rolf W.", "non-dropping-particle" : "", "parse-names" : false, "suffix" : "" }, { "dropping-particle" : "", "family" : "Krause", "given" : "Jens", "non-dropping-particle" : "", "parse-names" : false, "suffix" : "" }, { "dropping-particle" : "", "family" : "Hoffmann", "given" : "Andreas", "non-dropping-particle" : "", "parse-names" : false, "suffix" : "" }, { "dropping-particle" : "", "family" : "Casselmann", "given" : "Holger", "non-dropping-particle" : "", "parse-names" : false, "suffix" : "" }, { "dropping-particle" : "", "family" : "Dormish", "given" : "Jeff", "non-dropping-particle" : "", "parse-names" : false, "suffix" : "" } ], "container-title" : "Angewandte Chemie International Edition", "id" : "ITEM-2", "issue" : "36", "issued" : { "date-parts" : [ [ "2013", "9", "2" ] ] }, "page" : "9422-9441", "title" : "Polyurethanes: Versatile Materials and Sustainable Problem Solvers for Today\u2019s Challenges", "type" : "article-journal", "volume" : "52" }, "uris" : [ "http://www.mendeley.com/documents/?uuid=66df33d9-a28d-4075-a667-a0166f2f7a70" ] }, { "id" : "ITEM-3", "itemData" : { "ISBN" : "9780071709811", "author" : [ { "dropping-particle" : "", "family" : "Petrie", "given" : "E", "non-dropping-particle" : "", "parse-names" : false, "suffix" : "" } ], "collection-title" : "Handbook of Adhesives and Sealants", "id" : "ITEM-3", "issued" : { "date-parts" : [ [ "2007" ] ] }, "publisher" : "McGraw-Hill Education", "title" : "Handbook of Adhesives and Sealants", "type" : "book" }, "uris" : [ "http://www.mendeley.com/documents/?uuid=ecc4a344-7e00-4e44-b2b5-2440c70ef18f" ] } ], "mendeley" : { "formattedCitation" : "&lt;sup&gt;6,33,34&lt;/sup&gt;", "plainTextFormattedCitation" : "6,33,34", "previouslyFormattedCitation" : "&lt;sup&gt;6,33,34&lt;/sup&gt;" }, "properties" : { "noteIndex" : 0 }, "schema" : "https://github.com/citation-style-language/schema/raw/master/csl-citation.json" }</w:instrText>
      </w:r>
      <w:r w:rsidR="00BA7D29">
        <w:fldChar w:fldCharType="separate"/>
      </w:r>
      <w:r w:rsidR="006013C4" w:rsidRPr="006013C4">
        <w:rPr>
          <w:noProof/>
          <w:vertAlign w:val="superscript"/>
        </w:rPr>
        <w:t>6,33,34</w:t>
      </w:r>
      <w:r w:rsidR="00BA7D29">
        <w:fldChar w:fldCharType="end"/>
      </w:r>
      <w:r w:rsidR="00BF5044">
        <w:t xml:space="preserve">  The chemistry of cross-linking is what gives the PU adhesives their strength qualities.  The cross-linking reactions for PU adhesives can occur in a number of ways including: (1) one-step systems that includes a catalyst, (2) a two-part system where a second component is added, and (3) reactions with ambient surroundings such as moisture in the atmosphere.</w:t>
      </w:r>
      <w:r w:rsidR="00BF5044">
        <w:fldChar w:fldCharType="begin" w:fldLock="1"/>
      </w:r>
      <w:r w:rsidR="002B4063">
        <w:instrText>ADDIN CSL_CITATION { "citationItems" : [ { "id" : "ITEM-1", "itemData" : { "ISBN" : "9780071709811", "author" : [ { "dropping-particle" : "", "family" : "Petrie", "given" : "E", "non-dropping-particle" : "", "parse-names" : false, "suffix" : "" } ], "collection-title" : "Handbook of Adhesives and Sealants", "id" : "ITEM-1", "issued" : { "date-parts" : [ [ "2007" ] ] }, "publisher" : "McGraw-Hill Education", "title" : "Handbook of Adhesives and Sealants", "type" : "book" }, "uris" : [ "http://www.mendeley.com/documents/?uuid=ecc4a344-7e00-4e44-b2b5-2440c70ef18f" ] } ], "mendeley" : { "formattedCitation" : "&lt;sup&gt;34&lt;/sup&gt;", "plainTextFormattedCitation" : "34", "previouslyFormattedCitation" : "&lt;sup&gt;34&lt;/sup&gt;" }, "properties" : { "noteIndex" : 0 }, "schema" : "https://github.com/citation-style-language/schema/raw/master/csl-citation.json" }</w:instrText>
      </w:r>
      <w:r w:rsidR="00BF5044">
        <w:fldChar w:fldCharType="separate"/>
      </w:r>
      <w:r w:rsidR="00BF5044" w:rsidRPr="00BF5044">
        <w:rPr>
          <w:noProof/>
          <w:vertAlign w:val="superscript"/>
        </w:rPr>
        <w:t>34</w:t>
      </w:r>
      <w:r w:rsidR="00BF5044">
        <w:fldChar w:fldCharType="end"/>
      </w:r>
      <w:r w:rsidR="006013C4">
        <w:t xml:space="preserve"> </w:t>
      </w:r>
      <w:r w:rsidR="00D17C0E">
        <w:t>Polyurethane adh</w:t>
      </w:r>
      <w:r w:rsidR="002B4063">
        <w:t>esives can easily infiltrate porous areas on a substrate due to the low molecular weight of the starting components which helps with their adhesion strength.</w:t>
      </w:r>
      <w:r w:rsidR="002B4063">
        <w:fldChar w:fldCharType="begin" w:fldLock="1"/>
      </w:r>
      <w:r w:rsidR="002B4063">
        <w:instrText>ADDIN CSL_CITATION { "citationItems" : [ { "id" : "ITEM-1", "itemData" : { "ISBN" : "9780071709811", "author" : [ { "dropping-particle" : "", "family" : "Petrie", "given" : "E", "non-dropping-particle" : "", "parse-names" : false, "suffix" : "" } ], "collection-title" : "Handbook of Adhesives and Sealants", "id" : "ITEM-1", "issued" : { "date-parts" : [ [ "2007" ] ] }, "publisher" : "McGraw-Hill Education", "title" : "Handbook of Adhesives and Sealants", "type" : "book" }, "uris" : [ "http://www.mendeley.com/documents/?uuid=ecc4a344-7e00-4e44-b2b5-2440c70ef18f" ] } ], "mendeley" : { "formattedCitation" : "&lt;sup&gt;34&lt;/sup&gt;", "plainTextFormattedCitation" : "34", "previouslyFormattedCitation" : "&lt;sup&gt;34&lt;/sup&gt;" }, "properties" : { "noteIndex" : 0 }, "schema" : "https://github.com/citation-style-language/schema/raw/master/csl-citation.json" }</w:instrText>
      </w:r>
      <w:r w:rsidR="002B4063">
        <w:fldChar w:fldCharType="separate"/>
      </w:r>
      <w:r w:rsidR="002B4063" w:rsidRPr="002B4063">
        <w:rPr>
          <w:noProof/>
          <w:vertAlign w:val="superscript"/>
        </w:rPr>
        <w:t>34</w:t>
      </w:r>
      <w:r w:rsidR="002B4063">
        <w:fldChar w:fldCharType="end"/>
      </w:r>
      <w:r w:rsidR="002B4063">
        <w:t xml:space="preserve">  They can also form covalent bonds with active chemical sites found on the material surface they are applied which also further increases their adhesive strength.</w:t>
      </w:r>
      <w:r w:rsidR="002B4063">
        <w:fldChar w:fldCharType="begin" w:fldLock="1"/>
      </w:r>
      <w:r w:rsidR="008A1D69">
        <w:instrText>ADDIN CSL_CITATION { "citationItems" : [ { "id" : "ITEM-1", "itemData" : { "ISBN" : "9780071709811", "author" : [ { "dropping-particle" : "", "family" : "Petrie", "given" : "E", "non-dropping-particle" : "", "parse-names" : false, "suffix" : "" } ], "collection-title" : "Handbook of Adhesives and Sealants", "id" : "ITEM-1", "issued" : { "date-parts" : [ [ "2007" ] ] }, "publisher" : "McGraw-Hill Education", "title" : "Handbook of Adhesives and Sealants", "type" : "book" }, "uris" : [ "http://www.mendeley.com/documents/?uuid=ecc4a344-7e00-4e44-b2b5-2440c70ef18f" ] } ], "mendeley" : { "formattedCitation" : "&lt;sup&gt;34&lt;/sup&gt;", "plainTextFormattedCitation" : "34", "previouslyFormattedCitation" : "&lt;sup&gt;34&lt;/sup&gt;" }, "properties" : { "noteIndex" : 0 }, "schema" : "https://github.com/citation-style-language/schema/raw/master/csl-citation.json" }</w:instrText>
      </w:r>
      <w:r w:rsidR="002B4063">
        <w:fldChar w:fldCharType="separate"/>
      </w:r>
      <w:r w:rsidR="002B4063" w:rsidRPr="002B4063">
        <w:rPr>
          <w:noProof/>
          <w:vertAlign w:val="superscript"/>
        </w:rPr>
        <w:t>34</w:t>
      </w:r>
      <w:r w:rsidR="002B4063">
        <w:fldChar w:fldCharType="end"/>
      </w:r>
    </w:p>
    <w:p w:rsidR="00495028" w:rsidRDefault="00495028" w:rsidP="00495028">
      <w:pPr>
        <w:pStyle w:val="Heading3"/>
        <w:spacing w:line="480" w:lineRule="auto"/>
      </w:pPr>
      <w:bookmarkStart w:id="15" w:name="_Toc487190656"/>
      <w:r>
        <w:t xml:space="preserve">Bio-based </w:t>
      </w:r>
      <w:r w:rsidR="0088140F">
        <w:t>Polymer Materials</w:t>
      </w:r>
      <w:bookmarkEnd w:id="15"/>
    </w:p>
    <w:p w:rsidR="00691F69" w:rsidRDefault="00691F69" w:rsidP="00495028">
      <w:pPr>
        <w:spacing w:line="480" w:lineRule="auto"/>
        <w:jc w:val="both"/>
      </w:pPr>
      <w:r>
        <w:tab/>
        <w:t>Over the last decade there has been an increase in interest in deriving polymers from a renewable resource such as trees and plants</w:t>
      </w:r>
      <w:r w:rsidR="00B50022">
        <w:t xml:space="preserve"> and other biomasses due to their affinity for the environment and biodegradability</w:t>
      </w:r>
      <w:r>
        <w:t>.</w:t>
      </w:r>
      <w:r w:rsidR="00874543">
        <w:fldChar w:fldCharType="begin" w:fldLock="1"/>
      </w:r>
      <w:r w:rsidR="00BF5044">
        <w:instrText>ADDIN CSL_CITATION { "citationItems" : [ { "id" : "ITEM-1", "itemData" : { "DOI" : "10.1016/j.porgcoat.2015.11.018", "ISBN" : "0300-9440", "ISSN" : "03009440", "abstract" : "Bio-based polyurethane (PU) coatings have been used extensively from last few decades and replaced petrochemical based coating due to their lower environmental impact, easy availability, low cost and biodegradability. Bio-derived material, such as vegetable oils, cashew nut shell liquid (CNSL), terpene, Eucalyptus tar and other bio-renewable sources, constitute a rich source of precursors for the synthesis of polyols and isocynates which are being considered for the production of \"greener\" PU coatings. Various chemical modifications of bio-based precursors, synthesis of various PU coatings from these modified materials and their potential applications are discussed in this review. The review examines the technological and future challenges discussed in bringing these materials to a wide range of applications, together with potential solutions, as well as discusses the major industry players who are bringing these materials to the market. This paper will focus on the progress and future opportunities of bio-based materials for coatings.", "author" : [ { "dropping-particle" : "", "family" : "Noreen", "given" : "Aqdas", "non-dropping-particle" : "", "parse-names" : false, "suffix" : "" }, { "dropping-particle" : "", "family" : "Zia", "given" : "Khalid Mahmood", "non-dropping-particle" : "", "parse-names" : false, "suffix" : "" }, { "dropping-particle" : "", "family" : "Zuber", "given" : "Mohammad", "non-dropping-particle" : "", "parse-names" : false, "suffix" : "" }, { "dropping-particle" : "", "family" : "Tabasum", "given" : "Shazia", "non-dropping-particle" : "", "parse-names" : false, "suffix" : "" }, { "dropping-particle" : "", "family" : "Zahoor", "given" : "Ameer Fawad", "non-dropping-particle" : "", "parse-names" : false, "suffix" : "" } ], "container-title" : "Progress in Organic Coatings", "id" : "ITEM-1", "issued" : { "date-parts" : [ [ "2016", "2" ] ] }, "page" : "25-32", "publisher" : "Elsevier B.V.", "title" : "Bio-based polyurethane: An efficient and environment friendly coating systems: A review", "type" : "article-journal", "volume" : "91" }, "uris" : [ "http://www.mendeley.com/documents/?uuid=6d856bbf-c773-40ec-afab-944c5c0a03e2" ] } ], "mendeley" : { "formattedCitation" : "&lt;sup&gt;35&lt;/sup&gt;", "plainTextFormattedCitation" : "35", "previouslyFormattedCitation" : "&lt;sup&gt;35&lt;/sup&gt;" }, "properties" : { "noteIndex" : 0 }, "schema" : "https://github.com/citation-style-language/schema/raw/master/csl-citation.json" }</w:instrText>
      </w:r>
      <w:r w:rsidR="00874543">
        <w:fldChar w:fldCharType="separate"/>
      </w:r>
      <w:r w:rsidR="006013C4" w:rsidRPr="006013C4">
        <w:rPr>
          <w:noProof/>
          <w:vertAlign w:val="superscript"/>
        </w:rPr>
        <w:t>35</w:t>
      </w:r>
      <w:r w:rsidR="00874543">
        <w:fldChar w:fldCharType="end"/>
      </w:r>
      <w:r>
        <w:t xml:space="preserve">  This is </w:t>
      </w:r>
      <w:r w:rsidR="00B50022">
        <w:t xml:space="preserve">also </w:t>
      </w:r>
      <w:r>
        <w:t xml:space="preserve">due in part to a decline in non-renewable feedstocks such as petrol, but more importantly due to a rise in the desire </w:t>
      </w:r>
      <w:r w:rsidR="00B50022">
        <w:t>to preserve</w:t>
      </w:r>
      <w:r>
        <w:t xml:space="preserve"> </w:t>
      </w:r>
      <w:r w:rsidR="00227B2A">
        <w:t>Earths</w:t>
      </w:r>
      <w:r>
        <w:t xml:space="preserve"> ecosystems</w:t>
      </w:r>
      <w:r w:rsidR="00227B2A">
        <w:t xml:space="preserve"> and places where we live</w:t>
      </w:r>
      <w:r>
        <w:t>.</w:t>
      </w:r>
      <w:r w:rsidR="00227B2A">
        <w:fldChar w:fldCharType="begin" w:fldLock="1"/>
      </w:r>
      <w:r w:rsidR="00BF5044">
        <w:instrText>ADDIN CSL_CITATION { "citationItems" : [ { "id" : "ITEM-1", "itemData" : { "DOI" : "10.3390/ijms10093722", "ISBN" : "1422-0067 (Electronic)\\r1422-0067 (Linking)", "ISSN" : "1422-0067", "PMID" : "19865515", "abstract" : "Plastic is a broad name given to different polymers with high molecular weight, which can be degraded by various processes. However, considering their abundance in the environment and their specificity in attacking plastics, biodegradation of plastics by microorganisms and enzymes seems to be the most effective process. When plastics are used as substrates for microorganisms, evaluation of their biodegradability should not only be based on their chemical structure, but also on their physical properties (melting point, glass transition temperature, crystallinity, storage modulus etc.). In this review, microbial and enzymatic biodegradation of plastics and some factors that affect their biodegradability are discussed.", "author" : [ { "dropping-particle" : "", "family" : "Tokiwa", "given" : "Yutaka", "non-dropping-particle" : "", "parse-names" : false, "suffix" : "" }, { "dropping-particle" : "", "family" : "Calabia", "given" : "Buenaventurada P.", "non-dropping-particle" : "", "parse-names" : false, "suffix" : "" }, { "dropping-particle" : "", "family" : "Ugwu", "given" : "Charles U.", "non-dropping-particle" : "", "parse-names" : false, "suffix" : "" }, { "dropping-particle" : "", "family" : "Aiba", "given" : "Seiichi", "non-dropping-particle" : "", "parse-names" : false, "suffix" : "" } ], "container-title" : "International Journal of Molecular Sciences", "id" : "ITEM-1", "issue" : "9", "issued" : { "date-parts" : [ [ "2009", "8", "26" ] ] }, "page" : "3722-3742", "title" : "Biodegradability of Plastics", "type" : "article-journal", "volume" : "10" }, "uris" : [ "http://www.mendeley.com/documents/?uuid=007caf3b-d85b-45f5-a324-20c158e85370" ] } ], "mendeley" : { "formattedCitation" : "&lt;sup&gt;36&lt;/sup&gt;", "plainTextFormattedCitation" : "36", "previouslyFormattedCitation" : "&lt;sup&gt;36&lt;/sup&gt;" }, "properties" : { "noteIndex" : 0 }, "schema" : "https://github.com/citation-style-language/schema/raw/master/csl-citation.json" }</w:instrText>
      </w:r>
      <w:r w:rsidR="00227B2A">
        <w:fldChar w:fldCharType="separate"/>
      </w:r>
      <w:r w:rsidR="006013C4" w:rsidRPr="006013C4">
        <w:rPr>
          <w:noProof/>
          <w:vertAlign w:val="superscript"/>
        </w:rPr>
        <w:t>36</w:t>
      </w:r>
      <w:r w:rsidR="00227B2A">
        <w:fldChar w:fldCharType="end"/>
      </w:r>
      <w:r w:rsidR="00A520B3">
        <w:t xml:space="preserve">  There are available polymers such as p</w:t>
      </w:r>
      <w:r w:rsidR="00B50022">
        <w:t xml:space="preserve">olycaprolactone and poly(butylene succinate) </w:t>
      </w:r>
      <w:r w:rsidR="00A520B3">
        <w:t xml:space="preserve">that </w:t>
      </w:r>
      <w:r w:rsidR="00B50022">
        <w:t xml:space="preserve">are both characterized as biodegradable polymers even though </w:t>
      </w:r>
      <w:r w:rsidR="00A520B3">
        <w:t>they are petrochemical based.</w:t>
      </w:r>
      <w:r w:rsidR="008A1D69">
        <w:fldChar w:fldCharType="begin" w:fldLock="1"/>
      </w:r>
      <w:r w:rsidR="001C2073">
        <w:instrText>ADDIN CSL_CITATION { "citationItems" : [ { "id" : "ITEM-1", "itemData" : { "DOI" : "10.1016/j.polymer.2006.03.065", "ISBN" : "0032-3861", "ISSN" : "00323861", "abstract" : "The blends of poly(l-lactide) (PLLA) with poly(butylene succinate) (PBS) and poly(butylene succinate-co-l-lactate) (PBSL) containing the lactate unit of ca. 3 mol% were prepared by melt-mixing and subsequent injection molding, and their mechanical properties, morphology, and crystallization behavior have been compared. Dynamic viscoelasticity and SEM measurements of the blends revealed that the extent of the compatibility of PBSL and PBS with PLLA is almost the same, and that the PBSL and PBS components in the blends with a low content of PBSL or PBS (5-20 wt%) are homogenously dispersed as 0.1-0.4 ??m particles. The tensile strength and modulus of the blends approximately followed the rule of mixtures over the whole composition range except that those of PLLA/PBS 99/1 blend were exceptionally higher than those of pure PLLA. All the blends showed considerably higher elongation at break than pure PLLA, PBSL, and PBS. Differential scanning calorimetric analysis of the blends revealed that the isothermal and non-isothermal crystallization of the PLLA component is promoted by the addition of a small amount of PBSL, while the addition of PBS was much less effective. ?? 2006 Elsevier Ltd. All rights reserved.", "author" : [ { "dropping-particle" : "", "family" : "Shibata", "given" : "Mitsuhiro", "non-dropping-particle" : "", "parse-names" : false, "suffix" : "" }, { "dropping-particle" : "", "family" : "Inoue", "given" : "Yusuke", "non-dropping-particle" : "", "parse-names" : false, "suffix" : "" }, { "dropping-particle" : "", "family" : "Miyoshi", "given" : "Masanao", "non-dropping-particle" : "", "parse-names" : false, "suffix" : "" } ], "container-title" : "Polymer", "id" : "ITEM-1", "issue" : "10", "issued" : { "date-parts" : [ [ "2006", "5" ] ] }, "page" : "3557-3564", "title" : "Mechanical properties, morphology, and crystallization behavior of blends of poly(l-lactide) with poly(butylene succinate-co-l-lactate) and poly(butylene succinate)", "type" : "article-journal", "volume" : "47" }, "uris" : [ "http://www.mendeley.com/documents/?uuid=d221796d-722a-4791-88ac-28a324f65f97" ] } ], "mendeley" : { "formattedCitation" : "&lt;sup&gt;37&lt;/sup&gt;", "plainTextFormattedCitation" : "37", "previouslyFormattedCitation" : "&lt;sup&gt;37&lt;/sup&gt;" }, "properties" : { "noteIndex" : 0 }, "schema" : "https://github.com/citation-style-language/schema/raw/master/csl-citation.json" }</w:instrText>
      </w:r>
      <w:r w:rsidR="008A1D69">
        <w:fldChar w:fldCharType="separate"/>
      </w:r>
      <w:r w:rsidR="008A1D69" w:rsidRPr="008A1D69">
        <w:rPr>
          <w:noProof/>
          <w:vertAlign w:val="superscript"/>
        </w:rPr>
        <w:t>37</w:t>
      </w:r>
      <w:r w:rsidR="008A1D69">
        <w:fldChar w:fldCharType="end"/>
      </w:r>
      <w:r w:rsidR="00A520B3">
        <w:t xml:space="preserve">  On the other hand, s</w:t>
      </w:r>
      <w:r w:rsidR="00B50022">
        <w:t xml:space="preserve">tarch, cellulose, and poly(lactic acid) are all made from renewable resources such as biomass and </w:t>
      </w:r>
      <w:r w:rsidR="00B50022">
        <w:lastRenderedPageBreak/>
        <w:t>are readily biodegradable.</w:t>
      </w:r>
      <w:r w:rsidR="001C2073">
        <w:fldChar w:fldCharType="begin" w:fldLock="1"/>
      </w:r>
      <w:r w:rsidR="00791966">
        <w:instrText>ADDIN CSL_CITATION { "citationItems" : [ { "id" : "ITEM-1", "itemData" : { "DOI" : "10.1002/(SICI)1439-2054(20000301)276:1&lt;1::AID-MAME1&gt;3.0.CO;2-W", "ISBN" : "1439-2054", "ISSN" : "14387492", "PMID" : "9", "abstract" : "Review: Recently the critical discussion about the preservation of natural resources and recycling has led to the renewed interest concerning biomaterials with the focus on renewable raw materials. Because of increasing environmental consciousness and demands of legislative authorities, use and removal of traditional composite structures, usually made of glass, carbon or aramid fibers being reinforced with epoxy, unsaturated polyester, or phenolics, are considered critically. Recent advances in natural fiber development, genetic engineering and composite science offer significant opportunities for improved materials from renewable resources with enhanced support for global sustainability. The important feature of composite materials is that they can be designed and tailored to meet different requirements. Since natural fibers are cheap and biodegradable, the biodegradable composites from biofibers and biodegradable polymers will render a contribution in the 21st century due to serious environmental problem. Biodegradable polymers have offered scientists a possible solution to waste-disposal problems associated with traditional petroleum-derived plastics. For scientists the real challenge lies in finding applications which would consume sufficiently large quantities of these materials to lead price reduction, allowing biodegradable polymers to compete economically in the market. Today\u2019s much better performance of traditional plastics are the outcome of continued R&amp;D efforts of last several years; however the existing biodegradable polymers came to public only few years back. Prices of biodegradable polymers can be reduced on mass scale production; and such mass scale production will be feasible through constant R&amp;D efforts of scientists to improve the performance of biodegradable plastics. Manufacture of biodegradable composites from such biodegradable plastics will enhance the demand of such materials. The structural aspects and properties of several biofibers and biodegradable polymers, recent developments of different biodegradable polymers and biocomposites are discussed in this review article. Collaborative R&amp;D efforts among material scientists and engineers as well as intensive co-operation and co-ordination among industries, research institutions and government are essential to find various commercial applications of biocomposites even beyond to our imagination.", "author" : [ { "dropping-particle" : "", "family" : "Mohanty", "given" : "A. K.", "non-dropping-particle" : "", "parse-names" : false, "suffix" : "" }, { "dropping-particle" : "", "family" : "Misra", "given" : "M.", "non-dropping-particle" : "", "parse-names" : false, "suffix" : "" }, { "dropping-particle" : "", "family" : "Hinrichsen", "given" : "G.", "non-dropping-particle" : "", "parse-names" : false, "suffix" : "" } ], "container-title" : "Macromolecular Materials and Engineering", "id" : "ITEM-1", "issue" : "1", "issued" : { "date-parts" : [ [ "2000", "3", "1" ] ] }, "page" : "1-24", "title" : "Biofibres, biodegradable polymers and biocomposites: An overview", "type" : "article-journal", "volume" : "276-277" }, "uris" : [ "http://www.mendeley.com/documents/?uuid=ece8070b-0a1d-4909-9fa5-5b809ea76071" ] } ], "mendeley" : { "formattedCitation" : "&lt;sup&gt;38&lt;/sup&gt;", "plainTextFormattedCitation" : "38", "previouslyFormattedCitation" : "&lt;sup&gt;38&lt;/sup&gt;" }, "properties" : { "noteIndex" : 0 }, "schema" : "https://github.com/citation-style-language/schema/raw/master/csl-citation.json" }</w:instrText>
      </w:r>
      <w:r w:rsidR="001C2073">
        <w:fldChar w:fldCharType="separate"/>
      </w:r>
      <w:r w:rsidR="001C2073" w:rsidRPr="001C2073">
        <w:rPr>
          <w:noProof/>
          <w:vertAlign w:val="superscript"/>
        </w:rPr>
        <w:t>38</w:t>
      </w:r>
      <w:r w:rsidR="001C2073">
        <w:fldChar w:fldCharType="end"/>
      </w:r>
      <w:r w:rsidR="00B50022">
        <w:t xml:space="preserve">  Although the ability to biodegrade is very promising what makes these polymers even more desired are their natural occurrence</w:t>
      </w:r>
      <w:r w:rsidR="00F6211D">
        <w:t xml:space="preserve"> and abundance.  And w</w:t>
      </w:r>
      <w:r w:rsidR="005932E1">
        <w:t xml:space="preserve">ith high availability, the </w:t>
      </w:r>
      <w:r w:rsidR="00F6211D">
        <w:t>cost to obtain</w:t>
      </w:r>
      <w:r w:rsidR="005932E1">
        <w:t xml:space="preserve"> these types of polymers are usually low</w:t>
      </w:r>
      <w:r w:rsidR="00F6211D">
        <w:t>.  This makes bio-based polymers</w:t>
      </w:r>
      <w:r w:rsidR="005932E1">
        <w:t xml:space="preserve"> </w:t>
      </w:r>
      <w:r w:rsidR="00F6211D">
        <w:t xml:space="preserve">even more attractive to be used as building blocks to synthesize polymer materials </w:t>
      </w:r>
      <w:r w:rsidR="00F44968">
        <w:t xml:space="preserve">that can be </w:t>
      </w:r>
      <w:r w:rsidR="00F6211D">
        <w:t>used in every-day applications</w:t>
      </w:r>
      <w:r w:rsidR="005932E1">
        <w:t>.  One bio-based polymer that has recently seen a rise in attraction from scientists and industry is lignin due to its highly aromatic structure and ability to form lignin-based polyurethane materials.</w:t>
      </w:r>
    </w:p>
    <w:p w:rsidR="00CC1BEE" w:rsidRDefault="00CC1BEE" w:rsidP="00CC1BEE">
      <w:pPr>
        <w:pStyle w:val="Heading2"/>
        <w:spacing w:line="480" w:lineRule="auto"/>
      </w:pPr>
      <w:bookmarkStart w:id="16" w:name="_Toc487190657"/>
      <w:r>
        <w:t>Lignin</w:t>
      </w:r>
      <w:bookmarkEnd w:id="16"/>
    </w:p>
    <w:p w:rsidR="00236E6D" w:rsidRDefault="00A520B3" w:rsidP="00971159">
      <w:pPr>
        <w:spacing w:line="480" w:lineRule="auto"/>
        <w:ind w:firstLine="720"/>
        <w:jc w:val="both"/>
      </w:pPr>
      <w:r>
        <w:t>As stated in the previous section, o</w:t>
      </w:r>
      <w:r w:rsidR="000224A1">
        <w:t xml:space="preserve">ne area of polymer </w:t>
      </w:r>
      <w:r>
        <w:t>materials</w:t>
      </w:r>
      <w:r w:rsidR="000224A1">
        <w:t xml:space="preserve"> that has recently seen an increase in interest are bio-based polymers.  Due to </w:t>
      </w:r>
      <w:r w:rsidR="00CC1BEE">
        <w:t>the wide abundancy and high accessibility of some bio-based polymers</w:t>
      </w:r>
      <w:r w:rsidR="0052282E">
        <w:t>,</w:t>
      </w:r>
      <w:r w:rsidR="00CC1BEE">
        <w:t xml:space="preserve"> this allows them to be inexpensive to obtain.  </w:t>
      </w:r>
      <w:r>
        <w:t>Lignin is a bio-based polyol that is the second most naturally occurring polymer on Earth, behind cellulose, and makes up 18-35% of wood.</w:t>
      </w:r>
      <w:r>
        <w:fldChar w:fldCharType="begin" w:fldLock="1"/>
      </w:r>
      <w:r w:rsidR="00791966">
        <w:instrText>ADDIN CSL_CITATION { "citationItems" : [ { "id" : "ITEM-1", "itemData" : { "ISBN" : "0824794729", "abstract" : "This volume emphasizes the growing need for wood products with advanced engineering properties. It details the fundamental principles of cellulose technology and presents current techniques to modifying the basic chemistry of lignocellulosic materials. The work: discusses the cost-efficient use of cellulose derivatives in a variety of commodities; highlights the chemical modification of wood by methods such as etherification, esterification and thermoplasticization; considers recent progress in the lignocellulosic liquefaction of wood; and more.", "author" : [ { "dropping-particle" : "", "family" : "Hon", "given" : "David N.-S.", "non-dropping-particle" : "", "parse-names" : false, "suffix" : "" } ], "id" : "ITEM-1", "issued" : { "date-parts" : [ [ "1995" ] ] }, "number-of-pages" : "384", "title" : "Chemical Modification of Lignocellulosic Materials", "type" : "book" }, "uris" : [ "http://www.mendeley.com/documents/?uuid=ff70c9da-0176-4e0a-90b9-c885258a6dec" ] } ], "mendeley" : { "formattedCitation" : "&lt;sup&gt;39&lt;/sup&gt;", "plainTextFormattedCitation" : "39", "previouslyFormattedCitation" : "&lt;sup&gt;39&lt;/sup&gt;" }, "properties" : { "noteIndex" : 0 }, "schema" : "https://github.com/citation-style-language/schema/raw/master/csl-citation.json" }</w:instrText>
      </w:r>
      <w:r>
        <w:fldChar w:fldCharType="separate"/>
      </w:r>
      <w:r w:rsidR="001C2073" w:rsidRPr="001C2073">
        <w:rPr>
          <w:noProof/>
          <w:vertAlign w:val="superscript"/>
        </w:rPr>
        <w:t>39</w:t>
      </w:r>
      <w:r>
        <w:fldChar w:fldCharType="end"/>
      </w:r>
      <w:r>
        <w:t xml:space="preserve">  It is also found in grasses such as wheat straw and switchgrass and other plants such as shrubs from the eucalyptus genus.</w:t>
      </w:r>
      <w:r w:rsidR="00EC1EF5">
        <w:t xml:space="preserve">  Lignin is a highly aromatic polymer that is found in the plant cell wall alongside hemicellulose and cellulose fibers.  The lignin molecules </w:t>
      </w:r>
      <w:r w:rsidR="00AA1A78">
        <w:t>function as a</w:t>
      </w:r>
      <w:r w:rsidR="00EC1EF5">
        <w:t xml:space="preserve"> cementing material amongst the cellulose and hemicellulose and is used as a means to provide structural support to the plant as well as act as a defense mechanism against parasites and diseases.</w:t>
      </w:r>
      <w:r w:rsidR="00EC1EF5">
        <w:fldChar w:fldCharType="begin" w:fldLock="1"/>
      </w:r>
      <w:r w:rsidR="00791966">
        <w:instrText>ADDIN CSL_CITATION { "citationItems" : [ { "id" : "ITEM-1", "itemData" : { "DOI" : "10.1039/c3ra44794d", "ISBN" : "2046-2069", "ISSN" : "2046-2069", "abstract" : "Here we report utilizing a tailored feedstock to synthesize mechanically robust thermoplastic polyurethanes at very high lignin contents (65-75 wt %). The molecular weight and glass transition temperature (Tg) of lignin were altered through cross-linking with formaldehyde. The cross-linked lignin was coupled with diisocyanate-based telechelic polybutadiene as a network-forming soft segment. The appearance of two Tg{'}s{,} around -35 and 154 [degree]C{,} for the polyurethanes indicates the existence of two-phase morphology{,} a characteristic of thermoplastic copolymers. A calculated Flory-Huggins interaction parameter of 7.71 also suggests phase immiscibility in the synthesized lignin polyurethanes. An increase in lignin loading increased the modulus{,} and an increase in crosslink-density increased the modulus in the rubbery plateau region of the thermoplastic. This path for synthesis of novel lignin-based polyurethane thermoplastics provides a design tool for high performance lignin-based biopolymers.", "author" : [ { "dropping-particle" : "", "family" : "Saito", "given" : "Tomonori", "non-dropping-particle" : "", "parse-names" : false, "suffix" : "" }, { "dropping-particle" : "", "family" : "Perkins", "given" : "Joshua H.", "non-dropping-particle" : "", "parse-names" : false, "suffix" : "" }, { "dropping-particle" : "", "family" : "Jackson", "given" : "Daniel C.", "non-dropping-particle" : "", "parse-names" : false, "suffix" : "" }, { "dropping-particle" : "", "family" : "Trammel", "given" : "Neil E.", "non-dropping-particle" : "", "parse-names" : false, "suffix" : "" }, { "dropping-particle" : "", "family" : "Hunt", "given" : "Marcus a.", "non-dropping-particle" : "", "parse-names" : false, "suffix" : "" }, { "dropping-particle" : "", "family" : "Naskar", "given" : "Amit K.", "non-dropping-particle" : "", "parse-names" : false, "suffix" : "" } ], "container-title" : "RSC Advances", "id" : "ITEM-1", "issue" : "44", "issued" : { "date-parts" : [ [ "2013" ] ] }, "page" : "21832", "title" : "Development of lignin-based polyurethane thermoplastics", "type" : "article-journal", "volume" : "3" }, "uris" : [ "http://www.mendeley.com/documents/?uuid=d6dd5384-7255-4c02-bd18-9d1dab368114" ] } ], "mendeley" : { "formattedCitation" : "&lt;sup&gt;40&lt;/sup&gt;", "plainTextFormattedCitation" : "40", "previouslyFormattedCitation" : "&lt;sup&gt;40&lt;/sup&gt;" }, "properties" : { "noteIndex" : 0 }, "schema" : "https://github.com/citation-style-language/schema/raw/master/csl-citation.json" }</w:instrText>
      </w:r>
      <w:r w:rsidR="00EC1EF5">
        <w:fldChar w:fldCharType="separate"/>
      </w:r>
      <w:r w:rsidR="001C2073" w:rsidRPr="001C2073">
        <w:rPr>
          <w:noProof/>
          <w:vertAlign w:val="superscript"/>
        </w:rPr>
        <w:t>40</w:t>
      </w:r>
      <w:r w:rsidR="00EC1EF5">
        <w:fldChar w:fldCharType="end"/>
      </w:r>
    </w:p>
    <w:p w:rsidR="00B91188" w:rsidRPr="00B91188" w:rsidRDefault="00971159" w:rsidP="00DB43CB">
      <w:pPr>
        <w:pStyle w:val="Heading3"/>
        <w:spacing w:line="480" w:lineRule="auto"/>
      </w:pPr>
      <w:bookmarkStart w:id="17" w:name="_Toc487190658"/>
      <w:r>
        <w:lastRenderedPageBreak/>
        <w:t>Chemical &amp; Physical Structure</w:t>
      </w:r>
      <w:bookmarkEnd w:id="17"/>
    </w:p>
    <w:p w:rsidR="00B91188" w:rsidRDefault="0039435E" w:rsidP="00B91188">
      <w:pPr>
        <w:keepNext/>
        <w:spacing w:line="480" w:lineRule="auto"/>
        <w:ind w:firstLine="720"/>
        <w:jc w:val="both"/>
      </w:pPr>
      <w:r>
        <w:rPr>
          <w:noProof/>
        </w:rPr>
        <mc:AlternateContent>
          <mc:Choice Requires="wps">
            <w:drawing>
              <wp:anchor distT="0" distB="0" distL="114300" distR="114300" simplePos="0" relativeHeight="251667456" behindDoc="0" locked="0" layoutInCell="1" allowOverlap="1" wp14:anchorId="158CE109" wp14:editId="58A1D0B6">
                <wp:simplePos x="0" y="0"/>
                <wp:positionH relativeFrom="column">
                  <wp:posOffset>0</wp:posOffset>
                </wp:positionH>
                <wp:positionV relativeFrom="paragraph">
                  <wp:posOffset>-1270</wp:posOffset>
                </wp:positionV>
                <wp:extent cx="1828800" cy="1828800"/>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39435E">
                            <w:pPr>
                              <w:keepNext/>
                              <w:spacing w:line="480" w:lineRule="auto"/>
                              <w:jc w:val="both"/>
                            </w:pPr>
                            <w:r>
                              <w:rPr>
                                <w:noProof/>
                              </w:rPr>
                              <w:drawing>
                                <wp:inline distT="0" distB="0" distL="0" distR="0" wp14:anchorId="6281B170" wp14:editId="2480F78C">
                                  <wp:extent cx="5303520" cy="261308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03520" cy="2613089"/>
                                          </a:xfrm>
                                          <a:prstGeom prst="rect">
                                            <a:avLst/>
                                          </a:prstGeom>
                                          <a:noFill/>
                                          <a:ln>
                                            <a:noFill/>
                                          </a:ln>
                                        </pic:spPr>
                                      </pic:pic>
                                    </a:graphicData>
                                  </a:graphic>
                                </wp:inline>
                              </w:drawing>
                            </w:r>
                          </w:p>
                          <w:p w:rsidR="008F0605" w:rsidRPr="008F5035" w:rsidRDefault="008F0605" w:rsidP="00B02127">
                            <w:pPr>
                              <w:pStyle w:val="Caption"/>
                              <w:jc w:val="both"/>
                            </w:pPr>
                            <w:bookmarkStart w:id="18" w:name="_Toc487190695"/>
                            <w:r>
                              <w:t xml:space="preserve">Figure </w:t>
                            </w:r>
                            <w:r w:rsidR="00F94DE5">
                              <w:fldChar w:fldCharType="begin"/>
                            </w:r>
                            <w:r w:rsidR="00F94DE5">
                              <w:instrText xml:space="preserve"> SEQ Figure \* ARABIC </w:instrText>
                            </w:r>
                            <w:r w:rsidR="00F94DE5">
                              <w:fldChar w:fldCharType="separate"/>
                            </w:r>
                            <w:r>
                              <w:rPr>
                                <w:noProof/>
                              </w:rPr>
                              <w:t>5</w:t>
                            </w:r>
                            <w:r w:rsidR="00F94DE5">
                              <w:rPr>
                                <w:noProof/>
                              </w:rPr>
                              <w:fldChar w:fldCharType="end"/>
                            </w:r>
                            <w:r>
                              <w:t xml:space="preserve">. </w:t>
                            </w:r>
                            <w:r w:rsidRPr="00272604">
                              <w:t>A theoretical representation of the structure of a lignin molecule (left) and the structures of the monolignol units used to polymerize lignin (right).</w:t>
                            </w:r>
                            <w:r>
                              <w:fldChar w:fldCharType="begin" w:fldLock="1"/>
                            </w:r>
                            <w:r>
                              <w:instrText>ADDIN CSL_CITATION { "citationItems" : [ { "id" : "ITEM-1", "itemData" : { "URL" : "http://www.icfar.ca/lignoworks/content/what-lignin.html", "author" : [ { "dropping-particle" : "", "family" : "Lignoworks", "given" : "", "non-dropping-particle" : "", "parse-names" : false, "suffix" : "" } ], "container-title" : "2013", "id" : "ITEM-1", "issued" : { "date-parts" : [ [ "0" ] ] }, "title" : "What is Lignin?", "type" : "webpage" }, "uris" : [ "http://www.mendeley.com/documents/?uuid=6679d5bb-511f-4a5c-b235-c93dfe8b80bf" ] } ], "mendeley" : { "formattedCitation" : "&lt;sup&gt;116&lt;/sup&gt;", "plainTextFormattedCitation" : "116", "previouslyFormattedCitation" : "&lt;sup&gt;119&lt;/sup&gt;" }, "properties" : { "noteIndex" : 0 }, "schema" : "https://github.com/citation-style-language/schema/raw/master/csl-citation.json" }</w:instrText>
                            </w:r>
                            <w:r>
                              <w:fldChar w:fldCharType="separate"/>
                            </w:r>
                            <w:r w:rsidRPr="006F3A31">
                              <w:rPr>
                                <w:b w:val="0"/>
                                <w:noProof/>
                                <w:vertAlign w:val="superscript"/>
                              </w:rPr>
                              <w:t>116</w:t>
                            </w:r>
                            <w:bookmarkEnd w:id="18"/>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58CE109" id="Text Box 17" o:spid="_x0000_s1030" type="#_x0000_t202" style="position:absolute;left:0;text-align:left;margin-left:0;margin-top:-.1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" filled="f" stroked="f" strokeweight=".5pt">
                <v:textbox style="mso-fit-shape-to-text:t">
                  <w:txbxContent>
                    <w:p w:rsidR="008F0605" w:rsidRDefault="008F0605" w:rsidP="0039435E">
                      <w:pPr>
                        <w:keepNext/>
                        <w:spacing w:line="480" w:lineRule="auto"/>
                        <w:jc w:val="both"/>
                      </w:pPr>
                      <w:r>
                        <w:rPr>
                          <w:noProof/>
                        </w:rPr>
                        <w:drawing>
                          <wp:inline distT="0" distB="0" distL="0" distR="0" wp14:anchorId="6281B170" wp14:editId="2480F78C">
                            <wp:extent cx="5303520" cy="261308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03520" cy="2613089"/>
                                    </a:xfrm>
                                    <a:prstGeom prst="rect">
                                      <a:avLst/>
                                    </a:prstGeom>
                                    <a:noFill/>
                                    <a:ln>
                                      <a:noFill/>
                                    </a:ln>
                                  </pic:spPr>
                                </pic:pic>
                              </a:graphicData>
                            </a:graphic>
                          </wp:inline>
                        </w:drawing>
                      </w:r>
                    </w:p>
                    <w:p w:rsidR="008F0605" w:rsidRPr="008F5035" w:rsidRDefault="008F0605" w:rsidP="00B02127">
                      <w:pPr>
                        <w:pStyle w:val="Caption"/>
                        <w:jc w:val="both"/>
                      </w:pPr>
                      <w:bookmarkStart w:id="19" w:name="_Toc487190695"/>
                      <w:r>
                        <w:t xml:space="preserve">Figure </w:t>
                      </w:r>
                      <w:r w:rsidR="00F94DE5">
                        <w:fldChar w:fldCharType="begin"/>
                      </w:r>
                      <w:r w:rsidR="00F94DE5">
                        <w:instrText xml:space="preserve"> SEQ Figure \* ARABIC </w:instrText>
                      </w:r>
                      <w:r w:rsidR="00F94DE5">
                        <w:fldChar w:fldCharType="separate"/>
                      </w:r>
                      <w:r>
                        <w:rPr>
                          <w:noProof/>
                        </w:rPr>
                        <w:t>5</w:t>
                      </w:r>
                      <w:r w:rsidR="00F94DE5">
                        <w:rPr>
                          <w:noProof/>
                        </w:rPr>
                        <w:fldChar w:fldCharType="end"/>
                      </w:r>
                      <w:r>
                        <w:t xml:space="preserve">. </w:t>
                      </w:r>
                      <w:r w:rsidRPr="00272604">
                        <w:t>A theoretical representation of the structure of a lignin molecule (left) and the structures of the monolignol units used to polymerize lignin (right).</w:t>
                      </w:r>
                      <w:r>
                        <w:fldChar w:fldCharType="begin" w:fldLock="1"/>
                      </w:r>
                      <w:r>
                        <w:instrText>ADDIN CSL_CITATION { "citationItems" : [ { "id" : "ITEM-1", "itemData" : { "URL" : "http://www.icfar.ca/lignoworks/content/what-lignin.html", "author" : [ { "dropping-particle" : "", "family" : "Lignoworks", "given" : "", "non-dropping-particle" : "", "parse-names" : false, "suffix" : "" } ], "container-title" : "2013", "id" : "ITEM-1", "issued" : { "date-parts" : [ [ "0" ] ] }, "title" : "What is Lignin?", "type" : "webpage" }, "uris" : [ "http://www.mendeley.com/documents/?uuid=6679d5bb-511f-4a5c-b235-c93dfe8b80bf" ] } ], "mendeley" : { "formattedCitation" : "&lt;sup&gt;116&lt;/sup&gt;", "plainTextFormattedCitation" : "116", "previouslyFormattedCitation" : "&lt;sup&gt;119&lt;/sup&gt;" }, "properties" : { "noteIndex" : 0 }, "schema" : "https://github.com/citation-style-language/schema/raw/master/csl-citation.json" }</w:instrText>
                      </w:r>
                      <w:r>
                        <w:fldChar w:fldCharType="separate"/>
                      </w:r>
                      <w:r w:rsidRPr="006F3A31">
                        <w:rPr>
                          <w:b w:val="0"/>
                          <w:noProof/>
                          <w:vertAlign w:val="superscript"/>
                        </w:rPr>
                        <w:t>116</w:t>
                      </w:r>
                      <w:bookmarkEnd w:id="19"/>
                      <w:r>
                        <w:fldChar w:fldCharType="end"/>
                      </w:r>
                    </w:p>
                  </w:txbxContent>
                </v:textbox>
                <w10:wrap type="topAndBottom"/>
              </v:shape>
            </w:pict>
          </mc:Fallback>
        </mc:AlternateContent>
      </w:r>
      <w:r w:rsidR="00356380">
        <w:t>Although there is no exact definition of the 3D structure of lignin, scientist</w:t>
      </w:r>
      <w:r w:rsidR="00495028">
        <w:t>s</w:t>
      </w:r>
      <w:r w:rsidR="00356380">
        <w:t xml:space="preserve">, aided by recent advancements in its chemistry, have been able to identify the </w:t>
      </w:r>
      <w:r w:rsidR="00EE1FEC">
        <w:t>three-main</w:t>
      </w:r>
      <w:r w:rsidR="00356380">
        <w:t xml:space="preserve"> monomer </w:t>
      </w:r>
      <w:r w:rsidR="000C5609">
        <w:t>building blocks that make up lignin</w:t>
      </w:r>
      <w:r w:rsidR="00356380">
        <w:t>.  The highly aromatic nature of lignin</w:t>
      </w:r>
      <w:r w:rsidR="00EA2EA5">
        <w:t>, seen in Figure 5</w:t>
      </w:r>
      <w:r w:rsidR="0056764C">
        <w:t>,</w:t>
      </w:r>
      <w:r w:rsidR="00356380">
        <w:t xml:space="preserve"> is due to the enzyme initiated dehydrogenation polymerization</w:t>
      </w:r>
      <w:r w:rsidR="00B7182A">
        <w:t xml:space="preserve"> and radical coupling reactions</w:t>
      </w:r>
      <w:r w:rsidR="00356380">
        <w:t xml:space="preserve"> of the three basic monomers p-coumaryl alcohol, coniferyl alcohol, and </w:t>
      </w:r>
      <w:r w:rsidR="00BA6180">
        <w:t xml:space="preserve">syringyl </w:t>
      </w:r>
      <w:r w:rsidR="00356380">
        <w:t>alcohol.</w:t>
      </w:r>
      <w:r w:rsidR="00356380">
        <w:fldChar w:fldCharType="begin" w:fldLock="1"/>
      </w:r>
      <w:r w:rsidR="00791966">
        <w:instrText>ADDIN CSL_CITATION { "citationItems" : [ { "id" : "ITEM-1", "itemData" : { "DOI" : "10.1016/j.biortech.2006.08.008", "ISBN" : "0960-8524", "ISSN" : "09608524", "PMID" : "17055259", "abstract" : "The present review compiles the work done over the last few decades on the use of lignin and lignin-based chars and activated carbons as adsorbents for the removal of substances from water and focuses on the utilisation of lignin as adsorbent, its conversion to chars and activated carbons and the use of these materials as adsorbents. Moreover, the review also examines the textural and surface chemical properties of lignin-based activated carbons. The work so far carried out indicates that lignin is relatively non-reactive and probably the component of lignocellulosic precursors primarily responsible for the microporosity of activated carbons. Under appropriate conditions of activation it is possible to obtain materials with surface areas and pore volumes approaching 2000 m2 g-1 and 1 cm3 g-1, respectively, and these materials have capacities for the aqueous phase adsorption of metallic pollutants that are comparable to those of commercial activated carbons. Relatively little work has so far been published and there is considerable scope for more detailed studies on the preparation, characterisation and adsorption applications of lignin-based activated carbons. ?? 2006 Elsevier Ltd. All rights reserved.", "author" : [ { "dropping-particle" : "", "family" : "Suhas", "given" : "", "non-dropping-particle" : "", "parse-names" : false, "suffix" : "" }, { "dropping-particle" : "", "family" : "Carrott", "given" : "P. J M", "non-dropping-particle" : "", "parse-names" : false, "suffix" : "" }, { "dropping-particle" : "", "family" : "Ribeiro Carrott", "given" : "M. M L", "non-dropping-particle" : "", "parse-names" : false, "suffix" : "" } ], "container-title" : "Bioresource Technology", "id" : "ITEM-1", "issue" : "12", "issued" : { "date-parts" : [ [ "2007" ] ] }, "page" : "2301-2312", "title" : "Lignin - from natural adsorbent to activated carbon: A review", "type" : "article-journal", "volume" : "98" }, "uris" : [ "http://www.mendeley.com/documents/?uuid=7601cfc3-8188-4732-92ce-839f9ea9a965" ] } ], "mendeley" : { "formattedCitation" : "&lt;sup&gt;41&lt;/sup&gt;", "plainTextFormattedCitation" : "41", "previouslyFormattedCitation" : "&lt;sup&gt;41&lt;/sup&gt;" }, "properties" : { "noteIndex" : 0 }, "schema" : "https://github.com/citation-style-language/schema/raw/master/csl-citation.json" }</w:instrText>
      </w:r>
      <w:r w:rsidR="00356380">
        <w:fldChar w:fldCharType="separate"/>
      </w:r>
      <w:r w:rsidR="001C2073" w:rsidRPr="001C2073">
        <w:rPr>
          <w:noProof/>
          <w:vertAlign w:val="superscript"/>
        </w:rPr>
        <w:t>41</w:t>
      </w:r>
      <w:r w:rsidR="00356380">
        <w:fldChar w:fldCharType="end"/>
      </w:r>
      <w:r w:rsidR="00356380">
        <w:t xml:space="preserve">  </w:t>
      </w:r>
      <w:r w:rsidR="009B46FA">
        <w:t>These three cinnamyl alcohols</w:t>
      </w:r>
      <w:r w:rsidR="0056764C">
        <w:t>,</w:t>
      </w:r>
      <w:r w:rsidR="008C120E">
        <w:t xml:space="preserve"> also called monolignols and</w:t>
      </w:r>
      <w:r w:rsidR="0056764C">
        <w:t xml:space="preserve"> whose </w:t>
      </w:r>
      <w:r w:rsidR="00EA2EA5">
        <w:t>structures are shown in Figure 5</w:t>
      </w:r>
      <w:r w:rsidR="0056764C">
        <w:t>,</w:t>
      </w:r>
      <w:r w:rsidR="009B46FA">
        <w:t xml:space="preserve"> are very similar in structure </w:t>
      </w:r>
      <w:r w:rsidR="00140422">
        <w:t>consisting</w:t>
      </w:r>
      <w:r w:rsidR="00130402">
        <w:t xml:space="preserve"> of a</w:t>
      </w:r>
      <w:r w:rsidR="009B46FA">
        <w:t xml:space="preserve"> phenolic ring with an aliphatic side chain attached that includes </w:t>
      </w:r>
      <w:r w:rsidR="00A95D99">
        <w:t xml:space="preserve">both </w:t>
      </w:r>
      <w:r w:rsidR="009B46FA">
        <w:t>an alkene and</w:t>
      </w:r>
      <w:r w:rsidR="00A95D99">
        <w:t xml:space="preserve"> a</w:t>
      </w:r>
      <w:r w:rsidR="00C55B3E">
        <w:t>n</w:t>
      </w:r>
      <w:r w:rsidR="009B46FA">
        <w:t xml:space="preserve"> alcohol functional group.  Where they differ in structure are the number of methoxy groups that are </w:t>
      </w:r>
      <w:r w:rsidR="00346318">
        <w:t>found at each ortho</w:t>
      </w:r>
      <w:r w:rsidR="00B91188">
        <w:t xml:space="preserve"> </w:t>
      </w:r>
      <w:r w:rsidR="00346318">
        <w:lastRenderedPageBreak/>
        <w:t xml:space="preserve">position </w:t>
      </w:r>
      <w:r w:rsidR="00C55B3E">
        <w:t>relative to</w:t>
      </w:r>
      <w:r w:rsidR="00346318">
        <w:t xml:space="preserve"> the phenolic hydroxyl group.</w:t>
      </w:r>
      <w:r w:rsidR="00A95D99">
        <w:t xml:space="preserve">  These methoxy groups play </w:t>
      </w:r>
      <w:r w:rsidR="000920C0">
        <w:t>a key role</w:t>
      </w:r>
      <w:r w:rsidR="00A95D99">
        <w:t xml:space="preserve"> in </w:t>
      </w:r>
      <w:r w:rsidR="009615DB">
        <w:t>the physical characteristics and construction of the lignin molecule</w:t>
      </w:r>
      <w:r w:rsidR="00A95D99">
        <w:t>.</w:t>
      </w:r>
    </w:p>
    <w:p w:rsidR="00763446" w:rsidRDefault="00F168ED" w:rsidP="00194397">
      <w:pPr>
        <w:spacing w:line="480" w:lineRule="auto"/>
        <w:ind w:firstLine="720"/>
        <w:jc w:val="both"/>
      </w:pPr>
      <w:r>
        <w:t xml:space="preserve">The amounts of each monolignol used to form the lignin molecule </w:t>
      </w:r>
      <w:r w:rsidR="00D8096F">
        <w:t>differs</w:t>
      </w:r>
      <w:r>
        <w:t xml:space="preserve"> between the </w:t>
      </w:r>
      <w:r w:rsidR="00A95D99">
        <w:t xml:space="preserve">types of plants used to extract the lignin.  Therefore, lignins </w:t>
      </w:r>
      <w:r w:rsidR="00D8096F">
        <w:t>can be</w:t>
      </w:r>
      <w:r w:rsidR="00A95D99">
        <w:t xml:space="preserve"> divided into three classes depending upon their source, namely hardwood, softwood, and grass lignin</w:t>
      </w:r>
      <w:r w:rsidR="009E13A2">
        <w:t>s</w:t>
      </w:r>
      <w:r w:rsidR="00A95D99">
        <w:t xml:space="preserve">.  Lignins extracted from hardwood sources contain the highest amounts of </w:t>
      </w:r>
      <w:r w:rsidR="00BA6180">
        <w:t>syringyl</w:t>
      </w:r>
      <w:r w:rsidR="00A95D99">
        <w:t xml:space="preserve"> alc</w:t>
      </w:r>
      <w:r w:rsidR="0084548A">
        <w:t xml:space="preserve">ohol amongst the three classes of lignins with smaller amounts of coniferyl alcohol </w:t>
      </w:r>
      <w:r w:rsidR="00B42DE5">
        <w:t>mono</w:t>
      </w:r>
      <w:r w:rsidR="0084548A">
        <w:t xml:space="preserve">lignols.  Softwood lignins, also called coniferous or guaiacyl lignins, are solely made up of coniferyl alcohol </w:t>
      </w:r>
      <w:r w:rsidR="00B42DE5">
        <w:t>mono</w:t>
      </w:r>
      <w:r w:rsidR="0084548A">
        <w:t>lignols.  The structure of lignins that are extracted from grasses</w:t>
      </w:r>
      <w:r w:rsidR="00BE02E7">
        <w:t>, also called non-wood lignin,</w:t>
      </w:r>
      <w:r w:rsidR="0084548A">
        <w:t xml:space="preserve"> contain a wide range of all three monolignols, however these types of lignins contain the highest amount of p-coumaryl alcohol </w:t>
      </w:r>
      <w:r w:rsidR="00B42DE5">
        <w:t>mono</w:t>
      </w:r>
      <w:r w:rsidR="0084548A">
        <w:t>lignols compared to the other classes of lignins.  As stated previously, it is important to pay attention to which monolignols are used</w:t>
      </w:r>
      <w:r w:rsidR="00B07DA3">
        <w:t>, and overall the source of the lignin,</w:t>
      </w:r>
      <w:r w:rsidR="0084548A">
        <w:t xml:space="preserve"> due to their differences in number of methoxy groups. </w:t>
      </w:r>
      <w:r w:rsidR="0084548A" w:rsidRPr="0084548A">
        <w:t xml:space="preserve"> </w:t>
      </w:r>
      <w:r w:rsidR="0084548A">
        <w:t>The amount of methoxy groups</w:t>
      </w:r>
      <w:r w:rsidR="00B07DA3">
        <w:t xml:space="preserve"> in the monolignol</w:t>
      </w:r>
      <w:r w:rsidR="0084548A">
        <w:t xml:space="preserve"> is important due to the </w:t>
      </w:r>
      <w:r w:rsidR="00E47141">
        <w:t>steric hindrance they provide to</w:t>
      </w:r>
      <w:r w:rsidR="0084548A">
        <w:t xml:space="preserve"> the phenolic hydroxyl group</w:t>
      </w:r>
      <w:r w:rsidR="00B07DA3">
        <w:t xml:space="preserve"> of the monolignol</w:t>
      </w:r>
      <w:r w:rsidR="0084548A">
        <w:t>.  This is because the enzyme catalyzed polymerization of the monolignol units heavily target</w:t>
      </w:r>
      <w:r w:rsidR="00B37AB0">
        <w:t>s</w:t>
      </w:r>
      <w:r w:rsidR="0084548A">
        <w:t xml:space="preserve"> the two hydroxyl groups connecting the monomers together to form the polymer chain.  An increase in steric hindrance leads</w:t>
      </w:r>
      <w:r w:rsidR="00BE02E7">
        <w:t xml:space="preserve"> to a decreased ability for the phenolic</w:t>
      </w:r>
      <w:r w:rsidR="0084548A">
        <w:t xml:space="preserve"> site to be used to form a linkage with another monomer which lowers the amount of crosslinking within the overall lignin structure.</w:t>
      </w:r>
      <w:r w:rsidR="00BE02E7">
        <w:t xml:space="preserve">  Due to this understanding of how lignin internal </w:t>
      </w:r>
      <w:r w:rsidR="00BE02E7">
        <w:lastRenderedPageBreak/>
        <w:t>crosslinking works</w:t>
      </w:r>
      <w:r w:rsidR="00E47141">
        <w:t>,</w:t>
      </w:r>
      <w:r w:rsidR="00BE02E7">
        <w:t xml:space="preserve"> it is understood that hardwood lignins possess the least internally crosslinked structure amongst all lignin types </w:t>
      </w:r>
      <w:r w:rsidR="00E47141">
        <w:t>as</w:t>
      </w:r>
      <w:r w:rsidR="00BE02E7">
        <w:t xml:space="preserve"> hardwood lignins containing the highest amount of </w:t>
      </w:r>
      <w:r w:rsidR="00BA6180">
        <w:t>syringyl</w:t>
      </w:r>
      <w:r w:rsidR="00BE02E7">
        <w:t xml:space="preserve"> alcohol </w:t>
      </w:r>
      <w:r w:rsidR="007A04C4">
        <w:t>mono</w:t>
      </w:r>
      <w:r w:rsidR="00BE02E7">
        <w:t>lignol units within its structure.  Additionally, lignins extracte</w:t>
      </w:r>
      <w:r w:rsidR="00E47141">
        <w:t xml:space="preserve">d from grasses, </w:t>
      </w:r>
      <w:r w:rsidR="007A40E7">
        <w:t>which possess</w:t>
      </w:r>
      <w:r w:rsidR="00BE02E7">
        <w:t xml:space="preserve"> the highest amounts of p-</w:t>
      </w:r>
      <w:r w:rsidR="007A40E7">
        <w:t xml:space="preserve">coumaryl alcohol </w:t>
      </w:r>
      <w:r w:rsidR="007A04C4">
        <w:t>mono</w:t>
      </w:r>
      <w:r w:rsidR="007A40E7">
        <w:t>lignol, have a more inter</w:t>
      </w:r>
      <w:r w:rsidR="00E47141">
        <w:t>nally crosslinked structure</w:t>
      </w:r>
      <w:r w:rsidR="007A40E7">
        <w:t xml:space="preserve"> compared to the other</w:t>
      </w:r>
      <w:r w:rsidR="00BE02E7">
        <w:t xml:space="preserve"> </w:t>
      </w:r>
      <w:r w:rsidR="007A40E7">
        <w:t>types of lignins.  This internal crosslinking affects no</w:t>
      </w:r>
      <w:r w:rsidR="006C6C87">
        <w:t xml:space="preserve">t only </w:t>
      </w:r>
      <w:r w:rsidR="00763446">
        <w:t>t</w:t>
      </w:r>
      <w:r w:rsidR="006C6C87">
        <w:t xml:space="preserve">he lignin molecule </w:t>
      </w:r>
      <w:r w:rsidR="007A40E7">
        <w:t xml:space="preserve">but also the </w:t>
      </w:r>
      <w:r w:rsidR="006C6C87">
        <w:t>properties of lignin-based materials.</w:t>
      </w:r>
    </w:p>
    <w:p w:rsidR="006325AD" w:rsidRDefault="00194397" w:rsidP="006325AD">
      <w:pPr>
        <w:pStyle w:val="Heading3"/>
        <w:spacing w:line="480" w:lineRule="auto"/>
      </w:pPr>
      <w:bookmarkStart w:id="20" w:name="_Toc487190659"/>
      <w:r>
        <w:t>Attraction and Production</w:t>
      </w:r>
      <w:bookmarkEnd w:id="20"/>
    </w:p>
    <w:p w:rsidR="003D002F" w:rsidRDefault="0039435E" w:rsidP="00194397">
      <w:pPr>
        <w:spacing w:line="480" w:lineRule="auto"/>
        <w:ind w:firstLine="720"/>
        <w:jc w:val="both"/>
      </w:pPr>
      <w:r>
        <w:rPr>
          <w:noProof/>
        </w:rPr>
        <mc:AlternateContent>
          <mc:Choice Requires="wps">
            <w:drawing>
              <wp:anchor distT="0" distB="0" distL="114300" distR="114300" simplePos="0" relativeHeight="251669504" behindDoc="0" locked="0" layoutInCell="1" allowOverlap="1" wp14:anchorId="232A4429" wp14:editId="27859729">
                <wp:simplePos x="0" y="0"/>
                <wp:positionH relativeFrom="column">
                  <wp:posOffset>0</wp:posOffset>
                </wp:positionH>
                <wp:positionV relativeFrom="paragraph">
                  <wp:posOffset>2540</wp:posOffset>
                </wp:positionV>
                <wp:extent cx="1828800" cy="1828800"/>
                <wp:effectExtent l="0" t="0" r="0" b="0"/>
                <wp:wrapTopAndBottom/>
                <wp:docPr id="28" name="Text Box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39435E">
                            <w:pPr>
                              <w:keepNext/>
                              <w:spacing w:line="480" w:lineRule="auto"/>
                              <w:jc w:val="center"/>
                            </w:pPr>
                            <w:r w:rsidRPr="0056764C">
                              <w:rPr>
                                <w:noProof/>
                              </w:rPr>
                              <w:drawing>
                                <wp:inline distT="0" distB="0" distL="0" distR="0" wp14:anchorId="2BC83E4C" wp14:editId="3C0AA4E1">
                                  <wp:extent cx="4325078" cy="250413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334993" cy="2509878"/>
                                          </a:xfrm>
                                          <a:prstGeom prst="rect">
                                            <a:avLst/>
                                          </a:prstGeom>
                                          <a:noFill/>
                                          <a:ln>
                                            <a:noFill/>
                                          </a:ln>
                                        </pic:spPr>
                                      </pic:pic>
                                    </a:graphicData>
                                  </a:graphic>
                                </wp:inline>
                              </w:drawing>
                            </w:r>
                          </w:p>
                          <w:p w:rsidR="008F0605" w:rsidRPr="000C240F" w:rsidRDefault="008F0605" w:rsidP="00B02127">
                            <w:pPr>
                              <w:pStyle w:val="Caption"/>
                              <w:jc w:val="both"/>
                            </w:pPr>
                            <w:bookmarkStart w:id="21" w:name="_Toc487190696"/>
                            <w:r>
                              <w:t xml:space="preserve">Figure </w:t>
                            </w:r>
                            <w:r w:rsidR="00F94DE5">
                              <w:fldChar w:fldCharType="begin"/>
                            </w:r>
                            <w:r w:rsidR="00F94DE5">
                              <w:instrText xml:space="preserve"> SEQ Figure \* ARABIC </w:instrText>
                            </w:r>
                            <w:r w:rsidR="00F94DE5">
                              <w:fldChar w:fldCharType="separate"/>
                            </w:r>
                            <w:r>
                              <w:rPr>
                                <w:noProof/>
                              </w:rPr>
                              <w:t>6</w:t>
                            </w:r>
                            <w:r w:rsidR="00F94DE5">
                              <w:rPr>
                                <w:noProof/>
                              </w:rPr>
                              <w:fldChar w:fldCharType="end"/>
                            </w:r>
                            <w:r>
                              <w:t xml:space="preserve">. </w:t>
                            </w:r>
                            <w:r w:rsidRPr="00B85250">
                              <w:t>Schematic by Saito et. al. of the production of lignin and materials made from lignin.</w:t>
                            </w:r>
                            <w:r>
                              <w:fldChar w:fldCharType="begin" w:fldLock="1"/>
                            </w:r>
                            <w:r>
                              <w:instrText>ADDIN CSL_CITATION { "citationItems" : [ { "id" : "ITEM-1", "itemData" : { "DOI" : "10.1039/c2gc35933b", "ISBN" : "1463-9262", "ISSN" : "1463-9262", "abstract" : "Productive uses of lignin, the third most abundant natural polymer, have been sought for decades. One especially attractive possibility is that of developing value-added products including thermoplastics based on lignin. This possibility warrants special attention due to growth of the modern biofuel industries. However, the polydisperse molecular weight and hyper-branched structure of lignin has hindered the creation of high-performance biopolymers. Here, we report the preparation and characterization of novel lignin-based, partially carbon-neutral thermoplastics. We first altered the molecular weight of lignin, either by fractionation with methanol, or by formaldehyde crosslinking. Crosslinking of lignin increases the molecular weight, exhibiting Mn = 31 000 g mol-1, whereas that of as-received lignin is 1840 g mol-1. Tuning the molecular weight of lignin enabled successful preparation of novel lignin-derived thermoplastics, when coupled with telechelic polybutadiene soft-segments at proper feed ratios. Characteristic to thermoplastic rubbers, free-standing films of the resulting copolymers exhibit two-phase morphology and associated relaxations in the dynamic mechanical loss spectrum. To the best of our knowledge this article is the first report to demonstrate phase immiscibility, melt-processibility, and biphasic morphology of soft and hard segments in a lignin-based copolymer for all feed ratios of two macromolecular components. The use of higher molecular weight lignin enhanced the resulting shear modulus due to efficient network formation of telechelic polybutadiene bridges. The storage modulus in the rubbery plateau region increased with increasing lignin content. The successful synthesis of novel lignin-based thermoplastics will open a new pathway to biomass utilization and will help conserve petrochemicals.", "author" : [ { "dropping-particle" : "", "family" : "Saito", "given" : "Tomonori", "non-dropping-particle" : "", "parse-names" : false, "suffix" : "" }, { "dropping-particle" : "", "family" : "Brown", "given" : "Rebecca H.", "non-dropping-particle" : "", "parse-names" : false, "suffix" : "" }, { "dropping-particle" : "", "family" : "Hunt", "given" : "Marcus A.", "non-dropping-particle" : "", "parse-names" : false, "suffix" : "" }, { "dropping-particle" : "", "family" : "Pickel", "given" : "Deanna L.", "non-dropping-particle" : "", "parse-names" : false, "suffix" : "" }, { "dropping-particle" : "", "family" : "Pickel", "given" : "Joseph M.", "non-dropping-particle" : "", "parse-names" : false, "suffix" : "" }, { "dropping-particle" : "", "family" : "Messman", "given" : "Jamie M.", "non-dropping-particle" : "", "parse-names" : false, "suffix" : "" }, { "dropping-particle" : "", "family" : "Baker", "given" : "Frederick S.", "non-dropping-particle" : "", "parse-names" : false, "suffix" : "" }, { "dropping-particle" : "", "family" : "Keller", "given" : "Martin", "non-dropping-particle" : "", "parse-names" : false, "suffix" : "" }, { "dropping-particle" : "", "family" : "Naskar", "given" : "Amit K.", "non-dropping-particle" : "", "parse-names" : false, "suffix" : "" } ], "container-title" : "Green Chemistry", "id" : "ITEM-1", "issue" : "12", "issued" : { "date-parts" : [ [ "2012" ] ] }, "page" : "3295", "title" : "Turning renewable resources into value-added polymer: development of lignin-based thermoplastic", "type" : "article-journal", "volume" : "14" }, "uris" : [ "http://www.mendeley.com/documents/?uuid=d484e4cc-caef-4628-b3df-3f83e4ce9790" ] } ], "mendeley" : { "formattedCitation" : "&lt;sup&gt;117&lt;/sup&gt;", "plainTextFormattedCitation" : "117", "previouslyFormattedCitation" : "&lt;sup&gt;118&lt;/sup&gt;" }, "properties" : { "noteIndex" : 0 }, "schema" : "https://github.com/citation-style-language/schema/raw/master/csl-citation.json" }</w:instrText>
                            </w:r>
                            <w:r>
                              <w:fldChar w:fldCharType="separate"/>
                            </w:r>
                            <w:r w:rsidRPr="006F3A31">
                              <w:rPr>
                                <w:b w:val="0"/>
                                <w:noProof/>
                                <w:vertAlign w:val="superscript"/>
                              </w:rPr>
                              <w:t>117</w:t>
                            </w:r>
                            <w:bookmarkEnd w:id="21"/>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32A4429" id="Text Box 28" o:spid="_x0000_s1031" type="#_x0000_t202" style="position:absolute;left:0;text-align:left;margin-left:0;margin-top:.2pt;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" filled="f" stroked="f" strokeweight=".5pt">
                <v:textbox style="mso-fit-shape-to-text:t">
                  <w:txbxContent>
                    <w:p w:rsidR="008F0605" w:rsidRDefault="008F0605" w:rsidP="0039435E">
                      <w:pPr>
                        <w:keepNext/>
                        <w:spacing w:line="480" w:lineRule="auto"/>
                        <w:jc w:val="center"/>
                      </w:pPr>
                      <w:r w:rsidRPr="0056764C">
                        <w:rPr>
                          <w:noProof/>
                        </w:rPr>
                        <w:drawing>
                          <wp:inline distT="0" distB="0" distL="0" distR="0" wp14:anchorId="2BC83E4C" wp14:editId="3C0AA4E1">
                            <wp:extent cx="4325078" cy="250413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334993" cy="2509878"/>
                                    </a:xfrm>
                                    <a:prstGeom prst="rect">
                                      <a:avLst/>
                                    </a:prstGeom>
                                    <a:noFill/>
                                    <a:ln>
                                      <a:noFill/>
                                    </a:ln>
                                  </pic:spPr>
                                </pic:pic>
                              </a:graphicData>
                            </a:graphic>
                          </wp:inline>
                        </w:drawing>
                      </w:r>
                    </w:p>
                    <w:p w:rsidR="008F0605" w:rsidRPr="000C240F" w:rsidRDefault="008F0605" w:rsidP="00B02127">
                      <w:pPr>
                        <w:pStyle w:val="Caption"/>
                        <w:jc w:val="both"/>
                      </w:pPr>
                      <w:bookmarkStart w:id="22" w:name="_Toc487190696"/>
                      <w:r>
                        <w:t xml:space="preserve">Figure </w:t>
                      </w:r>
                      <w:r w:rsidR="00F94DE5">
                        <w:fldChar w:fldCharType="begin"/>
                      </w:r>
                      <w:r w:rsidR="00F94DE5">
                        <w:instrText xml:space="preserve"> SEQ Figure \* ARABIC </w:instrText>
                      </w:r>
                      <w:r w:rsidR="00F94DE5">
                        <w:fldChar w:fldCharType="separate"/>
                      </w:r>
                      <w:r>
                        <w:rPr>
                          <w:noProof/>
                        </w:rPr>
                        <w:t>6</w:t>
                      </w:r>
                      <w:r w:rsidR="00F94DE5">
                        <w:rPr>
                          <w:noProof/>
                        </w:rPr>
                        <w:fldChar w:fldCharType="end"/>
                      </w:r>
                      <w:r>
                        <w:t xml:space="preserve">. </w:t>
                      </w:r>
                      <w:r w:rsidRPr="00B85250">
                        <w:t>Schematic by Saito et. al. of the production of lignin and materials made from lignin.</w:t>
                      </w:r>
                      <w:r>
                        <w:fldChar w:fldCharType="begin" w:fldLock="1"/>
                      </w:r>
                      <w:r>
                        <w:instrText>ADDIN CSL_CITATION { "citationItems" : [ { "id" : "ITEM-1", "itemData" : { "DOI" : "10.1039/c2gc35933b", "ISBN" : "1463-9262", "ISSN" : "1463-9262", "abstract" : "Productive uses of lignin, the third most abundant natural polymer, have been sought for decades. One especially attractive possibility is that of developing value-added products including thermoplastics based on lignin. This possibility warrants special attention due to growth of the modern biofuel industries. However, the polydisperse molecular weight and hyper-branched structure of lignin has hindered the creation of high-performance biopolymers. Here, we report the preparation and characterization of novel lignin-based, partially carbon-neutral thermoplastics. We first altered the molecular weight of lignin, either by fractionation with methanol, or by formaldehyde crosslinking. Crosslinking of lignin increases the molecular weight, exhibiting Mn = 31 000 g mol-1, whereas that of as-received lignin is 1840 g mol-1. Tuning the molecular weight of lignin enabled successful preparation of novel lignin-derived thermoplastics, when coupled with telechelic polybutadiene soft-segments at proper feed ratios. Characteristic to thermoplastic rubbers, free-standing films of the resulting copolymers exhibit two-phase morphology and associated relaxations in the dynamic mechanical loss spectrum. To the best of our knowledge this article is the first report to demonstrate phase immiscibility, melt-processibility, and biphasic morphology of soft and hard segments in a lignin-based copolymer for all feed ratios of two macromolecular components. The use of higher molecular weight lignin enhanced the resulting shear modulus due to efficient network formation of telechelic polybutadiene bridges. The storage modulus in the rubbery plateau region increased with increasing lignin content. The successful synthesis of novel lignin-based thermoplastics will open a new pathway to biomass utilization and will help conserve petrochemicals.", "author" : [ { "dropping-particle" : "", "family" : "Saito", "given" : "Tomonori", "non-dropping-particle" : "", "parse-names" : false, "suffix" : "" }, { "dropping-particle" : "", "family" : "Brown", "given" : "Rebecca H.", "non-dropping-particle" : "", "parse-names" : false, "suffix" : "" }, { "dropping-particle" : "", "family" : "Hunt", "given" : "Marcus A.", "non-dropping-particle" : "", "parse-names" : false, "suffix" : "" }, { "dropping-particle" : "", "family" : "Pickel", "given" : "Deanna L.", "non-dropping-particle" : "", "parse-names" : false, "suffix" : "" }, { "dropping-particle" : "", "family" : "Pickel", "given" : "Joseph M.", "non-dropping-particle" : "", "parse-names" : false, "suffix" : "" }, { "dropping-particle" : "", "family" : "Messman", "given" : "Jamie M.", "non-dropping-particle" : "", "parse-names" : false, "suffix" : "" }, { "dropping-particle" : "", "family" : "Baker", "given" : "Frederick S.", "non-dropping-particle" : "", "parse-names" : false, "suffix" : "" }, { "dropping-particle" : "", "family" : "Keller", "given" : "Martin", "non-dropping-particle" : "", "parse-names" : false, "suffix" : "" }, { "dropping-particle" : "", "family" : "Naskar", "given" : "Amit K.", "non-dropping-particle" : "", "parse-names" : false, "suffix" : "" } ], "container-title" : "Green Chemistry", "id" : "ITEM-1", "issue" : "12", "issued" : { "date-parts" : [ [ "2012" ] ] }, "page" : "3295", "title" : "Turning renewable resources into value-added polymer: development of lignin-based thermoplastic", "type" : "article-journal", "volume" : "14" }, "uris" : [ "http://www.mendeley.com/documents/?uuid=d484e4cc-caef-4628-b3df-3f83e4ce9790" ] } ], "mendeley" : { "formattedCitation" : "&lt;sup&gt;117&lt;/sup&gt;", "plainTextFormattedCitation" : "117", "previouslyFormattedCitation" : "&lt;sup&gt;118&lt;/sup&gt;" }, "properties" : { "noteIndex" : 0 }, "schema" : "https://github.com/citation-style-language/schema/raw/master/csl-citation.json" }</w:instrText>
                      </w:r>
                      <w:r>
                        <w:fldChar w:fldCharType="separate"/>
                      </w:r>
                      <w:r w:rsidRPr="006F3A31">
                        <w:rPr>
                          <w:b w:val="0"/>
                          <w:noProof/>
                          <w:vertAlign w:val="superscript"/>
                        </w:rPr>
                        <w:t>117</w:t>
                      </w:r>
                      <w:bookmarkEnd w:id="22"/>
                      <w:r>
                        <w:fldChar w:fldCharType="end"/>
                      </w:r>
                    </w:p>
                  </w:txbxContent>
                </v:textbox>
                <w10:wrap type="topAndBottom"/>
              </v:shape>
            </w:pict>
          </mc:Fallback>
        </mc:AlternateContent>
      </w:r>
      <w:r w:rsidR="003D002F">
        <w:t>There are a number of reasons why lignin has gained a lot of attraction in the scientific community to be used to produce polymer materials</w:t>
      </w:r>
      <w:r w:rsidR="00B07DA3">
        <w:t xml:space="preserve">. </w:t>
      </w:r>
      <w:r w:rsidR="002B55D4">
        <w:t xml:space="preserve"> </w:t>
      </w:r>
      <w:r w:rsidR="00775030">
        <w:t>One of the largest processes where lignin is extracted from plants is during the chemical pulping processes at paper mills where pulp is made to make paper.</w:t>
      </w:r>
      <w:r w:rsidR="0056273A">
        <w:fldChar w:fldCharType="begin" w:fldLock="1"/>
      </w:r>
      <w:r>
        <w:instrText>ADDIN CSL_CITATION { "citationItems" : [ { "id" : "ITEM-1", "itemData" : { "DOI" : "10.1016/j.indcrop.2004.04.016", "ISBN" : "0926-6690", "ISSN" : "09266690", "abstract" : "The structure of lignin has remained one of the most difficult biopolymers to characterize, however recent advances in analytical chemistry and spectroscopy have dramatically improved our knowledge of this natural resource. This paper highlights our current understanding of lignin structure and examines the process chemistry surrounding kraft pulping. The application of this knowledge, with respect to converting lignin into novel biomaterials, biocomposites, and biofuels is examined briefly. \u00a9 2004 Elsevier B.V. All rights reserved.", "author" : [ { "dropping-particle" : "", "family" : "Chakar", "given" : "Fadi S.", "non-dropping-particle" : "", "parse-names" : false, "suffix" : "" }, { "dropping-particle" : "", "family" : "Ragauskas", "given" : "Arthur J.", "non-dropping-particle" : "", "parse-names" : false, "suffix" : "" } ], "container-title" : "Industrial Crops and Products", "id" : "ITEM-1", "issue" : "2", "issued" : { "date-parts" : [ [ "2004", "9" ] ] }, "page" : "131-141", "title" : "Review of current and future softwood kraft lignin process chemistry", "type" : "article-journal", "volume" : "20" }, "uris" : [ "http://www.mendeley.com/documents/?uuid=0959f97c-fed8-4102-9c4f-a83b9c1f0928" ] } ], "mendeley" : { "formattedCitation" : "&lt;sup&gt;42&lt;/sup&gt;", "plainTextFormattedCitation" : "42", "previouslyFormattedCitation" : "&lt;sup&gt;42&lt;/sup&gt;" }, "properties" : { "noteIndex" : 0 }, "schema" : "https://github.com/citation-style-language/schema/raw/master/csl-citation.json" }</w:instrText>
      </w:r>
      <w:r w:rsidR="0056273A">
        <w:fldChar w:fldCharType="separate"/>
      </w:r>
      <w:r w:rsidRPr="0039435E">
        <w:rPr>
          <w:noProof/>
          <w:vertAlign w:val="superscript"/>
        </w:rPr>
        <w:t>42</w:t>
      </w:r>
      <w:r w:rsidR="0056273A">
        <w:fldChar w:fldCharType="end"/>
      </w:r>
      <w:r w:rsidR="00775030">
        <w:t xml:space="preserve">  The main product for this </w:t>
      </w:r>
      <w:r w:rsidR="0056273A">
        <w:t xml:space="preserve">process is cellulose to </w:t>
      </w:r>
      <w:r w:rsidR="00E145A1">
        <w:t>produce</w:t>
      </w:r>
      <w:r w:rsidR="00775030">
        <w:t xml:space="preserve"> paper m</w:t>
      </w:r>
      <w:r w:rsidR="0056273A">
        <w:t xml:space="preserve">aking lignin a byproduct.  </w:t>
      </w:r>
      <w:r w:rsidR="00F1274A">
        <w:lastRenderedPageBreak/>
        <w:t>Up until recently</w:t>
      </w:r>
      <w:r w:rsidR="0056273A">
        <w:t>, lignin was</w:t>
      </w:r>
      <w:r w:rsidR="00E372D5">
        <w:t xml:space="preserve"> viewed</w:t>
      </w:r>
      <w:r w:rsidR="0056273A">
        <w:t xml:space="preserve"> as</w:t>
      </w:r>
      <w:r w:rsidR="00775030">
        <w:t xml:space="preserve"> waste that was</w:t>
      </w:r>
      <w:r w:rsidR="00E372D5">
        <w:t xml:space="preserve"> only</w:t>
      </w:r>
      <w:r w:rsidR="00775030">
        <w:t xml:space="preserve"> used to</w:t>
      </w:r>
      <w:r w:rsidR="00E372D5">
        <w:t xml:space="preserve"> serve as</w:t>
      </w:r>
      <w:r w:rsidR="00775030">
        <w:t xml:space="preserve"> fuel to power the boilers</w:t>
      </w:r>
      <w:r w:rsidR="0056273A">
        <w:t xml:space="preserve"> used during the paper-making process.  In 2010, it was estimated that the paper and pulping industry alone extracted 50 million tons of lignin.</w:t>
      </w:r>
      <w:r w:rsidR="00B06F86">
        <w:fldChar w:fldCharType="begin" w:fldLock="1"/>
      </w:r>
      <w:r>
        <w:instrText>ADDIN CSL_CITATION { "citationItems" : [ { "id" : "ITEM-1", "itemData" : { "DOI" : "10.1016/j.indcrop.2004.04.015", "ISBN" : "0926-6690", "ISSN" : "09266690", "abstract" : "Lignin is one of the most abundant renewable raw materials available on earth. Despite its unique characteristics as a natural product with multiple chemical and biophysical functionalities, it is largely under-exploited because of its image as low quality and low added value material. Also a complete lack of any organised professional co-ordination and communication tools explicitly dedicated to lignin market promotion is one of the major drawbacks for the further development of commercial applications for lignin. As remedy, the thematic multi-partner network called EUROLIGNIN has been started in August 2002 till July 2005 with financial support of the European Commission. The major goal of this project is accelerated introduction of sustainable, high-value, lignin-based raw materials derived from leftovers in pulp and paper, and biomass processes to industry and consumers. This will be accomplished by compilation of fundamental information packages on existing and future lignin production and utilisation to create defined actions in research projects and technology activities that very precisely and with direct economic implications show the way to increased use of lignin. EUROLIGNIN consists of 26 participants including lignin producers, research centres, universities and lignin end users from 16 European countries resulting in a well-balanced consortium. \u00a9 2004 Elsevier B.V. All rights reserved.", "author" : [ { "dropping-particle" : "", "family" : "Gosselink", "given" : "R.J.A.", "non-dropping-particle" : "", "parse-names" : false, "suffix" : "" }, { "dropping-particle" : "", "family" : "Jong", "given" : "E.", "non-dropping-particle" : "de", "parse-names" : false, "suffix" : "" }, { "dropping-particle" : "", "family" : "Guran", "given" : "B.", "non-dropping-particle" : "", "parse-names" : false, "suffix" : "" }, { "dropping-particle" : "", "family" : "Ab\u00e4cherli", "given" : "A.", "non-dropping-particle" : "", "parse-names" : false, "suffix" : "" } ], "container-title" : "Industrial Crops and Products", "id" : "ITEM-1", "issue" : "2", "issued" : { "date-parts" : [ [ "2004", "9" ] ] }, "page" : "121-129", "title" : "Co-ordination network for lignin\u2014standardisation, production and applications adapted to market requirements (EUROLIGNIN)", "type" : "article-journal", "volume" : "20" }, "uris" : [ "http://www.mendeley.com/documents/?uuid=62f11985-8af3-4f2b-bac3-96cfa711e3d7" ] } ], "mendeley" : { "formattedCitation" : "&lt;sup&gt;43&lt;/sup&gt;", "plainTextFormattedCitation" : "43", "previouslyFormattedCitation" : "&lt;sup&gt;43&lt;/sup&gt;" }, "properties" : { "noteIndex" : 0 }, "schema" : "https://github.com/citation-style-language/schema/raw/master/csl-citation.json" }</w:instrText>
      </w:r>
      <w:r w:rsidR="00B06F86">
        <w:fldChar w:fldCharType="separate"/>
      </w:r>
      <w:r w:rsidRPr="0039435E">
        <w:rPr>
          <w:noProof/>
          <w:vertAlign w:val="superscript"/>
        </w:rPr>
        <w:t>43</w:t>
      </w:r>
      <w:r w:rsidR="00B06F86">
        <w:fldChar w:fldCharType="end"/>
      </w:r>
      <w:r w:rsidR="00EE5F2C">
        <w:t xml:space="preserve">  </w:t>
      </w:r>
      <w:r w:rsidR="00E145A1">
        <w:t>Biorefineries increase that amount making lignin very economical.</w:t>
      </w:r>
      <w:r w:rsidR="00B06F86">
        <w:t xml:space="preserve">  </w:t>
      </w:r>
      <w:r w:rsidR="00EE5F2C">
        <w:t>With li</w:t>
      </w:r>
      <w:r w:rsidR="00F10F9C">
        <w:t>gnin being highly abundant, including</w:t>
      </w:r>
      <w:r w:rsidR="00EE5F2C">
        <w:t xml:space="preserve"> an estimated 300 billion tons of lignin available</w:t>
      </w:r>
      <w:r w:rsidR="00F10F9C">
        <w:t xml:space="preserve"> in the biosphere</w:t>
      </w:r>
      <w:r w:rsidR="009F3547">
        <w:t xml:space="preserve"> </w:t>
      </w:r>
      <w:r w:rsidR="00EE5F2C">
        <w:t xml:space="preserve">with a steady yearly increase of 20 billion tons, </w:t>
      </w:r>
      <w:r w:rsidR="00F10F9C">
        <w:t>the high availability of lignin and its low economic cost further increases its attraction to be used as a starting material for producing polymer products</w:t>
      </w:r>
      <w:r w:rsidR="00E145A1">
        <w:t>.</w:t>
      </w:r>
      <w:r w:rsidR="00F1243A">
        <w:fldChar w:fldCharType="begin" w:fldLock="1"/>
      </w:r>
      <w:r>
        <w:instrText>ADDIN CSL_CITATION { "citationItems" : [ { "id" : "ITEM-1", "itemData" : { "DOI" : "10.1016/j.polymdegradstab.2005.05.009", "ISBN" : "0141-3910", "ISSN" : "01413910", "abstract" : "A series of carbon black filled natural rubbers containing lignin was tested from the view point of their thermo-oxidative aging. Lignin is biopolymer that belongs to the main components of wood. Mechanical properties and crosslink density of lignin stabilized vulcanisates were measured before and after thermo-oxidative aging for 24, 72, 168, 240 and 408 h at 80 \u00b0C. The results were compared with those from NR vulcanisates stabilized with the commercial rubber antioxidant N-phenyl-N-isopropyl-p-phenylene diamine (IPPD). The results obtained show that lignin exerts a stabilizing effect in carbon black filled natural rubber. Its effect is comparable with that of conventional synthetic antioxidant. Moreover, the addition of lignin increased the stabilizing effect of IPPD. \u00a9 2005 Elsevier Ltd. All rights reserved.", "author" : [ { "dropping-particle" : "", "family" : "Gregorov\u00e1", "given" : "A.", "non-dropping-particle" : "", "parse-names" : false, "suffix" : "" }, { "dropping-particle" : "", "family" : "Ko\u0161\u00edkov\u00e1", "given" : "B.", "non-dropping-particle" : "", "parse-names" : false, "suffix" : "" }, { "dropping-particle" : "", "family" : "Morav\u010d\u00edk", "given" : "R.", "non-dropping-particle" : "", "parse-names" : false, "suffix" : "" } ], "container-title" : "Polymer Degradation and Stability", "id" : "ITEM-1", "issue" : "2", "issued" : { "date-parts" : [ [ "2006", "2" ] ] }, "page" : "229-233", "title" : "Stabilization effect of lignin in natural rubber", "type" : "article-journal", "volume" : "91" }, "uris" : [ "http://www.mendeley.com/documents/?uuid=1fdbdbc2-2387-4195-9513-cbb92763005e" ] } ], "mendeley" : { "formattedCitation" : "&lt;sup&gt;44&lt;/sup&gt;", "plainTextFormattedCitation" : "44", "previouslyFormattedCitation" : "&lt;sup&gt;44&lt;/sup&gt;" }, "properties" : { "noteIndex" : 0 }, "schema" : "https://github.com/citation-style-language/schema/raw/master/csl-citation.json" }</w:instrText>
      </w:r>
      <w:r w:rsidR="00F1243A">
        <w:fldChar w:fldCharType="separate"/>
      </w:r>
      <w:r w:rsidRPr="0039435E">
        <w:rPr>
          <w:noProof/>
          <w:vertAlign w:val="superscript"/>
        </w:rPr>
        <w:t>44</w:t>
      </w:r>
      <w:r w:rsidR="00F1243A">
        <w:fldChar w:fldCharType="end"/>
      </w:r>
    </w:p>
    <w:p w:rsidR="00194397" w:rsidRDefault="00194397" w:rsidP="00194397">
      <w:pPr>
        <w:pStyle w:val="Heading3"/>
        <w:spacing w:line="480" w:lineRule="auto"/>
      </w:pPr>
      <w:bookmarkStart w:id="23" w:name="_Toc487190660"/>
      <w:r>
        <w:t>Extraction Processes</w:t>
      </w:r>
      <w:bookmarkEnd w:id="23"/>
    </w:p>
    <w:p w:rsidR="002D7DFF" w:rsidRDefault="00725CDE" w:rsidP="00194397">
      <w:pPr>
        <w:spacing w:line="480" w:lineRule="auto"/>
        <w:ind w:firstLine="720"/>
        <w:jc w:val="both"/>
      </w:pPr>
      <w:r>
        <w:t>Other than the plant source they were extracted from, a</w:t>
      </w:r>
      <w:r w:rsidR="009B438E">
        <w:t>not</w:t>
      </w:r>
      <w:r>
        <w:t>her</w:t>
      </w:r>
      <w:r w:rsidR="00083A27">
        <w:t xml:space="preserve"> important</w:t>
      </w:r>
      <w:r>
        <w:t xml:space="preserve"> way lignins are classified is by the employed extraction process.  There are </w:t>
      </w:r>
      <w:r w:rsidR="00083A27">
        <w:t>several</w:t>
      </w:r>
      <w:r>
        <w:t xml:space="preserve"> extraction processes that allow the separation of lignin from the lignocellulosic</w:t>
      </w:r>
      <w:r w:rsidR="00083A27">
        <w:t xml:space="preserve"> material.  The most dominant process</w:t>
      </w:r>
      <w:r w:rsidR="003258FF">
        <w:t>es</w:t>
      </w:r>
      <w:r w:rsidR="00083A27">
        <w:t xml:space="preserve"> used today are</w:t>
      </w:r>
      <w:r w:rsidR="00B05592">
        <w:t xml:space="preserve"> the</w:t>
      </w:r>
      <w:r w:rsidR="004C19B3">
        <w:t xml:space="preserve"> K</w:t>
      </w:r>
      <w:r w:rsidR="00083A27">
        <w:t>raft, organosolv, soda, and sulfite processes</w:t>
      </w:r>
      <w:r w:rsidR="00EA2EA5">
        <w:t>, as presented in Figure 7</w:t>
      </w:r>
      <w:r w:rsidR="00065F3E">
        <w:t>,</w:t>
      </w:r>
      <w:r w:rsidR="00083A27">
        <w:t xml:space="preserve"> in which</w:t>
      </w:r>
      <w:r>
        <w:t xml:space="preserve"> </w:t>
      </w:r>
      <w:r w:rsidR="00083A27">
        <w:t>all</w:t>
      </w:r>
      <w:r>
        <w:t xml:space="preserve"> have an effect on the physical and chemical </w:t>
      </w:r>
      <w:r w:rsidR="00A17C71">
        <w:t>structure</w:t>
      </w:r>
      <w:r>
        <w:t xml:space="preserve"> of the extracted lignin.  The most widely used chemical pulping process used is the Kraft process and makes up approximately 85% of the total lignin production throughout the world due to it being the </w:t>
      </w:r>
      <w:r w:rsidR="00B2156C">
        <w:t>preferred</w:t>
      </w:r>
      <w:r>
        <w:t xml:space="preserve"> process used for paper making.</w:t>
      </w:r>
      <w:r w:rsidR="00195FD7">
        <w:fldChar w:fldCharType="begin" w:fldLock="1"/>
      </w:r>
      <w:r w:rsidR="0039435E">
        <w:instrText>ADDIN CSL_CITATION { "citationItems" : [ { "id" : "ITEM-1", "itemData" : { "DOI" : "10.1016/j.biortech.2006.05.042", "ISBN" : "0960-8524", "ISSN" : "09608524", "PMID" : "16843657", "abstract" : "During the last decades lignin has been investigated as a promising natural alternative to petrochemicals in phenol-formaldehyde (PF) resin production, due to their structural similarity. Physico-chemical characterization of three types of lignin, namely kraft pine lignin (L1), soda-anthraquinone flax lignin (L2), and ethanol-water wild tamarind lignin (L3) has been evaluated to determine which one is the most suitable chemical structure for above purpose. Characterization has been performed using Fourier transform infrared spectroscopy (FT-IR) and proton nuclear magnetic resonance spectrometry (1H NMR) to analyse the chemical structure, gel permeation chromatography (GPC) for determining molecular weight (MW) and molecular weight distribution (MWD), differential scanning calorimetry (DSC) to measure the glass transition temperature and thermogravimetric analysis (TGA) to follow the thermal degradation. Both structural and thermal characteristics suggest that kraft pine lignin (L1) would be a better phenol (P) substitute in the synthesis of lignin-phenol-formaldehyde (LPF) resins, as it presents higher amounts of activated free ring positions, higher MW and higher thermal decomposition temperature. \u00a9 2006 Elsevier Ltd. All rights reserved.", "author" : [ { "dropping-particle" : "", "family" : "Tejado", "given" : "A.", "non-dropping-particle" : "", "parse-names" : false, "suffix" : "" }, { "dropping-particle" : "", "family" : "Pe\u00f1a", "given" : "C.", "non-dropping-particle" : "", "parse-names" : false, "suffix" : "" }, { "dropping-particle" : "", "family" : "Labidi", "given" : "J.", "non-dropping-particle" : "", "parse-names" : false, "suffix" : "" }, { "dropping-particle" : "", "family" : "Echeverria", "given" : "J.M.", "non-dropping-particle" : "", "parse-names" : false, "suffix" : "" }, { "dropping-particle" : "", "family" : "Mondragon", "given" : "I.", "non-dropping-particle" : "", "parse-names" : false, "suffix" : "" } ], "container-title" : "Bioresource Technology", "id" : "ITEM-1", "issue" : "8", "issued" : { "date-parts" : [ [ "2007", "5" ] ] }, "page" : "1655-1663", "title" : "Physico-chemical characterization of lignins from different sources for use in phenol\u2013formaldehyde resin synthesis", "type" : "article-journal", "volume" : "98" }, "uris" : [ "http://www.mendeley.com/documents/?uuid=cda86c4b-d843-43ec-a6dd-eca57e58f109" ] } ], "mendeley" : { "formattedCitation" : "&lt;sup&gt;45&lt;/sup&gt;", "plainTextFormattedCitation" : "45", "previouslyFormattedCitation" : "&lt;sup&gt;45&lt;/sup&gt;" }, "properties" : { "noteIndex" : 0 }, "schema" : "https://github.com/citation-style-language/schema/raw/master/csl-citation.json" }</w:instrText>
      </w:r>
      <w:r w:rsidR="00195FD7">
        <w:fldChar w:fldCharType="separate"/>
      </w:r>
      <w:r w:rsidR="0039435E" w:rsidRPr="0039435E">
        <w:rPr>
          <w:noProof/>
          <w:vertAlign w:val="superscript"/>
        </w:rPr>
        <w:t>45</w:t>
      </w:r>
      <w:r w:rsidR="00195FD7">
        <w:fldChar w:fldCharType="end"/>
      </w:r>
      <w:r w:rsidR="00195FD7">
        <w:t xml:space="preserve">  During this process, the </w:t>
      </w:r>
      <w:r w:rsidR="00327EE5">
        <w:t>wood</w:t>
      </w:r>
      <w:r w:rsidR="00195FD7">
        <w:t xml:space="preserve"> is dissolved in an aqueous medium</w:t>
      </w:r>
      <w:r w:rsidR="00327EE5">
        <w:t xml:space="preserve"> of sodium hydroxide and sodium sulfide</w:t>
      </w:r>
      <w:r w:rsidR="00A17C71">
        <w:t xml:space="preserve"> and is cooked under pressure at 170°C for a couple hours</w:t>
      </w:r>
      <w:r w:rsidR="00327EE5">
        <w:t>.</w:t>
      </w:r>
      <w:r w:rsidR="00327EE5">
        <w:fldChar w:fldCharType="begin" w:fldLock="1"/>
      </w:r>
      <w:r w:rsidR="0039435E">
        <w:instrText>ADDIN CSL_CITATION { "citationItems" : [ { "id" : "ITEM-1", "itemData" : { "DOI" : "10.1016/j.indcrop.2004.04.016", "ISBN" : "0926-6690", "ISSN" : "09266690", "abstract" : "The structure of lignin has remained one of the most difficult biopolymers to characterize, however recent advances in analytical chemistry and spectroscopy have dramatically improved our knowledge of this natural resource. This paper highlights our current understanding of lignin structure and examines the process chemistry surrounding kraft pulping. The application of this knowledge, with respect to converting lignin into novel biomaterials, biocomposites, and biofuels is examined briefly. \u00a9 2004 Elsevier B.V. All rights reserved.", "author" : [ { "dropping-particle" : "", "family" : "Chakar", "given" : "Fadi S.", "non-dropping-particle" : "", "parse-names" : false, "suffix" : "" }, { "dropping-particle" : "", "family" : "Ragauskas", "given" : "Arthur J.", "non-dropping-particle" : "", "parse-names" : false, "suffix" : "" } ], "container-title" : "Industrial Crops and Products", "id" : "ITEM-1", "issue" : "2", "issued" : { "date-parts" : [ [ "2004", "9" ] ] }, "page" : "131-141", "title" : "Review of current and future softwood kraft lignin process chemistry", "type" : "article-journal", "volume" : "20" }, "uris" : [ "http://www.mendeley.com/documents/?uuid=0959f97c-fed8-4102-9c4f-a83b9c1f0928" ] } ], "mendeley" : { "formattedCitation" : "&lt;sup&gt;42&lt;/sup&gt;", "plainTextFormattedCitation" : "42", "previouslyFormattedCitation" : "&lt;sup&gt;42&lt;/sup&gt;" }, "properties" : { "noteIndex" : 0 }, "schema" : "https://github.com/citation-style-language/schema/raw/master/csl-citation.json" }</w:instrText>
      </w:r>
      <w:r w:rsidR="00327EE5">
        <w:fldChar w:fldCharType="separate"/>
      </w:r>
      <w:r w:rsidR="0039435E" w:rsidRPr="0039435E">
        <w:rPr>
          <w:noProof/>
          <w:vertAlign w:val="superscript"/>
        </w:rPr>
        <w:t>42</w:t>
      </w:r>
      <w:r w:rsidR="00327EE5">
        <w:fldChar w:fldCharType="end"/>
      </w:r>
      <w:r w:rsidR="00327EE5">
        <w:t xml:space="preserve">  </w:t>
      </w:r>
      <w:r w:rsidR="00A17C71">
        <w:t>During the cooking process,</w:t>
      </w:r>
      <w:r w:rsidR="00327EE5">
        <w:t xml:space="preserve"> the hydroxide and hyd</w:t>
      </w:r>
      <w:r w:rsidR="00A17C71">
        <w:t>rosulfide anions react</w:t>
      </w:r>
      <w:r w:rsidR="00083A27">
        <w:t xml:space="preserve"> with the lignin and cleaves α-aryl ether and β-aryl ether bonds.  This</w:t>
      </w:r>
      <w:r w:rsidR="00327EE5">
        <w:t xml:space="preserve"> fragments the lignin into smaller particles </w:t>
      </w:r>
      <w:r w:rsidR="00327EE5">
        <w:lastRenderedPageBreak/>
        <w:t>with lower molecular weights</w:t>
      </w:r>
      <w:r w:rsidR="00A17C71">
        <w:t>,</w:t>
      </w:r>
      <w:r w:rsidR="00083A27">
        <w:t xml:space="preserve"> higher amounts of phenolic hydroxyl groups</w:t>
      </w:r>
      <w:r w:rsidR="00A17C71">
        <w:t xml:space="preserve"> and</w:t>
      </w:r>
      <w:r w:rsidR="00327EE5">
        <w:t xml:space="preserve"> can be dissolved in alkaline solutions.</w:t>
      </w:r>
      <w:r w:rsidR="00327EE5">
        <w:fldChar w:fldCharType="begin" w:fldLock="1"/>
      </w:r>
      <w:r w:rsidR="0039435E">
        <w:instrText>ADDIN CSL_CITATION { "citationItems" : [ { "id" : "ITEM-1", "itemData" : { "author" : [ { "dropping-particle" : "", "family" : "Smook", "given" : "G.A.", "non-dropping-particle" : "", "parse-names" : false, "suffix" : "" } ], "edition" : "2nd", "id" : "ITEM-1", "issued" : { "date-parts" : [ [ "1992" ] ] }, "number-of-pages" : "163-183", "publisher" : "Angus Wilde Publications", "title" : "Handbook for Pulp and Paper Technologists", "type" : "book", "volume" : "11" }, "uris" : [ "http://www.mendeley.com/documents/?uuid=11b3a07f-a411-404a-9843-c8badf991244" ] }, { "id" : "ITEM-2", "itemData" : { "DOI" : "10.1016/j.indcrop.2004.04.016", "ISBN" : "0926-6690", "ISSN" : "09266690", "abstract" : "The structure of lignin has remained one of the most difficult biopolymers to characterize, however recent advances in analytical chemistry and spectroscopy have dramatically improved our knowledge of this natural resource. This paper highlights our current understanding of lignin structure and examines the process chemistry surrounding kraft pulping. The application of this knowledge, with respect to converting lignin into novel biomaterials, biocomposites, and biofuels is examined briefly. \u00a9 2004 Elsevier B.V. All rights reserved.", "author" : [ { "dropping-particle" : "", "family" : "Chakar", "given" : "Fadi S.", "non-dropping-particle" : "", "parse-names" : false, "suffix" : "" }, { "dropping-particle" : "", "family" : "Ragauskas", "given" : "Arthur J.", "non-dropping-particle" : "", "parse-names" : false, "suffix" : "" } ], "container-title" : "Industrial Crops and Products", "id" : "ITEM-2", "issue" : "2", "issued" : { "date-parts" : [ [ "2004", "9" ] ] }, "page" : "131-141", "title" : "Review of current and future softwood kraft lignin process chemistry", "type" : "article-journal", "volume" : "20" }, "uris" : [ "http://www.mendeley.com/documents/?uuid=0959f97c-fed8-4102-9c4f-a83b9c1f0928" ] } ], "mendeley" : { "formattedCitation" : "&lt;sup&gt;42,46&lt;/sup&gt;", "plainTextFormattedCitation" : "42,46", "previouslyFormattedCitation" : "&lt;sup&gt;42,46&lt;/sup&gt;" }, "properties" : { "noteIndex" : 0 }, "schema" : "https://github.com/citation-style-language/schema/raw/master/csl-citation.json" }</w:instrText>
      </w:r>
      <w:r w:rsidR="00327EE5">
        <w:fldChar w:fldCharType="separate"/>
      </w:r>
      <w:r w:rsidR="0039435E" w:rsidRPr="0039435E">
        <w:rPr>
          <w:noProof/>
          <w:vertAlign w:val="superscript"/>
        </w:rPr>
        <w:t>42,46</w:t>
      </w:r>
      <w:r w:rsidR="00327EE5">
        <w:fldChar w:fldCharType="end"/>
      </w:r>
      <w:r w:rsidR="008A359F">
        <w:t xml:space="preserve">  </w:t>
      </w:r>
      <w:r w:rsidR="00B2156C">
        <w:t>During the K</w:t>
      </w:r>
      <w:r w:rsidR="00FB2A97">
        <w:t>raft process</w:t>
      </w:r>
      <w:r w:rsidR="00B2156C">
        <w:t>,</w:t>
      </w:r>
      <w:r w:rsidR="00FB2A97">
        <w:t xml:space="preserve"> a small amount of sulfur in the form of thiol groups (-SH) are </w:t>
      </w:r>
      <w:r w:rsidR="005D50DC">
        <w:t>attached to the lignin due to condensation reactions generated by the anions.</w:t>
      </w:r>
      <w:r w:rsidR="005D50DC">
        <w:fldChar w:fldCharType="begin" w:fldLock="1"/>
      </w:r>
      <w:r w:rsidR="0039435E">
        <w:instrText>ADDIN CSL_CITATION { "citationItems" : [ { "id" : "ITEM-1", "itemData" : { "DOI" : "10.1002/cssc.201501531", "ISSN" : "1864564X", "author" : [ { "dropping-particle" : "", "family" : "Wang", "given" : "Chao", "non-dropping-particle" : "", "parse-names" : false, "suffix" : "" }, { "dropping-particle" : "", "family" : "Kelley", "given" : "Stephen S.", "non-dropping-particle" : "", "parse-names" : false, "suffix" : "" }, { "dropping-particle" : "", "family" : "Venditti", "given" : "Richard A.", "non-dropping-particle" : "", "parse-names" : false, "suffix" : "" } ], "container-title" : "ChemSusChem", "id" : "ITEM-1", "issue" : "8", "issued" : { "date-parts" : [ [ "2016" ] ] }, "page" : "770-783", "title" : "Lignin-Based Thermoplastic Materials", "type" : "article-journal", "volume" : "9" }, "uris" : [ "http://www.mendeley.com/documents/?uuid=81f9b6e8-fad1-4c41-8e30-771fa3ae639f" ] } ], "mendeley" : { "formattedCitation" : "&lt;sup&gt;47&lt;/sup&gt;", "plainTextFormattedCitation" : "47", "previouslyFormattedCitation" : "&lt;sup&gt;47&lt;/sup&gt;" }, "properties" : { "noteIndex" : 0 }, "schema" : "https://github.com/citation-style-language/schema/raw/master/csl-citation.json" }</w:instrText>
      </w:r>
      <w:r w:rsidR="005D50DC">
        <w:fldChar w:fldCharType="separate"/>
      </w:r>
      <w:r w:rsidR="0039435E" w:rsidRPr="0039435E">
        <w:rPr>
          <w:noProof/>
          <w:vertAlign w:val="superscript"/>
        </w:rPr>
        <w:t>47</w:t>
      </w:r>
      <w:r w:rsidR="005D50DC">
        <w:fldChar w:fldCharType="end"/>
      </w:r>
      <w:r w:rsidR="00B86E27">
        <w:t xml:space="preserve">  Kraft lignins have found use for a number of applications</w:t>
      </w:r>
      <w:r w:rsidR="00AA3066">
        <w:t xml:space="preserve"> such as carbon fiber, foams, hermoplastics, resins, and fertilizer and pesticide carriers.</w:t>
      </w:r>
      <w:r w:rsidR="00AA3066">
        <w:fldChar w:fldCharType="begin" w:fldLock="1"/>
      </w:r>
      <w:r w:rsidR="0039435E">
        <w:instrText>ADDIN CSL_CITATION { "citationItems" : [ { "id" : "ITEM-1", "itemData" : { "DOI" : "10.1002/app.39273", "ISBN" : "00218995", "ISSN" : "00218995", "abstract" : "The confluence of two US energy policy mandates, the 2012 Corporate Average Fuel Economy Standards and Renewable Fuels Standard #2, provide the opportunity to examine the possibility of high-value materials from lignin with increased depth. In this case, the desire to provide lighter, low-cost materials for automobiles to reduce fuel consumption, and to improve the economics of biorefineries for fuel production, have led to an increased interest in low-cost carbon fiber manufacture from lignin. For this review the authors provide the context of subject matter importance, a cost comparison of potential low-cost carbon fibers, a brief review of historical work, a review of more recent work, and a limited technical discussion followed by recommendations for future directions. As the available material for review is limited, the author includes many references to publicly available government documents and reviewed proceedings that are generally difficult to locate. \u00a9 2013 Wiley Periodicals, Inc. J. Appl. Polym. Sci. 130: 713-728, 2013", "author" : [ { "dropping-particle" : "", "family" : "Baker", "given" : "Darren A.", "non-dropping-particle" : "", "parse-names" : false, "suffix" : "" }, { "dropping-particle" : "", "family" : "Rials", "given" : "Timothy G.", "non-dropping-particle" : "", "parse-names" : false, "suffix" : "" } ], "container-title" : "Journal of Applied Polymer Science", "id" : "ITEM-1", "issue" : "2", "issued" : { "date-parts" : [ [ "2013", "10", "15" ] ] }, "page" : "713-728", "title" : "Recent advances in low-cost carbon fiber manufacture from lignin", "type" : "article-journal", "volume" : "130" }, "uris" : [ "http://www.mendeley.com/documents/?uuid=88ecb129-0ea2-4b66-ab49-0d2c4d7d3020" ] }, { "id" : "ITEM-2", "itemData" : { "DOI" : "10.1080/02773813.2011.652795", "ISSN" : "0277-3813", "abstract" : "Abstract Kraft pine lignin was derivatized to a liquid polyol through oxypropylation. The resulting polyol was characterized by GPC, FT-IR, H1, C13, and P31 NMR and was compared to commercial polyols in view of the mechanical property of the corresponding rigid polyurethane foams for the first time. A series of lignin-based PU was synthesized by replacing varying weight percentages of the amount of sucrose polyol and glycerol polyol, two commonly used commercial polyols employed in the control foam preparation. All foams had a low density of \u223c30 Kg m\u22123 and showed typical linkages of PU in the FT-IR spectra. The diameter of closed-cells was \u223c650 \u03bcm for most of the foams as revealed by SEM images. The optimal compressive property of rigid PU foams was obtained using lignin polyol without the addition of any other commercial polyols primarily attributed to the rigidity of lignin aromatic structure and the high functionality of lignin hydroxyl groups.", "author" : [ { "dropping-particle" : "", "family" : "Li", "given" : "Yang", "non-dropping-particle" : "", "parse-names" : false, "suffix" : "" }, { "dropping-particle" : "", "family" : "Ragauskas", "given" : "Arthur J.", "non-dropping-particle" : "", "parse-names" : false, "suffix" : "" } ], "container-title" : "Journal of Wood Chemistry and Technology", "id" : "ITEM-2", "issue" : "3", "issued" : { "date-parts" : [ [ "2012" ] ] }, "page" : "210-224", "title" : "Kraft Lignin-Based Rigid Polyurethane Foam", "type" : "article-journal", "volume" : "32" }, "uris" : [ "http://www.mendeley.com/documents/?uuid=c7c6771d-21fe-43aa-8f8f-bfbcc76e301d" ] }, { "id" : "ITEM-3", "itemData" : { "DOI" : "10.1016/j.polymer.2013.12.070", "ISBN" : "00323861", "ISSN" : "00323861", "abstract" : "Nanocomposites based on synthetic polymers grafted from kraft lignin with average particle size of 5 nm were synthesized using atom transfer radical polymerization (ATRP). Lignin macroinitiators were prepared, and polystyrene and poly(methyl methacrylate) were polymerized with target degree of polymerization of 450 resulting in materials having lignin mass fractions of 4.5%, 8.3%, and 22.1% for the poly(methyl methacrylate) samples and 3.2%, 7.1%, and 19.6% for the polystyrene samples. Tensile testing showed a decreased modulus but enhanced toughness of all nanocomposites compared to homopolymers, and the poly(methyl methacrylate)-grafted samples had nearly twice the ultimate elongation as the polystyrene grafts at high graft density. Both types of grafted nanocomposites had toughness values that were greater than 10-times that of the corresponding kraft-lignin/polymer blend system, indicating the potential of ATRP as the basis for the 'one component' composite approach towards more sustainable polymeric materials. Dynamical mechanical analysis was used to measure softening temperatures, and both the polystyrene-grafted and poly(methyl methacrylate)-grafted nanocomposites had a peak in the loss modulus that was higher than the corresponding homopolymer, consistent with strong polymer-lignin interactions. Lignin grafted with thermoplastic polymers could be an important material based on an inexpensive, renewable feedstock that offers unique mechanical properties compared with many other nanocomposites based on inorganic nanoparticles. Our results indicate that ATRP is well suited for preparing lignin-based thermoplastics and could be the basis for hybrid materials that make effective use of this important renewable resource.", "author" : [ { "dropping-particle" : "", "family" : "Hilburg", "given" : "Shayna L.", "non-dropping-particle" : "", "parse-names" : false, "suffix" : "" }, { "dropping-particle" : "", "family" : "Elder", "given" : "Allison N.", "non-dropping-particle" : "", "parse-names" : false, "suffix" : "" }, { "dropping-particle" : "", "family" : "Chung", "given" : "Hoyong", "non-dropping-particle" : "", "parse-names" : false, "suffix" : "" }, { "dropping-particle" : "", "family" : "Ferebee", "given" : "Rachel L.", "non-dropping-particle" : "", "parse-names" : false, "suffix" : "" }, { "dropping-particle" : "", "family" : "Bockstaller", "given" : "Michael R.", "non-dropping-particle" : "", "parse-names" : false, "suffix" : "" }, { "dropping-particle" : "", "family" : "Washburn", "given" : "Newell R.", "non-dropping-particle" : "", "parse-names" : false, "suffix" : "" } ], "container-title" : "Polymer (United Kingdom)", "id" : "ITEM-3", "issue" : "4", "issued" : { "date-parts" : [ [ "2014" ] ] }, "page" : "995-1003", "publisher" : "Elsevier Ltd", "title" : "A universal route towards thermoplastic lignin composites with improved mechanical properties", "type" : "article-journal", "volume" : "55" }, "uris" : [ "http://www.mendeley.com/documents/?uuid=c4ec2fa2-69ec-44cc-aadf-ec5da6312676" ] }, { "id" : "ITEM-4", "itemData" : { "ISBN" : "1930-2126", "abstract" : "El Mansouri et al. (2011). \" Lignin-based epoxy resins, \" BioResources 6(3), 2492-2503. 2492 Epoxidization is an interesting way to develop a new application of lignin and therefore to improve its application potential. In this work, kraft lignin-based epoxy resins were obtained by the epoxidization reaction, using the kraft lignin recovered directly from pulping liquor and modified by a methylolation reaction. The methylolated lignins were obtained by the reaction of original kraft lignin with formaldehyde and glyoxal, which is a less volatile and less toxic aldehyde. 1 H-NMR spectroscopy showed that methylolated kraft lignin has more hydroxymethyl groups than glyoxalated kraft lignin. For the epoxidization reaction we studied the influence of the lignin:NaOH (w/w) ratio, temperature, and time of the reaction on the properties of the prepared epoxidized lignins. The structures of lignin-based epoxy resins were followed by epoxy index test and FTIR spectroscopy. Optimal conditions were obtained for lignin-based epoxy resin produced at lignin/NaOH = 1/3 at 70 \u00baC for 3h. Thermogravimetry analysis (TGA) revealed that the epoxidization enhances the thermal stability of lignins and may allow a wider temperature range for applications with lignin epoxy-PF blends.", "author" : [ { "dropping-particle" : "", "family" : "Mansouri", "given" : "Nour-Eddine", "non-dropping-particle" : "El", "parse-names" : false, "suffix" : "" }, { "dropping-particle" : "", "family" : "Yuan", "given" : "Qiaolong", "non-dropping-particle" : "", "parse-names" : false, "suffix" : "" }, { "dropping-particle" : "", "family" : "Huang", "given" : "Farong", "non-dropping-particle" : "", "parse-names" : false, "suffix" : "" } ], "container-title" : "BioResources", "id" : "ITEM-4", "issue" : "3", "issued" : { "date-parts" : [ [ "2011" ] ] }, "page" : "2647-2662", "title" : "Synthesis and characterization of kraft lignin- based epoxy resins", "type" : "article-journal", "volume" : "6" }, "uris" : [ "http://www.mendeley.com/documents/?uuid=11f0f8d5-1026-4dcd-b578-e72ec5a2b03e" ] }, { "id" : "ITEM-5", "itemData" : { "DOI" : "10.1016/j.jelechem.2009.10.002", "ISBN" : "1572-6657", "ISSN" : "15726657", "abstract" : "Kraft lignin (KL) was found to undergo strong adsorption on multi-walled carbon nanotubes (MWCNT) from aqueous/organic solutions. The MWCNT/KL composite could be re-dispersed in dimethyl sulfoxide to form a relatively stable suspension. Films of MWCNT/KL could then be obtained using this suspension in the casting method. A strong interaction of MWCNT and KL was confirmed by Raman spectroscopy. The adsorbed lignin served also as a redox polymer and the composite modified electrode after initial electrooxidation showed characteristic redox functions assignable to KL-derived quinone moieties. The redox activity of the MWCNT/KL composite could be employed to electrocatalyse the oxidation of dihydronicotinamide adenine dinucleotide (NADH) in a nearly neutral (pH 7.4) buffer or the reduction of iodate in acidic (pH 1.8) electrolyte. ?? 2009 Elsevier B.V. All rights reserved.", "author" : [ { "dropping-particle" : "", "family" : "Milczarek", "given" : "Grzegorz", "non-dropping-particle" : "", "parse-names" : false, "suffix" : "" } ], "container-title" : "Journal of Electroanalytical Chemistry", "id" : "ITEM-5", "issue" : "1", "issued" : { "date-parts" : [ [ "2010" ] ] }, "page" : "178-181", "publisher" : "Elsevier B.V.", "title" : "Kraft lignin as dispersing agent for carbon nanotubes", "type" : "article-journal", "volume" : "638" }, "uris" : [ "http://www.mendeley.com/documents/?uuid=aa206fe8-adcb-4736-a2eb-63d2015f88ff" ] }, { "id" : "ITEM-6", "itemData" : { "DOI" : "10.1007/s10295-007-0293-6", "ISBN" : "1367-5435", "ISSN" : "1367-5435", "PMID" : "18180967", "abstract" : "Before the industrial revolution, the global economy was largely based on living carbon from plants. Now the economy is mainly dependent on fossil fuels (dead carbon). Biomass is the only sustainable bioresource that can provide sufficient transportation fuels and renewable materials at the same time. Cellulosic ethanol production from less costly and most abundant lignocellulose is confronted with three main obstacles: (1) high processing costs (dollars /gallon of ethanol), (2) huge capital investment (dollars approximately 4-10/gallon of annual ethanol production capacity), and (3) a narrow margin between feedstock and product prices. Both lignocellulose fractionation technology and effective co-utilization of acetic acid, lignin and hemicellulose will be vital to the realization of profitable lignocellulose biorefineries, since co-product revenues would increase the margin up to 6.2-fold, where all purified lignocellulose co-components have higher selling prices (&gt; approximately 1.0/kg) than ethanol ( approximately 0.5/kg of ethanol). Isolation of large amounts of lignocellulose components through lignocellulose fractionation would stimulate R&amp;D in lignin and hemicellulose applications, as well as promote new markets for lignin- and hemicellulose-derivative products. Lignocellulose resource would be sufficient to replace significant fractionations (e.g., 30%) of transportation fuels through liquid biofuels, internal combustion engines in the short term, and would provide 100% transportation fuels by sugar-hydrogen-fuel cell systems in the long term.", "author" : [ { "dropping-particle" : "", "family" : "Zhang", "given" : "Y.-H. Percival", "non-dropping-particle" : "", "parse-names" : false, "suffix" : "" } ], "container-title" : "Journal of Industrial Microbiology &amp; Biotechnology", "id" : "ITEM-6", "issue" : "5", "issued" : { "date-parts" : [ [ "2008", "5", "8" ] ] }, "page" : "367-375", "title" : "Reviving the carbohydrate economy via multi-product lignocellulose biorefineries", "type" : "article-journal", "volume" : "35" }, "uris" : [ "http://www.mendeley.com/documents/?uuid=c6cec128-7dd8-4bea-b674-8292e082c026" ] } ], "mendeley" : { "formattedCitation" : "&lt;sup&gt;48\u201353&lt;/sup&gt;", "plainTextFormattedCitation" : "48\u201353", "previouslyFormattedCitation" : "&lt;sup&gt;48\u201353&lt;/sup&gt;" }, "properties" : { "noteIndex" : 0 }, "schema" : "https://github.com/citation-style-language/schema/raw/master/csl-citation.json" }</w:instrText>
      </w:r>
      <w:r w:rsidR="00AA3066">
        <w:fldChar w:fldCharType="separate"/>
      </w:r>
      <w:r w:rsidR="0039435E" w:rsidRPr="0039435E">
        <w:rPr>
          <w:noProof/>
          <w:vertAlign w:val="superscript"/>
        </w:rPr>
        <w:t>48–53</w:t>
      </w:r>
      <w:r w:rsidR="00AA3066">
        <w:fldChar w:fldCharType="end"/>
      </w:r>
    </w:p>
    <w:p w:rsidR="005D50DC" w:rsidRDefault="0039435E" w:rsidP="002D7DFF">
      <w:pPr>
        <w:spacing w:line="480" w:lineRule="auto"/>
        <w:ind w:firstLine="720"/>
        <w:jc w:val="both"/>
      </w:pPr>
      <w:r>
        <w:rPr>
          <w:noProof/>
        </w:rPr>
        <mc:AlternateContent>
          <mc:Choice Requires="wps">
            <w:drawing>
              <wp:anchor distT="0" distB="0" distL="114300" distR="114300" simplePos="0" relativeHeight="251671552" behindDoc="0" locked="0" layoutInCell="1" allowOverlap="1" wp14:anchorId="35850187" wp14:editId="4A98794D">
                <wp:simplePos x="0" y="0"/>
                <wp:positionH relativeFrom="column">
                  <wp:posOffset>0</wp:posOffset>
                </wp:positionH>
                <wp:positionV relativeFrom="paragraph">
                  <wp:posOffset>-1270</wp:posOffset>
                </wp:positionV>
                <wp:extent cx="1828800" cy="1828800"/>
                <wp:effectExtent l="0" t="0" r="0" b="3810"/>
                <wp:wrapTopAndBottom/>
                <wp:docPr id="30" name="Text Box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39435E">
                            <w:pPr>
                              <w:keepNext/>
                              <w:spacing w:line="480" w:lineRule="auto"/>
                              <w:jc w:val="center"/>
                            </w:pPr>
                            <w:r w:rsidRPr="00AA0FA1">
                              <w:rPr>
                                <w:noProof/>
                              </w:rPr>
                              <w:drawing>
                                <wp:inline distT="0" distB="0" distL="0" distR="0" wp14:anchorId="35706DA1" wp14:editId="352A7EF3">
                                  <wp:extent cx="5312664" cy="2458734"/>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12664" cy="2458734"/>
                                          </a:xfrm>
                                          <a:prstGeom prst="rect">
                                            <a:avLst/>
                                          </a:prstGeom>
                                          <a:noFill/>
                                          <a:ln>
                                            <a:noFill/>
                                          </a:ln>
                                        </pic:spPr>
                                      </pic:pic>
                                    </a:graphicData>
                                  </a:graphic>
                                </wp:inline>
                              </w:drawing>
                            </w:r>
                          </w:p>
                          <w:p w:rsidR="008F0605" w:rsidRPr="0065034A" w:rsidRDefault="008F0605" w:rsidP="00B02127">
                            <w:pPr>
                              <w:pStyle w:val="Caption"/>
                              <w:jc w:val="both"/>
                            </w:pPr>
                            <w:bookmarkStart w:id="24" w:name="_Toc487190697"/>
                            <w:r>
                              <w:t xml:space="preserve">Figure </w:t>
                            </w:r>
                            <w:r w:rsidR="00F94DE5">
                              <w:fldChar w:fldCharType="begin"/>
                            </w:r>
                            <w:r w:rsidR="00F94DE5">
                              <w:instrText xml:space="preserve"> SEQ Figure \* ARABIC </w:instrText>
                            </w:r>
                            <w:r w:rsidR="00F94DE5">
                              <w:fldChar w:fldCharType="separate"/>
                            </w:r>
                            <w:r>
                              <w:rPr>
                                <w:noProof/>
                              </w:rPr>
                              <w:t>7</w:t>
                            </w:r>
                            <w:r w:rsidR="00F94DE5">
                              <w:rPr>
                                <w:noProof/>
                              </w:rPr>
                              <w:fldChar w:fldCharType="end"/>
                            </w:r>
                            <w:r>
                              <w:t xml:space="preserve">. </w:t>
                            </w:r>
                            <w:r w:rsidRPr="00320119">
                              <w:t>The schematics of the four main extractions processes used to extract lignin from biomass by Laurichesse et. al.</w:t>
                            </w:r>
                            <w:r>
                              <w:fldChar w:fldCharType="begin" w:fldLock="1"/>
                            </w:r>
                            <w:r>
                              <w:instrText>ADDIN CSL_CITATION { "citationItems" : [ { "id" : "ITEM-1", "itemData" : { "DOI" : "10.1016/j.progpolymsci.2013.11.004", "ISBN" : "0079-6700", "ISSN" : "00796700", "abstract" : "Lignins are now considered as the main aromatic renewable resource they represent an excellent alternative feedstock for the elaboration of chemicals and polymers. Lignin is a highly abundant biopolymeric material that constitutes with cellulose one of the major components in structural cell walls of higher vascular plants. Large quantities of lignin are yearly available from numerous pulping processes such as paper and biorefinery industries. Lignin extraction from lignocellulosic biomass (wood, annual plant) represents the key point to its large use for industrial applications. One of the major problems still remains is its unclearly defined structure and its versatility according to the origin, separation and fragmentation processes, which mainly limits its utilization. While currently often used as a filler or additive, lignin is rarely exploited as a raw material for chemical production. However, it may be an excellent candidate for chemical modifications and reactions due to its highly functional character (i.e., rich in phenolic and aliphatic hydroxyl groups) for the development of new biobased materials. Chemical modification of lignin has driven numerous efforts and researches with significant studies during the last decades. After an overview with some generalities concerning the main extraction techniques along with the structure and the properties of lignins, this review describes in details the different chemical modifications of lignins they are classified into three groups: (1) lignin fragmentation into phenolic or other aromatic compounds for fine chemistry, (2) synthesis of new chemical active sites to impart new reactivity to lignin, and (3) functionalization of hydroxyl groups to enhance their reactivity. In that frame, the potential applications of lignin as precursor for the elaboration of original macromolecular architecture and the development of new building blocks are discussed. Finally, the major achievements and remaining challenges for lignin modifications and its uses as a macromer for polymer synthesis are also mentioned with emphasis on the most promising and relevant applications. ?? 2013 Elsevier Ltd.", "author" : [ { "dropping-particle" : "", "family" : "Laurichesse", "given" : "St\u00e9phanie", "non-dropping-particle" : "", "parse-names" : false, "suffix" : "" }, { "dropping-particle" : "", "family" : "Av\u00e9rous", "given" : "Luc", "non-dropping-particle" : "", "parse-names" : false, "suffix" : "" } ], "container-title" : "Progress in Polymer Science", "id" : "ITEM-1", "issue" : "7", "issued" : { "date-parts" : [ [ "2014" ] ] }, "page" : "1266-1290", "publisher" : "Elsevier Ltd", "title" : "Chemical modification of lignins: Towards biobased polymers", "type" : "article-journal", "volume" : "39" }, "uris" : [ "http://www.mendeley.com/documents/?uuid=d39d3f5e-745e-4fab-820f-fa6e451bf0a0" ] } ], "mendeley" : { "formattedCitation" : "&lt;sup&gt;118&lt;/sup&gt;", "plainTextFormattedCitation" : "118", "previouslyFormattedCitation" : "&lt;sup&gt;116&lt;/sup&gt;" }, "properties" : { "noteIndex" : 0 }, "schema" : "https://github.com/citation-style-language/schema/raw/master/csl-citation.json" }</w:instrText>
                            </w:r>
                            <w:r>
                              <w:fldChar w:fldCharType="separate"/>
                            </w:r>
                            <w:r w:rsidRPr="006F3A31">
                              <w:rPr>
                                <w:b w:val="0"/>
                                <w:noProof/>
                                <w:vertAlign w:val="superscript"/>
                              </w:rPr>
                              <w:t>118</w:t>
                            </w:r>
                            <w:bookmarkEnd w:id="24"/>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5850187" id="Text Box 30" o:spid="_x0000_s1032" type="#_x0000_t202" style="position:absolute;left:0;text-align:left;margin-left:0;margin-top:-.1pt;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" filled="f" stroked="f" strokeweight=".5pt">
                <v:textbox style="mso-fit-shape-to-text:t">
                  <w:txbxContent>
                    <w:p w:rsidR="008F0605" w:rsidRDefault="008F0605" w:rsidP="0039435E">
                      <w:pPr>
                        <w:keepNext/>
                        <w:spacing w:line="480" w:lineRule="auto"/>
                        <w:jc w:val="center"/>
                      </w:pPr>
                      <w:r w:rsidRPr="00AA0FA1">
                        <w:rPr>
                          <w:noProof/>
                        </w:rPr>
                        <w:drawing>
                          <wp:inline distT="0" distB="0" distL="0" distR="0" wp14:anchorId="35706DA1" wp14:editId="352A7EF3">
                            <wp:extent cx="5312664" cy="2458734"/>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12664" cy="2458734"/>
                                    </a:xfrm>
                                    <a:prstGeom prst="rect">
                                      <a:avLst/>
                                    </a:prstGeom>
                                    <a:noFill/>
                                    <a:ln>
                                      <a:noFill/>
                                    </a:ln>
                                  </pic:spPr>
                                </pic:pic>
                              </a:graphicData>
                            </a:graphic>
                          </wp:inline>
                        </w:drawing>
                      </w:r>
                    </w:p>
                    <w:p w:rsidR="008F0605" w:rsidRPr="0065034A" w:rsidRDefault="008F0605" w:rsidP="00B02127">
                      <w:pPr>
                        <w:pStyle w:val="Caption"/>
                        <w:jc w:val="both"/>
                      </w:pPr>
                      <w:bookmarkStart w:id="25" w:name="_Toc487190697"/>
                      <w:r>
                        <w:t xml:space="preserve">Figure </w:t>
                      </w:r>
                      <w:r w:rsidR="00F94DE5">
                        <w:fldChar w:fldCharType="begin"/>
                      </w:r>
                      <w:r w:rsidR="00F94DE5">
                        <w:instrText xml:space="preserve"> SEQ Figure \* ARABIC </w:instrText>
                      </w:r>
                      <w:r w:rsidR="00F94DE5">
                        <w:fldChar w:fldCharType="separate"/>
                      </w:r>
                      <w:r>
                        <w:rPr>
                          <w:noProof/>
                        </w:rPr>
                        <w:t>7</w:t>
                      </w:r>
                      <w:r w:rsidR="00F94DE5">
                        <w:rPr>
                          <w:noProof/>
                        </w:rPr>
                        <w:fldChar w:fldCharType="end"/>
                      </w:r>
                      <w:r>
                        <w:t xml:space="preserve">. </w:t>
                      </w:r>
                      <w:r w:rsidRPr="00320119">
                        <w:t>The schematics of the four main extractions processes used to extract lignin from biomass by Laurichesse et. al.</w:t>
                      </w:r>
                      <w:r>
                        <w:fldChar w:fldCharType="begin" w:fldLock="1"/>
                      </w:r>
                      <w:r>
                        <w:instrText>ADDIN CSL_CITATION { "citationItems" : [ { "id" : "ITEM-1", "itemData" : { "DOI" : "10.1016/j.progpolymsci.2013.11.004", "ISBN" : "0079-6700", "ISSN" : "00796700", "abstract" : "Lignins are now considered as the main aromatic renewable resource they represent an excellent alternative feedstock for the elaboration of chemicals and polymers. Lignin is a highly abundant biopolymeric material that constitutes with cellulose one of the major components in structural cell walls of higher vascular plants. Large quantities of lignin are yearly available from numerous pulping processes such as paper and biorefinery industries. Lignin extraction from lignocellulosic biomass (wood, annual plant) represents the key point to its large use for industrial applications. One of the major problems still remains is its unclearly defined structure and its versatility according to the origin, separation and fragmentation processes, which mainly limits its utilization. While currently often used as a filler or additive, lignin is rarely exploited as a raw material for chemical production. However, it may be an excellent candidate for chemical modifications and reactions due to its highly functional character (i.e., rich in phenolic and aliphatic hydroxyl groups) for the development of new biobased materials. Chemical modification of lignin has driven numerous efforts and researches with significant studies during the last decades. After an overview with some generalities concerning the main extraction techniques along with the structure and the properties of lignins, this review describes in details the different chemical modifications of lignins they are classified into three groups: (1) lignin fragmentation into phenolic or other aromatic compounds for fine chemistry, (2) synthesis of new chemical active sites to impart new reactivity to lignin, and (3) functionalization of hydroxyl groups to enhance their reactivity. In that frame, the potential applications of lignin as precursor for the elaboration of original macromolecular architecture and the development of new building blocks are discussed. Finally, the major achievements and remaining challenges for lignin modifications and its uses as a macromer for polymer synthesis are also mentioned with emphasis on the most promising and relevant applications. ?? 2013 Elsevier Ltd.", "author" : [ { "dropping-particle" : "", "family" : "Laurichesse", "given" : "St\u00e9phanie", "non-dropping-particle" : "", "parse-names" : false, "suffix" : "" }, { "dropping-particle" : "", "family" : "Av\u00e9rous", "given" : "Luc", "non-dropping-particle" : "", "parse-names" : false, "suffix" : "" } ], "container-title" : "Progress in Polymer Science", "id" : "ITEM-1", "issue" : "7", "issued" : { "date-parts" : [ [ "2014" ] ] }, "page" : "1266-1290", "publisher" : "Elsevier Ltd", "title" : "Chemical modification of lignins: Towards biobased polymers", "type" : "article-journal", "volume" : "39" }, "uris" : [ "http://www.mendeley.com/documents/?uuid=d39d3f5e-745e-4fab-820f-fa6e451bf0a0" ] } ], "mendeley" : { "formattedCitation" : "&lt;sup&gt;118&lt;/sup&gt;", "plainTextFormattedCitation" : "118", "previouslyFormattedCitation" : "&lt;sup&gt;116&lt;/sup&gt;" }, "properties" : { "noteIndex" : 0 }, "schema" : "https://github.com/citation-style-language/schema/raw/master/csl-citation.json" }</w:instrText>
                      </w:r>
                      <w:r>
                        <w:fldChar w:fldCharType="separate"/>
                      </w:r>
                      <w:r w:rsidRPr="006F3A31">
                        <w:rPr>
                          <w:b w:val="0"/>
                          <w:noProof/>
                          <w:vertAlign w:val="superscript"/>
                        </w:rPr>
                        <w:t>118</w:t>
                      </w:r>
                      <w:bookmarkEnd w:id="25"/>
                      <w:r>
                        <w:fldChar w:fldCharType="end"/>
                      </w:r>
                    </w:p>
                  </w:txbxContent>
                </v:textbox>
                <w10:wrap type="topAndBottom"/>
              </v:shape>
            </w:pict>
          </mc:Fallback>
        </mc:AlternateContent>
      </w:r>
      <w:r w:rsidR="00B86E27">
        <w:t>Sulfite</w:t>
      </w:r>
      <w:r w:rsidR="005D50DC">
        <w:t xml:space="preserve"> pulping</w:t>
      </w:r>
      <w:r w:rsidR="00B86E27">
        <w:t xml:space="preserve"> is the other pulping process used</w:t>
      </w:r>
      <w:r w:rsidR="005D50DC">
        <w:t xml:space="preserve"> where lignin is extracted in the form called lignosulfonates</w:t>
      </w:r>
      <w:r w:rsidR="00433356">
        <w:t xml:space="preserve"> due to sulfonic</w:t>
      </w:r>
      <w:r w:rsidR="005D50DC">
        <w:t xml:space="preserve"> groups</w:t>
      </w:r>
      <w:r w:rsidR="00552F02">
        <w:t xml:space="preserve"> (-SO</w:t>
      </w:r>
      <w:r w:rsidR="00552F02">
        <w:rPr>
          <w:vertAlign w:val="subscript"/>
        </w:rPr>
        <w:t>3</w:t>
      </w:r>
      <w:r w:rsidR="00552F02" w:rsidRPr="00552F02">
        <w:rPr>
          <w:sz w:val="28"/>
          <w:szCs w:val="28"/>
          <w:vertAlign w:val="superscript"/>
        </w:rPr>
        <w:t>-</w:t>
      </w:r>
      <w:r w:rsidR="00552F02">
        <w:t>)</w:t>
      </w:r>
      <w:r w:rsidR="005D50DC">
        <w:t xml:space="preserve"> being introduced into the structural network of the lignin molecule.</w:t>
      </w:r>
      <w:r w:rsidR="00FF5A20">
        <w:fldChar w:fldCharType="begin" w:fldLock="1"/>
      </w:r>
      <w:r>
        <w:instrText>ADDIN CSL_CITATION { "citationItems" : [ { "id" : "ITEM-1", "itemData" : { "DOI" : "10.1016/S1004-9541(08)60097-X", "ISSN" : "10049541", "abstract" : "Calcium lignosulphonate was used to synthesize a spherical lignosulphonate resin in a cheap and non-toxic disperse medium by reversed phase suspension polymerization. The process conditions were optimized by orthogonal experiments. Under the optimal conditions (T=95\u00b0C, cHCl=3 mol\u00b7L-1, mHCHO:mCLS=7%, wCLS=50%), globulation took about 20 min and the product was featured with excellent spherical shape, narrow particle size range, 61.20% of water retention capacity, 0.83 mmol\u00b7ml-1 of total volume exchange capacity and 3.46 mmol\u00b7g-1 of total exchange capacity. The results of Scanning Electron Micrograph and Scanning Probe Micrograph indicate that spherical lignosulphonate resin has a rugged surface with porous microstructure in the gel skeleton. The average pore size of dry samples was determined to be 10.46 nm by the BET method. \u00a9 2008 Chemical Industry and Engineering Society of China (CIESC) and Chemical Industry Press (CIP).", "author" : [ { "dropping-particle" : "", "family" : "FAN", "given" : "Juan", "non-dropping-particle" : "", "parse-names" : false, "suffix" : "" }, { "dropping-particle" : "", "family" : "ZHAN", "given" : "Huaiyu", "non-dropping-particle" : "", "parse-names" : false, "suffix" : "" } ], "container-title" : "Chinese Journal of Chemical Engineering", "id" : "ITEM-1", "issue" : "3", "issued" : { "date-parts" : [ [ "2008", "6" ] ] }, "page" : "407-410", "title" : "Optimization of Synthesis of Spherical Lignosulphonate Resin and Its Structure Characterization", "type" : "article-journal", "volume" : "16" }, "uris" : [ "http://www.mendeley.com/documents/?uuid=f21220ab-b8b7-45f6-9583-b4ac66232fa1" ] } ], "mendeley" : { "formattedCitation" : "&lt;sup&gt;54&lt;/sup&gt;", "plainTextFormattedCitation" : "54", "previouslyFormattedCitation" : "&lt;sup&gt;54&lt;/sup&gt;" }, "properties" : { "noteIndex" : 0 }, "schema" : "https://github.com/citation-style-language/schema/raw/master/csl-citation.json" }</w:instrText>
      </w:r>
      <w:r w:rsidR="00FF5A20">
        <w:fldChar w:fldCharType="separate"/>
      </w:r>
      <w:r w:rsidRPr="0039435E">
        <w:rPr>
          <w:noProof/>
          <w:vertAlign w:val="superscript"/>
        </w:rPr>
        <w:t>54</w:t>
      </w:r>
      <w:r w:rsidR="00FF5A20">
        <w:fldChar w:fldCharType="end"/>
      </w:r>
      <w:r w:rsidR="005D50DC">
        <w:t xml:space="preserve">  The sulfite process uses sulfurous acid and its alkali salt versions to extract the lignin from wood chips</w:t>
      </w:r>
      <w:r w:rsidR="00552E1B">
        <w:t xml:space="preserve"> by breaking </w:t>
      </w:r>
      <w:r w:rsidR="00433356">
        <w:t xml:space="preserve"> α-O-4 ether linkages</w:t>
      </w:r>
      <w:r w:rsidR="005D50DC">
        <w:t xml:space="preserve"> under high</w:t>
      </w:r>
      <w:r w:rsidR="00FF5A20">
        <w:t xml:space="preserve"> pressure</w:t>
      </w:r>
      <w:r w:rsidR="005D50DC">
        <w:t xml:space="preserve"> at approximately 150°C.</w:t>
      </w:r>
      <w:r w:rsidR="005D50DC">
        <w:fldChar w:fldCharType="begin" w:fldLock="1"/>
      </w:r>
      <w:r>
        <w:instrText>ADDIN CSL_CITATION { "citationItems" : [ { "id" : "ITEM-1", "itemData" : { "DOI" : "10.1002/cssc.201501531", "ISSN" : "1864564X", "author" : [ { "dropping-particle" : "", "family" : "Wang", "given" : "Chao", "non-dropping-particle" : "", "parse-names" : false, "suffix" : "" }, { "dropping-particle" : "", "family" : "Kelley", "given" : "Stephen S.", "non-dropping-particle" : "", "parse-names" : false, "suffix" : "" }, { "dropping-particle" : "", "family" : "Venditti", "given" : "Richard A.", "non-dropping-particle" : "", "parse-names" : false, "suffix" : "" } ], "container-title" : "ChemSusChem", "id" : "ITEM-1", "issue" : "8", "issued" : { "date-parts" : [ [ "2016" ] ] }, "page" : "770-783", "title" : "Lignin-Based Thermoplastic Materials", "type" : "article-journal", "volume" : "9" }, "uris" : [ "http://www.mendeley.com/documents/?uuid=81f9b6e8-fad1-4c41-8e30-771fa3ae639f" ] }, { "id" : "ITEM-2", "itemData" : { "DOI" : "10.1021/jp107036m", "ISSN" : "15205207", "PMID" : "21077665", "abstract" : "Lignosulfonate is a type of macromolecular surfactant widely used as interfacial additive in various industrial fields and it is produced during chemical pulping process. In this paper, we present a new effective method for measurement of the critical aggregation concentration (CAC) of sodium lignosulfonate (SL) in water solution, with which a value of 0.38 g L(-1) was obtained. Through the determination of CAC and observation by DLS, the state and dynamics of the formation of the SL micelles were disclosed. The results showed that SL was the state of individual molecules when its mass concentration was less than CAC; the individual SL molecules started to aggregate above CAC and thus micelles formed and grew with increasing SL concentration. The SL solution was quickly frozen and the structures of SL molecules or micelles were observed by ESEM, revealing that the spherical micelles were the main form of SL in the solution. Based on the results, the spherical hollow vesicular structure is proposed as a model of the aggregated micelles of SL in the solution.", "author" : [ { "dropping-particle" : "", "family" : "Qiu", "given" : "Xueqing", "non-dropping-particle" : "", "parse-names" : false, "suffix" : "" }, { "dropping-particle" : "", "family" : "Kong", "given" : "Qian", "non-dropping-particle" : "", "parse-names" : false, "suffix" : "" }, { "dropping-particle" : "", "family" : "Zhou", "given" : "Mingsong", "non-dropping-particle" : "", "parse-names" : false, "suffix" : "" }, { "dropping-particle" : "", "family" : "Yang", "given" : "Dongjie", "non-dropping-particle" : "", "parse-names" : false, "suffix" : "" } ], "container-title" : "Journal of Physical Chemistry B", "id" : "ITEM-2", "issue" : "48", "issued" : { "date-parts" : [ [ "2010" ] ] }, "page" : "15857-15861", "title" : "Aggregation behavior of sodium lignosulfonate in water solution", "type" : "article-journal", "volume" : "114" }, "uris" : [ "http://www.mendeley.com/documents/?uuid=9d37eafc-b765-4eb5-8baa-af9ad0423706" ] } ], "mendeley" : { "formattedCitation" : "&lt;sup&gt;47,55&lt;/sup&gt;", "plainTextFormattedCitation" : "47,55", "previouslyFormattedCitation" : "&lt;sup&gt;47,55&lt;/sup&gt;" }, "properties" : { "noteIndex" : 0 }, "schema" : "https://github.com/citation-style-language/schema/raw/master/csl-citation.json" }</w:instrText>
      </w:r>
      <w:r w:rsidR="005D50DC">
        <w:fldChar w:fldCharType="separate"/>
      </w:r>
      <w:r w:rsidRPr="0039435E">
        <w:rPr>
          <w:noProof/>
          <w:vertAlign w:val="superscript"/>
        </w:rPr>
        <w:t>47,55</w:t>
      </w:r>
      <w:r w:rsidR="005D50DC">
        <w:fldChar w:fldCharType="end"/>
      </w:r>
      <w:r w:rsidR="00433356">
        <w:t xml:space="preserve">  The attached sulfonic</w:t>
      </w:r>
      <w:r w:rsidR="00552F02">
        <w:t xml:space="preserve"> groups</w:t>
      </w:r>
      <w:r w:rsidR="00433356">
        <w:t xml:space="preserve"> also </w:t>
      </w:r>
      <w:r w:rsidR="00286ABD">
        <w:t>cause</w:t>
      </w:r>
      <w:r w:rsidR="00433356">
        <w:t xml:space="preserve"> the lignosulfonate to act as a </w:t>
      </w:r>
      <w:r w:rsidR="00286ABD">
        <w:t>polyelectrolyte allowing</w:t>
      </w:r>
      <w:r w:rsidR="00433356">
        <w:t xml:space="preserve"> it to be water soluble even though the backbone is composed of a </w:t>
      </w:r>
      <w:r w:rsidR="00433356">
        <w:lastRenderedPageBreak/>
        <w:t>hydrophobic aromatic skeleton.  Lignosulfonates contain the highest amounts of sulfur content amongst all types of lignins at approximately 5wt%</w:t>
      </w:r>
      <w:r w:rsidR="00286ABD">
        <w:t xml:space="preserve"> with a degree of sulfonation per phenylpropanoid unit of 0.4-0.5</w:t>
      </w:r>
      <w:r w:rsidR="00433356">
        <w:t>.</w:t>
      </w:r>
      <w:r w:rsidR="00286ABD">
        <w:fldChar w:fldCharType="begin" w:fldLock="1"/>
      </w:r>
      <w:r>
        <w:instrText>ADDIN CSL_CITATION { "citationItems" : [ { "id" : "ITEM-1", "itemData" : { "ISBN" : "1930-2126", "ISSN" : "19302126", "abstract" : "The primary aim of modern biorefineries is the efficient conversion of lignocellulosic materials into valuable products. Sugars and oils can be converted into valuable chemicals, but processing of lignin is still a challenge. A vast amount of lignin is incinerated to produce process steam and energy, and only a very small part is used for the production of value-added products. Technical lignins are isolated as by-streams in lignocellulosic refineries, e.g., as kraft, soda, organosolv, and hydrolysis lignins, as well as lignosulphonates. They have a modified structure and contain impurities that are dependent on the processing method. The structure and the composition of technical lignins restrict their subsequent applications. This paper reviews limiting factors in utilization of technical lignins. Four major classes of problems are identified, and approaches to overcoming these problems are suggested.", "author" : [ { "dropping-particle" : "", "family" : "Vishtal", "given" : "Alexey", "non-dropping-particle" : "", "parse-names" : false, "suffix" : "" }, { "dropping-particle" : "", "family" : "Kraslawski", "given" : "Andrzej", "non-dropping-particle" : "", "parse-names" : false, "suffix" : "" } ], "container-title" : "BioResources", "id" : "ITEM-1", "issue" : "3", "issued" : { "date-parts" : [ [ "2011" ] ] }, "page" : "3547-3568", "title" : "Challenges in industrial applications of technical lignins", "type" : "article-journal", "volume" : "6" }, "uris" : [ "http://www.mendeley.com/documents/?uuid=c38936e9-0d7e-4da1-b864-d947d912fc79" ] } ], "mendeley" : { "formattedCitation" : "&lt;sup&gt;56&lt;/sup&gt;", "plainTextFormattedCitation" : "56", "previouslyFormattedCitation" : "&lt;sup&gt;56&lt;/sup&gt;" }, "properties" : { "noteIndex" : 0 }, "schema" : "https://github.com/citation-style-language/schema/raw/master/csl-citation.json" }</w:instrText>
      </w:r>
      <w:r w:rsidR="00286ABD">
        <w:fldChar w:fldCharType="separate"/>
      </w:r>
      <w:r w:rsidRPr="0039435E">
        <w:rPr>
          <w:noProof/>
          <w:vertAlign w:val="superscript"/>
        </w:rPr>
        <w:t>56</w:t>
      </w:r>
      <w:r w:rsidR="00286ABD">
        <w:fldChar w:fldCharType="end"/>
      </w:r>
      <w:r w:rsidR="00286ABD">
        <w:t xml:space="preserve">  The largest form of use for lignosulfonates is as a chemical dispersant for cement accounting for approximately 50% of total lignosulfonate usage.</w:t>
      </w:r>
      <w:r w:rsidR="00286ABD">
        <w:fldChar w:fldCharType="begin" w:fldLock="1"/>
      </w:r>
      <w:r>
        <w:instrText>ADDIN CSL_CITATION { "citationItems" : [ { "id" : "ITEM-1", "itemData" : { "DOI" : "10.1016/j.indcrop.2010.06.016", "ISBN" : "0926-6690", "ISSN" : "09266690", "abstract" : "Lignosulphonates are by-products from the sulphite pulping process, in which lignin is separated from cellulose by the addition of sulphonic acid groups to the \u03b1-position of lignin, thereby increasing the solubility of lignin in water. The predominant industrial utilisations of lignosulphonates are as dispersants, plasticisers and water-reducing agents in concrete preparation. The ability of lignosulphonates to function as a good plasticisers and water reducers is intimately linked with the purity of the lignosulphonate, its molecular weight and the number of charged groups present in the macromolecule. Currently, lignosulphonates are outrivaled by synthetic plasticisers termed superplasticisers due to their superior properties when used as additives to high-strength concrete. If lignosulphonates are to successfully compete with these superplasticisers, significant modifications are required. This paper describes a two-stage treatment of lignosulphonates in which the molecular weight is increased through laccase oxidation and carboxylic groups are introduced through ozonolysis. The technical significance of the results is also discussed. \u00a9 2010 Elsevier B.V.", "author" : [ { "dropping-particle" : "", "family" : "Areskogh", "given" : "Dimitri", "non-dropping-particle" : "", "parse-names" : false, "suffix" : "" }, { "dropping-particle" : "", "family" : "Li", "given" : "Jiebing", "non-dropping-particle" : "", "parse-names" : false, "suffix" : "" }, { "dropping-particle" : "", "family" : "Gellerstedt", "given" : "G\u00f6ran", "non-dropping-particle" : "", "parse-names" : false, "suffix" : "" }, { "dropping-particle" : "", "family" : "Henriksson", "given" : "Gunnar", "non-dropping-particle" : "", "parse-names" : false, "suffix" : "" } ], "container-title" : "Industrial Crops and Products", "id" : "ITEM-1", "issue" : "3", "issued" : { "date-parts" : [ [ "2010" ] ] }, "page" : "458-466", "publisher" : "Elsevier B.V.", "title" : "Structural modification of commercial lignosulphonates through laccase catalysis and ozonolysis", "type" : "article-journal", "volume" : "32" }, "uris" : [ "http://www.mendeley.com/documents/?uuid=e3710427-c559-4d6d-9c5e-a21bd4f49d07" ] }, { "id" : "ITEM-2", "itemData" : { "DOI" : "10.1016/j.mineng.2006.12.007", "ISBN" : "08926875", "ISSN" : "08926875", "abstract" : "The effect of six lignosulfonates on the Hallimond tube flotation of chalcopyrite and molybdenite was studied as a function of pH, with the use of common pH modifiers (soda ash, potassium hydroxide, and lime). By comparing the flotation results with the adsorption data collected in Part I of this contribution, it becomes evident that the depression of chalcopyrite flotation takes places only when lignosulfonates adsorb on the mineral surface and, at the same time, a fraction of the xanthate collector is desorbed from the mineral surface. These two conditions are met only at high pH adjusted with lime. The depression of the natural floatability of molybdenite is relatively easy using all six lignosulfonates, but once the mineral is rendered strongly hydrophobic by the addition of an oily collector (dodecane), the depression of molybdenite by lignosulfonates is very difficult and only calcium lignosulfonates, and the highest molecular weight sodium salt, produce significant levels of depression. Overall, the results suggest that it is possible to selectively float chalcopyrite from molybdenite using lignosulfonates by depressing molybdenite. This can be achieved over a wide pH range provided that a pH modifier other than lime is used for pH control. Although the results showed that chalcopyrite flotation and molybdenite depression can be achieved under similar physicochemical conditions, further tests with real ores under industrial conditions have to be carried out with particular attention to the effect of process water quality. ?? 2007 Elsevier Ltd. All rights reserved.", "author" : [ { "dropping-particle" : "", "family" : "Ansari", "given" : "Anita", "non-dropping-particle" : "", "parse-names" : false, "suffix" : "" }, { "dropping-particle" : "", "family" : "Pawlik", "given" : "Marek", "non-dropping-particle" : "", "parse-names" : false, "suffix" : "" } ], "container-title" : "Minerals Engineering", "id" : "ITEM-2", "issue" : "6", "issued" : { "date-parts" : [ [ "2007", "5" ] ] }, "page" : "600-608", "title" : "Floatability of chalcopyrite and molybdenite in the presence of lignosulfonates. Part I. Adsorption studies", "type" : "article-journal", "volume" : "20" }, "uris" : [ "http://www.mendeley.com/documents/?uuid=db695af9-0df4-4783-b670-0ecaa2a523f1" ] } ], "mendeley" : { "formattedCitation" : "&lt;sup&gt;57,58&lt;/sup&gt;", "plainTextFormattedCitation" : "57,58", "previouslyFormattedCitation" : "&lt;sup&gt;57,58&lt;/sup&gt;" }, "properties" : { "noteIndex" : 0 }, "schema" : "https://github.com/citation-style-language/schema/raw/master/csl-citation.json" }</w:instrText>
      </w:r>
      <w:r w:rsidR="00286ABD">
        <w:fldChar w:fldCharType="separate"/>
      </w:r>
      <w:r w:rsidRPr="0039435E">
        <w:rPr>
          <w:noProof/>
          <w:vertAlign w:val="superscript"/>
        </w:rPr>
        <w:t>57,58</w:t>
      </w:r>
      <w:r w:rsidR="00286ABD">
        <w:fldChar w:fldCharType="end"/>
      </w:r>
      <w:r w:rsidR="00286ABD">
        <w:t xml:space="preserve">  Additionally, lignosulfonates have found uses</w:t>
      </w:r>
      <w:r w:rsidR="00272E85">
        <w:t xml:space="preserve"> for other low-profile applications such</w:t>
      </w:r>
      <w:r w:rsidR="00286ABD">
        <w:t xml:space="preserve"> </w:t>
      </w:r>
      <w:r w:rsidR="001E29E6">
        <w:t>as dispersing agents, stabilizers, and binders for animal feed, glues and adhesives, dust control,</w:t>
      </w:r>
      <w:r w:rsidR="00AB779C">
        <w:t xml:space="preserve"> </w:t>
      </w:r>
      <w:r w:rsidR="001E29E6">
        <w:t>detergents, and particle board.</w:t>
      </w:r>
      <w:r w:rsidR="00077DA4">
        <w:fldChar w:fldCharType="begin" w:fldLock="1"/>
      </w:r>
      <w:r>
        <w:instrText>ADDIN CSL_CITATION { "citationItems" : [ { "id" : "ITEM-1", "itemData" : { "abstract" : "A deflocculation test based on the method proposed by Vehhasselt and Pairon has been applied to different mixes of cement admixtures to distinguish quickly between plasticizer and superplasticizer. The admixtures used were commercial products containing different proportions of lingnosulfonates (L), sulfonated naphthalene formaldehyde condensate (SNF), and sulfonated melamine formaldehyde condensate (SMF). Three different cements were employed: a low tricalcium aluminate (C3A = 2.5 percent); a high-alkali content (Na2O equivalent = 0.95 percent); and a high-fineness portland cement (S. A. Blaine = 500 m2/kg). In addition, the minimum active dosage of superplasticizer was calculated. The influence of the type of cement on the minimum active dosage is clearly shown by the results obtained through this method.", "author" : [ { "dropping-particle" : "", "family" : "Macias", "given" : "A.", "non-dropping-particle" : "", "parse-names" : false, "suffix" : "" }, { "dropping-particle" : "", "family" : "Goni", "given" : "S.", "non-dropping-particle" : "", "parse-names" : false, "suffix" : "" } ], "container-title" : "ACI Materials Journal", "id" : "ITEM-1", "issue" : "1", "issued" : { "date-parts" : [ [ "1999" ] ] }, "page" : "40-46", "title" : "Characterization of Admixture as Plasticizer or Superplasticizer by Deflocculation Test", "type" : "article-journal", "volume" : "96" }, "uris" : [ "http://www.mendeley.com/documents/?uuid=dad8f95e-7018-47ce-9331-911cd6e44636" ] }, { "id" : "ITEM-2", "itemData" : { "ISBN" : "978-0-08-045316-3", "author" : [ { "dropping-particle" : "", "family" : "Lora", "given" : "J.", "non-dropping-particle" : "", "parse-names" : false, "suffix" : "" } ], "container-title" : "Monomers, Polymers and Composites from Renewable Resources", "id" : "ITEM-2", "issued" : { "date-parts" : [ [ "2008" ] ] }, "page" : "225-241", "publisher" : "Elsevier", "title" : "Industrial Commercial Lignins: Sources, Properties, and Applications", "type" : "chapter" }, "uris" : [ "http://www.mendeley.com/documents/?uuid=9628573b-8ddd-49ae-ac76-fde819112aa9" ] }, { "id" : "ITEM-3", "itemData" : { "DOI" : "10.1002/cssc.201300509", "ISBN" : "1864-564X (Electronic)\\n1864-5631 (Linking)", "ISSN" : "18645631", "PMID" : "24458739", "abstract" : "The development of technologies to tune lignin properties for high-performance lignin-based materials is crucial for the utilization of lignin in various applications. Here, the effect of methanol (MeOH) fractionation on the molecular weight, molecular weight distribution, glass transition temperature (Tg ), thermal decomposition, and chemical structure of lignin were investigated. Repeated MeOH fractionation of softwood Kraft lignin successfully removed the low-molecular-weight fraction. The separated high-molecular-weight lignin showed a Tg of 211 \u00b0C and a char yield of 47 %, much higher than those of as-received lignin (Tg 153 \u00b0C, char yield 41 %). The MeOH-soluble fraction of lignin showed an increased low-molecular-weight fraction and a lower Tg (117 \u00b0C) and char yield (32%). The amount of low-molecular-weight fraction showed a quantitative correlation with both 1/Tg and char yield in a linear regression. This study demonstrated the efficient purification or fractionation technology for lignin; it also established a theoretical and empirical correlation between the physical characteristics of fractionated lignins.", "author" : [ { "dropping-particle" : "", "family" : "Saito", "given" : "Tomonori", "non-dropping-particle" : "", "parse-names" : false, "suffix" : "" }, { "dropping-particle" : "", "family" : "Perkins", "given" : "Joshua H.", "non-dropping-particle" : "", "parse-names" : false, "suffix" : "" }, { "dropping-particle" : "", "family" : "Vautard", "given" : "Frederic", "non-dropping-particle" : "", "parse-names" : false, "suffix" : "" }, { "dropping-particle" : "", "family" : "Meyer", "given" : "Harry M.", "non-dropping-particle" : "", "parse-names" : false, "suffix" : "" }, { "dropping-particle" : "", "family" : "Messman", "given" : "Jamie M.", "non-dropping-particle" : "", "parse-names" : false, "suffix" : "" }, { "dropping-particle" : "", "family" : "Tolnai", "given" : "Balazs", "non-dropping-particle" : "", "parse-names" : false, "suffix" : "" }, { "dropping-particle" : "", "family" : "Naskar", "given" : "Amit K.", "non-dropping-particle" : "", "parse-names" : false, "suffix" : "" } ], "container-title" : "ChemSusChem", "id" : "ITEM-3", "issue" : "1", "issued" : { "date-parts" : [ [ "2014" ] ] }, "page" : "221-228", "title" : "Methanol fractionation of softwood Kraft lignin: Impact on the lignin properties", "type" : "article-journal", "volume" : "7" }, "uris" : [ "http://www.mendeley.com/documents/?uuid=6a744801-af2b-49a5-aa02-89728f563210" ] }, { "id" : "ITEM-4", "itemData" : { "DOI" : "10.1023/A:1021070006895", "ISBN" : "1566-2543", "ISSN" : "15662543", "abstract" : "Lignin represents a vastly under-utilized natural polymer co-generated during papermaking and biomass fractionation. Different types of lignin exist, and these differ with regard to isolation protocol and plant resource (i.e., wood type or agricultural harvesting residue). The incorporation of lignin into polymeric systems has been demonstrated, and this depends on solubility and reactivity characteristics. Several industrial utilization examples are presented for sulfur-free, water-insoluble lignins. These include materials for automotive brakes, wood panel products, biodispersants, polyure-thane foams, and epoxy resins for printed circuit boards.", "author" : [ { "dropping-particle" : "", "family" : "Lora", "given" : "Jairo H.", "non-dropping-particle" : "", "parse-names" : false, "suffix" : "" }, { "dropping-particle" : "", "family" : "Glasser", "given" : "Wolfgang G.", "non-dropping-particle" : "", "parse-names" : false, "suffix" : "" } ], "container-title" : "Journal of Polymers and the Environment", "id" : "ITEM-4", "issue" : "1/2", "issued" : { "date-parts" : [ [ "2002" ] ] }, "page" : "39-48", "title" : "Recent Industrial Applications of Lignin: A Sustainable Alternative to Nonrenewable Materials", "type" : "article-journal", "volume" : "10" }, "uris" : [ "http://www.mendeley.com/documents/?uuid=3218dbce-6bf9-4ec1-b109-8fa8f2b8bbd0" ] } ], "mendeley" : { "formattedCitation" : "&lt;sup&gt;59\u201362&lt;/sup&gt;", "plainTextFormattedCitation" : "59\u201362", "previouslyFormattedCitation" : "&lt;sup&gt;59\u201362&lt;/sup&gt;" }, "properties" : { "noteIndex" : 0 }, "schema" : "https://github.com/citation-style-language/schema/raw/master/csl-citation.json" }</w:instrText>
      </w:r>
      <w:r w:rsidR="00077DA4">
        <w:fldChar w:fldCharType="separate"/>
      </w:r>
      <w:r w:rsidRPr="0039435E">
        <w:rPr>
          <w:noProof/>
          <w:vertAlign w:val="superscript"/>
        </w:rPr>
        <w:t>59–62</w:t>
      </w:r>
      <w:r w:rsidR="00077DA4">
        <w:fldChar w:fldCharType="end"/>
      </w:r>
      <w:r w:rsidR="00ED24A4">
        <w:t xml:space="preserve">  Although the polydispersity of lignin in general is usually high, lignosulfonates typically have the highest polydispersity amongst all types of lignins which can be an obstacle in material production.</w:t>
      </w:r>
      <w:r w:rsidR="00ED24A4">
        <w:fldChar w:fldCharType="begin" w:fldLock="1"/>
      </w:r>
      <w:r>
        <w:instrText>ADDIN CSL_CITATION { "citationItems" : [ { "id" : "ITEM-1", "itemData" : { "DOI" : "10.1139/cjc-2012-0036", "ISSN" : "0008-4042", "author" : [ { "dropping-particle" : "", "family" : "Madad", "given" : "Nidal", "non-dropping-particle" : "", "parse-names" : false, "suffix" : "" }, { "dropping-particle" : "", "family" : "Chebil", "given" : "Latifa", "non-dropping-particle" : "", "parse-names" : false, "suffix" : "" }, { "dropping-particle" : "", "family" : "Charbonnel", "given" : "Celine", "non-dropping-particle" : "", "parse-names" : false, "suffix" : "" }, { "dropping-particle" : "", "family" : "Ioannou", "given" : "Irina", "non-dropping-particle" : "", "parse-names" : false, "suffix" : "" }, { "dropping-particle" : "", "family" : "Ghoul", "given" : "Mohamed", "non-dropping-particle" : "", "parse-names" : false, "suffix" : "" } ], "container-title" : "Canadian Journal of Chemistry", "id" : "ITEM-1", "issue" : "3", "issued" : { "date-parts" : [ [ "2013", "3" ] ] }, "page" : "220-225", "title" : "Enzymatic polymerization of sodium lignosulfonates: effect of catalysts, initial molecular weight, and mediators", "type" : "article-journal", "volume" : "91" }, "uris" : [ "http://www.mendeley.com/documents/?uuid=e6b9d66b-9fd9-4d05-aca0-1491d71a2ba7" ] } ], "mendeley" : { "formattedCitation" : "&lt;sup&gt;63&lt;/sup&gt;", "plainTextFormattedCitation" : "63", "previouslyFormattedCitation" : "&lt;sup&gt;63&lt;/sup&gt;" }, "properties" : { "noteIndex" : 0 }, "schema" : "https://github.com/citation-style-language/schema/raw/master/csl-citation.json" }</w:instrText>
      </w:r>
      <w:r w:rsidR="00ED24A4">
        <w:fldChar w:fldCharType="separate"/>
      </w:r>
      <w:r w:rsidRPr="0039435E">
        <w:rPr>
          <w:noProof/>
          <w:vertAlign w:val="superscript"/>
        </w:rPr>
        <w:t>63</w:t>
      </w:r>
      <w:r w:rsidR="00ED24A4">
        <w:fldChar w:fldCharType="end"/>
      </w:r>
    </w:p>
    <w:p w:rsidR="001C629F" w:rsidRDefault="00ED24A4" w:rsidP="002D7DFF">
      <w:pPr>
        <w:spacing w:line="480" w:lineRule="auto"/>
        <w:ind w:firstLine="720"/>
        <w:jc w:val="both"/>
      </w:pPr>
      <w:r>
        <w:t xml:space="preserve">The organosolv process is a sulfur free pulping process that uses a mixture of solvents such as </w:t>
      </w:r>
      <w:r w:rsidR="00C04118">
        <w:t xml:space="preserve">methanol, </w:t>
      </w:r>
      <w:r>
        <w:t>ethanol, acetic acid, formic acid, and peroxiorganic acids to cook the wood chips and separate the lignin from the other wood chip constituents.</w:t>
      </w:r>
      <w:r>
        <w:fldChar w:fldCharType="begin" w:fldLock="1"/>
      </w:r>
      <w:r w:rsidR="0039435E">
        <w:instrText>ADDIN CSL_CITATION { "citationItems" : [ { "id" : "ITEM-1", "itemData" : { "DOI" : "10.1016/j.indcrop.2005.05.008", "ISBN" : "0926-6690", "ISSN" : "09266690", "abstract" : "Organosolv lignins can replace petroleum chemicals such as phenol either partially or totally in various applications. Eight lignins, seven of which corresponded to the ethanol-water fractionation of bagasse and the other to a reference lignin (Alcell\u00ae) were analyzed with the aim to evaluate their chemical and physicochemical characteristics. The purity of the lignin fractions was determined by high pressure liquid chromatography (HPLC) and by ash content. Fourier Transform-Infrared Spectroscopy (FTIR) techniques and differential UV spectroscopy were applied to identify the chemical groups in the lignin samples. The molecular weight distribution was determined by size exclusion chromatography (HPSEC). Thermogravimetric analysis (TGA) and differential scanning calorimetry (DSC) techniques were used to determine the mass loss due to the high temperature treatment. The lignins studied showed the presence of p-hydroxyphenyl (H unit) and a greater proportion of guaiacyl (G unit) moieties, lower purity, similar or greater amount of phenolic hydroxyl groups, and higher degradation temperatures, than the Alcell\u00ae lignin.", "author" : [ { "dropping-particle" : "", "family" : "Xu", "given" : "Feng", "non-dropping-particle" : "", "parse-names" : false, "suffix" : "" }, { "dropping-particle" : "", "family" : "Sun", "given" : "Jin-Xia", "non-dropping-particle" : "", "parse-names" : false, "suffix" : "" }, { "dropping-particle" : "", "family" : "Sun", "given" : "RunCang", "non-dropping-particle" : "", "parse-names" : false, "suffix" : "" }, { "dropping-particle" : "", "family" : "Fowler", "given" : "Paul", "non-dropping-particle" : "", "parse-names" : false, "suffix" : "" }, { "dropping-particle" : "", "family" : "Baird", "given" : "Mark S.", "non-dropping-particle" : "", "parse-names" : false, "suffix" : "" } ], "container-title" : "Industrial Crops and Products", "id" : "ITEM-1", "issue" : "2", "issued" : { "date-parts" : [ [ "2006", "3" ] ] }, "page" : "180-193", "title" : "Comparative study of organosolv lignins from wheat straw", "type" : "article-journal", "volume" : "23" }, "uris" : [ "http://www.mendeley.com/documents/?uuid=9403ad51-e3dc-473d-bafb-a3ae39df4381" ] } ], "mendeley" : { "formattedCitation" : "&lt;sup&gt;64&lt;/sup&gt;", "plainTextFormattedCitation" : "64", "previouslyFormattedCitation" : "&lt;sup&gt;64&lt;/sup&gt;" }, "properties" : { "noteIndex" : 0 }, "schema" : "https://github.com/citation-style-language/schema/raw/master/csl-citation.json" }</w:instrText>
      </w:r>
      <w:r>
        <w:fldChar w:fldCharType="separate"/>
      </w:r>
      <w:r w:rsidR="0039435E" w:rsidRPr="0039435E">
        <w:rPr>
          <w:noProof/>
          <w:vertAlign w:val="superscript"/>
        </w:rPr>
        <w:t>64</w:t>
      </w:r>
      <w:r>
        <w:fldChar w:fldCharType="end"/>
      </w:r>
      <w:r>
        <w:t xml:space="preserve">  </w:t>
      </w:r>
      <w:r w:rsidR="00816ED0">
        <w:t xml:space="preserve">During the organosolv process, the lignin becomes solubilized </w:t>
      </w:r>
      <w:r w:rsidR="00C04118">
        <w:t xml:space="preserve">by the solvent, or solvents, used through the acidolytic or alkaline cleavage of aryl ether linkages resulting in an increased </w:t>
      </w:r>
      <w:r w:rsidR="000920C0">
        <w:t>number</w:t>
      </w:r>
      <w:r w:rsidR="00A82EBF">
        <w:t xml:space="preserve"> of phenolic functionalities.  Due to the use of organic solvents and organic acids as the reactive ingredient, organosolv lignins have no added functionalities like thiols or sulfonic groups found in </w:t>
      </w:r>
      <w:r w:rsidR="004C19B3">
        <w:t>K</w:t>
      </w:r>
      <w:r w:rsidR="00A82EBF">
        <w:t>raft lignins and lignosulfonates, respectively.  Therefore, these lignins are more structurally similar to the lignin produced within the plant cell wall.</w:t>
      </w:r>
      <w:r w:rsidR="00A82EBF">
        <w:fldChar w:fldCharType="begin" w:fldLock="1"/>
      </w:r>
      <w:r w:rsidR="0039435E">
        <w:instrText>ADDIN CSL_CITATION { "citationItems" : [ { "id" : "ITEM-1", "itemData" : { "DOI" : "10.1016/j.reactfunctpolym.2014.09.017", "ISBN" : "13815148", "ISSN" : "13815148", "abstract" : "Next to cellulose, lignin is the second most abundant biopolymer, and the main source of aromatic structures on earth. It is a phenolic macromolecule, with a complex structure which considerably varies depending on the plant species and the isolation process. Lignin has long been obtained as a by-product of cellulose in the paper pulp production, but had rather low added-value applications. Changes in the paper market have however stimulated the need to focus on other applications for lignins. In addition, the emergence of biorefinery projects to develop biofuels, bio-based materials and chemicals from carbohydrate polymers should also generate large amounts of lignin with the potential for value addition. These developments have brought about renewed interest in the last decade for lignin and its potential use in polymer materials. This review covers both the topics of the direct use of lignin in polymer applications, and of the chemical modifications of lignin, in a polymer chemistry perspective. The future trend toward micro- and nanostructured lignin-based materials is then addressed.", "author" : [ { "dropping-particle" : "", "family" : "Duval", "given" : "Antoine", "non-dropping-particle" : "", "parse-names" : false, "suffix" : "" }, { "dropping-particle" : "", "family" : "Lawoko", "given" : "Martin", "non-dropping-particle" : "", "parse-names" : false, "suffix" : "" } ], "container-title" : "Reactive and Functional Polymers", "id" : "ITEM-1", "issued" : { "date-parts" : [ [ "2014" ] ] }, "page" : "78-96", "publisher" : "Elsevier B.V.", "title" : "A review on lignin-based polymeric, micro- and nano-structured materials", "type" : "article-journal", "volume" : "85" }, "uris" : [ "http://www.mendeley.com/documents/?uuid=1a9a7df9-c151-4767-972d-621d3903783f" ] } ], "mendeley" : { "formattedCitation" : "&lt;sup&gt;65&lt;/sup&gt;", "plainTextFormattedCitation" : "65", "previouslyFormattedCitation" : "&lt;sup&gt;65&lt;/sup&gt;" }, "properties" : { "noteIndex" : 0 }, "schema" : "https://github.com/citation-style-language/schema/raw/master/csl-citation.json" }</w:instrText>
      </w:r>
      <w:r w:rsidR="00A82EBF">
        <w:fldChar w:fldCharType="separate"/>
      </w:r>
      <w:r w:rsidR="0039435E" w:rsidRPr="0039435E">
        <w:rPr>
          <w:noProof/>
          <w:vertAlign w:val="superscript"/>
        </w:rPr>
        <w:t>65</w:t>
      </w:r>
      <w:r w:rsidR="00A82EBF">
        <w:fldChar w:fldCharType="end"/>
      </w:r>
      <w:r w:rsidR="00A82EBF">
        <w:t xml:space="preserve">  The drawback to using organosolv lignins is the solvents and acids used.  The high cost for the organic solvents and acids is an immedi</w:t>
      </w:r>
      <w:r w:rsidR="00140B9D">
        <w:t xml:space="preserve">ate economical drawback.  Moreover, the </w:t>
      </w:r>
      <w:r w:rsidR="00140B9D">
        <w:lastRenderedPageBreak/>
        <w:t xml:space="preserve">environmental impact </w:t>
      </w:r>
      <w:r w:rsidR="00B76728">
        <w:t>these chemicals can have</w:t>
      </w:r>
      <w:r w:rsidR="00140B9D">
        <w:t xml:space="preserve"> can shift some researchers focus to use other lignins </w:t>
      </w:r>
      <w:r w:rsidR="00B76728">
        <w:t>in order to</w:t>
      </w:r>
      <w:r w:rsidR="00140B9D">
        <w:t xml:space="preserve"> </w:t>
      </w:r>
      <w:r w:rsidR="00B76728">
        <w:t>help keep the impact on the environment as low as possible.  Although organosolv lignins are limited in their use in adhesives and binders due to having a lower molecular weight,</w:t>
      </w:r>
      <w:r w:rsidR="00621142">
        <w:t xml:space="preserve"> they can still be used in other applications in which </w:t>
      </w:r>
      <w:r w:rsidR="004C19B3">
        <w:t>K</w:t>
      </w:r>
      <w:r w:rsidR="00621142">
        <w:t>raft and lignosulfonates are used.</w:t>
      </w:r>
      <w:r w:rsidR="00621142">
        <w:fldChar w:fldCharType="begin" w:fldLock="1"/>
      </w:r>
      <w:r w:rsidR="0039435E">
        <w:instrText>ADDIN CSL_CITATION { "citationItems" : [ { "id" : "ITEM-1", "itemData" : { "ISBN" : "1930-2126", "ISSN" : "19302126", "abstract" : "The primary aim of modern biorefineries is the efficient conversion of lignocellulosic materials into valuable products. Sugars and oils can be converted into valuable chemicals, but processing of lignin is still a challenge. A vast amount of lignin is incinerated to produce process steam and energy, and only a very small part is used for the production of value-added products. Technical lignins are isolated as by-streams in lignocellulosic refineries, e.g., as kraft, soda, organosolv, and hydrolysis lignins, as well as lignosulphonates. They have a modified structure and contain impurities that are dependent on the processing method. The structure and the composition of technical lignins restrict their subsequent applications. This paper reviews limiting factors in utilization of technical lignins. Four major classes of problems are identified, and approaches to overcoming these problems are suggested.", "author" : [ { "dropping-particle" : "", "family" : "Vishtal", "given" : "Alexey", "non-dropping-particle" : "", "parse-names" : false, "suffix" : "" }, { "dropping-particle" : "", "family" : "Kraslawski", "given" : "Andrzej", "non-dropping-particle" : "", "parse-names" : false, "suffix" : "" } ], "container-title" : "BioResources", "id" : "ITEM-1", "issue" : "3", "issued" : { "date-parts" : [ [ "2011" ] ] }, "page" : "3547-3568", "title" : "Challenges in industrial applications of technical lignins", "type" : "article-journal", "volume" : "6" }, "uris" : [ "http://www.mendeley.com/documents/?uuid=c38936e9-0d7e-4da1-b864-d947d912fc79" ] } ], "mendeley" : { "formattedCitation" : "&lt;sup&gt;56&lt;/sup&gt;", "plainTextFormattedCitation" : "56", "previouslyFormattedCitation" : "&lt;sup&gt;56&lt;/sup&gt;" }, "properties" : { "noteIndex" : 0 }, "schema" : "https://github.com/citation-style-language/schema/raw/master/csl-citation.json" }</w:instrText>
      </w:r>
      <w:r w:rsidR="00621142">
        <w:fldChar w:fldCharType="separate"/>
      </w:r>
      <w:r w:rsidR="0039435E" w:rsidRPr="0039435E">
        <w:rPr>
          <w:noProof/>
          <w:vertAlign w:val="superscript"/>
        </w:rPr>
        <w:t>56</w:t>
      </w:r>
      <w:r w:rsidR="00621142">
        <w:fldChar w:fldCharType="end"/>
      </w:r>
    </w:p>
    <w:p w:rsidR="00194397" w:rsidRDefault="00621142" w:rsidP="00B345F7">
      <w:pPr>
        <w:spacing w:line="480" w:lineRule="auto"/>
        <w:ind w:firstLine="720"/>
        <w:jc w:val="both"/>
      </w:pPr>
      <w:r>
        <w:t>The fourth main pulping process used to extract lignin is the soda process.  Like the organosolv process, it is sulfur free and does not include side reactions that add extra functionalities onto the structure of the extract</w:t>
      </w:r>
      <w:r w:rsidR="004C19B3">
        <w:t>ed lignin as is found with the K</w:t>
      </w:r>
      <w:r>
        <w:t>raft and lignosulfonate processes.</w:t>
      </w:r>
      <w:r w:rsidR="00FF39A6">
        <w:t xml:space="preserve">  However, the sod</w:t>
      </w:r>
      <w:r w:rsidR="004C19B3">
        <w:t>a process is very close to the K</w:t>
      </w:r>
      <w:r w:rsidR="00FF39A6">
        <w:t>raft process in terms of chemicals used to break down the lignin, such as alkaline materials without the sodium sulfide, and therefore lignins from both processes are structurally similar.  The soda</w:t>
      </w:r>
      <w:r w:rsidR="006D7833">
        <w:t xml:space="preserve"> process is mainly used for the cooking of grass sources such as wheat straw, hemp, switchgrass, and bagasse</w:t>
      </w:r>
      <w:r w:rsidR="00FF39A6">
        <w:t xml:space="preserve"> and due to having no sulfur content it is very attractive for polymer applications</w:t>
      </w:r>
      <w:r w:rsidR="004C19B3">
        <w:t xml:space="preserve"> like those found for K</w:t>
      </w:r>
      <w:r w:rsidR="001D0AE4">
        <w:t>raft lignins</w:t>
      </w:r>
      <w:r w:rsidR="006D7833">
        <w:t>.</w:t>
      </w:r>
      <w:r w:rsidR="006D7833">
        <w:fldChar w:fldCharType="begin" w:fldLock="1"/>
      </w:r>
      <w:r w:rsidR="0039435E">
        <w:instrText>ADDIN CSL_CITATION { "citationItems" : [ { "id" : "ITEM-1", "itemData" : { "DOI" : "10.1016/j.indcrop.2010.10.022", "ISBN" : "0926-6690", "ISSN" : "09266690", "abstract" : "Lignocellulosic waste materials are the most promising feedstock for generation of a renewable, carbon-neutral substitute for existing liquid fuels. The development of value-added products from lignin will greatly improve the economics of producing liquid fuels from biomass. This review gives an outline of lignin chemistry, describes the current processes of lignocellulosic biomass fractionation and the lignin products obtained through these processes, then outlines current and potential value-added applications of these products, in particular as components of polymer composites. ? 2010.", "author" : [ { "dropping-particle" : "", "family" : "Doherty", "given" : "William O.S.", "non-dropping-particle" : "", "parse-names" : false, "suffix" : "" }, { "dropping-particle" : "", "family" : "Mousavioun", "given" : "Payam", "non-dropping-particle" : "", "parse-names" : false, "suffix" : "" }, { "dropping-particle" : "", "family" : "Fellows", "given" : "Christopher M.", "non-dropping-particle" : "", "parse-names" : false, "suffix" : "" } ], "container-title" : "Industrial Crops and Products", "id" : "ITEM-1", "issue" : "2", "issued" : { "date-parts" : [ [ "2011", "3" ] ] }, "page" : "259-276", "publisher" : "Elsevier B.V.", "title" : "Value-adding to cellulosic ethanol: Lignin polymers", "type" : "article-journal", "volume" : "33" }, "uris" : [ "http://www.mendeley.com/documents/?uuid=f90a5c0b-57b3-464d-acf4-4f7eca5db771" ] }, { "id" : "ITEM-2", "itemData" : { "DOI" : "10.1016/j.polymer.2013.05.054", "ISBN" : "00323861", "ISSN" : "00323861", "abstract" : "Original macromolecular architectures based on lignin, a promising biobased building block or macromer, have been elaborated and analyzed. Different soda lignins-grafted-poly(\u03b5-caprolactone) were synthesized by ROP of \u03b5-caprolactone (CL) initiated by the hydroxyl groups (OH) brought by the lignins, and catalyzed by stannous octanoate. The influence of polycaprolactone (PCL) grafted chains onto lignin was investigated with a large range of CL/OH molar ratios, from 5 to 100. Based on analyses carried out by FT-IR and DSC, it was found that PCL chain organization was controlled by both intermolecular bonding and chain length. A semi-crystalline structure was observed for samples with a CL/OH ratio from 10 to 100 mol.mol-1 which implicated the formation of a well arranged structure between PCL chains grafted around lignin. However, specific behavior has been observed at a CL/OH ratio equal to 5 due to the absence of crystallinity and specific intermolecular bonding. Mechanical tensile tests and rheological analyses were performed additionally to highlight the remarkable elastomer-like behavior of this new lignin-based material. \u00a9 2013 Elsevier Ltd. All rights reserved.", "author" : [ { "dropping-particle" : "", "family" : "Laurichesse", "given" : "St\u00e9phanie", "non-dropping-particle" : "", "parse-names" : false, "suffix" : "" }, { "dropping-particle" : "", "family" : "Av\u00e9rous", "given" : "Luc", "non-dropping-particle" : "", "parse-names" : false, "suffix" : "" } ], "container-title" : "Polymer (United Kingdom)", "id" : "ITEM-2", "issue" : "15", "issued" : { "date-parts" : [ [ "2013" ] ] }, "page" : "3882-3890", "publisher" : "Elsevier Ltd", "title" : "Synthesis, thermal properties, rheological and mechanical behaviors of lignins-grafted-poly(\u03b5-caprolactone)", "type" : "article-journal", "volume" : "54" }, "uris" : [ "http://www.mendeley.com/documents/?uuid=dc0a0f5d-7fee-4647-adf5-ed32dc75c669" ] } ], "mendeley" : { "formattedCitation" : "&lt;sup&gt;66,67&lt;/sup&gt;", "plainTextFormattedCitation" : "66,67", "previouslyFormattedCitation" : "&lt;sup&gt;66,67&lt;/sup&gt;" }, "properties" : { "noteIndex" : 0 }, "schema" : "https://github.com/citation-style-language/schema/raw/master/csl-citation.json" }</w:instrText>
      </w:r>
      <w:r w:rsidR="006D7833">
        <w:fldChar w:fldCharType="separate"/>
      </w:r>
      <w:r w:rsidR="0039435E" w:rsidRPr="0039435E">
        <w:rPr>
          <w:noProof/>
          <w:vertAlign w:val="superscript"/>
        </w:rPr>
        <w:t>66,67</w:t>
      </w:r>
      <w:r w:rsidR="006D7833">
        <w:fldChar w:fldCharType="end"/>
      </w:r>
    </w:p>
    <w:p w:rsidR="00ED24A4" w:rsidRDefault="00194397" w:rsidP="00BC46A6">
      <w:pPr>
        <w:pStyle w:val="Heading3"/>
        <w:spacing w:line="480" w:lineRule="auto"/>
      </w:pPr>
      <w:bookmarkStart w:id="26" w:name="_Toc487190661"/>
      <w:r>
        <w:t>Lignin-based Materials &amp; Applications</w:t>
      </w:r>
      <w:bookmarkEnd w:id="26"/>
    </w:p>
    <w:p w:rsidR="00B345F7" w:rsidRDefault="00B345F7" w:rsidP="00BC46A6">
      <w:pPr>
        <w:spacing w:line="480" w:lineRule="auto"/>
        <w:ind w:firstLine="720"/>
        <w:jc w:val="both"/>
      </w:pPr>
      <w:r>
        <w:t>Recently, the scientific community has seen an increase in research and development of lignin-based products and polymer research.  Due to the structure of lignin being highly aromatic, processe</w:t>
      </w:r>
      <w:r w:rsidR="00EC2C84">
        <w:t>s have been developed that</w:t>
      </w:r>
      <w:r>
        <w:t xml:space="preserve"> break down lignin molecules </w:t>
      </w:r>
      <w:r w:rsidR="00673A33">
        <w:t>to</w:t>
      </w:r>
      <w:r>
        <w:t xml:space="preserve"> produce other valuable aromatic chemicals such as benzene, toluene, xylene, styrene, phenols, cyclohexane, aromatic aldehydes, vanillin, and vanillic acid</w:t>
      </w:r>
      <w:r w:rsidR="00B80433">
        <w:t xml:space="preserve"> in which some can be used to synthesize other types of polymers like </w:t>
      </w:r>
      <w:r w:rsidR="00B80433">
        <w:lastRenderedPageBreak/>
        <w:t>aromatic polyethers, polyesters, polystyrene, etc</w:t>
      </w:r>
      <w:r>
        <w:t>.</w:t>
      </w:r>
      <w:r w:rsidR="00673A33">
        <w:fldChar w:fldCharType="begin" w:fldLock="1"/>
      </w:r>
      <w:r w:rsidR="0039435E">
        <w:instrText>ADDIN CSL_CITATION { "citationItems" : [ { "id" : "ITEM-1", "itemData" : { "DOI" : "10.1016/j.cherd.2009.05.008", "ISBN" : "0263-8762", "ISSN" : "02638762", "abstract" : "The aim of this manuscript is to present an integrated process that includes reaction and separation steps for producing vanillin and lignin-based polyurethanes from Kraft lignin. It provides details about lignin oxidation and subsequent vanillin recovery, as well as, the synthesis of lignin-based polyurethanes. The oxidation of Kraft lignin in alkaline medium has been carried out in a batch reactor and the optimum operational conditions for vanillin production obtained. The feasibility of a continuous process for vanillin production has been analyzed using a structured bubble column reactor. The generated reaction stream (degraded lignin and sodium vanillate) was further subjected to an ultrafiltration process to recover the vanillate. An ion-exchange process allows recovering the vanillin by passing the vanillate solution through a column packed with an ion-exchange resin in H+ form. The remaining lignin can act as a raw material to produce polyurethanes and/or biofuels. In this work the first approach was explored. ?? 2009 The Institution of Chemical Engineers.", "author" : [ { "dropping-particle" : "da", "family" : "Silva", "given" : "E. A Borges", "non-dropping-particle" : "", "parse-names" : false, "suffix" : "" }, { "dropping-particle" : "", "family" : "Zabkova", "given" : "M.", "non-dropping-particle" : "", "parse-names" : false, "suffix" : "" }, { "dropping-particle" : "", "family" : "Araujo", "given" : "J. D.", "non-dropping-particle" : "", "parse-names" : false, "suffix" : "" }, { "dropping-particle" : "", "family" : "Cateto", "given" : "C. A.", "non-dropping-particle" : "", "parse-names" : false, "suffix" : "" }, { "dropping-particle" : "", "family" : "Barreiro", "given" : "M. F.", "non-dropping-particle" : "", "parse-names" : false, "suffix" : "" }, { "dropping-particle" : "", "family" : "Belgacem", "given" : "M. N.", "non-dropping-particle" : "", "parse-names" : false, "suffix" : "" }, { "dropping-particle" : "", "family" : "Rodrigues", "given" : "A. E.", "non-dropping-particle" : "", "parse-names" : false, "suffix" : "" } ], "container-title" : "Chemical Engineering Research and Design", "id" : "ITEM-1", "issue" : "9", "issued" : { "date-parts" : [ [ "2009" ] ] }, "page" : "1276-1292", "title" : "An integrated process to produce vanillin and lignin-based polyurethanes from Kraft lignin", "type" : "article-journal", "volume" : "87" }, "uris" : [ "http://www.mendeley.com/documents/?uuid=6d02d78b-5f77-4c3c-8ef8-9104f408883f" ] }, { "id" : "ITEM-2", "itemData" : { "DOI" : "10.1186/1754-6834-6-14", "ISBN" : "1754-6834", "ISSN" : "1754-6834", "PMID" : "23356589", "abstract" : "UNLABELLED: \\n\\nBACKGROUND: Lignin is often overlooked in the valorization of lignocellulosic biomass, but lignin-based materials and chemicals represent potential value-added products for biorefineries that could significantly improve the economics of a biorefinery. Fluctuating crude oil prices and changing fuel specifications are some of the driving factors to develop new technologies that could be used to convert polymeric lignin into low molecular weight lignin and or monomeric aromatic feedstocks to assist in the displacement of the current products associated with the conversion of a whole barrel of oil. We present an approach to produce these chemicals based on the selective breakdown of lignin during ionic liquid pretreatment.\\n\\nRESULTS: The lignin breakdown products generated are found to be dependent on the starting biomass, and significant levels were generated on dissolution at 160\u00b0C for 6 hrs. Guaiacol was produced on dissolution of biomass and technical lignins. Vanillin was produced on dissolution of kraft lignin and eucalytpus. Syringol and allyl guaiacol were the major products observed on dissolution of switchgrass and pine, respectively, whereas syringol and allyl syringol were obtained by dissolution of eucalyptus. Furthermore, it was observed that different lignin-derived products could be generated by tuning the process conditions.\\n\\nCONCLUSIONS: We have developed an ionic liquid based process that depolymerizes lignin and converts the low molecular weight lignin fractions into a variety of renewable chemicals from biomass. The generated chemicals (phenols, guaiacols, syringols, eugenol, catechols), their oxidized products (vanillin, vanillic acid, syringaldehyde) and their easily derivatized hydrocarbons (benzene, toluene, xylene, styrene, biphenyls and cyclohexane) already have relatively high market value as commodity and specialty chemicals, green building materials, nylons, and resins.", "author" : [ { "dropping-particle" : "", "family" : "Varanasi", "given" : "Patanjali", "non-dropping-particle" : "", "parse-names" : false, "suffix" : "" }, { "dropping-particle" : "", "family" : "Singh", "given" : "Priyanka", "non-dropping-particle" : "", "parse-names" : false, "suffix" : "" }, { "dropping-particle" : "", "family" : "Auer", "given" : "Manfred", "non-dropping-particle" : "", "parse-names" : false, "suffix" : "" }, { "dropping-particle" : "", "family" : "Adams", "given" : "Paul D", "non-dropping-particle" : "", "parse-names" : false, "suffix" : "" }, { "dropping-particle" : "", "family" : "Simmons", "given" : "Blake A", "non-dropping-particle" : "", "parse-names" : false, "suffix" : "" }, { "dropping-particle" : "", "family" : "Singh", "given" : "Seema", "non-dropping-particle" : "", "parse-names" : false, "suffix" : "" } ], "container-title" : "Biotechnology for Biofuels", "id" : "ITEM-2", "issue" : "1", "issued" : { "date-parts" : [ [ "2013" ] ] }, "page" : "14", "publisher" : "Biotechnology for Biofuels", "title" : "Survey of renewable chemicals produced from lignocellulosic biomass during ionic liquid pretreatment", "type" : "article-journal", "volume" : "6" }, "uris" : [ "http://www.mendeley.com/documents/?uuid=efae4424-83a7-41e8-a0f4-de9d1f57565e" ] } ], "mendeley" : { "formattedCitation" : "&lt;sup&gt;68,69&lt;/sup&gt;", "plainTextFormattedCitation" : "68,69", "previouslyFormattedCitation" : "&lt;sup&gt;68,69&lt;/sup&gt;" }, "properties" : { "noteIndex" : 0 }, "schema" : "https://github.com/citation-style-language/schema/raw/master/csl-citation.json" }</w:instrText>
      </w:r>
      <w:r w:rsidR="00673A33">
        <w:fldChar w:fldCharType="separate"/>
      </w:r>
      <w:r w:rsidR="0039435E" w:rsidRPr="0039435E">
        <w:rPr>
          <w:noProof/>
          <w:vertAlign w:val="superscript"/>
        </w:rPr>
        <w:t>68,69</w:t>
      </w:r>
      <w:r w:rsidR="00673A33">
        <w:fldChar w:fldCharType="end"/>
      </w:r>
      <w:r w:rsidR="00673A33">
        <w:t xml:space="preserve">  </w:t>
      </w:r>
      <w:r w:rsidR="00150C8E">
        <w:t>Since lignin is a polyol, synthesis techniques have</w:t>
      </w:r>
      <w:r w:rsidR="00B27B40">
        <w:t xml:space="preserve"> also been used to study</w:t>
      </w:r>
      <w:r w:rsidR="00B80433">
        <w:t xml:space="preserve"> the effect lignin incorporation can have on the properties to produce biodegradable polymer materials.  Due to the heterogenous nature of lignin</w:t>
      </w:r>
      <w:r w:rsidR="00CA680B">
        <w:t xml:space="preserve"> and its affinity to aggregate</w:t>
      </w:r>
      <w:r w:rsidR="00B80433">
        <w:t>, homogenous blends of lignin with other polymers are hard to come by</w:t>
      </w:r>
      <w:r w:rsidR="00DB5841">
        <w:t xml:space="preserve"> and usually results in lower mechanical properties when compared to the pure polymer counterpart</w:t>
      </w:r>
      <w:r w:rsidR="00B80433">
        <w:t>.</w:t>
      </w:r>
      <w:r w:rsidR="00CA680B">
        <w:fldChar w:fldCharType="begin" w:fldLock="1"/>
      </w:r>
      <w:r w:rsidR="0039435E">
        <w:instrText>ADDIN CSL_CITATION { "citationItems" : [ { "id" : "ITEM-1", "itemData" : { "DOI" : "10.1021/sc4000835", "ISBN" : "2168-0485\\r2168-0485", "ISSN" : "2168-0485", "abstract" : "The need for renewable alternatives to traditional petroleum-derived plastics has driven recent interest in biobased composite materials that are sourced from carbon-neutral feedstocks. Lignin, an abundant plant-derived feedstock, has been a candidate for renewable materials; however, it is often difficult to blend with other biopolymers. In order to improve the miscibility of lignin with other bioplastics, we developed a catalytic and solvent free method for synthesis of a lignin\u2212PLA copolymer. Graft polymerization of lactide onto lignin catalyzed by triazabicyclodecene (TBD) resulted in a lignin-g-poly(lactic acid) copolymer; chain length of the PLA is controlled by varying of the lignin/lactide ratio and preacetylation treatment. End-group analysis reveals high grafting efficiency and preferential grafting on lignin aliphatic hydroxyls over phenolic hydroxyls. The lignin-g-PLA copolymers display a glass transition temperature range from 45 to 85 \u00b0C and multiphase melting behavior. The lignin-g-PLA copolymers are used as dispersion modifiers in PLA-based materials to enhance UV absorption and reduce brittleness without a sacrifice in the modulus of elasticity.", "author" : [ { "dropping-particle" : "", "family" : "Chung", "given" : "Yi-Lin", "non-dropping-particle" : "", "parse-names" : false, "suffix" : "" }, { "dropping-particle" : "V.", "family" : "Olsson", "given" : "Johan", "non-dropping-particle" : "", "parse-names" : false, "suffix" : "" }, { "dropping-particle" : "", "family" : "Li", "given" : "Russell Jingxian", "non-dropping-particle" : "", "parse-names" : false, "suffix" : "" }, { "dropping-particle" : "", "family" : "Frank", "given" : "Curtis W.", "non-dropping-particle" : "", "parse-names" : false, "suffix" : "" }, { "dropping-particle" : "", "family" : "Waymouth", "given" : "Robert M.", "non-dropping-particle" : "", "parse-names" : false, "suffix" : "" }, { "dropping-particle" : "", "family" : "Billington", "given" : "Sarah L.", "non-dropping-particle" : "", "parse-names" : false, "suffix" : "" }, { "dropping-particle" : "", "family" : "Sattely", "given" : "Elizabeth S.", "non-dropping-particle" : "", "parse-names" : false, "suffix" : "" } ], "container-title" : "ACS Sustainable Chemistry &amp; Engineering", "id" : "ITEM-1", "issue" : "10", "issued" : { "date-parts" : [ [ "2013", "10", "7" ] ] }, "page" : "1231-1238", "title" : "A Renewable Lignin\u2013Lactide Copolymer and Application in Biobased Composites", "type" : "article-journal", "volume" : "1" }, "uris" : [ "http://www.mendeley.com/documents/?uuid=c7119d82-6335-4974-b9ec-87d1a36b860f" ] }, { "id" : "ITEM-2", "itemData" : { "DOI" : "10.1016/S0032-3861(99)00714-4", "ISBN" : "0032-3861", "ISSN" : "00323861", "abstract" : "Lignin, a natural polymer was used as a filler in low-density polyethylene and polypropylene up to 30 wt%. The influence of lignin blending on processing stability, mechanical properties and light and long-term heat degradation are described for both polymer blend types. It was shown, that there is a different degradation behaviour between polyethylene-lignin and polypropylene-lignin blends. The lignin concentration influenced both the tensile strength and melt flow index. (C) 2000 Elsevier Science Ltd. All rights reserved.", "author" : [ { "dropping-particle" : "", "family" : "Alexy", "given" : "P.", "non-dropping-particle" : "", "parse-names" : false, "suffix" : "" }, { "dropping-particle" : "", "family" : "Ko\u0161\u0131\u0301kov\u00e1", "given" : "B", "non-dropping-particle" : "", "parse-names" : false, "suffix" : "" }, { "dropping-particle" : "", "family" : "Podstr\u00e1nska", "given" : "G.", "non-dropping-particle" : "", "parse-names" : false, "suffix" : "" } ], "container-title" : "Polymer", "id" : "ITEM-2", "issue" : "13", "issued" : { "date-parts" : [ [ "2000", "6" ] ] }, "page" : "4901-4908", "title" : "The effect of blending lignin with polyethylene and polypropylene on physical properties", "type" : "article-journal", "volume" : "41" }, "uris" : [ "http://www.mendeley.com/documents/?uuid=157ffe4a-19f3-451f-9b73-260dc9a27630" ] }, { "id" : "ITEM-3", "itemData" : { "DOI" : "10.1016/j.compositesa.2003.09.019", "ISBN" : "1359-835X", "ISSN" : "1359835X", "abstract" : "The development of lignin-based thermoplastics relies on altering the viscoelastic properties of lignin through chemical modification or polymer blending. In polymer blends, miscibility is dependent on the occurrence of exothermic reactions such as hydrogen-bonding, acid-base interactions and the like. The effects of polymer-polymer interactions, specifically hydrogen-bonding, on lignin-based thermoplastics was studied in a series of lignin/synthetic polymer blends prepared by melt extrusion. Thermal analysis revealed miscible blend behavior in the lignin blends containing PEO and PET, whereas the PVA and PP lignin blends appeared immiscible. The glass transition (Tg) of the lignin/PEO and lignin/PET blends showed a negative deviation from a linear mixing rule, indicative of specific intermolecular interactions. DRFT-IR analysis revealed the formation of a strong intermolecular hydrogen bond between lignin and PEO, but not with PET. ?? 2003 Elsevier Ltd. All rights reserved.", "author" : [ { "dropping-particle" : "", "family" : "Kadla", "given" : "John F.", "non-dropping-particle" : "", "parse-names" : false, "suffix" : "" }, { "dropping-particle" : "", "family" : "Kubo", "given" : "Satoshi", "non-dropping-particle" : "", "parse-names" : false, "suffix" : "" } ], "container-title" : "Composites Part A: Applied Science and Manufacturing", "id" : "ITEM-3", "issue" : "3", "issued" : { "date-parts" : [ [ "2004" ] ] }, "page" : "395-400", "title" : "Lignin-based polymer blends: Analysis of intermolecular interactions in lignin-synthetic polymer blends", "type" : "paper-conference", "volume" : "35" }, "uris" : [ "http://www.mendeley.com/documents/?uuid=2b06f793-f7f2-4e79-ad52-95ab8f1ec7e6" ] } ], "mendeley" : { "formattedCitation" : "&lt;sup&gt;70\u201372&lt;/sup&gt;", "plainTextFormattedCitation" : "70\u201372", "previouslyFormattedCitation" : "&lt;sup&gt;70\u201372&lt;/sup&gt;" }, "properties" : { "noteIndex" : 0 }, "schema" : "https://github.com/citation-style-language/schema/raw/master/csl-citation.json" }</w:instrText>
      </w:r>
      <w:r w:rsidR="00CA680B">
        <w:fldChar w:fldCharType="separate"/>
      </w:r>
      <w:r w:rsidR="0039435E" w:rsidRPr="0039435E">
        <w:rPr>
          <w:noProof/>
          <w:vertAlign w:val="superscript"/>
        </w:rPr>
        <w:t>70–72</w:t>
      </w:r>
      <w:r w:rsidR="00CA680B">
        <w:fldChar w:fldCharType="end"/>
      </w:r>
      <w:r w:rsidR="00767D88">
        <w:t xml:space="preserve">  However, modification techniques of lignin, such as acetylation and grafting to/from, have been used to disrupt the atomic forces behind lign</w:t>
      </w:r>
      <w:r w:rsidR="004307F9">
        <w:t>in</w:t>
      </w:r>
      <w:r w:rsidR="00150C8E">
        <w:t xml:space="preserve"> aggregation.  Doing so provides</w:t>
      </w:r>
      <w:r w:rsidR="00767D88">
        <w:t xml:space="preserve"> a more homogen</w:t>
      </w:r>
      <w:r w:rsidR="004307F9">
        <w:t>ous blend between the lignin and the polymer matrix as well as an increase in physical properties.</w:t>
      </w:r>
      <w:r w:rsidR="004307F9">
        <w:fldChar w:fldCharType="begin" w:fldLock="1"/>
      </w:r>
      <w:r w:rsidR="0039435E">
        <w:instrText>ADDIN CSL_CITATION { "citationItems" : [ { "id" : "ITEM-1", "itemData" : { "DOI" : "10.1021/sc4000835", "ISBN" : "2168-0485\\r2168-0485", "ISSN" : "2168-0485", "abstract" : "The need for renewable alternatives to traditional petroleum-derived plastics has driven recent interest in biobased composite materials that are sourced from carbon-neutral feedstocks. Lignin, an abundant plant-derived feedstock, has been a candidate for renewable materials; however, it is often difficult to blend with other biopolymers. In order to improve the miscibility of lignin with other bioplastics, we developed a catalytic and solvent free method for synthesis of a lignin\u2212PLA copolymer. Graft polymerization of lactide onto lignin catalyzed by triazabicyclodecene (TBD) resulted in a lignin-g-poly(lactic acid) copolymer; chain length of the PLA is controlled by varying of the lignin/lactide ratio and preacetylation treatment. End-group analysis reveals high grafting efficiency and preferential grafting on lignin aliphatic hydroxyls over phenolic hydroxyls. The lignin-g-PLA copolymers display a glass transition temperature range from 45 to 85 \u00b0C and multiphase melting behavior. The lignin-g-PLA copolymers are used as dispersion modifiers in PLA-based materials to enhance UV absorption and reduce brittleness without a sacrifice in the modulus of elasticity.", "author" : [ { "dropping-particle" : "", "family" : "Chung", "given" : "Yi-Lin", "non-dropping-particle" : "", "parse-names" : false, "suffix" : "" }, { "dropping-particle" : "V.", "family" : "Olsson", "given" : "Johan", "non-dropping-particle" : "", "parse-names" : false, "suffix" : "" }, { "dropping-particle" : "", "family" : "Li", "given" : "Russell Jingxian", "non-dropping-particle" : "", "parse-names" : false, "suffix" : "" }, { "dropping-particle" : "", "family" : "Frank", "given" : "Curtis W.", "non-dropping-particle" : "", "parse-names" : false, "suffix" : "" }, { "dropping-particle" : "", "family" : "Waymouth", "given" : "Robert M.", "non-dropping-particle" : "", "parse-names" : false, "suffix" : "" }, { "dropping-particle" : "", "family" : "Billington", "given" : "Sarah L.", "non-dropping-particle" : "", "parse-names" : false, "suffix" : "" }, { "dropping-particle" : "", "family" : "Sattely", "given" : "Elizabeth S.", "non-dropping-particle" : "", "parse-names" : false, "suffix" : "" } ], "container-title" : "ACS Sustainable Chemistry &amp; Engineering", "id" : "ITEM-1", "issue" : "10", "issued" : { "date-parts" : [ [ "2013", "10", "7" ] ] }, "page" : "1231-1238", "title" : "A Renewable Lignin\u2013Lactide Copolymer and Application in Biobased Composites", "type" : "article-journal", "volume" : "1" }, "uris" : [ "http://www.mendeley.com/documents/?uuid=c7119d82-6335-4974-b9ec-87d1a36b860f" ] }, { "id" : "ITEM-2", "itemData" : { "DOI" : "10.1016/j.compositesa.2003.09.019", "ISBN" : "1359-835X", "ISSN" : "1359835X", "abstract" : "The development of lignin-based thermoplastics relies on altering the viscoelastic properties of lignin through chemical modification or polymer blending. In polymer blends, miscibility is dependent on the occurrence of exothermic reactions such as hydrogen-bonding, acid-base interactions and the like. The effects of polymer-polymer interactions, specifically hydrogen-bonding, on lignin-based thermoplastics was studied in a series of lignin/synthetic polymer blends prepared by melt extrusion. Thermal analysis revealed miscible blend behavior in the lignin blends containing PEO and PET, whereas the PVA and PP lignin blends appeared immiscible. The glass transition (Tg) of the lignin/PEO and lignin/PET blends showed a negative deviation from a linear mixing rule, indicative of specific intermolecular interactions. DRFT-IR analysis revealed the formation of a strong intermolecular hydrogen bond between lignin and PEO, but not with PET. ?? 2003 Elsevier Ltd. All rights reserved.", "author" : [ { "dropping-particle" : "", "family" : "Kadla", "given" : "John F.", "non-dropping-particle" : "", "parse-names" : false, "suffix" : "" }, { "dropping-particle" : "", "family" : "Kubo", "given" : "Satoshi", "non-dropping-particle" : "", "parse-names" : false, "suffix" : "" } ], "container-title" : "Composites Part A: Applied Science and Manufacturing", "id" : "ITEM-2", "issue" : "3", "issued" : { "date-parts" : [ [ "2004" ] ] }, "page" : "395-400", "title" : "Lignin-based polymer blends: Analysis of intermolecular interactions in lignin-synthetic polymer blends", "type" : "paper-conference", "volume" : "35" }, "uris" : [ "http://www.mendeley.com/documents/?uuid=2b06f793-f7f2-4e79-ad52-95ab8f1ec7e6" ] }, { "id" : "ITEM-3", "itemData" : { "DOI" : "10.1039/C5GC01066G", "ISBN" : "1463-9262", "ISSN" : "1463-9262", "abstract" : "The need for renewable alternatives to conventional petroleum based polymers has been the motivation for work on biobased composites, blends and materials whose foundations are carbon neutral feedstocks. Lignin, an abundant plant derived feedstock and waste byproduct of the cellulosic ethanol and pulp and paper industry, qualifies as a renewable material. Despite the fact that it is often difficult to blend lignin with other polymers due to its complex structure and reactivity, published research over the past decades, has focused on issues such as lignin miscibility with other polymers, the thermal and mechanical strength behavior of its copolymers and its fractions as well as efforts at tuning its thermal properties via chemical modifications and other means. As such, this study attempts to offer a comprehensive overview that largely discusses the importance of these processes with the aim of finding an effective, cost efficient and environmentally friendly means that may allow the utilization of this important and largely ignored biopolymer.", "author" : [ { "dropping-particle" : "", "family" : "Sen", "given" : "Sanghamitra", "non-dropping-particle" : "", "parse-names" : false, "suffix" : "" }, { "dropping-particle" : "", "family" : "Patil", "given" : "Shradha", "non-dropping-particle" : "", "parse-names" : false, "suffix" : "" }, { "dropping-particle" : "", "family" : "Argyropoulos", "given" : "Dimitris S.", "non-dropping-particle" : "", "parse-names" : false, "suffix" : "" } ], "container-title" : "Green Chem.", "id" : "ITEM-3", "issued" : { "date-parts" : [ [ "2015" ] ] }, "page" : "4862-4887", "publisher" : "Royal Society of Chemistry", "title" : "Thermal properties of lignin in copolymers, blends, and composites: a review", "type" : "article-journal", "volume" : "17" }, "uris" : [ "http://www.mendeley.com/documents/?uuid=ae9c6eba-d4ee-4566-be76-84ca7b27491f" ] } ], "mendeley" : { "formattedCitation" : "&lt;sup&gt;70,72,73&lt;/sup&gt;", "plainTextFormattedCitation" : "70,72,73", "previouslyFormattedCitation" : "&lt;sup&gt;70,72,73&lt;/sup&gt;" }, "properties" : { "noteIndex" : 0 }, "schema" : "https://github.com/citation-style-language/schema/raw/master/csl-citation.json" }</w:instrText>
      </w:r>
      <w:r w:rsidR="004307F9">
        <w:fldChar w:fldCharType="separate"/>
      </w:r>
      <w:r w:rsidR="0039435E" w:rsidRPr="0039435E">
        <w:rPr>
          <w:noProof/>
          <w:vertAlign w:val="superscript"/>
        </w:rPr>
        <w:t>70,72,73</w:t>
      </w:r>
      <w:r w:rsidR="004307F9">
        <w:fldChar w:fldCharType="end"/>
      </w:r>
    </w:p>
    <w:p w:rsidR="00DB3DED" w:rsidRDefault="00A57200" w:rsidP="00194397">
      <w:pPr>
        <w:spacing w:line="480" w:lineRule="auto"/>
        <w:ind w:firstLine="720"/>
        <w:jc w:val="both"/>
      </w:pPr>
      <w:r>
        <w:t xml:space="preserve">The highly aromatic structure of lignin and its ability to act as a polyol have made it </w:t>
      </w:r>
      <w:r w:rsidR="00DD68F5">
        <w:t>a desired building block to produce</w:t>
      </w:r>
      <w:r>
        <w:t xml:space="preserve"> lignin-based polyurethanes.  In these </w:t>
      </w:r>
      <w:r w:rsidR="004B294B">
        <w:t>instances,</w:t>
      </w:r>
      <w:r>
        <w:t xml:space="preserve"> the lignin structure adds rigidity to the network increasing the mechanical properties of the resultant polyurethan</w:t>
      </w:r>
      <w:r w:rsidR="004B294B">
        <w:t>e.</w:t>
      </w:r>
      <w:r w:rsidR="00DD68F5">
        <w:t xml:space="preserve">  Some of the more</w:t>
      </w:r>
      <w:r w:rsidR="004B294B">
        <w:t xml:space="preserve"> common lignin-based polyurethane materials </w:t>
      </w:r>
      <w:r w:rsidR="00DD68F5">
        <w:t>are soft or</w:t>
      </w:r>
      <w:r w:rsidR="004B294B">
        <w:t xml:space="preserve"> rigid foams</w:t>
      </w:r>
      <w:r w:rsidR="00DD68F5">
        <w:t>, epoxy resins, lignin-grafted-polycaprolactone copolymers, and carbon fiber.</w:t>
      </w:r>
      <w:r w:rsidR="00791966">
        <w:fldChar w:fldCharType="begin" w:fldLock="1"/>
      </w:r>
      <w:r w:rsidR="0039435E">
        <w:instrText>ADDIN CSL_CITATION { "citationItems" : [ { "id" : "ITEM-1", "itemData" : { "DOI" : "10.1080/02773813.2011.652795", "ISSN" : "0277-3813", "abstract" : "Abstract Kraft pine lignin was derivatized to a liquid polyol through oxypropylation. The resulting polyol was characterized by GPC, FT-IR, H1, C13, and P31 NMR and was compared to commercial polyols in view of the mechanical property of the corresponding rigid polyurethane foams for the first time. A series of lignin-based PU was synthesized by replacing varying weight percentages of the amount of sucrose polyol and glycerol polyol, two commonly used commercial polyols employed in the control foam preparation. All foams had a low density of \u223c30 Kg m\u22123 and showed typical linkages of PU in the FT-IR spectra. The diameter of closed-cells was \u223c650 \u03bcm for most of the foams as revealed by SEM images. The optimal compressive property of rigid PU foams was obtained using lignin polyol without the addition of any other commercial polyols primarily attributed to the rigidity of lignin aromatic structure and the high functionality of lignin hydroxyl groups.", "author" : [ { "dropping-particle" : "", "family" : "Li", "given" : "Yang", "non-dropping-particle" : "", "parse-names" : false, "suffix" : "" }, { "dropping-particle" : "", "family" : "Ragauskas", "given" : "Arthur J.", "non-dropping-particle" : "", "parse-names" : false, "suffix" : "" } ], "container-title" : "Journal of Wood Chemistry and Technology", "id" : "ITEM-1", "issue" : "3", "issued" : { "date-parts" : [ [ "2012" ] ] }, "page" : "210-224", "title" : "Kraft Lignin-Based Rigid Polyurethane Foam", "type" : "article-journal", "volume" : "32" }, "uris" : [ "http://www.mendeley.com/documents/?uuid=c7c6771d-21fe-43aa-8f8f-bfbcc76e301d" ] }, { "id" : "ITEM-2", "itemData" : { "DOI" : "10.1021/acs.biomac.5b00670", "ISSN" : "1525-7797", "PMID" : "26135389", "abstract" : "Biobased epoxy nanocomposites were synthesized based on 2-methoxy-4-propylphenol (dihydroeugenol, DHE), a molecule that has been obtained from the lignin component of biomass. To increase the content of hydroxyl groups, DHE was o-demethylated using aqueous HBr to yield propylcatechol (DHEO), which was subsequently glycidylated to epoxy monomer. Optimal conditions in terms of yield and epoxy equivalent weight were found to be 60 \u00b0C with equal NaOH/phenolic hydroxyl molar ratio. The structural evolution from DHE to cured epoxy was followed by (1)H NMR and Fourier transform infrared spectroscopy. The nano-montmorillonite modified DHEO epoxy exhibited improved storage modulus and thermal stability as determined from dynamic mechanical analysis and thermogravimetric analysis. This study widens the synthesis routes of biobased epoxy thermosets from lignin-based molecules.", "author" : [ { "dropping-particle" : "", "family" : "Zhao", "given" : "Shou", "non-dropping-particle" : "", "parse-names" : false, "suffix" : "" }, { "dropping-particle" : "", "family" : "Abu-Omar", "given" : "Mahdi M.", "non-dropping-particle" : "", "parse-names" : false, "suffix" : "" } ], "container-title" : "Biomacromolecules", "id" : "ITEM-2", "issued" : { "date-parts" : [ [ "2015" ] ] }, "page" : "150702075936002", "title" : "Biobased Epoxy Nanocomposites Derived from Lignin-Based Monomers", "type" : "article-journal" }, "uris" : [ "http://www.mendeley.com/documents/?uuid=05646bf6-fba3-4da9-8662-3a0e4670ed10" ] }, { "id" : "ITEM-3", "itemData" : { "DOI" : "10.1016/j.polymer.2013.05.054", "ISBN" : "00323861", "ISSN" : "00323861", "abstract" : "Original macromolecular architectures based on lignin, a promising biobased building block or macromer, have been elaborated and analyzed. Different soda lignins-grafted-poly(\u03b5-caprolactone) were synthesized by ROP of \u03b5-caprolactone (CL) initiated by the hydroxyl groups (OH) brought by the lignins, and catalyzed by stannous octanoate. The influence of polycaprolactone (PCL) grafted chains onto lignin was investigated with a large range of CL/OH molar ratios, from 5 to 100. Based on analyses carried out by FT-IR and DSC, it was found that PCL chain organization was controlled by both intermolecular bonding and chain length. A semi-crystalline structure was observed for samples with a CL/OH ratio from 10 to 100 mol.mol-1 which implicated the formation of a well arranged structure between PCL chains grafted around lignin. However, specific behavior has been observed at a CL/OH ratio equal to 5 due to the absence of crystallinity and specific intermolecular bonding. Mechanical tensile tests and rheological analyses were performed additionally to highlight the remarkable elastomer-like behavior of this new lignin-based material. \u00a9 2013 Elsevier Ltd. All rights reserved.", "author" : [ { "dropping-particle" : "", "family" : "Laurichesse", "given" : "St\u00e9phanie", "non-dropping-particle" : "", "parse-names" : false, "suffix" : "" }, { "dropping-particle" : "", "family" : "Av\u00e9rous", "given" : "Luc", "non-dropping-particle" : "", "parse-names" : false, "suffix" : "" } ], "container-title" : "Polymer (United Kingdom)", "id" : "ITEM-3", "issue" : "15", "issued" : { "date-parts" : [ [ "2013" ] ] }, "page" : "3882-3890", "publisher" : "Elsevier Ltd", "title" : "Synthesis, thermal properties, rheological and mechanical behaviors of lignins-grafted-poly(\u03b5-caprolactone)", "type" : "article-journal", "volume" : "54" }, "uris" : [ "http://www.mendeley.com/documents/?uuid=dc0a0f5d-7fee-4647-adf5-ed32dc75c669" ] }, { "id" : "ITEM-4", "itemData" : { "DOI" : "10.1002/app.39273", "ISBN" : "00218995", "ISSN" : "00218995", "abstract" : "The confluence of two US energy policy mandates, the 2012 Corporate Average Fuel Economy Standards and Renewable Fuels Standard #2, provide the opportunity to examine the possibility of high-value materials from lignin with increased depth. In this case, the desire to provide lighter, low-cost materials for automobiles to reduce fuel consumption, and to improve the economics of biorefineries for fuel production, have led to an increased interest in low-cost carbon fiber manufacture from lignin. For this review the authors provide the context of subject matter importance, a cost comparison of potential low-cost carbon fibers, a brief review of historical work, a review of more recent work, and a limited technical discussion followed by recommendations for future directions. As the available material for review is limited, the author includes many references to publicly available government documents and reviewed proceedings that are generally difficult to locate. \u00a9 2013 Wiley Periodicals, Inc. J. Appl. Polym. Sci. 130: 713-728, 2013", "author" : [ { "dropping-particle" : "", "family" : "Baker", "given" : "Darren A.", "non-dropping-particle" : "", "parse-names" : false, "suffix" : "" }, { "dropping-particle" : "", "family" : "Rials", "given" : "Timothy G.", "non-dropping-particle" : "", "parse-names" : false, "suffix" : "" } ], "container-title" : "Journal of Applied Polymer Science", "id" : "ITEM-4", "issue" : "2", "issued" : { "date-parts" : [ [ "2013", "10", "15" ] ] }, "page" : "713-728", "title" : "Recent advances in low-cost carbon fiber manufacture from lignin", "type" : "article-journal", "volume" : "130" }, "uris" : [ "http://www.mendeley.com/documents/?uuid=88ecb129-0ea2-4b66-ab49-0d2c4d7d3020" ] } ], "mendeley" : { "formattedCitation" : "&lt;sup&gt;48,49,67,74&lt;/sup&gt;", "plainTextFormattedCitation" : "48,49,67,74", "previouslyFormattedCitation" : "&lt;sup&gt;48,49,67,74&lt;/sup&gt;" }, "properties" : { "noteIndex" : 0 }, "schema" : "https://github.com/citation-style-language/schema/raw/master/csl-citation.json" }</w:instrText>
      </w:r>
      <w:r w:rsidR="00791966">
        <w:fldChar w:fldCharType="separate"/>
      </w:r>
      <w:r w:rsidR="0039435E" w:rsidRPr="0039435E">
        <w:rPr>
          <w:noProof/>
          <w:vertAlign w:val="superscript"/>
        </w:rPr>
        <w:t>48,49,67,74</w:t>
      </w:r>
      <w:r w:rsidR="00791966">
        <w:fldChar w:fldCharType="end"/>
      </w:r>
      <w:r w:rsidR="00DD68F5">
        <w:t xml:space="preserve">  For most systems, it is desired to employ as much lignin into the polyurethane network as possible to further increase </w:t>
      </w:r>
      <w:r w:rsidR="00060501">
        <w:t>targeted</w:t>
      </w:r>
      <w:r w:rsidR="00DD68F5">
        <w:t xml:space="preserve"> properties, use less commercial polyol,</w:t>
      </w:r>
      <w:r w:rsidR="009705A3">
        <w:t xml:space="preserve"> improve economics,</w:t>
      </w:r>
      <w:r w:rsidR="00DD68F5">
        <w:t xml:space="preserve"> and to increase the biocompatibility of the material.  However, too much lignin incorporated into a system usually leaves the material too brittle to be useful.  </w:t>
      </w:r>
      <w:r w:rsidR="00B54B31">
        <w:t xml:space="preserve">This is seen with the research done by Saito et. al. </w:t>
      </w:r>
      <w:r w:rsidR="005E0CC0">
        <w:t>who</w:t>
      </w:r>
      <w:r w:rsidR="00B54B31">
        <w:t xml:space="preserve"> successfully produced a material that was comprised of 80wt% lignin, but was too brittle to use </w:t>
      </w:r>
      <w:r w:rsidR="00B54B31">
        <w:lastRenderedPageBreak/>
        <w:t>for any testing.</w:t>
      </w:r>
      <w:r w:rsidR="00B54B31">
        <w:fldChar w:fldCharType="begin" w:fldLock="1"/>
      </w:r>
      <w:r w:rsidR="00791966">
        <w:instrText>ADDIN CSL_CITATION { "citationItems" : [ { "id" : "ITEM-1", "itemData" : { "DOI" : "10.1039/c3ra44794d", "ISBN" : "2046-2069", "ISSN" : "2046-2069", "abstract" : "Here we report utilizing a tailored feedstock to synthesize mechanically robust thermoplastic polyurethanes at very high lignin contents (65-75 wt %). The molecular weight and glass transition temperature (Tg) of lignin were altered through cross-linking with formaldehyde. The cross-linked lignin was coupled with diisocyanate-based telechelic polybutadiene as a network-forming soft segment. The appearance of two Tg{'}s{,} around -35 and 154 [degree]C{,} for the polyurethanes indicates the existence of two-phase morphology{,} a characteristic of thermoplastic copolymers. A calculated Flory-Huggins interaction parameter of 7.71 also suggests phase immiscibility in the synthesized lignin polyurethanes. An increase in lignin loading increased the modulus{,} and an increase in crosslink-density increased the modulus in the rubbery plateau region of the thermoplastic. This path for synthesis of novel lignin-based polyurethane thermoplastics provides a design tool for high performance lignin-based biopolymers.", "author" : [ { "dropping-particle" : "", "family" : "Saito", "given" : "Tomonori", "non-dropping-particle" : "", "parse-names" : false, "suffix" : "" }, { "dropping-particle" : "", "family" : "Perkins", "given" : "Joshua H.", "non-dropping-particle" : "", "parse-names" : false, "suffix" : "" }, { "dropping-particle" : "", "family" : "Jackson", "given" : "Daniel C.", "non-dropping-particle" : "", "parse-names" : false, "suffix" : "" }, { "dropping-particle" : "", "family" : "Trammel", "given" : "Neil E.", "non-dropping-particle" : "", "parse-names" : false, "suffix" : "" }, { "dropping-particle" : "", "family" : "Hunt", "given" : "Marcus a.", "non-dropping-particle" : "", "parse-names" : false, "suffix" : "" }, { "dropping-particle" : "", "family" : "Naskar", "given" : "Amit K.", "non-dropping-particle" : "", "parse-names" : false, "suffix" : "" } ], "container-title" : "RSC Advances", "id" : "ITEM-1", "issue" : "44", "issued" : { "date-parts" : [ [ "2013" ] ] }, "page" : "21832", "title" : "Development of lignin-based polyurethane thermoplastics", "type" : "article-journal", "volume" : "3" }, "uris" : [ "http://www.mendeley.com/documents/?uuid=d6dd5384-7255-4c02-bd18-9d1dab368114" ] } ], "mendeley" : { "formattedCitation" : "&lt;sup&gt;40&lt;/sup&gt;", "plainTextFormattedCitation" : "40", "previouslyFormattedCitation" : "&lt;sup&gt;40&lt;/sup&gt;" }, "properties" : { "noteIndex" : 0 }, "schema" : "https://github.com/citation-style-language/schema/raw/master/csl-citation.json" }</w:instrText>
      </w:r>
      <w:r w:rsidR="00B54B31">
        <w:fldChar w:fldCharType="separate"/>
      </w:r>
      <w:r w:rsidR="001C2073" w:rsidRPr="001C2073">
        <w:rPr>
          <w:noProof/>
          <w:vertAlign w:val="superscript"/>
        </w:rPr>
        <w:t>40</w:t>
      </w:r>
      <w:r w:rsidR="00B54B31">
        <w:fldChar w:fldCharType="end"/>
      </w:r>
      <w:r w:rsidR="00B54B31">
        <w:t xml:space="preserve">  </w:t>
      </w:r>
      <w:r w:rsidR="00DD68F5">
        <w:t xml:space="preserve">Therefore, a </w:t>
      </w:r>
      <w:r w:rsidR="00B54B31">
        <w:t xml:space="preserve">compromise must be </w:t>
      </w:r>
      <w:r w:rsidR="009F2656">
        <w:t>found</w:t>
      </w:r>
      <w:r w:rsidR="00B54B31">
        <w:t xml:space="preserve"> between the amount of lignin content and rubbery content used.  </w:t>
      </w:r>
    </w:p>
    <w:p w:rsidR="00194397" w:rsidRDefault="00194397" w:rsidP="00194397">
      <w:pPr>
        <w:pStyle w:val="Heading2"/>
        <w:spacing w:line="480" w:lineRule="auto"/>
      </w:pPr>
      <w:bookmarkStart w:id="27" w:name="_Toc487190662"/>
      <w:r>
        <w:t>Overview of Thesis</w:t>
      </w:r>
      <w:bookmarkEnd w:id="27"/>
    </w:p>
    <w:p w:rsidR="00313922" w:rsidRDefault="00243089" w:rsidP="00BE2655">
      <w:pPr>
        <w:spacing w:line="480" w:lineRule="auto"/>
        <w:ind w:firstLine="720"/>
        <w:jc w:val="both"/>
      </w:pPr>
      <w:r>
        <w:t>The main goal of this work i</w:t>
      </w:r>
      <w:r w:rsidR="00900C20">
        <w:t>s to understand the impact t</w:t>
      </w:r>
      <w:r w:rsidR="00925EA5">
        <w:t>hat the source of the lignin has on the properties of</w:t>
      </w:r>
      <w:r w:rsidR="00900C20">
        <w:t xml:space="preserve"> lignin-based polyurethanes.  As previously </w:t>
      </w:r>
      <w:r w:rsidR="00925EA5">
        <w:t>discussed</w:t>
      </w:r>
      <w:r w:rsidR="00900C20">
        <w:t>, lignin is used as a polyol to synthesize lignin-based polyurethane materials with increased targeted properties and biocompatibility.</w:t>
      </w:r>
      <w:r w:rsidR="00222F89">
        <w:fldChar w:fldCharType="begin" w:fldLock="1"/>
      </w:r>
      <w:r w:rsidR="0039435E">
        <w:instrText>ADDIN CSL_CITATION { "citationItems" : [ { "id" : "ITEM-1", "itemData" : { "DOI" : "10.1016/j.polymer.2013.12.070", "ISBN" : "00323861", "ISSN" : "00323861", "abstract" : "Nanocomposites based on synthetic polymers grafted from kraft lignin with average particle size of 5 nm were synthesized using atom transfer radical polymerization (ATRP). Lignin macroinitiators were prepared, and polystyrene and poly(methyl methacrylate) were polymerized with target degree of polymerization of 450 resulting in materials having lignin mass fractions of 4.5%, 8.3%, and 22.1% for the poly(methyl methacrylate) samples and 3.2%, 7.1%, and 19.6% for the polystyrene samples. Tensile testing showed a decreased modulus but enhanced toughness of all nanocomposites compared to homopolymers, and the poly(methyl methacrylate)-grafted samples had nearly twice the ultimate elongation as the polystyrene grafts at high graft density. Both types of grafted nanocomposites had toughness values that were greater than 10-times that of the corresponding kraft-lignin/polymer blend system, indicating the potential of ATRP as the basis for the 'one component' composite approach towards more sustainable polymeric materials. Dynamical mechanical analysis was used to measure softening temperatures, and both the polystyrene-grafted and poly(methyl methacrylate)-grafted nanocomposites had a peak in the loss modulus that was higher than the corresponding homopolymer, consistent with strong polymer-lignin interactions. Lignin grafted with thermoplastic polymers could be an important material based on an inexpensive, renewable feedstock that offers unique mechanical properties compared with many other nanocomposites based on inorganic nanoparticles. Our results indicate that ATRP is well suited for preparing lignin-based thermoplastics and could be the basis for hybrid materials that make effective use of this important renewable resource.", "author" : [ { "dropping-particle" : "", "family" : "Hilburg", "given" : "Shayna L.", "non-dropping-particle" : "", "parse-names" : false, "suffix" : "" }, { "dropping-particle" : "", "family" : "Elder", "given" : "Allison N.", "non-dropping-particle" : "", "parse-names" : false, "suffix" : "" }, { "dropping-particle" : "", "family" : "Chung", "given" : "Hoyong", "non-dropping-particle" : "", "parse-names" : false, "suffix" : "" }, { "dropping-particle" : "", "family" : "Ferebee", "given" : "Rachel L.", "non-dropping-particle" : "", "parse-names" : false, "suffix" : "" }, { "dropping-particle" : "", "family" : "Bockstaller", "given" : "Michael R.", "non-dropping-particle" : "", "parse-names" : false, "suffix" : "" }, { "dropping-particle" : "", "family" : "Washburn", "given" : "Newell R.", "non-dropping-particle" : "", "parse-names" : false, "suffix" : "" } ], "container-title" : "Polymer (United Kingdom)", "id" : "ITEM-1", "issue" : "4", "issued" : { "date-parts" : [ [ "2014" ] ] }, "page" : "995-1003", "publisher" : "Elsevier Ltd", "title" : "A universal route towards thermoplastic lignin composites with improved mechanical properties", "type" : "article-journal", "volume" : "55" }, "uris" : [ "http://www.mendeley.com/documents/?uuid=c4ec2fa2-69ec-44cc-aadf-ec5da6312676" ] }, { "id" : "ITEM-2", "itemData" : { "DOI" : "10.1021/am300425x", "ISSN" : "19448244", "PMID" : "22574872", "abstract" : "Chemical modification strategies to improve the mechanical properties of lignin-based polyurethanes are presented. We hypothesized that treatment of lignin with Lewis acids would increase the concentration of hydroxyl groups available to react with diisocyanate monomers. Under the conditions used, hydrogen bromide-catalyzed modification resulted in a 28% increase in hydroxyl group content. Associated increases in hydrophilicity of solvent-cast thin films were also recorded as evidenced by decreases in water contact angle. Polyurethanes were then prepared by first preparing a prepolymer based on mixtures of toluene-2,4-diisocyanate (TDI) and unmodified or modified lignin, then polymerization was completed through addition of polyethylene glycol (PEG), resulting in mass ratios of TDI:lignin:PEG of 43:17:40 in the compositions investigated here. The mixture of TDI and unmodified lignin resulted in a lignin powder at the bottom of the liquid, suggesting it did not react directly with TDI. However, a homogeneous solution resulted when TDI and the hydrogen bromide-treated lignin were mixed, suggesting demethylation indeed increased reactivity and resulted in better integration of lignin into the urethane network. Significant improvements in mechanical properties of modified lignin polyurethanes were observed, with a 6.5-fold increase in modulus, which were attributed to better integration of the modified lignin into the covalent polymer network due to the higher concentration of hydroxyl groups. This research indicates that chemical modification strategies can lead to significant improvements in the properties of lignin-based polymeric materials using a higher fraction of an inexpensive lignin monomer from renewable resources and a lower fraction an expensive, petroleum-derived isocyanate monomer to achieve the required material properties.", "author" : [ { "dropping-particle" : "", "family" : "Chung", "given" : "Hoyong", "non-dropping-particle" : "", "parse-names" : false, "suffix" : "" }, { "dropping-particle" : "", "family" : "Washburn", "given" : "Newell R.", "non-dropping-particle" : "", "parse-names" : false, "suffix" : "" } ], "container-title" : "ACS Applied Materials and Interfaces", "id" : "ITEM-2", "issue" : "6", "issued" : { "date-parts" : [ [ "2012" ] ] }, "page" : "2840-2846", "title" : "Improved lignin polyurethane properties with lewis acid treatment", "type" : "article-journal", "volume" : "4" }, "uris" : [ "http://www.mendeley.com/documents/?uuid=c67a806d-7c36-4745-86bc-8f6a90941a0d" ] }, { "id" : "ITEM-3", "itemData" : { "DOI" : "10.1039/c3ra44794d", "ISBN" : "2046-2069", "ISSN" : "2046-2069", "abstract" : "Here we report utilizing a tailored feedstock to synthesize mechanically robust thermoplastic polyurethanes at very high lignin contents (65-75 wt %). The molecular weight and glass transition temperature (Tg) of lignin were altered through cross-linking with formaldehyde. The cross-linked lignin was coupled with diisocyanate-based telechelic polybutadiene as a network-forming soft segment. The appearance of two Tg{'}s{,} around -35 and 154 [degree]C{,} for the polyurethanes indicates the existence of two-phase morphology{,} a characteristic of thermoplastic copolymers. A calculated Flory-Huggins interaction parameter of 7.71 also suggests phase immiscibility in the synthesized lignin polyurethanes. An increase in lignin loading increased the modulus{,} and an increase in crosslink-density increased the modulus in the rubbery plateau region of the thermoplastic. This path for synthesis of novel lignin-based polyurethane thermoplastics provides a design tool for high performance lignin-based biopolymers.", "author" : [ { "dropping-particle" : "", "family" : "Saito", "given" : "Tomonori", "non-dropping-particle" : "", "parse-names" : false, "suffix" : "" }, { "dropping-particle" : "", "family" : "Perkins", "given" : "Joshua H.", "non-dropping-particle" : "", "parse-names" : false, "suffix" : "" }, { "dropping-particle" : "", "family" : "Jackson", "given" : "Daniel C.", "non-dropping-particle" : "", "parse-names" : false, "suffix" : "" }, { "dropping-particle" : "", "family" : "Trammel", "given" : "Neil E.", "non-dropping-particle" : "", "parse-names" : false, "suffix" : "" }, { "dropping-particle" : "", "family" : "Hunt", "given" : "Marcus a.", "non-dropping-particle" : "", "parse-names" : false, "suffix" : "" }, { "dropping-particle" : "", "family" : "Naskar", "given" : "Amit K.", "non-dropping-particle" : "", "parse-names" : false, "suffix" : "" } ], "container-title" : "RSC Advances", "id" : "ITEM-3", "issue" : "44", "issued" : { "date-parts" : [ [ "2013" ] ] }, "page" : "21832", "title" : "Development of lignin-based polyurethane thermoplastics", "type" : "article-journal", "volume" : "3" }, "uris" : [ "http://www.mendeley.com/documents/?uuid=d6dd5384-7255-4c02-bd18-9d1dab368114" ] }, { "id" : "ITEM-4", "itemData" : { "DOI" : "10.1295/polymj.33.336", "ISSN" : "0032-3896", "abstract" : "The phase structure and physical property were investigated for blends of poly([epsi]-caprolactone) (PCL) and lignin, both of which were biodegradable polymers. The blend was prepared by mechanical mixing and solution casting. The thermal analysis (DSC and DMTA) indicated there was no detectable evidence that PCL/lignin blends prepared by mechanical mixing was miscible obviously. But it was found the obvious shift of glass transition temperature Tg of the blends prepared by solution casting. This was the strong evidence to support the fact that these two polymers were at least partially miscible. According to the results of FT-IR, no obvious changes in the shape and peak position of carbonyl absorption caused by formation of hydrogen bond between PCL carbonyl and lignin phenol hydroxyl groups were observed due to the fact that the number of phenol groups in lignin molecule is too small to induce detectable changes of carbonyl absorption. With increasing the lignin content in the blends, the position of O-H stretching band obviously shifted from 3397 to 3412 cm-1. This shift to lower frequency was characteristic for intermolecular hydrogen bonding. Studying the mechanical property of the blends, we found that the maximum strength, elongation at maximum strength and elongation at break decreased but Young/'s modulus increased with the increasing content of lignin. Within the lignin content of 25%, the material had good mechanical property. It was also found that the samples prepared by solution casting had better mechanical properties because of the higher dispersity. The result suggested that to blend PCL with lignin could contribute to increase Young/'s modulus and reduce the production cost of PCL materials.", "author" : [ { "dropping-particle" : "", "family" : "Li", "given" : "Jianchun", "non-dropping-particle" : "", "parse-names" : false, "suffix" : "" }, { "dropping-particle" : "", "family" : "He", "given" : "Yong", "non-dropping-particle" : "", "parse-names" : false, "suffix" : "" }, { "dropping-particle" : "", "family" : "Inoue", "given" : "Yoshio", "non-dropping-particle" : "", "parse-names" : false, "suffix" : "" } ], "container-title" : "Polym J", "id" : "ITEM-4", "issue" : "4", "issued" : { "date-parts" : [ [ "2001" ] ] }, "page" : "336-343", "title" : "Study on Thermal and Mechanical Properties of Biodegradable Blends of Poly([epsi]-caprolactone) and Lignin", "type" : "article-journal", "volume" : "33" }, "uris" : [ "http://www.mendeley.com/documents/?uuid=1c1b794e-9e60-40bc-9bc6-411aa81a41af" ] }, { "id" : "ITEM-5", "itemData" : { "DOI" : "10.1016/j.eurpolymj.2014.11.023", "ISSN" : "00143057", "abstract" : "Here we report the synthesis route to produce non-isocyanate polyurethane elastomer with significantly high biomass contents (85 wt%) prepared from two different biomasses, i.e., lignin and soybean oil, for the first time. Carbonated soybean oil was reacted with cou- pling agent, 3-aminopropyltriethoxysilane, to form urethane bridges, and then lignin was introduced to produce sustainable polyurethane. All samples were studied by the FT-IR spectra which showed typical linkages of polyurethane. The increase in lignin content resulted in the increase of tensile strength, reaching as high as 1.4 MPa.", "author" : [ { "dropping-particle" : "", "family" : "Lee", "given" : "Albert", "non-dropping-particle" : "", "parse-names" : false, "suffix" : "" }, { "dropping-particle" : "", "family" : "Deng", "given" : "Yulin", "non-dropping-particle" : "", "parse-names" : false, "suffix" : "" } ], "container-title" : "European Polymer Journal", "id" : "ITEM-5", "issued" : { "date-parts" : [ [ "2014" ] ] }, "page" : "67-73", "publisher" : "Elsevier Ltd", "title" : "Green Polyurethane from Lignin and Soybean Oil through Non-isocyanate Reactions", "type" : "article-journal", "volume" : "63" }, "uris" : [ "http://www.mendeley.com/documents/?uuid=6bfdbd27-d559-40e5-833e-30ee87c89e7d" ] } ], "mendeley" : { "formattedCitation" : "&lt;sup&gt;14,40,50,75,76&lt;/sup&gt;", "plainTextFormattedCitation" : "14,40,50,75,76", "previouslyFormattedCitation" : "&lt;sup&gt;14,40,50,75,76&lt;/sup&gt;" }, "properties" : { "noteIndex" : 0 }, "schema" : "https://github.com/citation-style-language/schema/raw/master/csl-citation.json" }</w:instrText>
      </w:r>
      <w:r w:rsidR="00222F89">
        <w:fldChar w:fldCharType="separate"/>
      </w:r>
      <w:r w:rsidR="0039435E" w:rsidRPr="0039435E">
        <w:rPr>
          <w:noProof/>
          <w:vertAlign w:val="superscript"/>
        </w:rPr>
        <w:t>14,40,50,75,76</w:t>
      </w:r>
      <w:r w:rsidR="00222F89">
        <w:fldChar w:fldCharType="end"/>
      </w:r>
      <w:r w:rsidR="00900C20">
        <w:t xml:space="preserve">  However, it is not well understood how the source of the lignin, in this case hardwood, softwood, and non-wood sources, affects target mechanical properties of the resultant lignin-based polyurethane.  We know the source from which lignin is extracted plays a significant role on the structural development of the lignin, primarily the amounts of each </w:t>
      </w:r>
      <w:r w:rsidR="007A04C4">
        <w:t>mono</w:t>
      </w:r>
      <w:r w:rsidR="00900C20">
        <w:t xml:space="preserve">lignol used, and that this </w:t>
      </w:r>
      <w:r>
        <w:t>influences</w:t>
      </w:r>
      <w:r w:rsidR="00900C20">
        <w:t xml:space="preserve"> the internal crosslinking abilities of the lignin structure.  </w:t>
      </w:r>
    </w:p>
    <w:p w:rsidR="00D31AB9" w:rsidRDefault="00900C20" w:rsidP="00BE2655">
      <w:pPr>
        <w:spacing w:line="480" w:lineRule="auto"/>
        <w:ind w:firstLine="720"/>
        <w:jc w:val="both"/>
      </w:pPr>
      <w:r>
        <w:t xml:space="preserve">Therefore, we </w:t>
      </w:r>
      <w:r w:rsidR="00243089">
        <w:t>will study how the lignin source parameter affects the properties of the lignin-based polyurethanes.  To achieve this goal</w:t>
      </w:r>
      <w:r w:rsidR="00A67459">
        <w:t xml:space="preserve">, we will </w:t>
      </w:r>
      <w:r w:rsidR="00AD22B5">
        <w:t xml:space="preserve">examine </w:t>
      </w:r>
      <w:r w:rsidR="00AA5BAB">
        <w:t xml:space="preserve">two </w:t>
      </w:r>
      <w:r w:rsidR="00AD22B5">
        <w:t>primary</w:t>
      </w:r>
      <w:r w:rsidR="00AA5BAB">
        <w:t xml:space="preserve"> parameters: </w:t>
      </w:r>
      <w:r w:rsidR="004D0C35">
        <w:t>(</w:t>
      </w:r>
      <w:r w:rsidR="00AA5BAB">
        <w:t xml:space="preserve">1) the lignin used as a polyol which is dependent upon source and </w:t>
      </w:r>
      <w:r w:rsidR="004D0C35">
        <w:t>(</w:t>
      </w:r>
      <w:r w:rsidR="00AA5BAB">
        <w:t>2) the lignin loading in</w:t>
      </w:r>
      <w:r w:rsidR="00BE2655">
        <w:t xml:space="preserve"> the polyurethane formulation</w:t>
      </w:r>
      <w:r w:rsidR="00AA5BAB">
        <w:t xml:space="preserve">.  </w:t>
      </w:r>
      <w:bookmarkStart w:id="28" w:name="_Toc289175849"/>
      <w:r w:rsidR="00D37216">
        <w:t>Changing the lignin source allows us to study and compare the targeted properties of the resultant lignin-based polyurethane samples based on extraction source and the effects it has on the structure of the lignin.  By changing the lignin weight percent within the sample, we can probe how the targeted properties change as more lignin is added to the system and compare the differences in terms of lignin source.</w:t>
      </w:r>
      <w:r w:rsidR="00D37216" w:rsidRPr="006572D2">
        <w:t xml:space="preserve"> </w:t>
      </w:r>
      <w:r w:rsidR="00D37216">
        <w:t xml:space="preserve"> </w:t>
      </w:r>
      <w:r w:rsidR="00D37216">
        <w:lastRenderedPageBreak/>
        <w:t>Another parameter that will be looked at is how the ratio of isocyanate groups to hydroxyl groups plays a role in the properties of the lignin-based polyurethanes.  Due to the differing levels of internal crosslinking amongst the three lignin sources, the hydroxyl group number can vary between them.  And since hydroxyl groups induce crosslinking, this ratio can provide more information on how the plant source affects targeted mechanical properties of lignin-based polyurethanes.  Once more, the morphology of the lignin-based polyurethanes is important in understanding the differences in physical properties between the plant sources.  The level</w:t>
      </w:r>
      <w:r w:rsidR="00676783">
        <w:t xml:space="preserve"> of</w:t>
      </w:r>
      <w:r w:rsidR="00D37216">
        <w:t xml:space="preserve"> mixing between the two phases, hard/rigid phase and soft/rubbery phase, has a significant impact on the physical properties a material.  Therefore, the morphology of the lignin-based polyurethanes will be studied to further explain how the plant source affects targeted mechanical properties.</w:t>
      </w:r>
    </w:p>
    <w:p w:rsidR="00D37216" w:rsidRDefault="00D37216" w:rsidP="00BE2655">
      <w:pPr>
        <w:spacing w:line="480" w:lineRule="auto"/>
        <w:ind w:firstLine="720"/>
        <w:jc w:val="both"/>
      </w:pPr>
    </w:p>
    <w:p w:rsidR="00D37216" w:rsidRDefault="00D37216" w:rsidP="00BE2655">
      <w:pPr>
        <w:spacing w:line="480" w:lineRule="auto"/>
        <w:ind w:firstLine="720"/>
        <w:jc w:val="both"/>
      </w:pPr>
    </w:p>
    <w:p w:rsidR="00D37216" w:rsidRDefault="00D37216" w:rsidP="00BE2655">
      <w:pPr>
        <w:spacing w:line="480" w:lineRule="auto"/>
        <w:ind w:firstLine="720"/>
        <w:jc w:val="both"/>
      </w:pPr>
    </w:p>
    <w:p w:rsidR="00D37216" w:rsidRDefault="00D37216" w:rsidP="00BE2655">
      <w:pPr>
        <w:spacing w:line="480" w:lineRule="auto"/>
        <w:ind w:firstLine="720"/>
        <w:jc w:val="both"/>
      </w:pPr>
    </w:p>
    <w:p w:rsidR="00D37216" w:rsidRDefault="00D37216" w:rsidP="00BE2655">
      <w:pPr>
        <w:spacing w:line="480" w:lineRule="auto"/>
        <w:ind w:firstLine="720"/>
        <w:jc w:val="both"/>
      </w:pPr>
    </w:p>
    <w:p w:rsidR="00D37216" w:rsidRDefault="00D37216" w:rsidP="00BE2655">
      <w:pPr>
        <w:spacing w:line="480" w:lineRule="auto"/>
        <w:ind w:firstLine="720"/>
        <w:jc w:val="both"/>
      </w:pPr>
    </w:p>
    <w:p w:rsidR="00D37216" w:rsidRDefault="00D37216" w:rsidP="00BE2655">
      <w:pPr>
        <w:spacing w:line="480" w:lineRule="auto"/>
        <w:ind w:firstLine="720"/>
        <w:jc w:val="both"/>
      </w:pPr>
    </w:p>
    <w:p w:rsidR="00D37216" w:rsidRDefault="00D37216" w:rsidP="00BE2655">
      <w:pPr>
        <w:spacing w:line="480" w:lineRule="auto"/>
        <w:ind w:firstLine="720"/>
        <w:jc w:val="both"/>
      </w:pPr>
    </w:p>
    <w:p w:rsidR="00D37216" w:rsidRDefault="00D37216" w:rsidP="00BE2655">
      <w:pPr>
        <w:spacing w:line="480" w:lineRule="auto"/>
        <w:ind w:firstLine="720"/>
        <w:jc w:val="both"/>
      </w:pPr>
    </w:p>
    <w:p w:rsidR="00D37216" w:rsidRDefault="00D37216" w:rsidP="00BE2655">
      <w:pPr>
        <w:spacing w:line="480" w:lineRule="auto"/>
        <w:ind w:firstLine="720"/>
        <w:jc w:val="both"/>
      </w:pPr>
    </w:p>
    <w:p w:rsidR="00D31AB9" w:rsidRDefault="00D31AB9" w:rsidP="006F4741">
      <w:pPr>
        <w:pStyle w:val="Heading1"/>
        <w:spacing w:line="480" w:lineRule="auto"/>
      </w:pPr>
      <w:bookmarkStart w:id="29" w:name="_Toc487190663"/>
      <w:r>
        <w:lastRenderedPageBreak/>
        <w:t xml:space="preserve">Chapter 2: </w:t>
      </w:r>
      <w:bookmarkEnd w:id="29"/>
      <w:r w:rsidR="006D4242">
        <w:t>Experimental</w:t>
      </w:r>
    </w:p>
    <w:p w:rsidR="00D31AB9" w:rsidRDefault="00D31AB9" w:rsidP="006F4741">
      <w:pPr>
        <w:pStyle w:val="Caption"/>
        <w:spacing w:line="480" w:lineRule="auto"/>
        <w:rPr>
          <w:b w:val="0"/>
          <w:bCs w:val="0"/>
        </w:rPr>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7A1502" w:rsidRDefault="007A1502" w:rsidP="006F4741">
      <w:pPr>
        <w:spacing w:line="480" w:lineRule="auto"/>
      </w:pPr>
    </w:p>
    <w:p w:rsidR="00151DCF" w:rsidRDefault="00151DCF" w:rsidP="006D4242">
      <w:pPr>
        <w:pStyle w:val="Heading2"/>
        <w:spacing w:line="480" w:lineRule="auto"/>
      </w:pPr>
      <w:bookmarkStart w:id="30" w:name="_Toc487190665"/>
      <w:r>
        <w:lastRenderedPageBreak/>
        <w:t>Dynamic Mechanical Analysis</w:t>
      </w:r>
      <w:bookmarkEnd w:id="30"/>
    </w:p>
    <w:p w:rsidR="00BE48E7" w:rsidRDefault="00151DCF" w:rsidP="006D4242">
      <w:pPr>
        <w:spacing w:line="480" w:lineRule="auto"/>
        <w:jc w:val="both"/>
      </w:pPr>
      <w:r>
        <w:tab/>
      </w:r>
      <w:r w:rsidR="00E6469B">
        <w:t>Dynamic mechanical analysis</w:t>
      </w:r>
      <w:r w:rsidR="009B0BEC">
        <w:t xml:space="preserve"> (DMA)</w:t>
      </w:r>
      <w:r w:rsidR="00E6469B">
        <w:t xml:space="preserve"> is a widely employed </w:t>
      </w:r>
      <w:r w:rsidR="00614A28">
        <w:t xml:space="preserve">instrumental </w:t>
      </w:r>
      <w:r w:rsidR="00E6469B">
        <w:t>technique used to investi</w:t>
      </w:r>
      <w:r w:rsidR="00AB074A">
        <w:t>gate and characterize rheological</w:t>
      </w:r>
      <w:r w:rsidR="00614A28">
        <w:t xml:space="preserve"> properties of materials including</w:t>
      </w:r>
      <w:r w:rsidR="00E6469B">
        <w:t xml:space="preserve"> the viscoelastic behaviors of polymer systems.</w:t>
      </w:r>
      <w:r w:rsidR="00815BC1">
        <w:fldChar w:fldCharType="begin" w:fldLock="1"/>
      </w:r>
      <w:r w:rsidR="0039435E">
        <w:instrText>ADDIN CSL_CITATION { "citationItems" : [ { "id" : "ITEM-1", "itemData" : { "DOI" : "10.1201/9781420049183", "ISBN" : "978-0-8493-8688-6", "author" : [ { "dropping-particle" : "", "family" : "Menard", "given" : "Kevin", "non-dropping-particle" : "", "parse-names" : false, "suffix" : "" } ], "id" : "ITEM-1", "issued" : { "date-parts" : [ [ "1999", "3", "25" ] ] }, "number-of-pages" : "208", "publisher" : "CRC Press", "publisher-place" : "Boca Raton, Florida", "title" : "Dynamic Mechanical Analysis", "type" : "book" }, "uris" : [ "http://www.mendeley.com/documents/?uuid=f5385c19-3999-4fa8-995c-77444994967d" ] }, { "id" : "ITEM-2", "itemData" : { "DOI" : "10.1016/S1359-835X(02)00020-9", "ISSN" : "1359835X", "abstract" : "Natural fibre reinforced PLA composites are a 100% biobased material with a promising mechanical properties profile. However, natural fibres are hygroscopic whereas PLA is sensitive to hydrolytic degradation under melt processing conditions in the presence of small amounts of water. Here, we determine the effect of water content in undried and dried natural fibres on semi crystalline grade PLA degradation during processing as well as on the composites mechanical performance. The fibres evaluated are ramie, flax and cotton, containing 69 mass% moisture in the undried state and 0.20.4 mass% in the dried state. Intrinsic viscosity and melt flow index analysis indicate that the effect of the different levels of moisture in the fibres have a similar and small effect on PLA degradation, PLA hydrolysis appears rather affected by fibre diameter. Morphology, flexural strength and stiffness and Charpy impact of the composites are not significantly affected by the water present in the undried fibres.", "author" : [ { "dropping-particle" : "", "family" : "Joseph", "given" : "P", "non-dropping-particle" : "", "parse-names" : false, "suffix" : "" }, { "dropping-particle" : "", "family" : "Mathew", "given" : "G", "non-dropping-particle" : "", "parse-names" : false, "suffix" : "" }, { "dropping-particle" : "", "family" : "Joseph", "given" : "K", "non-dropping-particle" : "", "parse-names" : false, "suffix" : "" }, { "dropping-particle" : "", "family" : "Groeninckx", "given" : "G", "non-dropping-particle" : "", "parse-names" : false, "suffix" : "" }, { "dropping-particle" : "", "family" : "Thomas", "given" : "S", "non-dropping-particle" : "", "parse-names" : false, "suffix" : "" } ], "container-title" : "Composites Part A Applied Science and Manufacturing", "id" : "ITEM-2", "issued" : { "date-parts" : [ [ "2003" ] ] }, "page" : "275-290", "title" : "Dynamic mechanical properties of short sisal fibre reinforced polypropylene composites", "type" : "article-journal", "volume" : "34" }, "uris" : [ "http://www.mendeley.com/documents/?uuid=8f9b0208-9d3a-43b0-aa5f-4bee20c57090" ] } ], "mendeley" : { "formattedCitation" : "&lt;sup&gt;77,78&lt;/sup&gt;", "plainTextFormattedCitation" : "77,78", "previouslyFormattedCitation" : "&lt;sup&gt;77,78&lt;/sup&gt;" }, "properties" : { "noteIndex" : 0 }, "schema" : "https://github.com/citation-style-language/schema/raw/master/csl-citation.json" }</w:instrText>
      </w:r>
      <w:r w:rsidR="00815BC1">
        <w:fldChar w:fldCharType="separate"/>
      </w:r>
      <w:r w:rsidR="0039435E" w:rsidRPr="0039435E">
        <w:rPr>
          <w:noProof/>
          <w:vertAlign w:val="superscript"/>
        </w:rPr>
        <w:t>77,78</w:t>
      </w:r>
      <w:r w:rsidR="00815BC1">
        <w:fldChar w:fldCharType="end"/>
      </w:r>
      <w:r w:rsidR="00E6469B">
        <w:t xml:space="preserve"> </w:t>
      </w:r>
      <w:r w:rsidR="00863275">
        <w:t xml:space="preserve"> </w:t>
      </w:r>
      <w:r w:rsidR="00614A28">
        <w:t>DMA works by applying an oscillatory force to a sample material of known geometry causing the sample to undergo a sinusoidal deformation.</w:t>
      </w:r>
      <w:r w:rsidR="00037BB2">
        <w:fldChar w:fldCharType="begin" w:fldLock="1"/>
      </w:r>
      <w:r w:rsidR="0039435E">
        <w:instrText>ADDIN CSL_CITATION { "citationItems" : [ { "id" : "ITEM-1", "itemData" : { "DOI" : "10.1016/0040-6031(91)80240-J", "ISSN" : "00406031", "author" : [ { "dropping-particle" : "", "family" : "Wetton", "given" : "R.E.", "non-dropping-particle" : "", "parse-names" : false, "suffix" : "" }, { "dropping-particle" : "", "family" : "Marsh", "given" : "R.D.L.", "non-dropping-particle" : "", "parse-names" : false, "suffix" : "" }, { "dropping-particle" : "", "family" : "Van-de-Velde", "given" : "J.G.", "non-dropping-particle" : "", "parse-names" : false, "suffix" : "" } ], "container-title" : "Thermochimica Acta", "id" : "ITEM-1", "issue" : "1", "issued" : { "date-parts" : [ [ "1991", "2" ] ] }, "page" : "1-11", "title" : "Theory and application of dynamic mechanical thermal analysis", "type" : "article-journal", "volume" : "175" }, "uris" : [ "http://www.mendeley.com/documents/?uuid=f6417e1f-c048-4ccf-b197-43be18c6f665" ] } ], "mendeley" : { "formattedCitation" : "&lt;sup&gt;79&lt;/sup&gt;", "plainTextFormattedCitation" : "79", "previouslyFormattedCitation" : "&lt;sup&gt;79&lt;/sup&gt;" }, "properties" : { "noteIndex" : 0 }, "schema" : "https://github.com/citation-style-language/schema/raw/master/csl-citation.json" }</w:instrText>
      </w:r>
      <w:r w:rsidR="00037BB2">
        <w:fldChar w:fldCharType="separate"/>
      </w:r>
      <w:r w:rsidR="0039435E" w:rsidRPr="0039435E">
        <w:rPr>
          <w:noProof/>
          <w:vertAlign w:val="superscript"/>
        </w:rPr>
        <w:t>79</w:t>
      </w:r>
      <w:r w:rsidR="00037BB2">
        <w:fldChar w:fldCharType="end"/>
      </w:r>
      <w:r w:rsidR="00614A28">
        <w:t xml:space="preserve">  Doing so, the instrument can analyze the materials responses to the applied force.</w:t>
      </w:r>
      <w:r w:rsidR="00DF7E55">
        <w:fldChar w:fldCharType="begin" w:fldLock="1"/>
      </w:r>
      <w:r w:rsidR="0039435E">
        <w:instrText>ADDIN CSL_CITATION { "citationItems" : [ { "id" : "ITEM-1", "itemData" : { "DOI" : "10.1016/j.porgcoat.2003.09.009", "ISSN" : "03009440", "author" : [ { "dropping-particle" : "", "family" : "Schlesing", "given" : "Willi", "non-dropping-particle" : "", "parse-names" : false, "suffix" : "" }, { "dropping-particle" : "", "family" : "Buhk", "given" : "Maren", "non-dropping-particle" : "", "parse-names" : false, "suffix" : "" }, { "dropping-particle" : "", "family" : "Osterhold", "given" : "Michael", "non-dropping-particle" : "", "parse-names" : false, "suffix" : "" } ], "container-title" : "Progress in Organic Coatings", "id" : "ITEM-1", "issue" : "3", "issued" : { "date-parts" : [ [ "2004", "4" ] ] }, "page" : "197-208", "title" : "Dynamic mechanical analysis in coatings industry", "type" : "article-journal", "volume" : "49" }, "uris" : [ "http://www.mendeley.com/documents/?uuid=a239e61c-3127-4e6f-a63e-9569f379b8ed" ] } ], "mendeley" : { "formattedCitation" : "&lt;sup&gt;80&lt;/sup&gt;", "plainTextFormattedCitation" : "80", "previouslyFormattedCitation" : "&lt;sup&gt;80&lt;/sup&gt;" }, "properties" : { "noteIndex" : 0 }, "schema" : "https://github.com/citation-style-language/schema/raw/master/csl-citation.json" }</w:instrText>
      </w:r>
      <w:r w:rsidR="00DF7E55">
        <w:fldChar w:fldCharType="separate"/>
      </w:r>
      <w:r w:rsidR="0039435E" w:rsidRPr="0039435E">
        <w:rPr>
          <w:noProof/>
          <w:vertAlign w:val="superscript"/>
        </w:rPr>
        <w:t>80</w:t>
      </w:r>
      <w:r w:rsidR="00DF7E55">
        <w:fldChar w:fldCharType="end"/>
      </w:r>
      <w:r w:rsidR="00614A28">
        <w:t xml:space="preserve">  The amount of deformation the sample undergoes for an applied stress is directly related to its stiffness where samples that are stiffer will deform the least.  The oscillatory motion is driven by a force motor and transmitted to the sample via a draft shaft.  The motor is set to a selected frequency and the changes in stiffness and damping are measured.</w:t>
      </w:r>
      <w:r w:rsidR="00DF7E55">
        <w:fldChar w:fldCharType="begin" w:fldLock="1"/>
      </w:r>
      <w:r w:rsidR="0039435E">
        <w:instrText>ADDIN CSL_CITATION { "citationItems" : [ { "id" : "ITEM-1", "itemData" : { "DOI" : "10.1201/9781420049183", "ISBN" : "978-0-8493-8688-6", "author" : [ { "dropping-particle" : "", "family" : "Menard", "given" : "Kevin", "non-dropping-particle" : "", "parse-names" : false, "suffix" : "" } ], "id" : "ITEM-1", "issued" : { "date-parts" : [ [ "1999", "3", "25" ] ] }, "number-of-pages" : "208", "publisher" : "CRC Press", "publisher-place" : "Boca Raton, Florida", "title" : "Dynamic Mechanical Analysis", "type" : "book" }, "uris" : [ "http://www.mendeley.com/documents/?uuid=f5385c19-3999-4fa8-995c-77444994967d" ] } ], "mendeley" : { "formattedCitation" : "&lt;sup&gt;77&lt;/sup&gt;", "plainTextFormattedCitation" : "77", "previouslyFormattedCitation" : "&lt;sup&gt;77&lt;/sup&gt;" }, "properties" : { "noteIndex" : 0 }, "schema" : "https://github.com/citation-style-language/schema/raw/master/csl-citation.json" }</w:instrText>
      </w:r>
      <w:r w:rsidR="00DF7E55">
        <w:fldChar w:fldCharType="separate"/>
      </w:r>
      <w:r w:rsidR="0039435E" w:rsidRPr="0039435E">
        <w:rPr>
          <w:noProof/>
          <w:vertAlign w:val="superscript"/>
        </w:rPr>
        <w:t>77</w:t>
      </w:r>
      <w:r w:rsidR="00DF7E55">
        <w:fldChar w:fldCharType="end"/>
      </w:r>
    </w:p>
    <w:p w:rsidR="005C4D8F" w:rsidRDefault="00614A28" w:rsidP="00614A28">
      <w:pPr>
        <w:spacing w:line="480" w:lineRule="auto"/>
        <w:jc w:val="both"/>
      </w:pPr>
      <w:r>
        <w:tab/>
      </w:r>
      <w:r w:rsidR="00AB074A">
        <w:t>Polymer materials display flow characteristics even when they are considered solid or rigid materials.</w:t>
      </w:r>
      <w:r w:rsidR="00FB21E1">
        <w:fldChar w:fldCharType="begin" w:fldLock="1"/>
      </w:r>
      <w:r w:rsidR="0039435E">
        <w:instrText>ADDIN CSL_CITATION { "citationItems" : [ { "id" : "ITEM-1", "itemData" : { "DOI" : "10.1126/science.283.5408.1724", "ISSN" : "00368075", "author" : [ { "dropping-particle" : "", "family" : "Smith", "given" : "D. E.", "non-dropping-particle" : "", "parse-names" : false, "suffix" : "" } ], "container-title" : "Science", "id" : "ITEM-1", "issue" : "5408", "issued" : { "date-parts" : [ [ "1999", "3", "12" ] ] }, "page" : "1724-1727", "title" : "Single-Polymer Dynamics in Steady Shear Flow", "type" : "article-journal", "volume" : "283" }, "uris" : [ "http://www.mendeley.com/documents/?uuid=8983d144-a077-458a-bf06-84db796b7b8e" ] }, { "id" : "ITEM-2", "itemData" : { "author" : [ { "dropping-particle" : "", "family" : "Ferry", "given" : "John D.", "non-dropping-particle" : "", "parse-names" : false, "suffix" : "" } ], "container-title" : "Wiley", "id" : "ITEM-2", "issued" : { "date-parts" : [ [ "1980" ] ] }, "title" : "Viscoelastic Properties of Polymers", "type" : "book" }, "uris" : [ "http://www.mendeley.com/documents/?uuid=b861a7c2-9557-490d-a333-e76671773d4d" ] } ], "mendeley" : { "formattedCitation" : "&lt;sup&gt;81,82&lt;/sup&gt;", "plainTextFormattedCitation" : "81,82", "previouslyFormattedCitation" : "&lt;sup&gt;81,82&lt;/sup&gt;" }, "properties" : { "noteIndex" : 0 }, "schema" : "https://github.com/citation-style-language/schema/raw/master/csl-citation.json" }</w:instrText>
      </w:r>
      <w:r w:rsidR="00FB21E1">
        <w:fldChar w:fldCharType="separate"/>
      </w:r>
      <w:r w:rsidR="0039435E" w:rsidRPr="0039435E">
        <w:rPr>
          <w:noProof/>
          <w:vertAlign w:val="superscript"/>
        </w:rPr>
        <w:t>81,82</w:t>
      </w:r>
      <w:r w:rsidR="00FB21E1">
        <w:fldChar w:fldCharType="end"/>
      </w:r>
      <w:r w:rsidR="00AB074A">
        <w:t xml:space="preserve"> </w:t>
      </w:r>
      <w:r>
        <w:t>Since a sinusoidal force is being applied, the resulting strain wave shape depends on the elastic behavior and the viscous behavior of the sample.</w:t>
      </w:r>
      <w:r w:rsidR="000C21DE">
        <w:fldChar w:fldCharType="begin" w:fldLock="1"/>
      </w:r>
      <w:r w:rsidR="0039435E">
        <w:instrText>ADDIN CSL_CITATION { "citationItems" : [ { "id" : "ITEM-1", "itemData" : { "DOI" : "10.1201/9781420049183", "ISBN" : "978-0-8493-8688-6", "author" : [ { "dropping-particle" : "", "family" : "Menard", "given" : "Kevin", "non-dropping-particle" : "", "parse-names" : false, "suffix" : "" } ], "id" : "ITEM-1", "issued" : { "date-parts" : [ [ "1999", "3", "25" ] ] }, "number-of-pages" : "208", "publisher" : "CRC Press", "publisher-place" : "Boca Raton, Florida", "title" : "Dynamic Mechanical Analysis", "type" : "book" }, "uris" : [ "http://www.mendeley.com/documents/?uuid=f5385c19-3999-4fa8-995c-77444994967d" ] }, { "id" : "ITEM-2", "itemData" : { "DOI" : "10.1016/j.porgcoat.2003.09.009", "ISSN" : "03009440", "author" : [ { "dropping-particle" : "", "family" : "Schlesing", "given" : "Willi", "non-dropping-particle" : "", "parse-names" : false, "suffix" : "" }, { "dropping-particle" : "", "family" : "Buhk", "given" : "Maren", "non-dropping-particle" : "", "parse-names" : false, "suffix" : "" }, { "dropping-particle" : "", "family" : "Osterhold", "given" : "Michael", "non-dropping-particle" : "", "parse-names" : false, "suffix" : "" } ], "container-title" : "Progress in Organic Coatings", "id" : "ITEM-2", "issue" : "3", "issued" : { "date-parts" : [ [ "2004", "4" ] ] }, "page" : "197-208", "title" : "Dynamic mechanical analysis in coatings industry", "type" : "article-journal", "volume" : "49" }, "uris" : [ "http://www.mendeley.com/documents/?uuid=a239e61c-3127-4e6f-a63e-9569f379b8ed" ] } ], "mendeley" : { "formattedCitation" : "&lt;sup&gt;77,80&lt;/sup&gt;", "plainTextFormattedCitation" : "77,80", "previouslyFormattedCitation" : "&lt;sup&gt;77,80&lt;/sup&gt;" }, "properties" : { "noteIndex" : 0 }, "schema" : "https://github.com/citation-style-language/schema/raw/master/csl-citation.json" }</w:instrText>
      </w:r>
      <w:r w:rsidR="000C21DE">
        <w:fldChar w:fldCharType="separate"/>
      </w:r>
      <w:r w:rsidR="0039435E" w:rsidRPr="0039435E">
        <w:rPr>
          <w:noProof/>
          <w:vertAlign w:val="superscript"/>
        </w:rPr>
        <w:t>77,80</w:t>
      </w:r>
      <w:r w:rsidR="000C21DE">
        <w:fldChar w:fldCharType="end"/>
      </w:r>
      <w:r>
        <w:t xml:space="preserve">  </w:t>
      </w:r>
      <w:r w:rsidR="005C4D8F">
        <w:t>The two most measured rheological properties while using dynamic mechanical analysis are the storage modulus and the loss modulus.  T</w:t>
      </w:r>
      <w:r w:rsidR="00F7343A">
        <w:t>he storage modulus, denoted as E</w:t>
      </w:r>
      <w:r w:rsidR="005C4D8F">
        <w:t xml:space="preserve">’, is the elastic behavior of a sample and describes how much energy is stored </w:t>
      </w:r>
      <w:r w:rsidR="00435F73">
        <w:t>by the material during oscillatory motion.</w:t>
      </w:r>
      <w:r w:rsidR="000C21DE">
        <w:fldChar w:fldCharType="begin" w:fldLock="1"/>
      </w:r>
      <w:r w:rsidR="0039435E">
        <w:instrText>ADDIN CSL_CITATION { "citationItems" : [ { "id" : "ITEM-1", "itemData" : { "DOI" : "10.1016/j.compositesb.2012.04.068", "ISSN" : "13598368", "author" : [ { "dropping-particle" : "", "family" : "Jawaid", "given" : "M.", "non-dropping-particle" : "", "parse-names" : false, "suffix" : "" }, { "dropping-particle" : "", "family" : "Abdul Khalil", "given" : "H.P.S.", "non-dropping-particle" : "", "parse-names" : false, "suffix" : "" }, { "dropping-particle" : "", "family" : "Hassan", "given" : "Azman", "non-dropping-particle" : "", "parse-names" : false, "suffix" : "" }, { "dropping-particle" : "", "family" : "Dungani", "given" : "Rudi", "non-dropping-particle" : "", "parse-names" : false, "suffix" : "" }, { "dropping-particle" : "", "family" : "Hadiyane", "given" : "A.", "non-dropping-particle" : "", "parse-names" : false, "suffix" : "" } ], "container-title" : "Composites Part B: Engineering", "id" : "ITEM-1", "issue" : "1", "issued" : { "date-parts" : [ [ "2013", "2" ] ] }, "page" : "619-624", "title" : "Effect of jute fibre loading on tensile and dynamic mechanical properties of oil palm epoxy composites", "type" : "article-journal", "volume" : "45" }, "uris" : [ "http://www.mendeley.com/documents/?uuid=2736103b-5c1f-4108-a2ee-319f79d03bbd" ] }, { "id" : "ITEM-2", "itemData" : { "DOI" : "10.1080/15583724.2015.1108334", "ISSN" : "1558-3724", "author" : [ { "dropping-particle" : "", "family" : "Costa", "given" : "C. S. M. F.", "non-dropping-particle" : "", "parse-names" : false, "suffix" : "" }, { "dropping-particle" : "", "family" : "Fonseca", "given" : "A. C.", "non-dropping-particle" : "", "parse-names" : false, "suffix" : "" }, { "dropping-particle" : "", "family" : "Serra", "given" : "A. C.", "non-dropping-particle" : "", "parse-names" : false, "suffix" : "" }, { "dropping-particle" : "", "family" : "Coelho", "given" : "J. F. J.", "non-dropping-particle" : "", "parse-names" : false, "suffix" : "" } ], "container-title" : "Polymer Reviews", "id" : "ITEM-2", "issue" : "2", "issued" : { "date-parts" : [ [ "2016", "4", "2" ] ] }, "page" : "362-383", "title" : "Dynamic Mechanical Thermal Analysis of Polymer Composites Reinforced with Natural Fibers", "type" : "article-journal", "volume" : "56" }, "uris" : [ "http://www.mendeley.com/documents/?uuid=ec61b8d0-f399-4c98-8dfd-17b100d07d09" ] } ], "mendeley" : { "formattedCitation" : "&lt;sup&gt;83,84&lt;/sup&gt;", "plainTextFormattedCitation" : "83,84", "previouslyFormattedCitation" : "&lt;sup&gt;83,84&lt;/sup&gt;" }, "properties" : { "noteIndex" : 0 }, "schema" : "https://github.com/citation-style-language/schema/raw/master/csl-citation.json" }</w:instrText>
      </w:r>
      <w:r w:rsidR="000C21DE">
        <w:fldChar w:fldCharType="separate"/>
      </w:r>
      <w:r w:rsidR="0039435E" w:rsidRPr="0039435E">
        <w:rPr>
          <w:noProof/>
          <w:vertAlign w:val="superscript"/>
        </w:rPr>
        <w:t>83,84</w:t>
      </w:r>
      <w:r w:rsidR="000C21DE">
        <w:fldChar w:fldCharType="end"/>
      </w:r>
      <w:r w:rsidR="00F7343A">
        <w:t xml:space="preserve">  The loss modulus, denoted as E</w:t>
      </w:r>
      <w:r w:rsidR="00435F73">
        <w:t>”, is the viscous behavior of the sample and describes the magnitude of energy that is lost to heat and internal friction due to chain slippage caused by molecular rearrangements of the polymer chain.</w:t>
      </w:r>
      <w:r w:rsidR="000C21DE">
        <w:fldChar w:fldCharType="begin" w:fldLock="1"/>
      </w:r>
      <w:r w:rsidR="0039435E">
        <w:instrText>ADDIN CSL_CITATION { "citationItems" : [ { "id" : "ITEM-1", "itemData" : { "DOI" : "10.1016/j.compositesb.2012.04.068", "ISSN" : "13598368", "author" : [ { "dropping-particle" : "", "family" : "Jawaid", "given" : "M.", "non-dropping-particle" : "", "parse-names" : false, "suffix" : "" }, { "dropping-particle" : "", "family" : "Abdul Khalil", "given" : "H.P.S.", "non-dropping-particle" : "", "parse-names" : false, "suffix" : "" }, { "dropping-particle" : "", "family" : "Hassan", "given" : "Azman", "non-dropping-particle" : "", "parse-names" : false, "suffix" : "" }, { "dropping-particle" : "", "family" : "Dungani", "given" : "Rudi", "non-dropping-particle" : "", "parse-names" : false, "suffix" : "" }, { "dropping-particle" : "", "family" : "Hadiyane", "given" : "A.", "non-dropping-particle" : "", "parse-names" : false, "suffix" : "" } ], "container-title" : "Composites Part B: Engineering", "id" : "ITEM-1", "issue" : "1", "issued" : { "date-parts" : [ [ "2013", "2" ] ] }, "page" : "619-624", "title" : "Effect of jute fibre loading on tensile and dynamic mechanical properties of oil palm epoxy composites", "type" : "article-journal", "volume" : "45" }, "uris" : [ "http://www.mendeley.com/documents/?uuid=2736103b-5c1f-4108-a2ee-319f79d03bbd" ] }, { "id" : "ITEM-2", "itemData" : { "DOI" : "10.1080/15583724.2015.1108334", "ISSN" : "1558-3724", "author" : [ { "dropping-particle" : "", "family" : "Costa", "given" : "C. S. M. F.", "non-dropping-particle" : "", "parse-names" : false, "suffix" : "" }, { "dropping-particle" : "", "family" : "Fonseca", "given" : "A. C.", "non-dropping-particle" : "", "parse-names" : false, "suffix" : "" }, { "dropping-particle" : "", "family" : "Serra", "given" : "A. C.", "non-dropping-particle" : "", "parse-names" : false, "suffix" : "" }, { "dropping-particle" : "", "family" : "Coelho", "given" : "J. F. J.", "non-dropping-particle" : "", "parse-names" : false, "suffix" : "" } ], "container-title" : "Polymer Reviews", "id" : "ITEM-2", "issue" : "2", "issued" : { "date-parts" : [ [ "2016", "4", "2" ] ] }, "page" : "362-383", "title" : "Dynamic Mechanical Thermal Analysis of Polymer Composites Reinforced with Natural Fibers", "type" : "article-journal", "volume" : "56" }, "uris" : [ "http://www.mendeley.com/documents/?uuid=ec61b8d0-f399-4c98-8dfd-17b100d07d09" ] } ], "mendeley" : { "formattedCitation" : "&lt;sup&gt;83,84&lt;/sup&gt;", "plainTextFormattedCitation" : "83,84", "previouslyFormattedCitation" : "&lt;sup&gt;83,84&lt;/sup&gt;" }, "properties" : { "noteIndex" : 0 }, "schema" : "https://github.com/citation-style-language/schema/raw/master/csl-citation.json" }</w:instrText>
      </w:r>
      <w:r w:rsidR="000C21DE">
        <w:fldChar w:fldCharType="separate"/>
      </w:r>
      <w:r w:rsidR="0039435E" w:rsidRPr="0039435E">
        <w:rPr>
          <w:noProof/>
          <w:vertAlign w:val="superscript"/>
        </w:rPr>
        <w:t>83,84</w:t>
      </w:r>
      <w:r w:rsidR="000C21DE">
        <w:fldChar w:fldCharType="end"/>
      </w:r>
      <w:r w:rsidR="00CF2A3F">
        <w:t xml:space="preserve">  </w:t>
      </w:r>
      <w:r w:rsidR="00435F73">
        <w:t xml:space="preserve">  Furthermore, the ratio of the loss modulus to storage modulus, a</w:t>
      </w:r>
      <w:r w:rsidR="003408EB">
        <w:t xml:space="preserve">lso called damping </w:t>
      </w:r>
      <w:r w:rsidR="003408EB">
        <w:lastRenderedPageBreak/>
        <w:t>or tan</w:t>
      </w:r>
      <w:r w:rsidR="00435F73">
        <w:t>(δ), indicates how efficient a material is at losing energy due to the molecular rearrangements and internal friction.</w:t>
      </w:r>
      <w:r w:rsidR="000C21DE">
        <w:fldChar w:fldCharType="begin" w:fldLock="1"/>
      </w:r>
      <w:r w:rsidR="0039435E">
        <w:instrText>ADDIN CSL_CITATION { "citationItems" : [ { "id" : "ITEM-1", "itemData" : { "DOI" : "10.1080/15583724.2015.1108334", "ISSN" : "1558-3724", "author" : [ { "dropping-particle" : "", "family" : "Costa", "given" : "C. S. M. F.", "non-dropping-particle" : "", "parse-names" : false, "suffix" : "" }, { "dropping-particle" : "", "family" : "Fonseca", "given" : "A. C.", "non-dropping-particle" : "", "parse-names" : false, "suffix" : "" }, { "dropping-particle" : "", "family" : "Serra", "given" : "A. C.", "non-dropping-particle" : "", "parse-names" : false, "suffix" : "" }, { "dropping-particle" : "", "family" : "Coelho", "given" : "J. F. J.", "non-dropping-particle" : "", "parse-names" : false, "suffix" : "" } ], "container-title" : "Polymer Reviews", "id" : "ITEM-1", "issue" : "2", "issued" : { "date-parts" : [ [ "2016", "4", "2" ] ] }, "page" : "362-383", "title" : "Dynamic Mechanical Thermal Analysis of Polymer Composites Reinforced with Natural Fibers", "type" : "article-journal", "volume" : "56" }, "uris" : [ "http://www.mendeley.com/documents/?uuid=ec61b8d0-f399-4c98-8dfd-17b100d07d09" ] }, { "id" : "ITEM-2", "itemData" : { "DOI" : "10.1016/j.phpro.2012.03.088", "ISSN" : "18753892", "author" : [ { "dropping-particle" : "", "family" : "Zhang", "given" : "Zhenlei", "non-dropping-particle" : "", "parse-names" : false, "suffix" : "" }, { "dropping-particle" : "", "family" : "Wang", "given" : "Peiming", "non-dropping-particle" : "", "parse-names" : false, "suffix" : "" }, { "dropping-particle" : "", "family" : "Wu", "given" : "Jianguo", "non-dropping-particle" : "", "parse-names" : false, "suffix" : "" } ], "container-title" : "Physics Procedia", "id" : "ITEM-2", "issued" : { "date-parts" : [ [ "2012" ] ] }, "page" : "305-310", "title" : "Dynamic Mechanical Properties of EVA Polymer-Modified Cement Paste at Early Age", "type" : "article-journal", "volume" : "25" }, "uris" : [ "http://www.mendeley.com/documents/?uuid=9063517c-6d42-4295-95e2-5bee04fd9a4f" ] } ], "mendeley" : { "formattedCitation" : "&lt;sup&gt;84,85&lt;/sup&gt;", "plainTextFormattedCitation" : "84,85", "previouslyFormattedCitation" : "&lt;sup&gt;84,85&lt;/sup&gt;" }, "properties" : { "noteIndex" : 0 }, "schema" : "https://github.com/citation-style-language/schema/raw/master/csl-citation.json" }</w:instrText>
      </w:r>
      <w:r w:rsidR="000C21DE">
        <w:fldChar w:fldCharType="separate"/>
      </w:r>
      <w:r w:rsidR="0039435E" w:rsidRPr="0039435E">
        <w:rPr>
          <w:noProof/>
          <w:vertAlign w:val="superscript"/>
        </w:rPr>
        <w:t>84,85</w:t>
      </w:r>
      <w:r w:rsidR="000C21DE">
        <w:fldChar w:fldCharType="end"/>
      </w:r>
      <w:r w:rsidR="00EE03E8">
        <w:t xml:space="preserve">  </w:t>
      </w:r>
      <w:r w:rsidR="00F7343A">
        <w:t>These</w:t>
      </w:r>
      <w:r w:rsidR="00EE03E8">
        <w:t xml:space="preserve"> moduli are dependent upon temperature and the frequency of the oscillatory force.</w:t>
      </w:r>
      <w:r w:rsidR="00E80B98">
        <w:fldChar w:fldCharType="begin" w:fldLock="1"/>
      </w:r>
      <w:r w:rsidR="0039435E">
        <w:instrText>ADDIN CSL_CITATION { "citationItems" : [ { "id" : "ITEM-1", "itemData" : { "DOI" : "10.1039/c3ra44794d", "ISBN" : "2046-2069", "ISSN" : "2046-2069", "abstract" : "Here we report utilizing a tailored feedstock to synthesize mechanically robust thermoplastic polyurethanes at very high lignin contents (65-75 wt %). The molecular weight and glass transition temperature (Tg) of lignin were altered through cross-linking with formaldehyde. The cross-linked lignin was coupled with diisocyanate-based telechelic polybutadiene as a network-forming soft segment. The appearance of two Tg{'}s{,} around -35 and 154 [degree]C{,} for the polyurethanes indicates the existence of two-phase morphology{,} a characteristic of thermoplastic copolymers. A calculated Flory-Huggins interaction parameter of 7.71 also suggests phase immiscibility in the synthesized lignin polyurethanes. An increase in lignin loading increased the modulus{,} and an increase in crosslink-density increased the modulus in the rubbery plateau region of the thermoplastic. This path for synthesis of novel lignin-based polyurethane thermoplastics provides a design tool for high performance lignin-based biopolymers.", "author" : [ { "dropping-particle" : "", "family" : "Saito", "given" : "Tomonori", "non-dropping-particle" : "", "parse-names" : false, "suffix" : "" }, { "dropping-particle" : "", "family" : "Perkins", "given" : "Joshua H.", "non-dropping-particle" : "", "parse-names" : false, "suffix" : "" }, { "dropping-particle" : "", "family" : "Jackson", "given" : "Daniel C.", "non-dropping-particle" : "", "parse-names" : false, "suffix" : "" }, { "dropping-particle" : "", "family" : "Trammel", "given" : "Neil E.", "non-dropping-particle" : "", "parse-names" : false, "suffix" : "" }, { "dropping-particle" : "", "family" : "Hunt", "given" : "Marcus a.", "non-dropping-particle" : "", "parse-names" : false, "suffix" : "" }, { "dropping-particle" : "", "family" : "Naskar", "given" : "Amit K.", "non-dropping-particle" : "", "parse-names" : false, "suffix" : "" } ], "container-title" : "RSC Advances", "id" : "ITEM-1", "issue" : "44", "issued" : { "date-parts" : [ [ "2013" ] ] }, "page" : "21832", "title" : "Development of lignin-based polyurethane thermoplastics", "type" : "article-journal", "volume" : "3" }, "uris" : [ "http://www.mendeley.com/documents/?uuid=d6dd5384-7255-4c02-bd18-9d1dab368114" ] }, { "id" : "ITEM-2", "itemData" : { "DOI" : "10.1016/j.compositesb.2015.08.028", "ISSN" : "13598368", "author" : [ { "dropping-particle" : "", "family" : "Anwer", "given" : "Muhammad A.S.", "non-dropping-particle" : "", "parse-names" : false, "suffix" : "" }, { "dropping-particle" : "", "family" : "Naguib", "given" : "Hani E.", "non-dropping-particle" : "", "parse-names" : false, "suffix" : "" }, { "dropping-particle" : "", "family" : "Celzard", "given" : "Alain", "non-dropping-particle" : "", "parse-names" : false, "suffix" : "" }, { "dropping-particle" : "", "family" : "Fierro", "given" : "Vanessa", "non-dropping-particle" : "", "parse-names" : false, "suffix" : "" } ], "container-title" : "Composites Part B: Engineering", "id" : "ITEM-2", "issued" : { "date-parts" : [ [ "2015", "12" ] ] }, "page" : "92-99", "title" : "Comparison of the thermal, dynamic mechanical and morphological properties of PLA-Lignin &amp;amp; PLA-Tannin particulate green composites", "type" : "article-journal", "volume" : "82" }, "uris" : [ "http://www.mendeley.com/documents/?uuid=c8b99927-8e52-4d4a-b24a-94a74b2b2272" ] } ], "mendeley" : { "formattedCitation" : "&lt;sup&gt;40,86&lt;/sup&gt;", "plainTextFormattedCitation" : "40,86", "previouslyFormattedCitation" : "&lt;sup&gt;40,86&lt;/sup&gt;" }, "properties" : { "noteIndex" : 0 }, "schema" : "https://github.com/citation-style-language/schema/raw/master/csl-citation.json" }</w:instrText>
      </w:r>
      <w:r w:rsidR="00E80B98">
        <w:fldChar w:fldCharType="separate"/>
      </w:r>
      <w:r w:rsidR="0039435E" w:rsidRPr="0039435E">
        <w:rPr>
          <w:noProof/>
          <w:vertAlign w:val="superscript"/>
        </w:rPr>
        <w:t>40,86</w:t>
      </w:r>
      <w:r w:rsidR="00E80B98">
        <w:fldChar w:fldCharType="end"/>
      </w:r>
    </w:p>
    <w:p w:rsidR="00662487" w:rsidRDefault="0039435E" w:rsidP="00B33F8A">
      <w:pPr>
        <w:spacing w:line="480" w:lineRule="auto"/>
        <w:ind w:firstLine="720"/>
        <w:jc w:val="both"/>
      </w:pPr>
      <w:r>
        <w:rPr>
          <w:noProof/>
        </w:rPr>
        <mc:AlternateContent>
          <mc:Choice Requires="wps">
            <w:drawing>
              <wp:anchor distT="0" distB="0" distL="114300" distR="114300" simplePos="0" relativeHeight="251673600" behindDoc="0" locked="0" layoutInCell="1" allowOverlap="1" wp14:anchorId="72E11DEB" wp14:editId="4145ABBE">
                <wp:simplePos x="0" y="0"/>
                <wp:positionH relativeFrom="column">
                  <wp:posOffset>0</wp:posOffset>
                </wp:positionH>
                <wp:positionV relativeFrom="paragraph">
                  <wp:posOffset>1270</wp:posOffset>
                </wp:positionV>
                <wp:extent cx="1828800" cy="1828800"/>
                <wp:effectExtent l="0" t="0" r="0" b="1905"/>
                <wp:wrapTopAndBottom/>
                <wp:docPr id="32" name="Text Box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39435E">
                            <w:pPr>
                              <w:keepNext/>
                              <w:spacing w:line="480" w:lineRule="auto"/>
                              <w:jc w:val="center"/>
                            </w:pPr>
                            <w:r>
                              <w:rPr>
                                <w:noProof/>
                              </w:rPr>
                              <w:drawing>
                                <wp:inline distT="0" distB="0" distL="0" distR="0" wp14:anchorId="1D578DE5" wp14:editId="42EB43D0">
                                  <wp:extent cx="4411917" cy="2898843"/>
                                  <wp:effectExtent l="0" t="0" r="8255" b="0"/>
                                  <wp:docPr id="33" name="Picture 33" descr="C:\Users\zhangliao04\AppData\Local\Microsoft\Windows\INetCache\Content.Word\DMA Phase 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hangliao04\AppData\Local\Microsoft\Windows\INetCache\Content.Word\DMA Phase Lag.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48747" cy="2923042"/>
                                          </a:xfrm>
                                          <a:prstGeom prst="rect">
                                            <a:avLst/>
                                          </a:prstGeom>
                                          <a:noFill/>
                                          <a:ln>
                                            <a:noFill/>
                                          </a:ln>
                                        </pic:spPr>
                                      </pic:pic>
                                    </a:graphicData>
                                  </a:graphic>
                                </wp:inline>
                              </w:drawing>
                            </w:r>
                          </w:p>
                          <w:p w:rsidR="008F0605" w:rsidRPr="006C280A" w:rsidRDefault="008F0605" w:rsidP="00B02127">
                            <w:pPr>
                              <w:pStyle w:val="Caption"/>
                              <w:jc w:val="both"/>
                            </w:pPr>
                            <w:bookmarkStart w:id="31" w:name="_Toc487190698"/>
                            <w:r>
                              <w:t xml:space="preserve">Figure </w:t>
                            </w:r>
                            <w:r w:rsidR="00F94DE5">
                              <w:fldChar w:fldCharType="begin"/>
                            </w:r>
                            <w:r w:rsidR="00F94DE5">
                              <w:instrText xml:space="preserve"> SEQ Figure \* ARABIC </w:instrText>
                            </w:r>
                            <w:r w:rsidR="00F94DE5">
                              <w:fldChar w:fldCharType="separate"/>
                            </w:r>
                            <w:r>
                              <w:rPr>
                                <w:noProof/>
                              </w:rPr>
                              <w:t>8</w:t>
                            </w:r>
                            <w:r w:rsidR="00F94DE5">
                              <w:rPr>
                                <w:noProof/>
                              </w:rPr>
                              <w:fldChar w:fldCharType="end"/>
                            </w:r>
                            <w:r>
                              <w:t xml:space="preserve">. </w:t>
                            </w:r>
                            <w:r w:rsidRPr="003F2DD1">
                              <w:t>A typical force curve shown for a material undergoing an oscillatory stress.</w:t>
                            </w:r>
                            <w:r>
                              <w:fldChar w:fldCharType="begin" w:fldLock="1"/>
                            </w:r>
                            <w:r>
                              <w:instrText>ADDIN CSL_CITATION { "citationItems" : [ { "id" : "ITEM-1", "itemData" : { "DOI" : "10.1201/9781420049183", "ISBN" : "978-0-8493-8688-6", "author" : [ { "dropping-particle" : "", "family" : "Menard", "given" : "Kevin", "non-dropping-particle" : "", "parse-names" : false, "suffix" : "" } ], "id" : "ITEM-1", "issued" : { "date-parts" : [ [ "1999", "3", "25" ] ] }, "number-of-pages" : "208", "publisher" : "CRC Press", "publisher-place" : "Boca Raton, Florida", "title" : "Dynamic Mechanical Analysis", "type" : "book" }, "uris" : [ "http://www.mendeley.com/documents/?uuid=f5385c19-3999-4fa8-995c-77444994967d" ] } ], "mendeley" : { "formattedCitation" : "&lt;sup&gt;77&lt;/sup&gt;", "plainTextFormattedCitation" : "77", "previouslyFormattedCitation" : "&lt;sup&gt;77&lt;/sup&gt;" }, "properties" : { "noteIndex" : 0 }, "schema" : "https://github.com/citation-style-language/schema/raw/master/csl-citation.json" }</w:instrText>
                            </w:r>
                            <w:r>
                              <w:fldChar w:fldCharType="separate"/>
                            </w:r>
                            <w:r w:rsidRPr="0039435E">
                              <w:rPr>
                                <w:b w:val="0"/>
                                <w:noProof/>
                                <w:vertAlign w:val="superscript"/>
                              </w:rPr>
                              <w:t>77</w:t>
                            </w:r>
                            <w:bookmarkEnd w:id="31"/>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2E11DEB" id="Text Box 32" o:spid="_x0000_s1033" type="#_x0000_t202" style="position:absolute;left:0;text-align:left;margin-left:0;margin-top:.1pt;width:2in;height:2in;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" filled="f" stroked="f" strokeweight=".5pt">
                <v:textbox style="mso-fit-shape-to-text:t">
                  <w:txbxContent>
                    <w:p w:rsidR="008F0605" w:rsidRDefault="008F0605" w:rsidP="0039435E">
                      <w:pPr>
                        <w:keepNext/>
                        <w:spacing w:line="480" w:lineRule="auto"/>
                        <w:jc w:val="center"/>
                      </w:pPr>
                      <w:r>
                        <w:rPr>
                          <w:noProof/>
                        </w:rPr>
                        <w:drawing>
                          <wp:inline distT="0" distB="0" distL="0" distR="0" wp14:anchorId="1D578DE5" wp14:editId="42EB43D0">
                            <wp:extent cx="4411917" cy="2898843"/>
                            <wp:effectExtent l="0" t="0" r="8255" b="0"/>
                            <wp:docPr id="33" name="Picture 33" descr="C:\Users\zhangliao04\AppData\Local\Microsoft\Windows\INetCache\Content.Word\DMA Phase 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hangliao04\AppData\Local\Microsoft\Windows\INetCache\Content.Word\DMA Phase Lag.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48747" cy="2923042"/>
                                    </a:xfrm>
                                    <a:prstGeom prst="rect">
                                      <a:avLst/>
                                    </a:prstGeom>
                                    <a:noFill/>
                                    <a:ln>
                                      <a:noFill/>
                                    </a:ln>
                                  </pic:spPr>
                                </pic:pic>
                              </a:graphicData>
                            </a:graphic>
                          </wp:inline>
                        </w:drawing>
                      </w:r>
                    </w:p>
                    <w:p w:rsidR="008F0605" w:rsidRPr="006C280A" w:rsidRDefault="008F0605" w:rsidP="00B02127">
                      <w:pPr>
                        <w:pStyle w:val="Caption"/>
                        <w:jc w:val="both"/>
                      </w:pPr>
                      <w:bookmarkStart w:id="32" w:name="_Toc487190698"/>
                      <w:r>
                        <w:t xml:space="preserve">Figure </w:t>
                      </w:r>
                      <w:r w:rsidR="00F94DE5">
                        <w:fldChar w:fldCharType="begin"/>
                      </w:r>
                      <w:r w:rsidR="00F94DE5">
                        <w:instrText xml:space="preserve"> SEQ Figure \* ARABIC </w:instrText>
                      </w:r>
                      <w:r w:rsidR="00F94DE5">
                        <w:fldChar w:fldCharType="separate"/>
                      </w:r>
                      <w:r>
                        <w:rPr>
                          <w:noProof/>
                        </w:rPr>
                        <w:t>8</w:t>
                      </w:r>
                      <w:r w:rsidR="00F94DE5">
                        <w:rPr>
                          <w:noProof/>
                        </w:rPr>
                        <w:fldChar w:fldCharType="end"/>
                      </w:r>
                      <w:r>
                        <w:t xml:space="preserve">. </w:t>
                      </w:r>
                      <w:r w:rsidRPr="003F2DD1">
                        <w:t>A typical force curve shown for a material undergoing an oscillatory stress.</w:t>
                      </w:r>
                      <w:r>
                        <w:fldChar w:fldCharType="begin" w:fldLock="1"/>
                      </w:r>
                      <w:r>
                        <w:instrText>ADDIN CSL_CITATION { "citationItems" : [ { "id" : "ITEM-1", "itemData" : { "DOI" : "10.1201/9781420049183", "ISBN" : "978-0-8493-8688-6", "author" : [ { "dropping-particle" : "", "family" : "Menard", "given" : "Kevin", "non-dropping-particle" : "", "parse-names" : false, "suffix" : "" } ], "id" : "ITEM-1", "issued" : { "date-parts" : [ [ "1999", "3", "25" ] ] }, "number-of-pages" : "208", "publisher" : "CRC Press", "publisher-place" : "Boca Raton, Florida", "title" : "Dynamic Mechanical Analysis", "type" : "book" }, "uris" : [ "http://www.mendeley.com/documents/?uuid=f5385c19-3999-4fa8-995c-77444994967d" ] } ], "mendeley" : { "formattedCitation" : "&lt;sup&gt;77&lt;/sup&gt;", "plainTextFormattedCitation" : "77", "previouslyFormattedCitation" : "&lt;sup&gt;77&lt;/sup&gt;" }, "properties" : { "noteIndex" : 0 }, "schema" : "https://github.com/citation-style-language/schema/raw/master/csl-citation.json" }</w:instrText>
                      </w:r>
                      <w:r>
                        <w:fldChar w:fldCharType="separate"/>
                      </w:r>
                      <w:r w:rsidRPr="0039435E">
                        <w:rPr>
                          <w:b w:val="0"/>
                          <w:noProof/>
                          <w:vertAlign w:val="superscript"/>
                        </w:rPr>
                        <w:t>77</w:t>
                      </w:r>
                      <w:bookmarkEnd w:id="32"/>
                      <w:r>
                        <w:fldChar w:fldCharType="end"/>
                      </w:r>
                    </w:p>
                  </w:txbxContent>
                </v:textbox>
                <w10:wrap type="topAndBottom"/>
              </v:shape>
            </w:pict>
          </mc:Fallback>
        </mc:AlternateContent>
      </w:r>
      <w:r w:rsidR="00662487">
        <w:t xml:space="preserve">The force curve of a sample subjected to a sinusoidal force responds in similar fashion with a sinusoidal </w:t>
      </w:r>
      <w:r w:rsidR="00687E21">
        <w:t>nature</w:t>
      </w:r>
      <w:r w:rsidR="00662487">
        <w:t>, as depicted in</w:t>
      </w:r>
      <w:r w:rsidR="00EA2EA5">
        <w:t xml:space="preserve"> Figure 8</w:t>
      </w:r>
      <w:r w:rsidR="00662487">
        <w:t>.</w:t>
      </w:r>
      <w:r w:rsidR="00485F3F">
        <w:t xml:space="preserve">  When a material is fully elastic the response from the material will be fully in-phase </w:t>
      </w:r>
      <w:r w:rsidR="00687E21">
        <w:t>with a phase angle of 0°.</w:t>
      </w:r>
      <w:r w:rsidR="002F1DF5">
        <w:fldChar w:fldCharType="begin" w:fldLock="1"/>
      </w:r>
      <w:r>
        <w:instrText>ADDIN CSL_CITATION { "citationItems" : [ { "id" : "ITEM-1", "itemData" : { "DOI" : "10.1201/9781420049183", "ISBN" : "978-0-8493-8688-6", "author" : [ { "dropping-particle" : "", "family" : "Menard", "given" : "Kevin", "non-dropping-particle" : "", "parse-names" : false, "suffix" : "" } ], "id" : "ITEM-1", "issued" : { "date-parts" : [ [ "1999", "3", "25" ] ] }, "number-of-pages" : "208", "publisher" : "CRC Press", "publisher-place" : "Boca Raton, Florida", "title" : "Dynamic Mechanical Analysis", "type" : "book" }, "uris" : [ "http://www.mendeley.com/documents/?uuid=f5385c19-3999-4fa8-995c-77444994967d" ] } ], "mendeley" : { "formattedCitation" : "&lt;sup&gt;77&lt;/sup&gt;", "plainTextFormattedCitation" : "77", "previouslyFormattedCitation" : "&lt;sup&gt;77&lt;/sup&gt;" }, "properties" : { "noteIndex" : 0 }, "schema" : "https://github.com/citation-style-language/schema/raw/master/csl-citation.json" }</w:instrText>
      </w:r>
      <w:r w:rsidR="002F1DF5">
        <w:fldChar w:fldCharType="separate"/>
      </w:r>
      <w:r w:rsidRPr="0039435E">
        <w:rPr>
          <w:noProof/>
          <w:vertAlign w:val="superscript"/>
        </w:rPr>
        <w:t>77</w:t>
      </w:r>
      <w:r w:rsidR="002F1DF5">
        <w:fldChar w:fldCharType="end"/>
      </w:r>
      <w:r w:rsidR="00687E21">
        <w:t xml:space="preserve">  However, when a material is fully viscous the material’s response will be fully out-of-phase with a phase angle of 90°.</w:t>
      </w:r>
      <w:r w:rsidR="002F1DF5">
        <w:fldChar w:fldCharType="begin" w:fldLock="1"/>
      </w:r>
      <w:r>
        <w:instrText>ADDIN CSL_CITATION { "citationItems" : [ { "id" : "ITEM-1", "itemData" : { "DOI" : "10.1201/9781420049183", "ISBN" : "978-0-8493-8688-6", "author" : [ { "dropping-particle" : "", "family" : "Menard", "given" : "Kevin", "non-dropping-particle" : "", "parse-names" : false, "suffix" : "" } ], "id" : "ITEM-1", "issued" : { "date-parts" : [ [ "1999", "3", "25" ] ] }, "number-of-pages" : "208", "publisher" : "CRC Press", "publisher-place" : "Boca Raton, Florida", "title" : "Dynamic Mechanical Analysis", "type" : "book" }, "uris" : [ "http://www.mendeley.com/documents/?uuid=f5385c19-3999-4fa8-995c-77444994967d" ] } ], "mendeley" : { "formattedCitation" : "&lt;sup&gt;77&lt;/sup&gt;", "plainTextFormattedCitation" : "77", "previouslyFormattedCitation" : "&lt;sup&gt;77&lt;/sup&gt;" }, "properties" : { "noteIndex" : 0 }, "schema" : "https://github.com/citation-style-language/schema/raw/master/csl-citation.json" }</w:instrText>
      </w:r>
      <w:r w:rsidR="002F1DF5">
        <w:fldChar w:fldCharType="separate"/>
      </w:r>
      <w:r w:rsidRPr="0039435E">
        <w:rPr>
          <w:noProof/>
          <w:vertAlign w:val="superscript"/>
        </w:rPr>
        <w:t>77</w:t>
      </w:r>
      <w:r w:rsidR="002F1DF5">
        <w:fldChar w:fldCharType="end"/>
      </w:r>
      <w:r w:rsidR="00687E21">
        <w:t xml:space="preserve">  Since polymer materials are viscoelastic they fall in between these two extremes.</w:t>
      </w:r>
      <w:r w:rsidR="00E80B98">
        <w:t xml:space="preserve">  Equations 1, 2, and 3 were gathered from an article published by Anwer et. al.</w:t>
      </w:r>
      <w:r w:rsidR="00E80B98">
        <w:fldChar w:fldCharType="begin" w:fldLock="1"/>
      </w:r>
      <w:r>
        <w:instrText>ADDIN CSL_CITATION { "citationItems" : [ { "id" : "ITEM-1", "itemData" : { "DOI" : "10.1016/j.compositesb.2015.08.028", "ISSN" : "13598368", "author" : [ { "dropping-particle" : "", "family" : "Anwer", "given" : "Muhammad A.S.", "non-dropping-particle" : "", "parse-names" : false, "suffix" : "" }, { "dropping-particle" : "", "family" : "Naguib", "given" : "Hani E.", "non-dropping-particle" : "", "parse-names" : false, "suffix" : "" }, { "dropping-particle" : "", "family" : "Celzard", "given" : "Alain", "non-dropping-particle" : "", "parse-names" : false, "suffix" : "" }, { "dropping-particle" : "", "family" : "Fierro", "given" : "Vanessa", "non-dropping-particle" : "", "parse-names" : false, "suffix" : "" } ], "container-title" : "Composites Part B: Engineering", "id" : "ITEM-1", "issued" : { "date-parts" : [ [ "2015", "12" ] ] }, "page" : "92-99", "title" : "Comparison of the thermal, dynamic mechanical and morphological properties of PLA-Lignin &amp;amp; PLA-Tannin particulate green composites", "type" : "article-journal", "volume" : "82" }, "uris" : [ "http://www.mendeley.com/documents/?uuid=c8b99927-8e52-4d4a-b24a-94a74b2b2272" ] } ], "mendeley" : { "formattedCitation" : "&lt;sup&gt;86&lt;/sup&gt;", "plainTextFormattedCitation" : "86", "previouslyFormattedCitation" : "&lt;sup&gt;86&lt;/sup&gt;" }, "properties" : { "noteIndex" : 0 }, "schema" : "https://github.com/citation-style-language/schema/raw/master/csl-citation.json" }</w:instrText>
      </w:r>
      <w:r w:rsidR="00E80B98">
        <w:fldChar w:fldCharType="separate"/>
      </w:r>
      <w:r w:rsidRPr="0039435E">
        <w:rPr>
          <w:noProof/>
          <w:vertAlign w:val="superscript"/>
        </w:rPr>
        <w:t>86</w:t>
      </w:r>
      <w:r w:rsidR="00E80B98">
        <w:fldChar w:fldCharType="end"/>
      </w:r>
      <w:r w:rsidR="00687E21">
        <w:t xml:space="preserve">  The storage modulus</w:t>
      </w:r>
      <w:r w:rsidR="006C07EE">
        <w:t>, in-phase component,</w:t>
      </w:r>
      <w:r w:rsidR="00687E21">
        <w:t xml:space="preserve"> of a viscoelastic material is calculated </w:t>
      </w:r>
      <w:r w:rsidR="006C07EE">
        <w:t xml:space="preserve">using Equation 1 while </w:t>
      </w:r>
      <w:r w:rsidR="006C07EE">
        <w:lastRenderedPageBreak/>
        <w:t>the loss modulus, out-of-phase component, is calculated using the phase lag between the</w:t>
      </w:r>
      <w:r w:rsidR="001A567B">
        <w:t xml:space="preserve"> two sine curves (Equation 2).</w:t>
      </w:r>
    </w:p>
    <w:p w:rsidR="006C07EE" w:rsidRPr="001A567B" w:rsidRDefault="00F94DE5" w:rsidP="00B33F8A">
      <w:pPr>
        <w:spacing w:line="480" w:lineRule="auto"/>
        <w:ind w:firstLine="720"/>
        <w:jc w:val="both"/>
      </w:pPr>
      <m:oMathPara>
        <m:oMath>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m:t>
                      </m:r>
                    </m:sub>
                  </m:sSub>
                </m:num>
                <m:den>
                  <m:sSub>
                    <m:sSubPr>
                      <m:ctrlPr>
                        <w:rPr>
                          <w:rFonts w:ascii="Cambria Math" w:hAnsi="Cambria Math"/>
                          <w:i/>
                        </w:rPr>
                      </m:ctrlPr>
                    </m:sSubPr>
                    <m:e>
                      <m:r>
                        <w:rPr>
                          <w:rFonts w:ascii="Cambria Math" w:hAnsi="Cambria Math"/>
                        </w:rPr>
                        <m:t>ε</m:t>
                      </m:r>
                    </m:e>
                    <m:sub>
                      <m:r>
                        <w:rPr>
                          <w:rFonts w:ascii="Cambria Math" w:hAnsi="Cambria Math"/>
                        </w:rPr>
                        <m:t>°</m:t>
                      </m:r>
                    </m:sub>
                  </m:sSub>
                </m:den>
              </m:f>
            </m:e>
          </m:d>
          <m:r>
            <w:rPr>
              <w:rFonts w:ascii="Cambria Math" w:hAnsi="Cambria Math"/>
            </w:rPr>
            <m:t>cosδ          (1)</m:t>
          </m:r>
        </m:oMath>
      </m:oMathPara>
    </w:p>
    <w:p w:rsidR="001A567B" w:rsidRPr="001A567B" w:rsidRDefault="001A567B" w:rsidP="00B33F8A">
      <w:pPr>
        <w:spacing w:line="480" w:lineRule="auto"/>
        <w:ind w:firstLine="720"/>
        <w:jc w:val="both"/>
      </w:pPr>
      <m:oMathPara>
        <m:oMath>
          <m:r>
            <w:rPr>
              <w:rFonts w:ascii="Cambria Math" w:hAnsi="Cambria Math"/>
            </w:rPr>
            <m:t>E"=</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m:t>
                      </m:r>
                    </m:sub>
                  </m:sSub>
                </m:num>
                <m:den>
                  <m:sSub>
                    <m:sSubPr>
                      <m:ctrlPr>
                        <w:rPr>
                          <w:rFonts w:ascii="Cambria Math" w:hAnsi="Cambria Math"/>
                          <w:i/>
                        </w:rPr>
                      </m:ctrlPr>
                    </m:sSubPr>
                    <m:e>
                      <m:r>
                        <w:rPr>
                          <w:rFonts w:ascii="Cambria Math" w:hAnsi="Cambria Math"/>
                        </w:rPr>
                        <m:t>ε</m:t>
                      </m:r>
                    </m:e>
                    <m:sub>
                      <m:r>
                        <w:rPr>
                          <w:rFonts w:ascii="Cambria Math" w:hAnsi="Cambria Math"/>
                        </w:rPr>
                        <m:t>°</m:t>
                      </m:r>
                    </m:sub>
                  </m:sSub>
                </m:den>
              </m:f>
            </m:e>
          </m:d>
          <m:r>
            <w:rPr>
              <w:rFonts w:ascii="Cambria Math" w:hAnsi="Cambria Math"/>
            </w:rPr>
            <m:t>sinδ          (2)</m:t>
          </m:r>
        </m:oMath>
      </m:oMathPara>
    </w:p>
    <w:p w:rsidR="001A567B" w:rsidRDefault="001A567B" w:rsidP="00B33F8A">
      <w:pPr>
        <w:spacing w:line="480" w:lineRule="auto"/>
        <w:ind w:firstLine="720"/>
        <w:jc w:val="both"/>
      </w:pPr>
      <m:oMathPara>
        <m:oMath>
          <m:r>
            <w:rPr>
              <w:rFonts w:ascii="Cambria Math" w:hAnsi="Cambria Math"/>
            </w:rPr>
            <m:t>tanδ=</m:t>
          </m:r>
          <m:f>
            <m:fPr>
              <m:ctrlPr>
                <w:rPr>
                  <w:rFonts w:ascii="Cambria Math" w:hAnsi="Cambria Math"/>
                  <w:i/>
                </w:rPr>
              </m:ctrlPr>
            </m:fPr>
            <m:num>
              <m:r>
                <w:rPr>
                  <w:rFonts w:ascii="Cambria Math" w:hAnsi="Cambria Math"/>
                </w:rPr>
                <m:t>E'</m:t>
              </m:r>
            </m:num>
            <m:den>
              <m:r>
                <w:rPr>
                  <w:rFonts w:ascii="Cambria Math" w:hAnsi="Cambria Math"/>
                </w:rPr>
                <m:t>E"</m:t>
              </m:r>
            </m:den>
          </m:f>
          <m:r>
            <w:rPr>
              <w:rFonts w:ascii="Cambria Math" w:hAnsi="Cambria Math"/>
            </w:rPr>
            <m:t xml:space="preserve">                  (3)</m:t>
          </m:r>
        </m:oMath>
      </m:oMathPara>
    </w:p>
    <w:p w:rsidR="006C07EE" w:rsidRDefault="001A567B" w:rsidP="00034075">
      <w:pPr>
        <w:spacing w:line="480" w:lineRule="auto"/>
        <w:ind w:firstLine="720"/>
        <w:jc w:val="both"/>
      </w:pPr>
      <w:r>
        <w:t xml:space="preserve">Dynamic mechanical analysis is a prominent instrumental technique that can be used to measure the moduli of the lignin-based polyurethanes that will be synthesized and characterized for the research required for this thesis.  Since lignin is a polyol and the plant source of the lignin affects the amount of internal crosslinking </w:t>
      </w:r>
      <w:r w:rsidR="00B33F8A">
        <w:t>within</w:t>
      </w:r>
      <w:r>
        <w:t xml:space="preserve"> the lignin, </w:t>
      </w:r>
      <w:r w:rsidR="00B33F8A">
        <w:t xml:space="preserve">both properties will affect the amount of overall crosslinking found within the network of the lignin-based polyurethane.  Therefore, </w:t>
      </w:r>
      <w:r w:rsidR="009B0BEC">
        <w:t>DMA</w:t>
      </w:r>
      <w:r w:rsidR="00B33F8A">
        <w:t xml:space="preserve"> will be used to help identify how each plant source affects the moduli of the system and to what capacity they differ between each other.</w:t>
      </w:r>
    </w:p>
    <w:p w:rsidR="00A85D1A" w:rsidRDefault="00A85D1A" w:rsidP="006D4242">
      <w:pPr>
        <w:pStyle w:val="Heading2"/>
        <w:spacing w:line="480" w:lineRule="auto"/>
      </w:pPr>
      <w:bookmarkStart w:id="33" w:name="_Toc487190666"/>
      <w:r>
        <w:t>Shore Hardness</w:t>
      </w:r>
      <w:bookmarkEnd w:id="33"/>
    </w:p>
    <w:p w:rsidR="00A85D1A" w:rsidRDefault="00F70820" w:rsidP="006D4242">
      <w:pPr>
        <w:spacing w:line="480" w:lineRule="auto"/>
        <w:jc w:val="both"/>
      </w:pPr>
      <w:r>
        <w:tab/>
      </w:r>
      <w:r w:rsidR="00034075">
        <w:t>The hardness of a material is the measurement of how resistant a material is to various kinds of permanent shape changes when a constant compressive force is applied.</w:t>
      </w:r>
      <w:r w:rsidR="00704CDE">
        <w:fldChar w:fldCharType="begin" w:fldLock="1"/>
      </w:r>
      <w:r w:rsidR="0039435E">
        <w:instrText>ADDIN CSL_CITATION { "citationItems" : [ { "id" : "ITEM-1", "itemData" : { "ISBN" : "0824701712", "PMID" : "877579", "abstract" : "The Handbook of Polymer Testing: Physical Methods provides virtually currently used techniques for measuring and testing the physical properties of polymers. A concise but detailed technical guide to the physical testing methods of synthetic polymers in plastics, rubbers, cellular materials, textiles, coated fabrics, and composites, the book analyses a wide array of physical parameters and features complete coverage of mechanical, optical, and electrical, and thermal properties. Topics of interest include sample preparation, time-dependent properties, coated fabrics, weathering, permeability, and nondestructive testing.", "author" : [ { "dropping-particle" : "", "family" : "Brown", "given" : "Roger", "non-dropping-particle" : "", "parse-names" : false, "suffix" : "" } ], "id" : "ITEM-1", "issued" : { "date-parts" : [ [ "1999" ] ] }, "number-of-pages" : "166-167", "title" : "Handbook of Polymer Testing: Physical Methods", "type" : "book" }, "uris" : [ "http://www.mendeley.com/documents/?uuid=eccd2946-c1fa-49bb-99e6-f24626f53fa0" ] }, { "id" : "ITEM-2", "itemData" : { "DOI" : "10.1016/S0955-2219(02)00354-0", "ISSN" : "09552219", "author" : [ { "dropping-particle" : "", "family" : "Malzbender", "given" : "J.", "non-dropping-particle" : "", "parse-names" : false, "suffix" : "" } ], "container-title" : "Journal of the European Ceramic Society", "id" : "ITEM-2", "issue" : "9", "issued" : { "date-parts" : [ [ "2003", "8" ] ] }, "page" : "1355-1359", "title" : "Comment on hardness definitions", "type" : "article-journal", "volume" : "23" }, "uris" : [ "http://www.mendeley.com/documents/?uuid=751d5fe1-ac2d-41f6-9503-5aae127291a9" ] }, { "id" : "ITEM-3", "itemData" : { "ISBN" : "9781615038329", "author" : [ { "dropping-particle" : "", "family" : "Hermann", "given" : "", "non-dropping-particle" : "", "parse-names" : false, "suffix" : "" }, { "dropping-particle" : "", "family" : "Konrad", "given" : "", "non-dropping-particle" : "", "parse-names" : false, "suffix" : "" } ], "container-title" : "ASM International", "id" : "ITEM-3", "issued" : { "date-parts" : [ [ "2011" ] ] }, "publisher" : "ASM International", "publisher-place" : "Materials Park, Ohio", "title" : "Hardness Testing : Principles and Applications.", "type" : "book" }, "uris" : [ "http://www.mendeley.com/documents/?uuid=a7393936-2a8b-45c3-bc5d-438e9419f6f4" ] } ], "mendeley" : { "formattedCitation" : "&lt;sup&gt;87\u201389&lt;/sup&gt;", "plainTextFormattedCitation" : "87\u201389", "previouslyFormattedCitation" : "&lt;sup&gt;87\u201389&lt;/sup&gt;" }, "properties" : { "noteIndex" : 0 }, "schema" : "https://github.com/citation-style-language/schema/raw/master/csl-citation.json" }</w:instrText>
      </w:r>
      <w:r w:rsidR="00704CDE">
        <w:fldChar w:fldCharType="separate"/>
      </w:r>
      <w:r w:rsidR="0039435E" w:rsidRPr="0039435E">
        <w:rPr>
          <w:noProof/>
          <w:vertAlign w:val="superscript"/>
        </w:rPr>
        <w:t>87–89</w:t>
      </w:r>
      <w:r w:rsidR="00704CDE">
        <w:fldChar w:fldCharType="end"/>
      </w:r>
      <w:r w:rsidR="00CB7BEE">
        <w:t xml:space="preserve">  Properties such as stiffness, viscoelasticity, and viscosity affect</w:t>
      </w:r>
      <w:r w:rsidR="00C01584">
        <w:t xml:space="preserve"> the hardness of a sample leading</w:t>
      </w:r>
      <w:r w:rsidR="00CB7BEE">
        <w:t xml:space="preserve"> to the generalization that hardness is characterized by the strong intermolecular</w:t>
      </w:r>
      <w:r w:rsidR="00883EF9">
        <w:t xml:space="preserve"> and intramolecular</w:t>
      </w:r>
      <w:r w:rsidR="00CB7BEE">
        <w:t xml:space="preserve"> bonds found within the makeup of the material.</w:t>
      </w:r>
      <w:r w:rsidR="007603C0">
        <w:fldChar w:fldCharType="begin" w:fldLock="1"/>
      </w:r>
      <w:r w:rsidR="0039435E">
        <w:instrText>ADDIN CSL_CITATION { "citationItems" : [ { "id" : "ITEM-1", "itemData" : { "ISBN" : "9781615038329", "author" : [ { "dropping-particle" : "", "family" : "Hermann", "given" : "", "non-dropping-particle" : "", "parse-names" : false, "suffix" : "" }, { "dropping-particle" : "", "family" : "Konrad", "given" : "", "non-dropping-particle" : "", "parse-names" : false, "suffix" : "" } ], "container-title" : "ASM International", "id" : "ITEM-1", "issued" : { "date-parts" : [ [ "2011" ] ] }, "publisher" : "ASM International", "publisher-place" : "Materials Park, Ohio", "title" : "Hardness Testing : Principles and Applications.", "type" : "book" }, "uris" : [ "http://www.mendeley.com/documents/?uuid=a7393936-2a8b-45c3-bc5d-438e9419f6f4" ] }, { "id" : "ITEM-2", "itemData" : { "ISBN" : "0824701712", "PMID" : "877579", "abstract" : "The Handbook of Polymer Testing: Physical Methods provides virtually currently used techniques for measuring and testing the physical properties of polymers. A concise but detailed technical guide to the physical testing methods of synthetic polymers in plastics, rubbers, cellular materials, textiles, coated fabrics, and composites, the book analyses a wide array of physical parameters and features complete coverage of mechanical, optical, and electrical, and thermal properties. Topics of interest include sample preparation, time-dependent properties, coated fabrics, weathering, permeability, and nondestructive testing.", "author" : [ { "dropping-particle" : "", "family" : "Brown", "given" : "Roger", "non-dropping-particle" : "", "parse-names" : false, "suffix" : "" } ], "id" : "ITEM-2", "issued" : { "date-parts" : [ [ "1999" ] ] }, "number-of-pages" : "166-167", "title" : "Handbook of Polymer Testing: Physical Methods", "type" : "book" }, "uris" : [ "http://www.mendeley.com/documents/?uuid=eccd2946-c1fa-49bb-99e6-f24626f53fa0" ] }, { "id" : "ITEM-3", "itemData" : { "DOI" : "10.1520/JTE103205", "ISSN" : "00903973", "author" : [ { "dropping-particle" : "", "family" : "Mitchell", "given" : "M. R.", "non-dropping-particle" : "", "parse-names" : false, "suffix" : "" }, { "dropping-particle" : "", "family" : "Link", "given" : "R. E.", "non-dropping-particle" : "", "parse-names" : false, "suffix" : "" }, { "dropping-particle" : "", "family" : "Mix", "given" : "A. W.", "non-dropping-particle" : "", "parse-names" : false, "suffix" : "" }, { "dropping-particle" : "", "family" : "Giacomin", "given" : "A. J.", "non-dropping-particle" : "", "parse-names" : false, "suffix" : "" } ], "container-title" : "Journal of Testing and Evaluation", "id" : "ITEM-3", "issue" : "4", "issued" : { "date-parts" : [ [ "2011" ] ] }, "page" : "103205", "title" : "Standardized Polymer Durometry", "type" : "article-journal", "volume" : "39" }, "uris" : [ "http://www.mendeley.com/documents/?uuid=abc2041e-ba64-4b0d-8dc1-ff9d38c186b2" ] } ], "mendeley" : { "formattedCitation" : "&lt;sup&gt;87,89,90&lt;/sup&gt;", "plainTextFormattedCitation" : "87,89,90", "previouslyFormattedCitation" : "&lt;sup&gt;87,89,90&lt;/sup&gt;" }, "properties" : { "noteIndex" : 0 }, "schema" : "https://github.com/citation-style-language/schema/raw/master/csl-citation.json" }</w:instrText>
      </w:r>
      <w:r w:rsidR="007603C0">
        <w:fldChar w:fldCharType="separate"/>
      </w:r>
      <w:r w:rsidR="0039435E" w:rsidRPr="0039435E">
        <w:rPr>
          <w:noProof/>
          <w:vertAlign w:val="superscript"/>
        </w:rPr>
        <w:t>87,89,90</w:t>
      </w:r>
      <w:r w:rsidR="007603C0">
        <w:fldChar w:fldCharType="end"/>
      </w:r>
      <w:r w:rsidR="00883EF9">
        <w:t xml:space="preserve">  There are multiple scales on which the hardness </w:t>
      </w:r>
      <w:r w:rsidR="00883EF9">
        <w:lastRenderedPageBreak/>
        <w:t xml:space="preserve">factor of a material is measured such as Brinell, Rockwell, Shore, and Vickers </w:t>
      </w:r>
      <w:r w:rsidR="004F66CD">
        <w:t>that differ on how the compression force is applied to the sample.</w:t>
      </w:r>
      <w:r w:rsidR="007603C0">
        <w:fldChar w:fldCharType="begin" w:fldLock="1"/>
      </w:r>
      <w:r w:rsidR="0039435E">
        <w:instrText>ADDIN CSL_CITATION { "citationItems" : [ { "id" : "ITEM-1", "itemData" : { "ISBN" : "9781615038329", "author" : [ { "dropping-particle" : "", "family" : "Hermann", "given" : "", "non-dropping-particle" : "", "parse-names" : false, "suffix" : "" }, { "dropping-particle" : "", "family" : "Konrad", "given" : "", "non-dropping-particle" : "", "parse-names" : false, "suffix" : "" } ], "container-title" : "ASM International", "id" : "ITEM-1", "issued" : { "date-parts" : [ [ "2011" ] ] }, "publisher" : "ASM International", "publisher-place" : "Materials Park, Ohio", "title" : "Hardness Testing : Principles and Applications.", "type" : "book" }, "uris" : [ "http://www.mendeley.com/documents/?uuid=a7393936-2a8b-45c3-bc5d-438e9419f6f4" ] } ], "mendeley" : { "formattedCitation" : "&lt;sup&gt;89&lt;/sup&gt;", "plainTextFormattedCitation" : "89", "previouslyFormattedCitation" : "&lt;sup&gt;89&lt;/sup&gt;" }, "properties" : { "noteIndex" : 0 }, "schema" : "https://github.com/citation-style-language/schema/raw/master/csl-citation.json" }</w:instrText>
      </w:r>
      <w:r w:rsidR="007603C0">
        <w:fldChar w:fldCharType="separate"/>
      </w:r>
      <w:r w:rsidR="0039435E" w:rsidRPr="0039435E">
        <w:rPr>
          <w:noProof/>
          <w:vertAlign w:val="superscript"/>
        </w:rPr>
        <w:t>89</w:t>
      </w:r>
      <w:r w:rsidR="007603C0">
        <w:fldChar w:fldCharType="end"/>
      </w:r>
      <w:r w:rsidR="004F66CD">
        <w:t xml:space="preserve">  For the work performed in this thesis, the Shore Hardness scale will be implemented</w:t>
      </w:r>
      <w:r w:rsidR="00DC3152">
        <w:t xml:space="preserve"> due to its typical use for measuring</w:t>
      </w:r>
      <w:r w:rsidR="004F66CD">
        <w:t xml:space="preserve"> the hardness of polymer materials.</w:t>
      </w:r>
    </w:p>
    <w:p w:rsidR="004F66CD" w:rsidRDefault="0039435E" w:rsidP="009470E3">
      <w:pPr>
        <w:spacing w:line="480" w:lineRule="auto"/>
        <w:jc w:val="both"/>
      </w:pPr>
      <w:r>
        <w:rPr>
          <w:noProof/>
        </w:rPr>
        <mc:AlternateContent>
          <mc:Choice Requires="wps">
            <w:drawing>
              <wp:anchor distT="0" distB="0" distL="114300" distR="114300" simplePos="0" relativeHeight="251675648" behindDoc="0" locked="0" layoutInCell="1" allowOverlap="1" wp14:anchorId="3E19DD78" wp14:editId="01522CF9">
                <wp:simplePos x="0" y="0"/>
                <wp:positionH relativeFrom="column">
                  <wp:posOffset>0</wp:posOffset>
                </wp:positionH>
                <wp:positionV relativeFrom="paragraph">
                  <wp:posOffset>1270</wp:posOffset>
                </wp:positionV>
                <wp:extent cx="1828800" cy="1828800"/>
                <wp:effectExtent l="0" t="0" r="0" b="0"/>
                <wp:wrapTopAndBottom/>
                <wp:docPr id="34" name="Text Box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39435E">
                            <w:pPr>
                              <w:keepNext/>
                              <w:spacing w:line="480" w:lineRule="auto"/>
                              <w:jc w:val="center"/>
                            </w:pPr>
                            <w:r>
                              <w:rPr>
                                <w:noProof/>
                              </w:rPr>
                              <w:drawing>
                                <wp:inline distT="0" distB="0" distL="0" distR="0" wp14:anchorId="73C19B93" wp14:editId="657A5853">
                                  <wp:extent cx="4059677" cy="1882059"/>
                                  <wp:effectExtent l="0" t="0" r="0" b="4445"/>
                                  <wp:docPr id="35" name="Picture 35" descr="C:\Users\zhangliao04\AppData\Local\Microsoft\Windows\INetCache\Content.Word\asker-durometer-ope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hangliao04\AppData\Local\Microsoft\Windows\INetCache\Content.Word\asker-durometer-operation.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87474" cy="1894946"/>
                                          </a:xfrm>
                                          <a:prstGeom prst="rect">
                                            <a:avLst/>
                                          </a:prstGeom>
                                          <a:noFill/>
                                          <a:ln>
                                            <a:noFill/>
                                          </a:ln>
                                        </pic:spPr>
                                      </pic:pic>
                                    </a:graphicData>
                                  </a:graphic>
                                </wp:inline>
                              </w:drawing>
                            </w:r>
                          </w:p>
                          <w:p w:rsidR="008F0605" w:rsidRPr="001E4636" w:rsidRDefault="008F0605" w:rsidP="00B02127">
                            <w:pPr>
                              <w:pStyle w:val="Caption"/>
                              <w:jc w:val="both"/>
                            </w:pPr>
                            <w:bookmarkStart w:id="34" w:name="_Toc487190699"/>
                            <w:r>
                              <w:t xml:space="preserve">Figure </w:t>
                            </w:r>
                            <w:r w:rsidR="00F94DE5">
                              <w:fldChar w:fldCharType="begin"/>
                            </w:r>
                            <w:r w:rsidR="00F94DE5">
                              <w:instrText xml:space="preserve"> SEQ Figure \* ARABIC </w:instrText>
                            </w:r>
                            <w:r w:rsidR="00F94DE5">
                              <w:fldChar w:fldCharType="separate"/>
                            </w:r>
                            <w:r>
                              <w:rPr>
                                <w:noProof/>
                              </w:rPr>
                              <w:t>9</w:t>
                            </w:r>
                            <w:r w:rsidR="00F94DE5">
                              <w:rPr>
                                <w:noProof/>
                              </w:rPr>
                              <w:fldChar w:fldCharType="end"/>
                            </w:r>
                            <w:r>
                              <w:t xml:space="preserve">. </w:t>
                            </w:r>
                            <w:r w:rsidRPr="00BE283A">
                              <w:t>A picture of a basic hand-held durometer and how it is operated.</w:t>
                            </w:r>
                            <w:r>
                              <w:fldChar w:fldCharType="begin" w:fldLock="1"/>
                            </w:r>
                            <w:r>
                              <w:instrText>ADDIN CSL_CITATION { "citationItems" : [ { "id" : "ITEM-1", "itemData" : { "URL" : "https://www.checkline.com/product/Asker-Durometer", "accessed" : { "date-parts" : [ [ "2017", "6", "8" ] ] }, "id" : "ITEM-1", "issued" : { "date-parts" : [ [ "0" ] ] }, "title" : "Asker X Durometer", "type" : "webpage" }, "uris" : [ "http://www.mendeley.com/documents/?uuid=aeec13e8-992a-4ace-b12e-370585f86e50" ] } ], "mendeley" : { "formattedCitation" : "&lt;sup&gt;119&lt;/sup&gt;", "plainTextFormattedCitation" : "119", "previouslyFormattedCitation" : "&lt;sup&gt;115&lt;/sup&gt;" }, "properties" : { "noteIndex" : 0 }, "schema" : "https://github.com/citation-style-language/schema/raw/master/csl-citation.json" }</w:instrText>
                            </w:r>
                            <w:r>
                              <w:fldChar w:fldCharType="separate"/>
                            </w:r>
                            <w:r w:rsidRPr="006F3A31">
                              <w:rPr>
                                <w:b w:val="0"/>
                                <w:noProof/>
                                <w:vertAlign w:val="superscript"/>
                              </w:rPr>
                              <w:t>119</w:t>
                            </w:r>
                            <w:bookmarkEnd w:id="34"/>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19DD78" id="Text Box 34" o:spid="_x0000_s1034" type="#_x0000_t202" style="position:absolute;left:0;text-align:left;margin-left:0;margin-top:.1pt;width:2in;height:2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" filled="f" stroked="f" strokeweight=".5pt">
                <v:textbox style="mso-fit-shape-to-text:t">
                  <w:txbxContent>
                    <w:p w:rsidR="008F0605" w:rsidRDefault="008F0605" w:rsidP="0039435E">
                      <w:pPr>
                        <w:keepNext/>
                        <w:spacing w:line="480" w:lineRule="auto"/>
                        <w:jc w:val="center"/>
                      </w:pPr>
                      <w:r>
                        <w:rPr>
                          <w:noProof/>
                        </w:rPr>
                        <w:drawing>
                          <wp:inline distT="0" distB="0" distL="0" distR="0" wp14:anchorId="73C19B93" wp14:editId="657A5853">
                            <wp:extent cx="4059677" cy="1882059"/>
                            <wp:effectExtent l="0" t="0" r="0" b="4445"/>
                            <wp:docPr id="35" name="Picture 35" descr="C:\Users\zhangliao04\AppData\Local\Microsoft\Windows\INetCache\Content.Word\asker-durometer-ope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hangliao04\AppData\Local\Microsoft\Windows\INetCache\Content.Word\asker-durometer-operation.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87474" cy="1894946"/>
                                    </a:xfrm>
                                    <a:prstGeom prst="rect">
                                      <a:avLst/>
                                    </a:prstGeom>
                                    <a:noFill/>
                                    <a:ln>
                                      <a:noFill/>
                                    </a:ln>
                                  </pic:spPr>
                                </pic:pic>
                              </a:graphicData>
                            </a:graphic>
                          </wp:inline>
                        </w:drawing>
                      </w:r>
                    </w:p>
                    <w:p w:rsidR="008F0605" w:rsidRPr="001E4636" w:rsidRDefault="008F0605" w:rsidP="00B02127">
                      <w:pPr>
                        <w:pStyle w:val="Caption"/>
                        <w:jc w:val="both"/>
                      </w:pPr>
                      <w:bookmarkStart w:id="35" w:name="_Toc487190699"/>
                      <w:r>
                        <w:t xml:space="preserve">Figure </w:t>
                      </w:r>
                      <w:r w:rsidR="00F94DE5">
                        <w:fldChar w:fldCharType="begin"/>
                      </w:r>
                      <w:r w:rsidR="00F94DE5">
                        <w:instrText xml:space="preserve"> SEQ Figure \* ARABIC </w:instrText>
                      </w:r>
                      <w:r w:rsidR="00F94DE5">
                        <w:fldChar w:fldCharType="separate"/>
                      </w:r>
                      <w:r>
                        <w:rPr>
                          <w:noProof/>
                        </w:rPr>
                        <w:t>9</w:t>
                      </w:r>
                      <w:r w:rsidR="00F94DE5">
                        <w:rPr>
                          <w:noProof/>
                        </w:rPr>
                        <w:fldChar w:fldCharType="end"/>
                      </w:r>
                      <w:r>
                        <w:t xml:space="preserve">. </w:t>
                      </w:r>
                      <w:r w:rsidRPr="00BE283A">
                        <w:t>A picture of a basic hand-held durometer and how it is operated.</w:t>
                      </w:r>
                      <w:r>
                        <w:fldChar w:fldCharType="begin" w:fldLock="1"/>
                      </w:r>
                      <w:r>
                        <w:instrText>ADDIN CSL_CITATION { "citationItems" : [ { "id" : "ITEM-1", "itemData" : { "URL" : "https://www.checkline.com/product/Asker-Durometer", "accessed" : { "date-parts" : [ [ "2017", "6", "8" ] ] }, "id" : "ITEM-1", "issued" : { "date-parts" : [ [ "0" ] ] }, "title" : "Asker X Durometer", "type" : "webpage" }, "uris" : [ "http://www.mendeley.com/documents/?uuid=aeec13e8-992a-4ace-b12e-370585f86e50" ] } ], "mendeley" : { "formattedCitation" : "&lt;sup&gt;119&lt;/sup&gt;", "plainTextFormattedCitation" : "119", "previouslyFormattedCitation" : "&lt;sup&gt;115&lt;/sup&gt;" }, "properties" : { "noteIndex" : 0 }, "schema" : "https://github.com/citation-style-language/schema/raw/master/csl-citation.json" }</w:instrText>
                      </w:r>
                      <w:r>
                        <w:fldChar w:fldCharType="separate"/>
                      </w:r>
                      <w:r w:rsidRPr="006F3A31">
                        <w:rPr>
                          <w:b w:val="0"/>
                          <w:noProof/>
                          <w:vertAlign w:val="superscript"/>
                        </w:rPr>
                        <w:t>119</w:t>
                      </w:r>
                      <w:bookmarkEnd w:id="35"/>
                      <w:r>
                        <w:fldChar w:fldCharType="end"/>
                      </w:r>
                    </w:p>
                  </w:txbxContent>
                </v:textbox>
                <w10:wrap type="topAndBottom"/>
              </v:shape>
            </w:pict>
          </mc:Fallback>
        </mc:AlternateContent>
      </w:r>
      <w:r w:rsidR="004F66CD">
        <w:tab/>
      </w:r>
      <w:r w:rsidR="00781C45">
        <w:t>During</w:t>
      </w:r>
      <w:r w:rsidR="004F66CD">
        <w:t xml:space="preserve"> Shore Hardness testing, a hand-held or mechanical instrument called a durometer</w:t>
      </w:r>
      <w:r w:rsidR="00781C45">
        <w:t xml:space="preserve"> is used to apply a compressive force given from a standardized indenter</w:t>
      </w:r>
      <w:r w:rsidR="00F23E98">
        <w:t xml:space="preserve"> of known geometry</w:t>
      </w:r>
      <w:r w:rsidR="00781C45">
        <w:t xml:space="preserve"> on to the surface of the material being tested.</w:t>
      </w:r>
      <w:r w:rsidR="003C2EAE">
        <w:fldChar w:fldCharType="begin" w:fldLock="1"/>
      </w:r>
      <w:r>
        <w:instrText>ADDIN CSL_CITATION { "citationItems" : [ { "id" : "ITEM-1", "itemData" : { "DOI" : "10.1520/JTE103205", "ISSN" : "00903973", "author" : [ { "dropping-particle" : "", "family" : "Mitchell", "given" : "M. R.", "non-dropping-particle" : "", "parse-names" : false, "suffix" : "" }, { "dropping-particle" : "", "family" : "Link", "given" : "R. E.", "non-dropping-particle" : "", "parse-names" : false, "suffix" : "" }, { "dropping-particle" : "", "family" : "Mix", "given" : "A. W.", "non-dropping-particle" : "", "parse-names" : false, "suffix" : "" }, { "dropping-particle" : "", "family" : "Giacomin", "given" : "A. J.", "non-dropping-particle" : "", "parse-names" : false, "suffix" : "" } ], "container-title" : "Journal of Testing and Evaluation", "id" : "ITEM-1", "issue" : "4", "issued" : { "date-parts" : [ [ "2011" ] ] }, "page" : "103205", "title" : "Standardized Polymer Durometry", "type" : "article-journal", "volume" : "39" }, "uris" : [ "http://www.mendeley.com/documents/?uuid=abc2041e-ba64-4b0d-8dc1-ff9d38c186b2" ] }, { "id" : "ITEM-2", "itemData" : { "ISBN" : "9781615038329", "author" : [ { "dropping-particle" : "", "family" : "Hermann", "given" : "", "non-dropping-particle" : "", "parse-names" : false, "suffix" : "" }, { "dropping-particle" : "", "family" : "Konrad", "given" : "", "non-dropping-particle" : "", "parse-names" : false, "suffix" : "" } ], "container-title" : "ASM International", "id" : "ITEM-2", "issued" : { "date-parts" : [ [ "2011" ] ] }, "publisher" : "ASM International", "publisher-place" : "Materials Park, Ohio", "title" : "Hardness Testing : Principles and Applications.", "type" : "book" }, "uris" : [ "http://www.mendeley.com/documents/?uuid=a7393936-2a8b-45c3-bc5d-438e9419f6f4" ] } ], "mendeley" : { "formattedCitation" : "&lt;sup&gt;89,90&lt;/sup&gt;", "plainTextFormattedCitation" : "89,90", "previouslyFormattedCitation" : "&lt;sup&gt;89,90&lt;/sup&gt;" }, "properties" : { "noteIndex" : 0 }, "schema" : "https://github.com/citation-style-language/schema/raw/master/csl-citation.json" }</w:instrText>
      </w:r>
      <w:r w:rsidR="003C2EAE">
        <w:fldChar w:fldCharType="separate"/>
      </w:r>
      <w:r w:rsidRPr="0039435E">
        <w:rPr>
          <w:noProof/>
          <w:vertAlign w:val="superscript"/>
        </w:rPr>
        <w:t>89,90</w:t>
      </w:r>
      <w:r w:rsidR="003C2EAE">
        <w:fldChar w:fldCharType="end"/>
      </w:r>
      <w:r w:rsidR="00781C45">
        <w:t xml:space="preserve">  The durometer then measures the hardness of the material from the depth </w:t>
      </w:r>
      <w:r w:rsidR="006F2DE3">
        <w:t>of the indentation made by the indenter</w:t>
      </w:r>
      <w:r w:rsidR="00F23E98">
        <w:t xml:space="preserve"> through the use of an internal spring mechanism</w:t>
      </w:r>
      <w:r w:rsidR="006F2DE3">
        <w:t>.</w:t>
      </w:r>
      <w:r w:rsidR="003C2EAE">
        <w:fldChar w:fldCharType="begin" w:fldLock="1"/>
      </w:r>
      <w:r>
        <w:instrText>ADDIN CSL_CITATION { "citationItems" : [ { "id" : "ITEM-1", "itemData" : { "ISBN" : "9781615038329", "author" : [ { "dropping-particle" : "", "family" : "Hermann", "given" : "", "non-dropping-particle" : "", "parse-names" : false, "suffix" : "" }, { "dropping-particle" : "", "family" : "Konrad", "given" : "", "non-dropping-particle" : "", "parse-names" : false, "suffix" : "" } ], "container-title" : "ASM International", "id" : "ITEM-1", "issued" : { "date-parts" : [ [ "2011" ] ] }, "publisher" : "ASM International", "publisher-place" : "Materials Park, Ohio", "title" : "Hardness Testing : Principles and Applications.", "type" : "book" }, "uris" : [ "http://www.mendeley.com/documents/?uuid=a7393936-2a8b-45c3-bc5d-438e9419f6f4" ] } ], "mendeley" : { "formattedCitation" : "&lt;sup&gt;89&lt;/sup&gt;", "plainTextFormattedCitation" : "89", "previouslyFormattedCitation" : "&lt;sup&gt;89&lt;/sup&gt;" }, "properties" : { "noteIndex" : 0 }, "schema" : "https://github.com/citation-style-language/schema/raw/master/csl-citation.json" }</w:instrText>
      </w:r>
      <w:r w:rsidR="003C2EAE">
        <w:fldChar w:fldCharType="separate"/>
      </w:r>
      <w:r w:rsidRPr="0039435E">
        <w:rPr>
          <w:noProof/>
          <w:vertAlign w:val="superscript"/>
        </w:rPr>
        <w:t>89</w:t>
      </w:r>
      <w:r w:rsidR="003C2EAE">
        <w:fldChar w:fldCharType="end"/>
      </w:r>
      <w:r w:rsidR="006F2DE3">
        <w:t xml:space="preserve">  The force applied by the durometer must be performed in a consistent manner </w:t>
      </w:r>
      <w:r w:rsidR="00F23E98">
        <w:t>to</w:t>
      </w:r>
      <w:r w:rsidR="006F2DE3">
        <w:t xml:space="preserve"> obtain dependable results.  </w:t>
      </w:r>
      <w:r w:rsidR="00F23E98">
        <w:t>For Shore Hardness testing, since there is a vast array of application materials that differ in compressive strength</w:t>
      </w:r>
      <w:r w:rsidR="00F23E98" w:rsidRPr="00F23E98">
        <w:t xml:space="preserve"> </w:t>
      </w:r>
      <w:r w:rsidR="00F23E98">
        <w:t>there are multiple Types of durometers that can be used.  Where these Types differ are the geometry of the indenter as well as the force behind the spring.</w:t>
      </w:r>
      <w:r w:rsidR="003C2EAE">
        <w:fldChar w:fldCharType="begin" w:fldLock="1"/>
      </w:r>
      <w:r>
        <w:instrText>ADDIN CSL_CITATION { "citationItems" : [ { "id" : "ITEM-1", "itemData" : { "ISBN" : "9781615038329", "author" : [ { "dropping-particle" : "", "family" : "Hermann", "given" : "", "non-dropping-particle" : "", "parse-names" : false, "suffix" : "" }, { "dropping-particle" : "", "family" : "Konrad", "given" : "", "non-dropping-particle" : "", "parse-names" : false, "suffix" : "" } ], "container-title" : "ASM International", "id" : "ITEM-1", "issued" : { "date-parts" : [ [ "2011" ] ] }, "publisher" : "ASM International", "publisher-place" : "Materials Park, Ohio", "title" : "Hardness Testing : Principles and Applications.", "type" : "book" }, "uris" : [ "http://www.mendeley.com/documents/?uuid=a7393936-2a8b-45c3-bc5d-438e9419f6f4" ] }, { "id" : "ITEM-2", "itemData" : { "DOI" : "10.1016/S0955-2219(02)00354-0", "ISSN" : "09552219", "author" : [ { "dropping-particle" : "", "family" : "Malzbender", "given" : "J.", "non-dropping-particle" : "", "parse-names" : false, "suffix" : "" } ], "container-title" : "Journal of the European Ceramic Society", "id" : "ITEM-2", "issue" : "9", "issued" : { "date-parts" : [ [ "2003", "8" ] ] }, "page" : "1355-1359", "title" : "Comment on hardness definitions", "type" : "article-journal", "volume" : "23" }, "uris" : [ "http://www.mendeley.com/documents/?uuid=751d5fe1-ac2d-41f6-9503-5aae127291a9" ] }, { "id" : "ITEM-3", "itemData" : { "ISBN" : "1-85957-324-X", "ISSN" : "01429418", "author" : [ { "dropping-particle" : "", "family" : "Brown", "given" : "R", "non-dropping-particle" : "", "parse-names" : false, "suffix" : "" } ], "id" : "ITEM-3", "issued" : { "date-parts" : [ [ "2002" ] ] }, "number-of-pages" : "226", "publisher" : "Rapra Technology Limited", "publisher-place" : "Shawbury, UK", "title" : "Handbook of polymer testing: short-term mechanical tests", "type" : "book" }, "uris" : [ "http://www.mendeley.com/documents/?uuid=482b5335-8ff0-4e36-9b5f-ca3672c116df" ] } ], "mendeley" : { "formattedCitation" : "&lt;sup&gt;88,89,91&lt;/sup&gt;", "plainTextFormattedCitation" : "88,89,91", "previouslyFormattedCitation" : "&lt;sup&gt;88,89,91&lt;/sup&gt;" }, "properties" : { "noteIndex" : 0 }, "schema" : "https://github.com/citation-style-language/schema/raw/master/csl-citation.json" }</w:instrText>
      </w:r>
      <w:r w:rsidR="003C2EAE">
        <w:fldChar w:fldCharType="separate"/>
      </w:r>
      <w:r w:rsidRPr="0039435E">
        <w:rPr>
          <w:noProof/>
          <w:vertAlign w:val="superscript"/>
        </w:rPr>
        <w:t>88,89,91</w:t>
      </w:r>
      <w:r w:rsidR="003C2EAE">
        <w:fldChar w:fldCharType="end"/>
      </w:r>
      <w:r w:rsidR="00F23E98">
        <w:t xml:space="preserve">  Softer materials such as foams and some rubbers will</w:t>
      </w:r>
      <w:r w:rsidR="00E84049">
        <w:t xml:space="preserve"> typically </w:t>
      </w:r>
      <w:r w:rsidR="00E84049">
        <w:lastRenderedPageBreak/>
        <w:t>require the use of a Type O-OOO durometer with a spherical indenter while harder rubbers and plastics will require an indenter with a sharp or flat cone point such as found with Types A-D.</w:t>
      </w:r>
      <w:r w:rsidR="00555F89">
        <w:fldChar w:fldCharType="begin" w:fldLock="1"/>
      </w:r>
      <w:r>
        <w:instrText>ADDIN CSL_CITATION { "citationItems" : [ { "id" : "ITEM-1", "itemData" : { "ISBN" : "9781615038329", "author" : [ { "dropping-particle" : "", "family" : "Hermann", "given" : "", "non-dropping-particle" : "", "parse-names" : false, "suffix" : "" }, { "dropping-particle" : "", "family" : "Konrad", "given" : "", "non-dropping-particle" : "", "parse-names" : false, "suffix" : "" } ], "container-title" : "ASM International", "id" : "ITEM-1", "issued" : { "date-parts" : [ [ "2011" ] ] }, "publisher" : "ASM International", "publisher-place" : "Materials Park, Ohio", "title" : "Hardness Testing : Principles and Applications.", "type" : "book" }, "uris" : [ "http://www.mendeley.com/documents/?uuid=a7393936-2a8b-45c3-bc5d-438e9419f6f4" ] }, { "id" : "ITEM-2", "itemData" : { "ISBN" : "0824701712", "PMID" : "877579", "abstract" : "The Handbook of Polymer Testing: Physical Methods provides virtually currently used techniques for measuring and testing the physical properties of polymers. A concise but detailed technical guide to the physical testing methods of synthetic polymers in plastics, rubbers, cellular materials, textiles, coated fabrics, and composites, the book analyses a wide array of physical parameters and features complete coverage of mechanical, optical, and electrical, and thermal properties. Topics of interest include sample preparation, time-dependent properties, coated fabrics, weathering, permeability, and nondestructive testing.", "author" : [ { "dropping-particle" : "", "family" : "Brown", "given" : "Roger", "non-dropping-particle" : "", "parse-names" : false, "suffix" : "" } ], "id" : "ITEM-2", "issued" : { "date-parts" : [ [ "1999" ] ] }, "number-of-pages" : "166-167", "title" : "Handbook of Polymer Testing: Physical Methods", "type" : "book" }, "uris" : [ "http://www.mendeley.com/documents/?uuid=eccd2946-c1fa-49bb-99e6-f24626f53fa0" ] } ], "mendeley" : { "formattedCitation" : "&lt;sup&gt;87,89&lt;/sup&gt;", "plainTextFormattedCitation" : "87,89", "previouslyFormattedCitation" : "&lt;sup&gt;87,89&lt;/sup&gt;" }, "properties" : { "noteIndex" : 0 }, "schema" : "https://github.com/citation-style-language/schema/raw/master/csl-citation.json" }</w:instrText>
      </w:r>
      <w:r w:rsidR="00555F89">
        <w:fldChar w:fldCharType="separate"/>
      </w:r>
      <w:r w:rsidRPr="0039435E">
        <w:rPr>
          <w:noProof/>
          <w:vertAlign w:val="superscript"/>
        </w:rPr>
        <w:t>87,89</w:t>
      </w:r>
      <w:r w:rsidR="00555F89">
        <w:fldChar w:fldCharType="end"/>
      </w:r>
    </w:p>
    <w:p w:rsidR="00E84049" w:rsidRDefault="00E84049" w:rsidP="00D34E00">
      <w:pPr>
        <w:spacing w:line="480" w:lineRule="auto"/>
        <w:jc w:val="both"/>
        <w:rPr>
          <w:color w:val="000000" w:themeColor="text1"/>
        </w:rPr>
      </w:pPr>
      <w:r>
        <w:tab/>
      </w:r>
      <w:r w:rsidRPr="00E862ED">
        <w:rPr>
          <w:color w:val="000000" w:themeColor="text1"/>
        </w:rPr>
        <w:t xml:space="preserve">Measuring the Shore Hardness of the lignin-based polyurethanes synthesized for the work of this thesis is another way to quantify and compare the targeted mechanical properties based on the plant source of the lignin.  </w:t>
      </w:r>
      <w:r w:rsidR="001C4FF1" w:rsidRPr="00E862ED">
        <w:rPr>
          <w:color w:val="000000" w:themeColor="text1"/>
        </w:rPr>
        <w:t>As mentioned previously, c</w:t>
      </w:r>
      <w:r w:rsidRPr="00E862ED">
        <w:rPr>
          <w:color w:val="000000" w:themeColor="text1"/>
        </w:rPr>
        <w:t xml:space="preserve">ompressive strength </w:t>
      </w:r>
      <w:r w:rsidR="001C4FF1" w:rsidRPr="00E862ED">
        <w:rPr>
          <w:color w:val="000000" w:themeColor="text1"/>
        </w:rPr>
        <w:t>is generally measured and characterized by the molecular bonding that is found within the testing material.</w:t>
      </w:r>
      <w:r w:rsidR="0080301C" w:rsidRPr="00E862ED">
        <w:rPr>
          <w:color w:val="000000" w:themeColor="text1"/>
        </w:rPr>
        <w:t xml:space="preserve">  Introducing, or increasing, c</w:t>
      </w:r>
      <w:r w:rsidR="001C4FF1" w:rsidRPr="00E862ED">
        <w:rPr>
          <w:color w:val="000000" w:themeColor="text1"/>
        </w:rPr>
        <w:t>rosslinking</w:t>
      </w:r>
      <w:r w:rsidR="0080301C" w:rsidRPr="00E862ED">
        <w:rPr>
          <w:color w:val="000000" w:themeColor="text1"/>
        </w:rPr>
        <w:t xml:space="preserve"> is one technique used</w:t>
      </w:r>
      <w:r w:rsidR="001C4FF1" w:rsidRPr="00E862ED">
        <w:rPr>
          <w:color w:val="000000" w:themeColor="text1"/>
        </w:rPr>
        <w:t xml:space="preserve"> to affect the</w:t>
      </w:r>
      <w:r w:rsidR="0080301C" w:rsidRPr="00E862ED">
        <w:rPr>
          <w:color w:val="000000" w:themeColor="text1"/>
        </w:rPr>
        <w:t xml:space="preserve"> hardness of a polymer material.</w:t>
      </w:r>
      <w:r w:rsidR="001C4FF1" w:rsidRPr="00E862ED">
        <w:rPr>
          <w:color w:val="000000" w:themeColor="text1"/>
        </w:rPr>
        <w:t xml:space="preserve">  With the addition of lignin to act as a rigid polyol with the ability to induce crosslinking, this instrumental method should help further identify the affect that plant source has on the targeted mechanical properties of the synthesized lignin-based polyurethanes.</w:t>
      </w:r>
    </w:p>
    <w:p w:rsidR="00F44DDF" w:rsidRDefault="00F44DDF" w:rsidP="006D4242">
      <w:pPr>
        <w:pStyle w:val="Heading2"/>
        <w:spacing w:line="480" w:lineRule="auto"/>
      </w:pPr>
      <w:bookmarkStart w:id="36" w:name="_Toc487190667"/>
      <w:r>
        <w:t>Differential Scanning Calorimetry</w:t>
      </w:r>
      <w:bookmarkEnd w:id="36"/>
    </w:p>
    <w:p w:rsidR="00F44DDF" w:rsidRDefault="00F44DDF" w:rsidP="00F44DDF">
      <w:pPr>
        <w:spacing w:line="480" w:lineRule="auto"/>
        <w:ind w:firstLine="720"/>
        <w:jc w:val="both"/>
      </w:pPr>
      <w:r>
        <w:t>Differential Scanning Calorimetry (DSC) is the most common thermoanalytical method used for quantitative studies of polymers and their thermal transitions.</w:t>
      </w:r>
      <w:r>
        <w:fldChar w:fldCharType="begin" w:fldLock="1"/>
      </w:r>
      <w:r w:rsidR="0039435E">
        <w:instrText>ADDIN CSL_CITATION { "citationItems" : [ { "id" : "ITEM-1", "itemData" : { "ISBN" : "1405131713", "abstract" : "Thermal Analysis techniques are used in a wide range of disciplines, from pharmacy and foods to polymer science, materials and glasses; in fact any field where changes in sample behaviour are observed under controlled heating or controlled cooling conditions. The wide range of measurements possible provide fundamental information on the material properties of the system under test, so thermal analysis has found increasing use both in basic characterisation of materials and in a wide range of applications in research, development and quality control in industry and academia.Principles and Applications of Thermal Analysis is written by manufacturers and experienced users of thermal techniques. It provides the reader with sound practical instruction on how to use the techniques and gives an up to date account of the principle industrial applications. By covering basic thermogravimetric analysis (TGA), differential scanning calorimetry (DSC) including the new approach of Fast Scanning DSC, together with dynamic mechanical analysis (DMA /TMA) methods, then developing the discussion to encompass industrial applications, the book serves as an ideal introduction to the technology for new users. With a strong focus on practical issues and relating the measurements to the physical behaviour of the materials under test, the book will also serve as an important reference for experienced analysts.", "author" : [ { "dropping-particle" : "", "family" : "Gabbott", "given" : "Paul", "non-dropping-particle" : "", "parse-names" : false, "suffix" : "" } ], "id" : "ITEM-1", "issued" : { "date-parts" : [ [ "2008" ] ] }, "number-of-pages" : "464", "title" : "Principles and applications of thermal analysis", "type" : "book" }, "uris" : [ "http://www.mendeley.com/documents/?uuid=e46965cf-8076-4136-8524-7ad4360b1f1d" ] }, { "id" : "ITEM-2", "itemData" : { "ISBN" : "978-1-78262-051-8", "abstract" : "The use of thermal and calorimetric methods has shown rapid growth over the past few decades, in an increasingly wide range of applications. The original text was published in 2001; since then there have been significant advances in various analytical techniques and their applications. This second edition supplies an up to date, concise and readable account of the principles, experimental apparatus and practical procedures used in thermal analysis and calorimetric methods of analysis. Written by experts in their field, brief accounts of the basic theory are reinforced with detailed technical advances and contemporary developments. Where appropriate, applications are used to highlight particular operating principles or methods of interpretation. As an important source of information for many levels of readership in a variety of areas, this book will be an aid for students and lecturers through to industrial and laboratory staff and consultants.", "author" : [ { "dropping-particle" : "", "family" : "Gaisford", "given" : "Simon", "non-dropping-particle" : "", "parse-names" : false, "suffix" : "" }, { "dropping-particle" : "", "family" : "Kett", "given" : "Vicky", "non-dropping-particle" : "", "parse-names" : false, "suffix" : "" }, { "dropping-particle" : "", "family" : "Haines", "given" : "Peter", "non-dropping-particle" : "", "parse-names" : false, "suffix" : "" } ], "edition" : "2nd", "id" : "ITEM-2", "issued" : { "date-parts" : [ [ "2016" ] ] }, "number-of-pages" : "268", "publisher" : "The Royal Society of Chemistry", "publisher-place" : "Cambridge, UK", "title" : "Principles of Thermal Analysis and Calorimetry", "type" : "book" }, "uris" : [ "http://www.mendeley.com/documents/?uuid=a5b907b2-b488-40e3-9ece-c7e5ccc46a9d" ] } ], "mendeley" : { "formattedCitation" : "&lt;sup&gt;92,93&lt;/sup&gt;", "plainTextFormattedCitation" : "92,93", "previouslyFormattedCitation" : "&lt;sup&gt;92,93&lt;/sup&gt;" }, "properties" : { "noteIndex" : 0 }, "schema" : "https://github.com/citation-style-language/schema/raw/master/csl-citation.json" }</w:instrText>
      </w:r>
      <w:r>
        <w:fldChar w:fldCharType="separate"/>
      </w:r>
      <w:r w:rsidR="0039435E" w:rsidRPr="0039435E">
        <w:rPr>
          <w:noProof/>
          <w:vertAlign w:val="superscript"/>
        </w:rPr>
        <w:t>92,93</w:t>
      </w:r>
      <w:r>
        <w:fldChar w:fldCharType="end"/>
      </w:r>
      <w:r>
        <w:t xml:space="preserve">  A DSC instrument calculates the change in heat flow of a polymer sample compared to an inert reference while both are being heated simultaneously.</w:t>
      </w:r>
      <w:r>
        <w:fldChar w:fldCharType="begin" w:fldLock="1"/>
      </w:r>
      <w:r w:rsidR="0039435E">
        <w:instrText>ADDIN CSL_CITATION { "citationItems" : [ { "id" : "ITEM-1", "itemData" : { "ISBN" : "978-1-78262-051-8", "abstract" : "The use of thermal and calorimetric methods has shown rapid growth over the past few decades, in an increasingly wide range of applications. The original text was published in 2001; since then there have been significant advances in various analytical techniques and their applications. This second edition supplies an up to date, concise and readable account of the principles, experimental apparatus and practical procedures used in thermal analysis and calorimetric methods of analysis. Written by experts in their field, brief accounts of the basic theory are reinforced with detailed technical advances and contemporary developments. Where appropriate, applications are used to highlight particular operating principles or methods of interpretation. As an important source of information for many levels of readership in a variety of areas, this book will be an aid for students and lecturers through to industrial and laboratory staff and consultants.", "author" : [ { "dropping-particle" : "", "family" : "Gaisford", "given" : "Simon", "non-dropping-particle" : "", "parse-names" : false, "suffix" : "" }, { "dropping-particle" : "", "family" : "Kett", "given" : "Vicky", "non-dropping-particle" : "", "parse-names" : false, "suffix" : "" }, { "dropping-particle" : "", "family" : "Haines", "given" : "Peter", "non-dropping-particle" : "", "parse-names" : false, "suffix" : "" } ], "edition" : "2nd", "id" : "ITEM-1", "issued" : { "date-parts" : [ [ "2016" ] ] }, "number-of-pages" : "268", "publisher" : "The Royal Society of Chemistry", "publisher-place" : "Cambridge, UK", "title" : "Principles of Thermal Analysis and Calorimetry", "type" : "book" }, "uris" : [ "http://www.mendeley.com/documents/?uuid=a5b907b2-b488-40e3-9ece-c7e5ccc46a9d" ] } ], "mendeley" : { "formattedCitation" : "&lt;sup&gt;93&lt;/sup&gt;", "plainTextFormattedCitation" : "93", "previouslyFormattedCitation" : "&lt;sup&gt;93&lt;/sup&gt;" }, "properties" : { "noteIndex" : 0 }, "schema" : "https://github.com/citation-style-language/schema/raw/master/csl-citation.json" }</w:instrText>
      </w:r>
      <w:r>
        <w:fldChar w:fldCharType="separate"/>
      </w:r>
      <w:r w:rsidR="0039435E" w:rsidRPr="0039435E">
        <w:rPr>
          <w:noProof/>
          <w:vertAlign w:val="superscript"/>
        </w:rPr>
        <w:t>93</w:t>
      </w:r>
      <w:r>
        <w:fldChar w:fldCharType="end"/>
      </w:r>
      <w:r>
        <w:t xml:space="preserve">  The change in heat capacity is measured as a function of temperature and monitored continuously while the heat flow is adjusted to keep both the sample and reference at the same temperature.</w:t>
      </w:r>
      <w:r>
        <w:fldChar w:fldCharType="begin" w:fldLock="1"/>
      </w:r>
      <w:r w:rsidR="0039435E">
        <w:instrText>ADDIN CSL_CITATION { "citationItems" : [ { "id" : "ITEM-1", "itemData" : { "ISBN" : "978-1-78262-051-8", "abstract" : "The use of thermal and calorimetric methods has shown rapid growth over the past few decades, in an increasingly wide range of applications. The original text was published in 2001; since then there have been significant advances in various analytical techniques and their applications. This second edition supplies an up to date, concise and readable account of the principles, experimental apparatus and practical procedures used in thermal analysis and calorimetric methods of analysis. Written by experts in their field, brief accounts of the basic theory are reinforced with detailed technical advances and contemporary developments. Where appropriate, applications are used to highlight particular operating principles or methods of interpretation. As an important source of information for many levels of readership in a variety of areas, this book will be an aid for students and lecturers through to industrial and laboratory staff and consultants.", "author" : [ { "dropping-particle" : "", "family" : "Gaisford", "given" : "Simon", "non-dropping-particle" : "", "parse-names" : false, "suffix" : "" }, { "dropping-particle" : "", "family" : "Kett", "given" : "Vicky", "non-dropping-particle" : "", "parse-names" : false, "suffix" : "" }, { "dropping-particle" : "", "family" : "Haines", "given" : "Peter", "non-dropping-particle" : "", "parse-names" : false, "suffix" : "" } ], "edition" : "2nd", "id" : "ITEM-1", "issued" : { "date-parts" : [ [ "2016" ] ] }, "number-of-pages" : "268", "publisher" : "The Royal Society of Chemistry", "publisher-place" : "Cambridge, UK", "title" : "Principles of Thermal Analysis and Calorimetry", "type" : "book" }, "uris" : [ "http://www.mendeley.com/documents/?uuid=a5b907b2-b488-40e3-9ece-c7e5ccc46a9d" ] } ], "mendeley" : { "formattedCitation" : "&lt;sup&gt;93&lt;/sup&gt;", "plainTextFormattedCitation" : "93", "previouslyFormattedCitation" : "&lt;sup&gt;93&lt;/sup&gt;" }, "properties" : { "noteIndex" : 0 }, "schema" : "https://github.com/citation-style-language/schema/raw/master/csl-citation.json" }</w:instrText>
      </w:r>
      <w:r>
        <w:fldChar w:fldCharType="separate"/>
      </w:r>
      <w:r w:rsidR="0039435E" w:rsidRPr="0039435E">
        <w:rPr>
          <w:noProof/>
          <w:vertAlign w:val="superscript"/>
        </w:rPr>
        <w:t>93</w:t>
      </w:r>
      <w:r>
        <w:fldChar w:fldCharType="end"/>
      </w:r>
      <w:r>
        <w:t xml:space="preserve">  This allows for the finding of two major thermal transition temperatures for polymeric materials: the </w:t>
      </w:r>
      <w:r>
        <w:lastRenderedPageBreak/>
        <w:t>glass transition temperature, T</w:t>
      </w:r>
      <w:r>
        <w:rPr>
          <w:vertAlign w:val="subscript"/>
        </w:rPr>
        <w:t>g</w:t>
      </w:r>
      <w:r>
        <w:t>, and the crystalline melting temperature, T</w:t>
      </w:r>
      <w:r>
        <w:rPr>
          <w:vertAlign w:val="subscript"/>
        </w:rPr>
        <w:t>m</w:t>
      </w:r>
      <w:r>
        <w:t>.  While both of these transitions are critical for the thermal definition of a polymer, the glass transition temperature is more important for this study and, therefore, will be the main topic of consideration for DSC results shown in this thesis.</w:t>
      </w:r>
    </w:p>
    <w:p w:rsidR="00F44DDF" w:rsidRDefault="00F44DDF" w:rsidP="00F44DDF">
      <w:pPr>
        <w:spacing w:line="480" w:lineRule="auto"/>
        <w:ind w:firstLine="720"/>
        <w:jc w:val="both"/>
      </w:pPr>
      <w:r>
        <w:t>The T</w:t>
      </w:r>
      <w:r>
        <w:rPr>
          <w:vertAlign w:val="subscript"/>
        </w:rPr>
        <w:t>g</w:t>
      </w:r>
      <w:r>
        <w:t xml:space="preserve"> of a polymer happens when the amorphous domains transition from a hard, glassy state into a more flexible, rubbery state.</w:t>
      </w:r>
      <w:r>
        <w:fldChar w:fldCharType="begin" w:fldLock="1"/>
      </w:r>
      <w:r w:rsidR="0039435E">
        <w:instrText>ADDIN CSL_CITATION { "citationItems" : [ { "id" : "ITEM-1", "itemData" : { "author" : [ { "dropping-particle" : "", "family" : "Odian", "given" : "G.", "non-dropping-particle" : "", "parse-names" : false, "suffix" : "" } ], "edition" : "4th", "id" : "ITEM-1", "issued" : { "date-parts" : [ [ "2004" ] ] }, "publisher" : "John Wiley and Sons", "publisher-place" : "Hoboken, NJ", "title" : "Principles of Polymerization", "type" : "book" }, "uris" : [ "http://www.mendeley.com/documents/?uuid=e73a8092-1fcf-498b-872c-b4d60b961b56" ] }, { "id" : "ITEM-2", "itemData" : { "author" : [ { "dropping-particle" : "", "family" : "Stevens", "given" : "Malcolm P.", "non-dropping-particle" : "", "parse-names" : false, "suffix" : "" } ], "edition" : "3rd", "id" : "ITEM-2", "issued" : { "date-parts" : [ [ "1999" ] ] }, "publisher" : "Oxford University Press", "publisher-place" : "New York, NY", "title" : "Polymer Chemistry: An Introduction", "type" : "book" }, "uris" : [ "http://www.mendeley.com/documents/?uuid=dd0a0ce4-89da-4f22-a9fb-8a3586e0d3b4" ] }, { "id" : "ITEM-3", "itemData" : { "ISBN" : "15744447793", "author" : [ { "dropping-particle" : "", "family" : "Hiemenz", "given" : "Paul L.", "non-dropping-particle" : "", "parse-names" : false, "suffix" : "" }, { "dropping-particle" : "", "family" : "Lodge", "given" : "Tomothey P.", "non-dropping-particle" : "", "parse-names" : false, "suffix" : "" } ], "edition" : "2nd", "id" : "ITEM-3", "issued" : { "date-parts" : [ [ "2007" ] ] }, "number-of-pages" : "608", "publisher" : "Taylor &amp; Francis Group", "publisher-place" : "Boca Raton, Florida", "title" : "Polymer Chemistry", "type" : "book" }, "uris" : [ "http://www.mendeley.com/documents/?uuid=cdd98fa0-5129-4e4d-912a-6f0a5f7f3048" ] } ], "mendeley" : { "formattedCitation" : "&lt;sup&gt;5,30,94&lt;/sup&gt;", "plainTextFormattedCitation" : "5,30,94", "previouslyFormattedCitation" : "&lt;sup&gt;5,30,94&lt;/sup&gt;" }, "properties" : { "noteIndex" : 0 }, "schema" : "https://github.com/citation-style-language/schema/raw/master/csl-citation.json" }</w:instrText>
      </w:r>
      <w:r>
        <w:fldChar w:fldCharType="separate"/>
      </w:r>
      <w:r w:rsidR="0039435E" w:rsidRPr="0039435E">
        <w:rPr>
          <w:noProof/>
          <w:vertAlign w:val="superscript"/>
        </w:rPr>
        <w:t>5,30,94</w:t>
      </w:r>
      <w:r>
        <w:fldChar w:fldCharType="end"/>
      </w:r>
      <w:r>
        <w:t xml:space="preserve">  This is due to the rotational, translational, and vibrational energies increasing along with temperature.</w:t>
      </w:r>
      <w:r>
        <w:fldChar w:fldCharType="begin" w:fldLock="1"/>
      </w:r>
      <w:r w:rsidR="0039435E">
        <w:instrText>ADDIN CSL_CITATION { "citationItems" : [ { "id" : "ITEM-1", "itemData" : { "author" : [ { "dropping-particle" : "", "family" : "Odian", "given" : "G.", "non-dropping-particle" : "", "parse-names" : false, "suffix" : "" } ], "edition" : "4th", "id" : "ITEM-1", "issued" : { "date-parts" : [ [ "2004" ] ] }, "publisher" : "John Wiley and Sons", "publisher-place" : "Hoboken, NJ", "title" : "Principles of Polymerization", "type" : "book" }, "uris" : [ "http://www.mendeley.com/documents/?uuid=e73a8092-1fcf-498b-872c-b4d60b961b56" ] } ], "mendeley" : { "formattedCitation" : "&lt;sup&gt;94&lt;/sup&gt;", "plainTextFormattedCitation" : "94", "previouslyFormattedCitation" : "&lt;sup&gt;94&lt;/sup&gt;" }, "properties" : { "noteIndex" : 0 }, "schema" : "https://github.com/citation-style-language/schema/raw/master/csl-citation.json" }</w:instrText>
      </w:r>
      <w:r>
        <w:fldChar w:fldCharType="separate"/>
      </w:r>
      <w:r w:rsidR="0039435E" w:rsidRPr="0039435E">
        <w:rPr>
          <w:noProof/>
          <w:vertAlign w:val="superscript"/>
        </w:rPr>
        <w:t>94</w:t>
      </w:r>
      <w:r>
        <w:fldChar w:fldCharType="end"/>
      </w:r>
      <w:r>
        <w:t xml:space="preserve">  As the total energies of the molecules increase there is a certain temperature that is reached, the T</w:t>
      </w:r>
      <w:r>
        <w:rPr>
          <w:vertAlign w:val="subscript"/>
        </w:rPr>
        <w:t>g</w:t>
      </w:r>
      <w:r>
        <w:t>, where long-range segmental motions of the polymer chains begin to occur and significant changes in properties are observed.</w:t>
      </w:r>
      <w:r>
        <w:fldChar w:fldCharType="begin" w:fldLock="1"/>
      </w:r>
      <w:r w:rsidR="0039435E">
        <w:instrText>ADDIN CSL_CITATION { "citationItems" : [ { "id" : "ITEM-1", "itemData" : { "author" : [ { "dropping-particle" : "", "family" : "Odian", "given" : "G.", "non-dropping-particle" : "", "parse-names" : false, "suffix" : "" } ], "edition" : "4th", "id" : "ITEM-1", "issued" : { "date-parts" : [ [ "2004" ] ] }, "publisher" : "John Wiley and Sons", "publisher-place" : "Hoboken, NJ", "title" : "Principles of Polymerization", "type" : "book" }, "uris" : [ "http://www.mendeley.com/documents/?uuid=e73a8092-1fcf-498b-872c-b4d60b961b56" ] } ], "mendeley" : { "formattedCitation" : "&lt;sup&gt;94&lt;/sup&gt;", "plainTextFormattedCitation" : "94", "previouslyFormattedCitation" : "&lt;sup&gt;94&lt;/sup&gt;" }, "properties" : { "noteIndex" : 0 }, "schema" : "https://github.com/citation-style-language/schema/raw/master/csl-citation.json" }</w:instrText>
      </w:r>
      <w:r>
        <w:fldChar w:fldCharType="separate"/>
      </w:r>
      <w:r w:rsidR="0039435E" w:rsidRPr="0039435E">
        <w:rPr>
          <w:noProof/>
          <w:vertAlign w:val="superscript"/>
        </w:rPr>
        <w:t>94</w:t>
      </w:r>
      <w:r>
        <w:fldChar w:fldCharType="end"/>
      </w:r>
      <w:r>
        <w:t xml:space="preserve">  </w:t>
      </w:r>
    </w:p>
    <w:p w:rsidR="00F44DDF" w:rsidRPr="00A85D1A" w:rsidRDefault="00F44DDF" w:rsidP="00F44DDF">
      <w:pPr>
        <w:spacing w:line="480" w:lineRule="auto"/>
        <w:ind w:firstLine="720"/>
        <w:jc w:val="both"/>
      </w:pPr>
      <w:r w:rsidRPr="00E804F9">
        <w:t>Polyurethanes synthesized from a rigid block and a rubbery block will show multiple T</w:t>
      </w:r>
      <w:r w:rsidRPr="00E804F9">
        <w:rPr>
          <w:vertAlign w:val="subscript"/>
        </w:rPr>
        <w:t>g</w:t>
      </w:r>
      <w:r w:rsidRPr="00E804F9">
        <w:t>’s with one T</w:t>
      </w:r>
      <w:r w:rsidRPr="00E804F9">
        <w:rPr>
          <w:vertAlign w:val="subscript"/>
        </w:rPr>
        <w:t>g</w:t>
      </w:r>
      <w:r w:rsidRPr="00E804F9">
        <w:t xml:space="preserve"> corresponding to the rubbery block and a T</w:t>
      </w:r>
      <w:r w:rsidRPr="00E804F9">
        <w:rPr>
          <w:vertAlign w:val="subscript"/>
        </w:rPr>
        <w:t>g</w:t>
      </w:r>
      <w:r w:rsidRPr="00E804F9">
        <w:t xml:space="preserve"> corresponding to the hard block.  This is due to phase segregation between the soft block and the hard block due to their thermodynamic incompatibility to each other.  The rigidity due to the highly aromatic structure of lignin allows for phase segregation with the rubbery content that is used to synthesize lignin-based polyurethanes.  This will result in the lignin-based polyurethanes providing multiple T</w:t>
      </w:r>
      <w:r w:rsidRPr="00E804F9">
        <w:rPr>
          <w:vertAlign w:val="subscript"/>
        </w:rPr>
        <w:t>g</w:t>
      </w:r>
      <w:r w:rsidRPr="00E804F9">
        <w:t>’s corresponding to the lignin-dominated phase and the rubber-dominated phase.</w:t>
      </w:r>
    </w:p>
    <w:p w:rsidR="00A85D1A" w:rsidRDefault="00A85D1A" w:rsidP="006D4242">
      <w:pPr>
        <w:pStyle w:val="Heading2"/>
        <w:spacing w:line="480" w:lineRule="auto"/>
      </w:pPr>
      <w:bookmarkStart w:id="37" w:name="_Toc487190668"/>
      <w:r>
        <w:rPr>
          <w:vertAlign w:val="superscript"/>
        </w:rPr>
        <w:lastRenderedPageBreak/>
        <w:t>31</w:t>
      </w:r>
      <w:r>
        <w:t>Phosphorus Nuclear Magnetic Resonance</w:t>
      </w:r>
      <w:bookmarkEnd w:id="37"/>
    </w:p>
    <w:p w:rsidR="00A85D1A" w:rsidRDefault="008F166A" w:rsidP="00D34E00">
      <w:pPr>
        <w:spacing w:line="480" w:lineRule="auto"/>
        <w:jc w:val="both"/>
      </w:pPr>
      <w:r>
        <w:tab/>
        <w:t>Nuclear Magnetic Resonance</w:t>
      </w:r>
      <w:r w:rsidR="009B0BEC">
        <w:t xml:space="preserve"> (NMR)</w:t>
      </w:r>
      <w:r w:rsidR="00D34E00">
        <w:t xml:space="preserve"> is a common research technique used to exploit the structure of organic compounds.</w:t>
      </w:r>
      <w:r w:rsidR="00821B94">
        <w:fldChar w:fldCharType="begin" w:fldLock="1"/>
      </w:r>
      <w:r w:rsidR="0039435E">
        <w:instrText>ADDIN CSL_CITATION { "citationItems" : [ { "id" : "ITEM-1", "itemData" : { "DOI" : "10.1002/masy.201200070", "ISSN" : "10221360", "author" : [ { "dropping-particle" : "", "family" : "Kasalo", "given" : "Ruzica", "non-dropping-particle" : "", "parse-names" : false, "suffix" : "" }, { "dropping-particle" : "", "family" : "Busch", "given" : "Markus", "non-dropping-particle" : "", "parse-names" : false, "suffix" : "" } ], "container-title" : "Macromolecular Symposia", "id" : "ITEM-1", "issue" : "1", "issued" : { "date-parts" : [ [ "2013", "2" ] ] }, "page" : "78-81", "title" : "Quantitative NMR Spectroscopy and Determination of Polymer Microstructure of Ethylene-Styrene and Ethylene-Isobutylene Co -Polymers", "type" : "article-journal", "volume" : "324" }, "uris" : [ "http://www.mendeley.com/documents/?uuid=6d8bce12-f519-44b6-b61a-e93ba16eae47" ] }, { "id" : "ITEM-2", "itemData" : { "ISBN" : "0323145507", "abstract" : "Carbon-13 NMR Spectroscopy focuses on the potential of 13C techniques and the practical difficulties associated with the detection of 13C NMR absorption. This monograph includes a descriptive presentation of 13C shielding results that has been adopted with emphasis on the structural and stereochemical aspects. Organized into four parts encompassing 11 chapters, this book starts with an overview of the characteristics of the NMR signals derived from compounds containing 13C nuclei in natural abundance that are inherently much weaker than those exhibited by protons. This monograph then compares the primary characteristics of 13C NMR with the more familiar proton methods. Other chapters consider the 13C spectra of pyridine, pyridazine, pyrimidine, pyrazine, s-triazine, and s-tetrazine. The final chapter deals with the effects of solute\u2013solvent interactions on the shieldings of other nuclei. This monograph is intended for organic chemists, graduate students, and researchers in various branches of chemistry with an interest in 13C NMR methods as another approach to chemical problems.", "author" : [ { "dropping-particle" : "", "family" : "Stothers", "given" : "J", "non-dropping-particle" : "", "parse-names" : false, "suffix" : "" } ], "id" : "ITEM-2", "issued" : { "date-parts" : [ [ "2012" ] ] }, "number-of-pages" : "574", "title" : "Carbon-13 NMR Spectroscopy: Organic Chemistry, A Series of Monographs, Volume 24", "type" : "book" }, "uris" : [ "http://www.mendeley.com/documents/?uuid=8d6fb552-a339-4bb9-aa9a-1f08b46b831c" ] }, { "id" : "ITEM-3", "itemData" : { "ISBN" : "0-12-164491-X", "author" : [ { "dropping-particle" : "", "family" : "Cavanaugh", "given" : "John", "non-dropping-particle" : "", "parse-names" : false, "suffix" : "" }, { "dropping-particle" : "", "family" : "Fairbrother", "given" : "Wayne J.", "non-dropping-particle" : "", "parse-names" : false, "suffix" : "" }, { "dropping-particle" : "", "family" : "Palmer", "given" : "Arthur G. III", "non-dropping-particle" : "", "parse-names" : false, "suffix" : "" }, { "dropping-particle" : "", "family" : "Rance", "given" : "Mark", "non-dropping-particle" : "", "parse-names" : false, "suffix" : "" }, { "dropping-particle" : "", "family" : "Skelton", "given" : "Nicholas J.", "non-dropping-particle" : "", "parse-names" : false, "suffix" : "" } ], "id" : "ITEM-3", "issued" : { "date-parts" : [ [ "2007" ] ] }, "number-of-pages" : "885", "title" : "Protein NMR Spectroscopy: Principles and Practice", "type" : "book" }, "uris" : [ "http://www.mendeley.com/documents/?uuid=470c6676-47a0-4319-9636-0a183a6fa6da" ] } ], "mendeley" : { "formattedCitation" : "&lt;sup&gt;95\u201397&lt;/sup&gt;", "plainTextFormattedCitation" : "95\u201397", "previouslyFormattedCitation" : "&lt;sup&gt;95\u201397&lt;/sup&gt;" }, "properties" : { "noteIndex" : 0 }, "schema" : "https://github.com/citation-style-language/schema/raw/master/csl-citation.json" }</w:instrText>
      </w:r>
      <w:r w:rsidR="00821B94">
        <w:fldChar w:fldCharType="separate"/>
      </w:r>
      <w:r w:rsidR="0039435E" w:rsidRPr="0039435E">
        <w:rPr>
          <w:noProof/>
          <w:vertAlign w:val="superscript"/>
        </w:rPr>
        <w:t>95–97</w:t>
      </w:r>
      <w:r w:rsidR="00821B94">
        <w:fldChar w:fldCharType="end"/>
      </w:r>
      <w:r w:rsidR="00D34E00">
        <w:t xml:space="preserve">  What makes this instrumental method useful is that it is a non-destructive technique that can provide a complete analysis of the overall structure of the sample.</w:t>
      </w:r>
      <w:r w:rsidR="00E060A8">
        <w:fldChar w:fldCharType="begin" w:fldLock="1"/>
      </w:r>
      <w:r w:rsidR="0039435E">
        <w:instrText>ADDIN CSL_CITATION { "citationItems" : [ { "id" : "ITEM-1", "itemData" : { "DOI" : "10.1016/S0014-5793(01)02329-8", "ISSN" : "00145793", "author" : [ { "dropping-particle" : "", "family" : "Cheng", "given" : "Leo Ling", "non-dropping-particle" : "", "parse-names" : false, "suffix" : "" }, { "dropping-particle" : "", "family" : "Wu", "given" : "Chin-lee", "non-dropping-particle" : "", "parse-names" : false, "suffix" : "" }, { "dropping-particle" : "", "family" : "Smith", "given" : "Matthew R.", "non-dropping-particle" : "", "parse-names" : false, "suffix" : "" }, { "dropping-particle" : "", "family" : "Gonzalez", "given" : "R.Gilberto", "non-dropping-particle" : "", "parse-names" : false, "suffix" : "" } ], "container-title" : "FEBS Letters", "id" : "ITEM-1", "issue" : "1-2", "issued" : { "date-parts" : [ [ "2001", "4", "6" ] ] }, "page" : "112-116", "title" : "Non-destructive quantitation of spermine in human prostate tissue samples using HRMAS 1 H NMR spectroscopy at 9.4 T", "type" : "article-journal", "volume" : "494" }, "uris" : [ "http://www.mendeley.com/documents/?uuid=f6029b00-e212-4717-9c5d-395f8400e516" ] } ], "mendeley" : { "formattedCitation" : "&lt;sup&gt;98&lt;/sup&gt;", "plainTextFormattedCitation" : "98", "previouslyFormattedCitation" : "&lt;sup&gt;98&lt;/sup&gt;" }, "properties" : { "noteIndex" : 0 }, "schema" : "https://github.com/citation-style-language/schema/raw/master/csl-citation.json" }</w:instrText>
      </w:r>
      <w:r w:rsidR="00E060A8">
        <w:fldChar w:fldCharType="separate"/>
      </w:r>
      <w:r w:rsidR="0039435E" w:rsidRPr="0039435E">
        <w:rPr>
          <w:noProof/>
          <w:vertAlign w:val="superscript"/>
        </w:rPr>
        <w:t>98</w:t>
      </w:r>
      <w:r w:rsidR="00E060A8">
        <w:fldChar w:fldCharType="end"/>
      </w:r>
      <w:r w:rsidR="00D34E00">
        <w:t xml:space="preserve">  The main isotopes that are most useful to chemists are </w:t>
      </w:r>
      <w:r w:rsidR="00D34E00">
        <w:rPr>
          <w:vertAlign w:val="superscript"/>
        </w:rPr>
        <w:t>1</w:t>
      </w:r>
      <w:r w:rsidR="00D34E00">
        <w:t xml:space="preserve">H, </w:t>
      </w:r>
      <w:r w:rsidR="00D34E00">
        <w:rPr>
          <w:vertAlign w:val="superscript"/>
        </w:rPr>
        <w:t>13</w:t>
      </w:r>
      <w:r w:rsidR="00D34E00">
        <w:t xml:space="preserve">C, </w:t>
      </w:r>
      <w:r w:rsidR="00D34E00">
        <w:rPr>
          <w:vertAlign w:val="superscript"/>
        </w:rPr>
        <w:t>19</w:t>
      </w:r>
      <w:r w:rsidR="00D34E00">
        <w:t xml:space="preserve">F, and </w:t>
      </w:r>
      <w:r w:rsidR="00D34E00">
        <w:rPr>
          <w:vertAlign w:val="superscript"/>
        </w:rPr>
        <w:t>31</w:t>
      </w:r>
      <w:r w:rsidR="00D34E00">
        <w:t>P.</w:t>
      </w:r>
      <w:r w:rsidR="003C04E4">
        <w:fldChar w:fldCharType="begin" w:fldLock="1"/>
      </w:r>
      <w:r w:rsidR="0039435E">
        <w:instrText>ADDIN CSL_CITATION { "citationItems" : [ { "id" : "ITEM-1", "itemData" : { "DOI" : "10.1007/978-1-4612-4894-1", "ISBN" : "978-1-4612-9350-7", "author" : [ { "dropping-particle" : "", "family" : "Atta-ur-Rahman", "given" : "", "non-dropping-particle" : "", "parse-names" : false, "suffix" : "" } ], "id" : "ITEM-1", "issued" : { "date-parts" : [ [ "1986" ] ] }, "publisher" : "Springer US", "publisher-place" : "New York, NY", "title" : "Nuclear Magnetic Resonance", "type" : "book" }, "uris" : [ "http://www.mendeley.com/documents/?uuid=badfecb3-2029-4a13-b7a6-5003f94dac87" ] } ], "mendeley" : { "formattedCitation" : "&lt;sup&gt;99&lt;/sup&gt;", "plainTextFormattedCitation" : "99", "previouslyFormattedCitation" : "&lt;sup&gt;99&lt;/sup&gt;" }, "properties" : { "noteIndex" : 0 }, "schema" : "https://github.com/citation-style-language/schema/raw/master/csl-citation.json" }</w:instrText>
      </w:r>
      <w:r w:rsidR="003C04E4">
        <w:fldChar w:fldCharType="separate"/>
      </w:r>
      <w:r w:rsidR="0039435E" w:rsidRPr="0039435E">
        <w:rPr>
          <w:noProof/>
          <w:vertAlign w:val="superscript"/>
        </w:rPr>
        <w:t>99</w:t>
      </w:r>
      <w:r w:rsidR="003C04E4">
        <w:fldChar w:fldCharType="end"/>
      </w:r>
      <w:r w:rsidR="00D34E00">
        <w:t xml:space="preserve">  For the research that this thesis presents, </w:t>
      </w:r>
      <w:r w:rsidR="00D34E00">
        <w:rPr>
          <w:vertAlign w:val="superscript"/>
        </w:rPr>
        <w:t>31</w:t>
      </w:r>
      <w:r w:rsidR="00D34E00">
        <w:t>P</w:t>
      </w:r>
      <w:r w:rsidR="009B0BEC">
        <w:t xml:space="preserve">-NMR </w:t>
      </w:r>
      <w:r w:rsidR="00D34E00">
        <w:t>will be used.</w:t>
      </w:r>
    </w:p>
    <w:p w:rsidR="00167D23" w:rsidRDefault="00B02127" w:rsidP="00D34E00">
      <w:pPr>
        <w:spacing w:line="480" w:lineRule="auto"/>
        <w:jc w:val="both"/>
      </w:pPr>
      <w:r>
        <w:rPr>
          <w:noProof/>
        </w:rPr>
        <mc:AlternateContent>
          <mc:Choice Requires="wps">
            <w:drawing>
              <wp:anchor distT="0" distB="0" distL="114300" distR="114300" simplePos="0" relativeHeight="251677696" behindDoc="0" locked="0" layoutInCell="1" allowOverlap="1" wp14:anchorId="0753E9E2" wp14:editId="3940311C">
                <wp:simplePos x="0" y="0"/>
                <wp:positionH relativeFrom="column">
                  <wp:posOffset>0</wp:posOffset>
                </wp:positionH>
                <wp:positionV relativeFrom="paragraph">
                  <wp:posOffset>-2540</wp:posOffset>
                </wp:positionV>
                <wp:extent cx="1828800" cy="1828800"/>
                <wp:effectExtent l="0" t="0" r="0" b="0"/>
                <wp:wrapTopAndBottom/>
                <wp:docPr id="36" name="Text Box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B02127">
                            <w:pPr>
                              <w:keepNext/>
                              <w:spacing w:line="480" w:lineRule="auto"/>
                              <w:jc w:val="center"/>
                            </w:pPr>
                            <w:r w:rsidRPr="00AE4486">
                              <w:rPr>
                                <w:noProof/>
                              </w:rPr>
                              <w:drawing>
                                <wp:inline distT="0" distB="0" distL="0" distR="0" wp14:anchorId="619E6A61" wp14:editId="1563EDB2">
                                  <wp:extent cx="5374470" cy="328292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89809" cy="3292294"/>
                                          </a:xfrm>
                                          <a:prstGeom prst="rect">
                                            <a:avLst/>
                                          </a:prstGeom>
                                          <a:noFill/>
                                          <a:ln>
                                            <a:noFill/>
                                          </a:ln>
                                        </pic:spPr>
                                      </pic:pic>
                                    </a:graphicData>
                                  </a:graphic>
                                </wp:inline>
                              </w:drawing>
                            </w:r>
                          </w:p>
                          <w:p w:rsidR="008F0605" w:rsidRPr="006757EC" w:rsidRDefault="008F0605" w:rsidP="00B02127">
                            <w:pPr>
                              <w:pStyle w:val="Caption"/>
                              <w:jc w:val="both"/>
                            </w:pPr>
                            <w:bookmarkStart w:id="38" w:name="_Toc487190700"/>
                            <w:r>
                              <w:t xml:space="preserve">Figure </w:t>
                            </w:r>
                            <w:r w:rsidR="00F94DE5">
                              <w:fldChar w:fldCharType="begin"/>
                            </w:r>
                            <w:r w:rsidR="00F94DE5">
                              <w:instrText xml:space="preserve"> SEQ Figure \* ARABIC </w:instrText>
                            </w:r>
                            <w:r w:rsidR="00F94DE5">
                              <w:fldChar w:fldCharType="separate"/>
                            </w:r>
                            <w:r>
                              <w:rPr>
                                <w:noProof/>
                              </w:rPr>
                              <w:t>10</w:t>
                            </w:r>
                            <w:r w:rsidR="00F94DE5">
                              <w:rPr>
                                <w:noProof/>
                              </w:rPr>
                              <w:fldChar w:fldCharType="end"/>
                            </w:r>
                            <w:r>
                              <w:t xml:space="preserve">. </w:t>
                            </w:r>
                            <w:r w:rsidRPr="007B5292">
                              <w:t>A scheme of the phosphitylation of lignin hydroxyl groups between 2-chloro-4,4,5,5-tetramethyl-1,3,2-dioxaphospholane (TMDP) and the different lignin hydroxyl groups.</w:t>
                            </w:r>
                            <w:r>
                              <w:fldChar w:fldCharType="begin" w:fldLock="1"/>
                            </w:r>
                            <w:r>
                              <w:instrText>ADDIN CSL_CITATION { "citationItems" : [ { "id" : "ITEM-1", "itemData" : { "DOI" : "10.1039/c1ee01201k", "ISBN" : "1754-5692", "ISSN" : "1754-5692", "abstract" : "The last decade has seen tremendous growth and interest in renewable energy and fuels aimed primarily at addressing issues of climate change, energy security, and rising energy costs. These efforts coupled with the demand for efficient utilization of biomass place a premium on the detailed analysis of the fundamental chemical structures of biomass, especially in light of the ever-increasing efforts to generate transgenic plants with reduced recalcitrance and altered lignin structure. This review examines the growing application of phosphitylation followed by (31)P NMR to quantitatively analyze biomass lignin structures including guaiacyl, syringyl, guaiacyl with carbon substituents at the C(5) position, catechol, p-hydroxyphenyl, aliphatic and carboxylic hydroxyl groups. The application of this methodology to provide a rapid analytical tool for lignin/biomass derived bio-oils and biodiesel precursors is also discussed. Utilizing lignin isolated from native and transgenic plants as well as from pretreatment and biological/thermal deconstruction processes, researchers have demonstrated that this technique has unique characterization capabilities which have broad applicability in the biofuels research community.", "author" : [ { "dropping-particle" : "", "family" : "Pu", "given" : "Yunqiao", "non-dropping-particle" : "", "parse-names" : false, "suffix" : "" }, { "dropping-particle" : "", "family" : "Cao", "given" : "Shilin", "non-dropping-particle" : "", "parse-names" : false, "suffix" : "" }, { "dropping-particle" : "", "family" : "Ragauskas", "given" : "Arthur J.", "non-dropping-particle" : "", "parse-names" : false, "suffix" : "" } ], "container-title" : "Energy &amp; Environmental Science", "id" : "ITEM-1", "issue" : "9", "issued" : { "date-parts" : [ [ "2011" ] ] }, "page" : "3154", "title" : "Application of quantitative 31P NMR in biomass lignin and biofuel precursors characterization", "type" : "article-journal", "volume" : "4" }, "uris" : [ "http://www.mendeley.com/documents/?uuid=a428c9b6-59e0-4abc-85b6-ded8bcd35a99" ] } ], "mendeley" : { "formattedCitation" : "&lt;sup&gt;101&lt;/sup&gt;", "plainTextFormattedCitation" : "101", "previouslyFormattedCitation" : "&lt;sup&gt;101&lt;/sup&gt;" }, "properties" : { "noteIndex" : 0 }, "schema" : "https://github.com/citation-style-language/schema/raw/master/csl-citation.json" }</w:instrText>
                            </w:r>
                            <w:r>
                              <w:fldChar w:fldCharType="separate"/>
                            </w:r>
                            <w:r w:rsidRPr="00D52681">
                              <w:rPr>
                                <w:b w:val="0"/>
                                <w:noProof/>
                                <w:vertAlign w:val="superscript"/>
                              </w:rPr>
                              <w:t>101</w:t>
                            </w:r>
                            <w:bookmarkEnd w:id="38"/>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753E9E2" id="Text Box 36" o:spid="_x0000_s1035" type="#_x0000_t202" style="position:absolute;left:0;text-align:left;margin-left:0;margin-top:-.2pt;width:2in;height:2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" filled="f" stroked="f" strokeweight=".5pt">
                <v:textbox style="mso-fit-shape-to-text:t">
                  <w:txbxContent>
                    <w:p w:rsidR="008F0605" w:rsidRDefault="008F0605" w:rsidP="00B02127">
                      <w:pPr>
                        <w:keepNext/>
                        <w:spacing w:line="480" w:lineRule="auto"/>
                        <w:jc w:val="center"/>
                      </w:pPr>
                      <w:r w:rsidRPr="00AE4486">
                        <w:rPr>
                          <w:noProof/>
                        </w:rPr>
                        <w:drawing>
                          <wp:inline distT="0" distB="0" distL="0" distR="0" wp14:anchorId="619E6A61" wp14:editId="1563EDB2">
                            <wp:extent cx="5374470" cy="328292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89809" cy="3292294"/>
                                    </a:xfrm>
                                    <a:prstGeom prst="rect">
                                      <a:avLst/>
                                    </a:prstGeom>
                                    <a:noFill/>
                                    <a:ln>
                                      <a:noFill/>
                                    </a:ln>
                                  </pic:spPr>
                                </pic:pic>
                              </a:graphicData>
                            </a:graphic>
                          </wp:inline>
                        </w:drawing>
                      </w:r>
                    </w:p>
                    <w:p w:rsidR="008F0605" w:rsidRPr="006757EC" w:rsidRDefault="008F0605" w:rsidP="00B02127">
                      <w:pPr>
                        <w:pStyle w:val="Caption"/>
                        <w:jc w:val="both"/>
                      </w:pPr>
                      <w:bookmarkStart w:id="39" w:name="_Toc487190700"/>
                      <w:r>
                        <w:t xml:space="preserve">Figure </w:t>
                      </w:r>
                      <w:r w:rsidR="00F94DE5">
                        <w:fldChar w:fldCharType="begin"/>
                      </w:r>
                      <w:r w:rsidR="00F94DE5">
                        <w:instrText xml:space="preserve"> SEQ Figure \* ARABIC </w:instrText>
                      </w:r>
                      <w:r w:rsidR="00F94DE5">
                        <w:fldChar w:fldCharType="separate"/>
                      </w:r>
                      <w:r>
                        <w:rPr>
                          <w:noProof/>
                        </w:rPr>
                        <w:t>10</w:t>
                      </w:r>
                      <w:r w:rsidR="00F94DE5">
                        <w:rPr>
                          <w:noProof/>
                        </w:rPr>
                        <w:fldChar w:fldCharType="end"/>
                      </w:r>
                      <w:r>
                        <w:t xml:space="preserve">. </w:t>
                      </w:r>
                      <w:r w:rsidRPr="007B5292">
                        <w:t>A scheme of the phosphitylation of lignin hydroxyl groups between 2-chloro-4,4,5,5-tetramethyl-1,3,2-dioxaphospholane (TMDP) and the different lignin hydroxyl groups.</w:t>
                      </w:r>
                      <w:r>
                        <w:fldChar w:fldCharType="begin" w:fldLock="1"/>
                      </w:r>
                      <w:r>
                        <w:instrText>ADDIN CSL_CITATION { "citationItems" : [ { "id" : "ITEM-1", "itemData" : { "DOI" : "10.1039/c1ee01201k", "ISBN" : "1754-5692", "ISSN" : "1754-5692", "abstract" : "The last decade has seen tremendous growth and interest in renewable energy and fuels aimed primarily at addressing issues of climate change, energy security, and rising energy costs. These efforts coupled with the demand for efficient utilization of biomass place a premium on the detailed analysis of the fundamental chemical structures of biomass, especially in light of the ever-increasing efforts to generate transgenic plants with reduced recalcitrance and altered lignin structure. This review examines the growing application of phosphitylation followed by (31)P NMR to quantitatively analyze biomass lignin structures including guaiacyl, syringyl, guaiacyl with carbon substituents at the C(5) position, catechol, p-hydroxyphenyl, aliphatic and carboxylic hydroxyl groups. The application of this methodology to provide a rapid analytical tool for lignin/biomass derived bio-oils and biodiesel precursors is also discussed. Utilizing lignin isolated from native and transgenic plants as well as from pretreatment and biological/thermal deconstruction processes, researchers have demonstrated that this technique has unique characterization capabilities which have broad applicability in the biofuels research community.", "author" : [ { "dropping-particle" : "", "family" : "Pu", "given" : "Yunqiao", "non-dropping-particle" : "", "parse-names" : false, "suffix" : "" }, { "dropping-particle" : "", "family" : "Cao", "given" : "Shilin", "non-dropping-particle" : "", "parse-names" : false, "suffix" : "" }, { "dropping-particle" : "", "family" : "Ragauskas", "given" : "Arthur J.", "non-dropping-particle" : "", "parse-names" : false, "suffix" : "" } ], "container-title" : "Energy &amp; Environmental Science", "id" : "ITEM-1", "issue" : "9", "issued" : { "date-parts" : [ [ "2011" ] ] }, "page" : "3154", "title" : "Application of quantitative 31P NMR in biomass lignin and biofuel precursors characterization", "type" : "article-journal", "volume" : "4" }, "uris" : [ "http://www.mendeley.com/documents/?uuid=a428c9b6-59e0-4abc-85b6-ded8bcd35a99" ] } ], "mendeley" : { "formattedCitation" : "&lt;sup&gt;101&lt;/sup&gt;", "plainTextFormattedCitation" : "101", "previouslyFormattedCitation" : "&lt;sup&gt;101&lt;/sup&gt;" }, "properties" : { "noteIndex" : 0 }, "schema" : "https://github.com/citation-style-language/schema/raw/master/csl-citation.json" }</w:instrText>
                      </w:r>
                      <w:r>
                        <w:fldChar w:fldCharType="separate"/>
                      </w:r>
                      <w:r w:rsidRPr="00D52681">
                        <w:rPr>
                          <w:b w:val="0"/>
                          <w:noProof/>
                          <w:vertAlign w:val="superscript"/>
                        </w:rPr>
                        <w:t>101</w:t>
                      </w:r>
                      <w:bookmarkEnd w:id="39"/>
                      <w:r>
                        <w:fldChar w:fldCharType="end"/>
                      </w:r>
                    </w:p>
                  </w:txbxContent>
                </v:textbox>
                <w10:wrap type="topAndBottom"/>
              </v:shape>
            </w:pict>
          </mc:Fallback>
        </mc:AlternateContent>
      </w:r>
      <w:r w:rsidR="00FA6201">
        <w:tab/>
      </w:r>
      <w:r w:rsidR="003B36C6">
        <w:t xml:space="preserve">Compared to standard </w:t>
      </w:r>
      <w:r w:rsidR="003B36C6">
        <w:rPr>
          <w:vertAlign w:val="superscript"/>
        </w:rPr>
        <w:t>1</w:t>
      </w:r>
      <w:r w:rsidR="003B36C6">
        <w:t xml:space="preserve">H-NMR, </w:t>
      </w:r>
      <w:r w:rsidR="003B36C6">
        <w:rPr>
          <w:vertAlign w:val="superscript"/>
        </w:rPr>
        <w:t>31</w:t>
      </w:r>
      <w:r w:rsidR="003B36C6">
        <w:t xml:space="preserve">P-NMR is conceptually the same.  One of the attractive characteristics of </w:t>
      </w:r>
      <w:r w:rsidR="003B36C6">
        <w:rPr>
          <w:vertAlign w:val="superscript"/>
        </w:rPr>
        <w:t>31</w:t>
      </w:r>
      <w:r w:rsidR="003B36C6">
        <w:t>P-NMR is that</w:t>
      </w:r>
      <w:r w:rsidR="0025511F">
        <w:t xml:space="preserve">, like the </w:t>
      </w:r>
      <w:r w:rsidR="0025511F">
        <w:rPr>
          <w:vertAlign w:val="superscript"/>
        </w:rPr>
        <w:t>1</w:t>
      </w:r>
      <w:r w:rsidR="0025511F">
        <w:t>H nucleus,</w:t>
      </w:r>
      <w:r w:rsidR="003B36C6">
        <w:t xml:space="preserve"> the </w:t>
      </w:r>
      <w:r w:rsidR="003B36C6">
        <w:rPr>
          <w:vertAlign w:val="superscript"/>
        </w:rPr>
        <w:t>31</w:t>
      </w:r>
      <w:r w:rsidR="003B36C6">
        <w:t>P nucleus has a ½</w:t>
      </w:r>
      <w:r w:rsidR="00AA46A3">
        <w:t xml:space="preserve"> nuclear</w:t>
      </w:r>
      <w:r w:rsidR="003B36C6">
        <w:t xml:space="preserve"> spin allowing spectra to be more easily interpreted.</w:t>
      </w:r>
      <w:r w:rsidR="0062730C">
        <w:fldChar w:fldCharType="begin" w:fldLock="1"/>
      </w:r>
      <w:r w:rsidR="0039435E">
        <w:instrText>ADDIN CSL_CITATION { "citationItems" : [ { "id" : "ITEM-1", "itemData" : { "DOI" : "10.1007/978-1-4612-4894-1", "ISBN" : "978-1-4612-9350-7", "author" : [ { "dropping-particle" : "", "family" : "Atta-ur-Rahman", "given" : "", "non-dropping-particle" : "", "parse-names" : false, "suffix" : "" } ], "id" : "ITEM-1", "issued" : { "date-parts" : [ [ "1986" ] ] }, "publisher" : "Springer US", "publisher-place" : "New York, NY", "title" : "Nuclear Magnetic Resonance", "type" : "book" }, "uris" : [ "http://www.mendeley.com/documents/?uuid=badfecb3-2029-4a13-b7a6-5003f94dac87" ] } ], "mendeley" : { "formattedCitation" : "&lt;sup&gt;99&lt;/sup&gt;", "plainTextFormattedCitation" : "99", "previouslyFormattedCitation" : "&lt;sup&gt;99&lt;/sup&gt;" }, "properties" : { "noteIndex" : 0 }, "schema" : "https://github.com/citation-style-language/schema/raw/master/csl-citation.json" }</w:instrText>
      </w:r>
      <w:r w:rsidR="0062730C">
        <w:fldChar w:fldCharType="separate"/>
      </w:r>
      <w:r w:rsidR="0039435E" w:rsidRPr="0039435E">
        <w:rPr>
          <w:noProof/>
          <w:vertAlign w:val="superscript"/>
        </w:rPr>
        <w:t>99</w:t>
      </w:r>
      <w:r w:rsidR="0062730C">
        <w:fldChar w:fldCharType="end"/>
      </w:r>
      <w:r w:rsidR="003B36C6">
        <w:t xml:space="preserve">  </w:t>
      </w:r>
      <w:r w:rsidR="003B36C6">
        <w:lastRenderedPageBreak/>
        <w:t xml:space="preserve">Also, </w:t>
      </w:r>
      <w:r w:rsidR="00AA46A3">
        <w:t xml:space="preserve">the </w:t>
      </w:r>
      <w:r w:rsidR="003B36C6">
        <w:t xml:space="preserve">gyromagnetic ratio of the </w:t>
      </w:r>
      <w:r w:rsidR="003B36C6">
        <w:rPr>
          <w:vertAlign w:val="superscript"/>
        </w:rPr>
        <w:t>31</w:t>
      </w:r>
      <w:r w:rsidR="003B36C6">
        <w:t>P nucleus</w:t>
      </w:r>
      <w:r w:rsidR="00C60919">
        <w:t xml:space="preserve"> is comparatively high at 10.841x</w:t>
      </w:r>
      <w:r w:rsidR="00C60919" w:rsidRPr="00C60919">
        <w:t>10</w:t>
      </w:r>
      <w:r w:rsidR="00C60919">
        <w:rPr>
          <w:vertAlign w:val="superscript"/>
        </w:rPr>
        <w:t>7</w:t>
      </w:r>
      <w:r w:rsidR="00C60919">
        <w:t xml:space="preserve"> rads </w:t>
      </w:r>
      <w:r w:rsidR="003B36C6">
        <w:t>T</w:t>
      </w:r>
      <w:r w:rsidR="003B36C6">
        <w:rPr>
          <w:vertAlign w:val="superscript"/>
        </w:rPr>
        <w:t>-1</w:t>
      </w:r>
      <w:r w:rsidR="00C60919">
        <w:t>s</w:t>
      </w:r>
      <w:r w:rsidR="00C60919">
        <w:rPr>
          <w:vertAlign w:val="superscript"/>
        </w:rPr>
        <w:t>-1</w:t>
      </w:r>
      <w:r w:rsidR="0025511F">
        <w:t xml:space="preserve"> which is</w:t>
      </w:r>
      <w:r w:rsidR="003B36C6">
        <w:t xml:space="preserve"> comparable to other high-ratio nuclei such as </w:t>
      </w:r>
      <w:r w:rsidR="003B36C6">
        <w:rPr>
          <w:vertAlign w:val="superscript"/>
        </w:rPr>
        <w:t>1</w:t>
      </w:r>
      <w:r w:rsidR="00C60919">
        <w:t>H (26.7519x</w:t>
      </w:r>
      <w:r w:rsidR="00C60919" w:rsidRPr="00C60919">
        <w:t>10</w:t>
      </w:r>
      <w:r w:rsidR="00C60919">
        <w:rPr>
          <w:vertAlign w:val="superscript"/>
        </w:rPr>
        <w:t>7</w:t>
      </w:r>
      <w:r w:rsidR="00C60919">
        <w:t xml:space="preserve"> rads T</w:t>
      </w:r>
      <w:r w:rsidR="00C60919">
        <w:rPr>
          <w:vertAlign w:val="superscript"/>
        </w:rPr>
        <w:t>-1</w:t>
      </w:r>
      <w:r w:rsidR="00C60919">
        <w:t>s</w:t>
      </w:r>
      <w:r w:rsidR="00C60919">
        <w:rPr>
          <w:vertAlign w:val="superscript"/>
        </w:rPr>
        <w:t>-1</w:t>
      </w:r>
      <w:r w:rsidR="003B36C6">
        <w:t xml:space="preserve">) and </w:t>
      </w:r>
      <w:r w:rsidR="003B36C6">
        <w:rPr>
          <w:vertAlign w:val="superscript"/>
        </w:rPr>
        <w:t>13</w:t>
      </w:r>
      <w:r w:rsidR="00C60919">
        <w:t>C (6.7283x</w:t>
      </w:r>
      <w:r w:rsidR="00C60919" w:rsidRPr="00C60919">
        <w:t>10</w:t>
      </w:r>
      <w:r w:rsidR="00C60919">
        <w:rPr>
          <w:vertAlign w:val="superscript"/>
        </w:rPr>
        <w:t>7</w:t>
      </w:r>
      <w:r w:rsidR="00C60919">
        <w:t xml:space="preserve"> rads T</w:t>
      </w:r>
      <w:r w:rsidR="00C60919">
        <w:rPr>
          <w:vertAlign w:val="superscript"/>
        </w:rPr>
        <w:t>-1</w:t>
      </w:r>
      <w:r w:rsidR="00C60919">
        <w:t>s</w:t>
      </w:r>
      <w:r w:rsidR="00C60919">
        <w:rPr>
          <w:vertAlign w:val="superscript"/>
        </w:rPr>
        <w:t>-1</w:t>
      </w:r>
      <w:r w:rsidR="003B36C6">
        <w:t>)</w:t>
      </w:r>
      <w:r w:rsidR="00AA46A3">
        <w:t>.</w:t>
      </w:r>
      <w:r w:rsidR="00283B98">
        <w:fldChar w:fldCharType="begin" w:fldLock="1"/>
      </w:r>
      <w:r w:rsidR="0039435E">
        <w:instrText>ADDIN CSL_CITATION { "citationItems" : [ { "id" : "ITEM-1", "itemData" : { "DOI" : "10.1007/978-3-540-79118-8", "ISBN" : "978-3-540-79117-1", "ISSN" : "0361-803X", "PMID" : "15855128", "abstract" : "The book is intended for an audience already familiar with proton and carbon NMR and commencing research in phosphane chemistry (broadly defined). It is the primary aim of this book to enable the reader to identify the main factors governing the phosphorus chemical shift values in the 31P-NMR spectrum and to make an educated guess as to where the phosphorus resonance(s) of a given target compound can be expected. It is not within the scope of this book to enable one to predict a phosphorus chemical shift precisely or even within a reasonable margin of error, with a few notable exceptions. The further intent of this book is to assist the reader in determining important issues like bond order, p-bonding contributions from substituents, the existence or non-existence of metallacycles etc., in short, to make structural assignments without the aid of X-ray crystal structure determinations and to explain structural differences in solution and the solid state where appropriate.", "author" : [ { "dropping-particle" : "", "family" : "Kuhl", "given" : "Olaf", "non-dropping-particle" : "", "parse-names" : false, "suffix" : "" } ], "container-title" : "Phosphorus-31 NMR Spectroscopy: A Concise Introduction for the Synthetic Organic and Organometallic Chemist", "editor" : [ { "dropping-particle" : "", "family" : "Kuhl", "given" : "Olaf", "non-dropping-particle" : "", "parse-names" : false, "suffix" : "" } ], "id" : "ITEM-1", "issued" : { "date-parts" : [ [ "2009" ] ] }, "number-of-pages" : "1-131", "publisher" : "Springer Berlin Heidelberg", "publisher-place" : "Berlin, Heidelberg", "title" : "Phosphorus-31 NMR Spectroscopy", "type" : "book" }, "uris" : [ "http://www.mendeley.com/documents/?uuid=9b862cf0-7ee9-4160-8a9b-7337a40df009" ] } ], "mendeley" : { "formattedCitation" : "&lt;sup&gt;100&lt;/sup&gt;", "plainTextFormattedCitation" : "100", "previouslyFormattedCitation" : "&lt;sup&gt;100&lt;/sup&gt;" }, "properties" : { "noteIndex" : 0 }, "schema" : "https://github.com/citation-style-language/schema/raw/master/csl-citation.json" }</w:instrText>
      </w:r>
      <w:r w:rsidR="00283B98">
        <w:fldChar w:fldCharType="separate"/>
      </w:r>
      <w:r w:rsidR="0039435E" w:rsidRPr="0039435E">
        <w:rPr>
          <w:noProof/>
          <w:vertAlign w:val="superscript"/>
        </w:rPr>
        <w:t>100</w:t>
      </w:r>
      <w:r w:rsidR="00283B98">
        <w:fldChar w:fldCharType="end"/>
      </w:r>
      <w:r w:rsidR="00AA46A3">
        <w:t xml:space="preserve">  Furthermore, the </w:t>
      </w:r>
      <w:r w:rsidR="00AA46A3">
        <w:rPr>
          <w:vertAlign w:val="superscript"/>
        </w:rPr>
        <w:t>31</w:t>
      </w:r>
      <w:r w:rsidR="00AA46A3">
        <w:t>P isotope is 100% naturally abundant</w:t>
      </w:r>
      <w:r w:rsidR="00A02676">
        <w:t xml:space="preserve"> </w:t>
      </w:r>
      <w:r w:rsidR="0025511F">
        <w:t xml:space="preserve">and </w:t>
      </w:r>
      <w:r w:rsidR="00A02676">
        <w:t>t</w:t>
      </w:r>
      <w:r w:rsidR="00AA46A3">
        <w:t xml:space="preserve">he spectral signals for phosphorous-containing compounds are well determined </w:t>
      </w:r>
      <w:r w:rsidR="00A02676">
        <w:t xml:space="preserve">allowing </w:t>
      </w:r>
      <w:r w:rsidR="00A02676">
        <w:rPr>
          <w:vertAlign w:val="superscript"/>
        </w:rPr>
        <w:t>31</w:t>
      </w:r>
      <w:r w:rsidR="00A02676">
        <w:t>P-NMR to be a good choice for chemical structure determination.</w:t>
      </w:r>
      <w:r w:rsidR="00A042F5">
        <w:fldChar w:fldCharType="begin" w:fldLock="1"/>
      </w:r>
      <w:r w:rsidR="0039435E">
        <w:instrText>ADDIN CSL_CITATION { "citationItems" : [ { "id" : "ITEM-1", "itemData" : { "DOI" : "10.1007/978-3-540-79118-8", "ISBN" : "978-3-540-79117-1", "ISSN" : "0361-803X", "PMID" : "15855128", "abstract" : "The book is intended for an audience already familiar with proton and carbon NMR and commencing research in phosphane chemistry (broadly defined). It is the primary aim of this book to enable the reader to identify the main factors governing the phosphorus chemical shift values in the 31P-NMR spectrum and to make an educated guess as to where the phosphorus resonance(s) of a given target compound can be expected. It is not within the scope of this book to enable one to predict a phosphorus chemical shift precisely or even within a reasonable margin of error, with a few notable exceptions. The further intent of this book is to assist the reader in determining important issues like bond order, p-bonding contributions from substituents, the existence or non-existence of metallacycles etc., in short, to make structural assignments without the aid of X-ray crystal structure determinations and to explain structural differences in solution and the solid state where appropriate.", "author" : [ { "dropping-particle" : "", "family" : "Kuhl", "given" : "Olaf", "non-dropping-particle" : "", "parse-names" : false, "suffix" : "" } ], "container-title" : "Phosphorus-31 NMR Spectroscopy: A Concise Introduction for the Synthetic Organic and Organometallic Chemist", "editor" : [ { "dropping-particle" : "", "family" : "Kuhl", "given" : "Olaf", "non-dropping-particle" : "", "parse-names" : false, "suffix" : "" } ], "id" : "ITEM-1", "issued" : { "date-parts" : [ [ "2009" ] ] }, "number-of-pages" : "1-131", "publisher" : "Springer Berlin Heidelberg", "publisher-place" : "Berlin, Heidelberg", "title" : "Phosphorus-31 NMR Spectroscopy", "type" : "book" }, "uris" : [ "http://www.mendeley.com/documents/?uuid=9b862cf0-7ee9-4160-8a9b-7337a40df009" ] } ], "mendeley" : { "formattedCitation" : "&lt;sup&gt;100&lt;/sup&gt;", "plainTextFormattedCitation" : "100", "previouslyFormattedCitation" : "&lt;sup&gt;100&lt;/sup&gt;" }, "properties" : { "noteIndex" : 0 }, "schema" : "https://github.com/citation-style-language/schema/raw/master/csl-citation.json" }</w:instrText>
      </w:r>
      <w:r w:rsidR="00A042F5">
        <w:fldChar w:fldCharType="separate"/>
      </w:r>
      <w:r w:rsidR="0039435E" w:rsidRPr="0039435E">
        <w:rPr>
          <w:noProof/>
          <w:vertAlign w:val="superscript"/>
        </w:rPr>
        <w:t>100</w:t>
      </w:r>
      <w:r w:rsidR="00A042F5">
        <w:fldChar w:fldCharType="end"/>
      </w:r>
    </w:p>
    <w:p w:rsidR="009B0BEC" w:rsidRDefault="009B0BEC" w:rsidP="00D34E00">
      <w:pPr>
        <w:spacing w:line="480" w:lineRule="auto"/>
        <w:jc w:val="both"/>
      </w:pPr>
      <w:r>
        <w:tab/>
        <w:t>Lignin scientists have use</w:t>
      </w:r>
      <w:r w:rsidR="00443157">
        <w:t>d</w:t>
      </w:r>
      <w:r>
        <w:t xml:space="preserve"> </w:t>
      </w:r>
      <w:r>
        <w:rPr>
          <w:vertAlign w:val="superscript"/>
        </w:rPr>
        <w:t>31</w:t>
      </w:r>
      <w:r>
        <w:t>P-NMR due to its ability to provide good structural data about the lignin molecule with the ability to quantify certain aspects of the structure of the employed lignin.</w:t>
      </w:r>
      <w:r w:rsidR="00AF481A">
        <w:fldChar w:fldCharType="begin" w:fldLock="1"/>
      </w:r>
      <w:r w:rsidR="0039435E">
        <w:instrText>ADDIN CSL_CITATION { "citationItems" : [ { "id" : "ITEM-1", "itemData" : { "DOI" : "10.1039/c1ee01201k", "ISBN" : "1754-5692", "ISSN" : "1754-5692", "abstract" : "The last decade has seen tremendous growth and interest in renewable energy and fuels aimed primarily at addressing issues of climate change, energy security, and rising energy costs. These efforts coupled with the demand for efficient utilization of biomass place a premium on the detailed analysis of the fundamental chemical structures of biomass, especially in light of the ever-increasing efforts to generate transgenic plants with reduced recalcitrance and altered lignin structure. This review examines the growing application of phosphitylation followed by (31)P NMR to quantitatively analyze biomass lignin structures including guaiacyl, syringyl, guaiacyl with carbon substituents at the C(5) position, catechol, p-hydroxyphenyl, aliphatic and carboxylic hydroxyl groups. The application of this methodology to provide a rapid analytical tool for lignin/biomass derived bio-oils and biodiesel precursors is also discussed. Utilizing lignin isolated from native and transgenic plants as well as from pretreatment and biological/thermal deconstruction processes, researchers have demonstrated that this technique has unique characterization capabilities which have broad applicability in the biofuels research community.", "author" : [ { "dropping-particle" : "", "family" : "Pu", "given" : "Yunqiao", "non-dropping-particle" : "", "parse-names" : false, "suffix" : "" }, { "dropping-particle" : "", "family" : "Cao", "given" : "Shilin", "non-dropping-particle" : "", "parse-names" : false, "suffix" : "" }, { "dropping-particle" : "", "family" : "Ragauskas", "given" : "Arthur J.", "non-dropping-particle" : "", "parse-names" : false, "suffix" : "" } ], "container-title" : "Energy &amp; Environmental Science", "id" : "ITEM-1", "issue" : "9", "issued" : { "date-parts" : [ [ "2011" ] ] }, "page" : "3154", "title" : "Application of quantitative 31P NMR in biomass lignin and biofuel precursors characterization", "type" : "article-journal", "volume" : "4" }, "uris" : [ "http://www.mendeley.com/documents/?uuid=a428c9b6-59e0-4abc-85b6-ded8bcd35a99" ] }, { "id" : "ITEM-2", "itemData" : { "DOI" : "10.1002/app.28393", "ISBN" : "0124002005", "ISSN" : "00218995", "abstract" : "The hydroxyl group contents of four tech. lignins [Indulin AT (Meadwestvaco), Alcell (Repap), Curan 27-11P (Borregaard LignoTech), and Sarkanda (Granit SA)] were investigated in view of their valorization as polyols in polyurethane synthesis. The different hydroxyl group contents were detd. by the following methods: titrn. and 1H-NMR, 13C-NMR, and 31P-NMR spectroscopy. The titrn. method chosen was on the basis of a std. method commonly used to characterize com. polyols for polyurethanes synthesis. The values of the total and phenolic hydroxyl contents detd. by the different techniques were found to be in good agreement. For the total hydroxyl contents, coeffs. of variation of 5.6% (Alcell), 3.2% (Indulin AT), 2.3% (Sarkanda), and 6.2% (Curan 27-11P) were established. For the phenolic hydroxyl contents, a good correlation was obsd. between data obtained from 31P-NMR and 13C-NMR for all lignin samples, except for the Sarkanda lignin, for which a relatively high coeff. of variation (12.6%) was found. For softwood lignins (Indulin AT and Curan 27-11P), the phenolic hydroxyl content detd. by 1H-NMR was always lower than that deduced from 31P-NMR and 13C-NMR spectroscopy. [on SciFinder (R)]", "author" : [ { "dropping-particle" : "", "family" : "Cateto", "given" : "Carolina Andreia", "non-dropping-particle" : "", "parse-names" : false, "suffix" : "" }, { "dropping-particle" : "", "family" : "Barreiro", "given" : "Maria Filomena", "non-dropping-particle" : "", "parse-names" : false, "suffix" : "" }, { "dropping-particle" : "", "family" : "Rodrigues", "given" : "Al??rio Eg??dio", "non-dropping-particle" : "", "parse-names" : false, "suffix" : "" }, { "dropping-particle" : "", "family" : "Brochier-Salon", "given" : "Marie Christine", "non-dropping-particle" : "", "parse-names" : false, "suffix" : "" }, { "dropping-particle" : "", "family" : "Thielemans", "given" : "Wim", "non-dropping-particle" : "", "parse-names" : false, "suffix" : "" }, { "dropping-particle" : "", "family" : "Belgacem", "given" : "Mohamed Naceur", "non-dropping-particle" : "", "parse-names" : false, "suffix" : "" } ], "container-title" : "Journal of Applied Polymer Science", "id" : "ITEM-2", "issue" : "5", "issued" : { "date-parts" : [ [ "2008" ] ] }, "page" : "3008-3017", "title" : "Lignins as macromonomers for polyurethane synthesis: A comparative study on hydroxyl group determination", "type" : "article-journal", "volume" : "109" }, "uris" : [ "http://www.mendeley.com/documents/?uuid=c666bbe3-211a-45cb-9c7b-8f6cb162a052" ] }, { "id" : "ITEM-3", "itemData" : { "DOI" : "10.1021/jf00054a023", "ISBN" : "0021-8561", "ISSN" : "0021-8561", "abstract" : "The use of 2-chloro-4,4,5,5-tetramethyl-1,3,2-dioxaphospholane as a phosphitylation reagent in quantitative 31P NMR analysis of the hydroxyl groups in lignins has been thoroughly examined, and an experimental protocol recommended for spectra acquisition has been developed. Quantitative analysis of six \u201cstandard lignins\u201d gave results comparable to those obtained by other methods of analysis. Excellent resolution of the various phenolic hydroxyl environments including those present in condensed moieties was observed. However, this was at the expense of resolution in the aliphatic hydroxyl region, where no distinction between primary, secondary, and the erythro and threo forms of the secondary hydroxyls of the ,l?-0-4 bonds can be made.", "author" : [ { "dropping-particle" : "", "family" : "Granata", "given" : "Alessandro", "non-dropping-particle" : "", "parse-names" : false, "suffix" : "" }, { "dropping-particle" : "", "family" : "Argyropoulos", "given" : "Dimitris S.", "non-dropping-particle" : "", "parse-names" : false, "suffix" : "" } ], "container-title" : "Journal of Agricultural and Food Chemistry", "id" : "ITEM-3", "issue" : "6", "issued" : { "date-parts" : [ [ "1995" ] ] }, "page" : "1538-1544", "title" : "2-Chloro-4,4,5,5-tetramethyl-1,3,2-dioxaphospholane, a Reagent for the Accurate Determination of the Uncondensed and Condensed Phenolic Moieties in Lignins", "type" : "article-journal", "volume" : "43" }, "uris" : [ "http://www.mendeley.com/documents/?uuid=ba10ff0b-ad1c-4204-b980-e1d06a5e58b0" ] } ], "mendeley" : { "formattedCitation" : "&lt;sup&gt;101\u2013103&lt;/sup&gt;", "plainTextFormattedCitation" : "101\u2013103", "previouslyFormattedCitation" : "&lt;sup&gt;101\u2013103&lt;/sup&gt;" }, "properties" : { "noteIndex" : 0 }, "schema" : "https://github.com/citation-style-language/schema/raw/master/csl-citation.json" }</w:instrText>
      </w:r>
      <w:r w:rsidR="00AF481A">
        <w:fldChar w:fldCharType="separate"/>
      </w:r>
      <w:r w:rsidR="0039435E" w:rsidRPr="0039435E">
        <w:rPr>
          <w:noProof/>
          <w:vertAlign w:val="superscript"/>
        </w:rPr>
        <w:t>101–103</w:t>
      </w:r>
      <w:r w:rsidR="00AF481A">
        <w:fldChar w:fldCharType="end"/>
      </w:r>
      <w:r>
        <w:t xml:space="preserve">  Lignin itself does not contain any phosphorous within its structure, therefore a phosphorous-containing ligand must be attached via a chemical reaction for the method to be useful.  </w:t>
      </w:r>
      <w:r w:rsidR="00443157">
        <w:t xml:space="preserve">One of the most widely used abilities of </w:t>
      </w:r>
      <w:r w:rsidR="00443157">
        <w:rPr>
          <w:vertAlign w:val="superscript"/>
        </w:rPr>
        <w:t>31</w:t>
      </w:r>
      <w:r w:rsidR="00443157">
        <w:t>P-NMR with lignin is its ability to quantitatively determine the different hydroxyl groups found within the lignin such as aliphatic, carboxylic, guaiacyl, p-hydroxyphenol, and syringyl alcohol units.</w:t>
      </w:r>
      <w:r w:rsidR="00AF481A">
        <w:fldChar w:fldCharType="begin" w:fldLock="1"/>
      </w:r>
      <w:r w:rsidR="0039435E">
        <w:instrText>ADDIN CSL_CITATION { "citationItems" : [ { "id" : "ITEM-1", "itemData" : { "DOI" : "10.1021/ef2001162", "ISBN" : "0887-0624", "ISSN" : "08870624", "abstract" : "The pyrolysis of softwood (SW) kraft lignin was examined at 400, 500, 600, and 700 \u00b0C. The yields of pyrolysis oil, char, and gas were determined to be 35\u221244%, 57\u221238% and 8\u221218%, respectively. The pyrolysis oil has a comparable heating value with ethanol and coal. The elevated temperature of 700 \u00b0C was found as the point of primary decomposition of lignin and the secondary decomposition of pyrolysis oil. Gel permeation chromatography (GPC) and quantitative 13C and 31P NMR were used to characterize the pyrolysis oil. A 13C NMR database was created to provide a more accurate chemical shift assignment database for analysis of pyrolysis oils. On the basis of the results of 13C and 31P NMR for the pyrolysis oil, aliphatic hydroxyl, carboxyl, and methoxyl groups are eliminated during pyrolysis. Cleavage of ether bonds in lignin was also shown to be a primary decomposition reaction occurring during thermal treatment. The results of GPC analysis indicated that lower pyrolysis temperatures yielded a bio-oil that had a lower molecular weight and lower polydispersity value.", "author" : [ { "dropping-particle" : "", "family" : "Ben", "given" : "Haoxi", "non-dropping-particle" : "", "parse-names" : false, "suffix" : "" }, { "dropping-particle" : "", "family" : "Ragauskas", "given" : "Arthur J.", "non-dropping-particle" : "", "parse-names" : false, "suffix" : "" } ], "container-title" : "Energy and Fuels", "id" : "ITEM-1", "issue" : "5", "issued" : { "date-parts" : [ [ "2011" ] ] }, "page" : "2322-2332", "title" : "NMR characterization of pyrolysis oils from kraft lignin", "type" : "article-journal", "volume" : "25" }, "uris" : [ "http://www.mendeley.com/documents/?uuid=e5c8f8a1-51d3-4433-873a-e9f80f7fe3c9" ] } ], "mendeley" : { "formattedCitation" : "&lt;sup&gt;104&lt;/sup&gt;", "plainTextFormattedCitation" : "104", "previouslyFormattedCitation" : "&lt;sup&gt;104&lt;/sup&gt;" }, "properties" : { "noteIndex" : 0 }, "schema" : "https://github.com/citation-style-language/schema/raw/master/csl-citation.json" }</w:instrText>
      </w:r>
      <w:r w:rsidR="00AF481A">
        <w:fldChar w:fldCharType="separate"/>
      </w:r>
      <w:r w:rsidR="0039435E" w:rsidRPr="0039435E">
        <w:rPr>
          <w:noProof/>
          <w:vertAlign w:val="superscript"/>
        </w:rPr>
        <w:t>104</w:t>
      </w:r>
      <w:r w:rsidR="00AF481A">
        <w:fldChar w:fldCharType="end"/>
      </w:r>
      <w:r w:rsidR="00443157">
        <w:t xml:space="preserve">  While </w:t>
      </w:r>
      <w:r w:rsidR="00443157">
        <w:rPr>
          <w:vertAlign w:val="superscript"/>
        </w:rPr>
        <w:t>1</w:t>
      </w:r>
      <w:r w:rsidR="00443157">
        <w:t xml:space="preserve">H-NMR and </w:t>
      </w:r>
      <w:r w:rsidR="00443157">
        <w:rPr>
          <w:vertAlign w:val="superscript"/>
        </w:rPr>
        <w:t>13</w:t>
      </w:r>
      <w:r w:rsidR="00443157">
        <w:t>C-NMR</w:t>
      </w:r>
      <w:r w:rsidR="00CD4137">
        <w:t>, when combined,</w:t>
      </w:r>
      <w:r w:rsidR="00443157">
        <w:t xml:space="preserve"> have shown the a</w:t>
      </w:r>
      <w:r w:rsidR="00CD4137">
        <w:t>bility to quantify</w:t>
      </w:r>
      <w:r w:rsidR="00F95F34">
        <w:t xml:space="preserve"> all of</w:t>
      </w:r>
      <w:r w:rsidR="00CD4137">
        <w:t xml:space="preserve"> these hydroxyl groups, </w:t>
      </w:r>
      <w:r w:rsidR="00CD4137">
        <w:rPr>
          <w:vertAlign w:val="superscript"/>
        </w:rPr>
        <w:t>31</w:t>
      </w:r>
      <w:r w:rsidR="00CD4137">
        <w:t>P-NMR has s</w:t>
      </w:r>
      <w:r w:rsidR="00F95F34">
        <w:t>hown the ability to quantify all of these</w:t>
      </w:r>
      <w:r w:rsidR="00CD4137">
        <w:t xml:space="preserve"> hydroxyl groups together in a relatively shorter timeframe.</w:t>
      </w:r>
      <w:r w:rsidR="0032493A">
        <w:fldChar w:fldCharType="begin" w:fldLock="1"/>
      </w:r>
      <w:r w:rsidR="0039435E">
        <w:instrText>ADDIN CSL_CITATION { "citationItems" : [ { "id" : "ITEM-1", "itemData" : { "DOI" : "10.1039/c1ee01201k", "ISBN" : "1754-5692", "ISSN" : "1754-5692", "abstract" : "The last decade has seen tremendous growth and interest in renewable energy and fuels aimed primarily at addressing issues of climate change, energy security, and rising energy costs. These efforts coupled with the demand for efficient utilization of biomass place a premium on the detailed analysis of the fundamental chemical structures of biomass, especially in light of the ever-increasing efforts to generate transgenic plants with reduced recalcitrance and altered lignin structure. This review examines the growing application of phosphitylation followed by (31)P NMR to quantitatively analyze biomass lignin structures including guaiacyl, syringyl, guaiacyl with carbon substituents at the C(5) position, catechol, p-hydroxyphenyl, aliphatic and carboxylic hydroxyl groups. The application of this methodology to provide a rapid analytical tool for lignin/biomass derived bio-oils and biodiesel precursors is also discussed. Utilizing lignin isolated from native and transgenic plants as well as from pretreatment and biological/thermal deconstruction processes, researchers have demonstrated that this technique has unique characterization capabilities which have broad applicability in the biofuels research community.", "author" : [ { "dropping-particle" : "", "family" : "Pu", "given" : "Yunqiao", "non-dropping-particle" : "", "parse-names" : false, "suffix" : "" }, { "dropping-particle" : "", "family" : "Cao", "given" : "Shilin", "non-dropping-particle" : "", "parse-names" : false, "suffix" : "" }, { "dropping-particle" : "", "family" : "Ragauskas", "given" : "Arthur J.", "non-dropping-particle" : "", "parse-names" : false, "suffix" : "" } ], "container-title" : "Energy &amp; Environmental Science", "id" : "ITEM-1", "issue" : "9", "issued" : { "date-parts" : [ [ "2011" ] ] }, "page" : "3154", "title" : "Application of quantitative 31P NMR in biomass lignin and biofuel precursors characterization", "type" : "article-journal", "volume" : "4" }, "uris" : [ "http://www.mendeley.com/documents/?uuid=a428c9b6-59e0-4abc-85b6-ded8bcd35a99" ] } ], "mendeley" : { "formattedCitation" : "&lt;sup&gt;101&lt;/sup&gt;", "plainTextFormattedCitation" : "101", "previouslyFormattedCitation" : "&lt;sup&gt;101&lt;/sup&gt;" }, "properties" : { "noteIndex" : 0 }, "schema" : "https://github.com/citation-style-language/schema/raw/master/csl-citation.json" }</w:instrText>
      </w:r>
      <w:r w:rsidR="0032493A">
        <w:fldChar w:fldCharType="separate"/>
      </w:r>
      <w:r w:rsidR="0039435E" w:rsidRPr="0039435E">
        <w:rPr>
          <w:noProof/>
          <w:vertAlign w:val="superscript"/>
        </w:rPr>
        <w:t>101</w:t>
      </w:r>
      <w:r w:rsidR="0032493A">
        <w:fldChar w:fldCharType="end"/>
      </w:r>
      <w:r w:rsidR="00CD4137">
        <w:t xml:space="preserve">  Also, </w:t>
      </w:r>
      <w:r w:rsidR="00CD4137">
        <w:rPr>
          <w:vertAlign w:val="superscript"/>
        </w:rPr>
        <w:t>31</w:t>
      </w:r>
      <w:r w:rsidR="00CD4137">
        <w:t>P-NMR provides better separation and resolution of the hydroxyl signals leading to more precise quantifiable hydroxyl data.</w:t>
      </w:r>
      <w:r w:rsidR="00C60919">
        <w:fldChar w:fldCharType="begin" w:fldLock="1"/>
      </w:r>
      <w:r w:rsidR="0039435E">
        <w:instrText>ADDIN CSL_CITATION { "citationItems" : [ { "id" : "ITEM-1", "itemData" : { "DOI" : "10.1016/C2009-0-02986-9", "ISBN" : "0122917502", "abstract" : "Phosphorous-31 NMR: Principles and Applications focuses on the evolution of phosphorus-31 nuclear magnetic resonance (NMR) as a widely applied spectroscopic probe of the structure and dynamics of phosphorus-containing compounds. The selection first offers information on the principles and empirical observations of phosphorus-31 chemical shifts and the principles and applications of phosphorus-31 spin-spin coupling constants. Discussions focus on introduction and basic principles, directly bonded phosphorus coupling constants, and two-bond and three-bond coupling constants. The text then ponders on phosphorus-31 NMR of enzyme complexes and paramagnetic probes of enzyme complexes with phosphorus-containing compounds. The manuscript elaborates on the use of chiral thiophosphates and the stereochemistry of enzymatic phosphoryl transfer and DNA and RNA conformations. Topics include helix-coil transitions, sequence dependence of double-stranded DNA conformations, dynamic behavior of RNA and DNA, biological and genetic significance, and stereochemical problems studied with chiral thiophosphates. The conformation and dynamics of nucleic acids and phosphoproteins, relaxation behavior of nucleic acids, and theory and applications of solid-state phosphorus-31 NMR to nucleic acids are also discussed. The selection is a valuable reference for readers interested in the principles and applications of phosphorus-31 nuclear magnetic resonance.", "author" : [ { "dropping-particle" : "", "family" : "Gorenstein", "given" : "David G.", "non-dropping-particle" : "", "parse-names" : false, "suffix" : "" } ], "container-title" : "Phosphorous-31 NMR: Principles and Applications", "id" : "ITEM-1", "issued" : { "date-parts" : [ [ "2012" ] ] }, "number-of-pages" : "1-604", "title" : "Phosphorous-31 NMR: Principles and Applications", "type" : "book" }, "uris" : [ "http://www.mendeley.com/documents/?uuid=af2882a4-99ba-4fad-bb9d-699dd4128f72" ] } ], "mendeley" : { "formattedCitation" : "&lt;sup&gt;105&lt;/sup&gt;", "plainTextFormattedCitation" : "105", "previouslyFormattedCitation" : "&lt;sup&gt;105&lt;/sup&gt;" }, "properties" : { "noteIndex" : 0 }, "schema" : "https://github.com/citation-style-language/schema/raw/master/csl-citation.json" }</w:instrText>
      </w:r>
      <w:r w:rsidR="00C60919">
        <w:fldChar w:fldCharType="separate"/>
      </w:r>
      <w:r w:rsidR="0039435E" w:rsidRPr="0039435E">
        <w:rPr>
          <w:noProof/>
          <w:vertAlign w:val="superscript"/>
        </w:rPr>
        <w:t>105</w:t>
      </w:r>
      <w:r w:rsidR="00C60919">
        <w:fldChar w:fldCharType="end"/>
      </w:r>
    </w:p>
    <w:p w:rsidR="00CD4137" w:rsidRPr="00F95F34" w:rsidRDefault="00CD4137" w:rsidP="00B60456">
      <w:pPr>
        <w:spacing w:line="480" w:lineRule="auto"/>
        <w:jc w:val="both"/>
      </w:pPr>
      <w:r>
        <w:tab/>
      </w:r>
      <w:r w:rsidRPr="00E862ED">
        <w:rPr>
          <w:color w:val="000000" w:themeColor="text1"/>
        </w:rPr>
        <w:t xml:space="preserve">Knowing the hydroxyl functional group content plays a prominent role in the identification and definition of the lignin structure providing information that affects the chemical and physical properties of the lignin.  </w:t>
      </w:r>
      <w:r w:rsidR="00F95F34" w:rsidRPr="00E862ED">
        <w:rPr>
          <w:color w:val="000000" w:themeColor="text1"/>
        </w:rPr>
        <w:t xml:space="preserve">Since </w:t>
      </w:r>
      <w:r w:rsidR="00F95F34" w:rsidRPr="00E862ED">
        <w:rPr>
          <w:color w:val="000000" w:themeColor="text1"/>
          <w:vertAlign w:val="superscript"/>
        </w:rPr>
        <w:t>31</w:t>
      </w:r>
      <w:r w:rsidR="00F95F34" w:rsidRPr="00E862ED">
        <w:rPr>
          <w:color w:val="000000" w:themeColor="text1"/>
        </w:rPr>
        <w:t xml:space="preserve">P-NMR can provide </w:t>
      </w:r>
      <w:r w:rsidR="00F95F34" w:rsidRPr="00E862ED">
        <w:rPr>
          <w:color w:val="000000" w:themeColor="text1"/>
        </w:rPr>
        <w:lastRenderedPageBreak/>
        <w:t xml:space="preserve">quantifiable phenolic data it is possible to </w:t>
      </w:r>
      <w:r w:rsidR="004778BF" w:rsidRPr="00E862ED">
        <w:rPr>
          <w:color w:val="000000" w:themeColor="text1"/>
        </w:rPr>
        <w:t xml:space="preserve">also </w:t>
      </w:r>
      <w:r w:rsidR="00F95F34" w:rsidRPr="00E862ED">
        <w:rPr>
          <w:color w:val="000000" w:themeColor="text1"/>
        </w:rPr>
        <w:t>obtain a monomer unit ratio for the ligni</w:t>
      </w:r>
      <w:r w:rsidR="000859E9" w:rsidRPr="00E862ED">
        <w:rPr>
          <w:color w:val="000000" w:themeColor="text1"/>
        </w:rPr>
        <w:t xml:space="preserve">n molecule.  This ratio </w:t>
      </w:r>
      <w:r w:rsidR="00781020" w:rsidRPr="00E862ED">
        <w:rPr>
          <w:color w:val="000000" w:themeColor="text1"/>
        </w:rPr>
        <w:t xml:space="preserve">may be able to </w:t>
      </w:r>
      <w:r w:rsidR="000859E9" w:rsidRPr="00E862ED">
        <w:rPr>
          <w:color w:val="000000" w:themeColor="text1"/>
        </w:rPr>
        <w:t>provide</w:t>
      </w:r>
      <w:r w:rsidR="00F95F34" w:rsidRPr="00E862ED">
        <w:rPr>
          <w:color w:val="000000" w:themeColor="text1"/>
        </w:rPr>
        <w:t xml:space="preserve"> a better justification to the internal crosslinking capabilities of each lignin structure based on plant source.  Also, the overall hydroxyl group number </w:t>
      </w:r>
      <w:r w:rsidR="006E4D52" w:rsidRPr="00E862ED">
        <w:rPr>
          <w:color w:val="000000" w:themeColor="text1"/>
        </w:rPr>
        <w:t xml:space="preserve">of the lignin </w:t>
      </w:r>
      <w:r w:rsidR="00F95F34" w:rsidRPr="00E862ED">
        <w:rPr>
          <w:color w:val="000000" w:themeColor="text1"/>
        </w:rPr>
        <w:t xml:space="preserve">calculated from the integration of the </w:t>
      </w:r>
      <w:r w:rsidR="00F95F34" w:rsidRPr="00E862ED">
        <w:rPr>
          <w:color w:val="000000" w:themeColor="text1"/>
          <w:vertAlign w:val="superscript"/>
        </w:rPr>
        <w:t>31</w:t>
      </w:r>
      <w:r w:rsidR="00F95F34" w:rsidRPr="00E862ED">
        <w:rPr>
          <w:color w:val="000000" w:themeColor="text1"/>
        </w:rPr>
        <w:t xml:space="preserve">P-NMR data can help </w:t>
      </w:r>
      <w:r w:rsidR="006E4D52" w:rsidRPr="00E862ED">
        <w:rPr>
          <w:color w:val="000000" w:themeColor="text1"/>
        </w:rPr>
        <w:t>discern how significant a role the number of hydroxyl groups play in the influence of targeted mechanical properties of the lignin-based polyurethane samples based on plant source</w:t>
      </w:r>
      <w:r w:rsidR="00F95F34" w:rsidRPr="00E862ED">
        <w:rPr>
          <w:color w:val="000000" w:themeColor="text1"/>
        </w:rPr>
        <w:t>.</w:t>
      </w:r>
      <w:r w:rsidR="00F95F34">
        <w:t xml:space="preserve">  </w:t>
      </w:r>
    </w:p>
    <w:p w:rsidR="00A85D1A" w:rsidRDefault="00A85D1A" w:rsidP="006D4242">
      <w:pPr>
        <w:pStyle w:val="Heading2"/>
        <w:spacing w:line="480" w:lineRule="auto"/>
      </w:pPr>
      <w:bookmarkStart w:id="40" w:name="_Toc487190669"/>
      <w:r>
        <w:t>Scanning Electron Microscopy</w:t>
      </w:r>
      <w:bookmarkEnd w:id="40"/>
    </w:p>
    <w:p w:rsidR="00FB1608" w:rsidRDefault="00FB1608" w:rsidP="00AB4B0F">
      <w:pPr>
        <w:spacing w:line="480" w:lineRule="auto"/>
        <w:ind w:firstLine="720"/>
        <w:jc w:val="both"/>
      </w:pPr>
      <w:r>
        <w:t>Scanning electron microscopy (SEM) is an instrumental microscopy that uses an electron microscope to produce images of samples by using a focused beam of high-energy electrons to scan an area of a solid sample.</w:t>
      </w:r>
      <w:r w:rsidR="005029B0">
        <w:fldChar w:fldCharType="begin" w:fldLock="1"/>
      </w:r>
      <w:r w:rsidR="0039435E">
        <w:instrText>ADDIN CSL_CITATION { "citationItems" : [ { "id" : "ITEM-1", "itemData" : { "ISBN" : "9783540389675", "author" : [ { "dropping-particle" : "", "family" : "Hawkes", "given" : "P", "non-dropping-particle" : "", "parse-names" : false, "suffix" : "" }, { "dropping-particle" : "", "family" : "Reimer", "given" : "L", "non-dropping-particle" : "", "parse-names" : false, "suffix" : "" } ], "collection-title" : "Springer Series in Optical Sciences", "id" : "ITEM-1", "issued" : { "date-parts" : [ [ "2013" ] ] }, "publisher" : "Springer Berlin Heidelberg", "title" : "Scanning Electron Microscopy: Physics of Image Formation and Microanalysis", "type" : "book" }, "uris" : [ "http://www.mendeley.com/documents/?uuid=428137e7-194d-45b7-bbbb-4c67ea6a8ed1" ] }, { "id" : "ITEM-2", "itemData" : { "DOI" : "10.1098/rsta.2003.1279", "ISSN" : "1364-503X", "author" : [ { "dropping-particle" : "", "family" : "Stokes", "given" : "D. J.", "non-dropping-particle" : "", "parse-names" : false, "suffix" : "" } ], "container-title" : "Philosophical Transactions of the Royal Society A: Mathematical, Physical and Engineering Sciences", "id" : "ITEM-2", "issue" : "1813", "issued" : { "date-parts" : [ [ "2003", "12", "15" ] ] }, "page" : "2771-2787", "title" : "Recent advances in electron imaging, image interpretation and applications: environmental scanning electron microscopy", "type" : "article-journal", "volume" : "361" }, "uris" : [ "http://www.mendeley.com/documents/?uuid=6cbe035a-e723-4277-9a55-fbfad663c873" ] } ], "mendeley" : { "formattedCitation" : "&lt;sup&gt;106,107&lt;/sup&gt;", "plainTextFormattedCitation" : "106,107", "previouslyFormattedCitation" : "&lt;sup&gt;106,107&lt;/sup&gt;" }, "properties" : { "noteIndex" : 0 }, "schema" : "https://github.com/citation-style-language/schema/raw/master/csl-citation.json" }</w:instrText>
      </w:r>
      <w:r w:rsidR="005029B0">
        <w:fldChar w:fldCharType="separate"/>
      </w:r>
      <w:r w:rsidR="0039435E" w:rsidRPr="0039435E">
        <w:rPr>
          <w:noProof/>
          <w:vertAlign w:val="superscript"/>
        </w:rPr>
        <w:t>106,107</w:t>
      </w:r>
      <w:r w:rsidR="005029B0">
        <w:fldChar w:fldCharType="end"/>
      </w:r>
      <w:r>
        <w:t xml:space="preserve">  The electrons that are in the focused electron beam interact with the surface of the sample and provide topographic</w:t>
      </w:r>
      <w:r w:rsidR="00120BD3">
        <w:t>al</w:t>
      </w:r>
      <w:r>
        <w:t xml:space="preserve"> and conformational information about the sample.  This is </w:t>
      </w:r>
      <w:r w:rsidR="00C77751">
        <w:t>performed when electrons are accelerated through a</w:t>
      </w:r>
      <w:r w:rsidR="00120BD3">
        <w:t>n electron gun</w:t>
      </w:r>
      <w:r w:rsidR="00C77751">
        <w:t xml:space="preserve"> within the electron microscope.</w:t>
      </w:r>
      <w:r w:rsidR="00120BD3">
        <w:t xml:space="preserve">  The electrons then travel</w:t>
      </w:r>
      <w:r w:rsidR="008C7422">
        <w:t xml:space="preserve"> and are focused</w:t>
      </w:r>
      <w:r w:rsidR="00120BD3">
        <w:t xml:space="preserve"> through a series of lenses before coming in</w:t>
      </w:r>
      <w:r w:rsidR="00E74A73">
        <w:t xml:space="preserve"> to</w:t>
      </w:r>
      <w:r w:rsidR="00120BD3">
        <w:t xml:space="preserve"> contact with the sample.</w:t>
      </w:r>
      <w:r w:rsidR="00C77751">
        <w:t xml:space="preserve">  These accelerated electrons contain considerable amounts of kinetic energy by the time they come in</w:t>
      </w:r>
      <w:r w:rsidR="00CE03B9">
        <w:t xml:space="preserve"> to</w:t>
      </w:r>
      <w:r w:rsidR="00C77751">
        <w:t xml:space="preserve"> contact with the surface of the sample.  </w:t>
      </w:r>
      <w:r w:rsidR="00120BD3">
        <w:t>At this time,</w:t>
      </w:r>
      <w:r w:rsidR="00C77751">
        <w:t xml:space="preserve"> the electron-sample interaction dissipates the kinetic energy</w:t>
      </w:r>
      <w:r w:rsidR="00204D2A">
        <w:t xml:space="preserve"> of each electron</w:t>
      </w:r>
      <w:r w:rsidR="008C7422">
        <w:t xml:space="preserve"> and secondary electrons and backscattered electrons are produced.</w:t>
      </w:r>
      <w:r w:rsidR="00E13841">
        <w:fldChar w:fldCharType="begin" w:fldLock="1"/>
      </w:r>
      <w:r w:rsidR="0039435E">
        <w:instrText>ADDIN CSL_CITATION { "citationItems" : [ { "id" : "ITEM-1", "itemData" : { "ISBN" : "9783540389675", "author" : [ { "dropping-particle" : "", "family" : "Hawkes", "given" : "P", "non-dropping-particle" : "", "parse-names" : false, "suffix" : "" }, { "dropping-particle" : "", "family" : "Reimer", "given" : "L", "non-dropping-particle" : "", "parse-names" : false, "suffix" : "" } ], "collection-title" : "Springer Series in Optical Sciences", "id" : "ITEM-1", "issued" : { "date-parts" : [ [ "2013" ] ] }, "publisher" : "Springer Berlin Heidelberg", "title" : "Scanning Electron Microscopy: Physics of Image Formation and Microanalysis", "type" : "book" }, "uris" : [ "http://www.mendeley.com/documents/?uuid=428137e7-194d-45b7-bbbb-4c67ea6a8ed1" ] } ], "mendeley" : { "formattedCitation" : "&lt;sup&gt;106&lt;/sup&gt;", "plainTextFormattedCitation" : "106", "previouslyFormattedCitation" : "&lt;sup&gt;106&lt;/sup&gt;" }, "properties" : { "noteIndex" : 0 }, "schema" : "https://github.com/citation-style-language/schema/raw/master/csl-citation.json" }</w:instrText>
      </w:r>
      <w:r w:rsidR="00E13841">
        <w:fldChar w:fldCharType="separate"/>
      </w:r>
      <w:r w:rsidR="0039435E" w:rsidRPr="0039435E">
        <w:rPr>
          <w:noProof/>
          <w:vertAlign w:val="superscript"/>
        </w:rPr>
        <w:t>106</w:t>
      </w:r>
      <w:r w:rsidR="00E13841">
        <w:fldChar w:fldCharType="end"/>
      </w:r>
      <w:r w:rsidR="008C7422">
        <w:t xml:space="preserve">  The secondary electrons and backscattered electrons are then detected by a </w:t>
      </w:r>
      <w:r w:rsidR="005006E7">
        <w:t>photo</w:t>
      </w:r>
      <w:r w:rsidR="008C7422">
        <w:t>detector which then produces a signal.  This signal is</w:t>
      </w:r>
      <w:r w:rsidR="00120BD3">
        <w:t xml:space="preserve"> what</w:t>
      </w:r>
      <w:r w:rsidR="008C7422">
        <w:t xml:space="preserve"> is used to generate a</w:t>
      </w:r>
      <w:r w:rsidR="00120BD3">
        <w:t xml:space="preserve"> two-dimensional</w:t>
      </w:r>
      <w:r w:rsidR="00204D2A">
        <w:t xml:space="preserve"> </w:t>
      </w:r>
      <w:r w:rsidR="00204D2A">
        <w:lastRenderedPageBreak/>
        <w:t>image</w:t>
      </w:r>
      <w:r w:rsidR="00C77751">
        <w:t>.</w:t>
      </w:r>
      <w:r w:rsidR="005006E7">
        <w:fldChar w:fldCharType="begin" w:fldLock="1"/>
      </w:r>
      <w:r w:rsidR="0039435E">
        <w:instrText>ADDIN CSL_CITATION { "citationItems" : [ { "id" : "ITEM-1", "itemData" : { "ISBN" : "9783540389675", "author" : [ { "dropping-particle" : "", "family" : "Hawkes", "given" : "P", "non-dropping-particle" : "", "parse-names" : false, "suffix" : "" }, { "dropping-particle" : "", "family" : "Reimer", "given" : "L", "non-dropping-particle" : "", "parse-names" : false, "suffix" : "" } ], "collection-title" : "Springer Series in Optical Sciences", "id" : "ITEM-1", "issued" : { "date-parts" : [ [ "2013" ] ] }, "publisher" : "Springer Berlin Heidelberg", "title" : "Scanning Electron Microscopy: Physics of Image Formation and Microanalysis", "type" : "book" }, "uris" : [ "http://www.mendeley.com/documents/?uuid=428137e7-194d-45b7-bbbb-4c67ea6a8ed1" ] } ], "mendeley" : { "formattedCitation" : "&lt;sup&gt;106&lt;/sup&gt;", "plainTextFormattedCitation" : "106", "previouslyFormattedCitation" : "&lt;sup&gt;106&lt;/sup&gt;" }, "properties" : { "noteIndex" : 0 }, "schema" : "https://github.com/citation-style-language/schema/raw/master/csl-citation.json" }</w:instrText>
      </w:r>
      <w:r w:rsidR="005006E7">
        <w:fldChar w:fldCharType="separate"/>
      </w:r>
      <w:r w:rsidR="0039435E" w:rsidRPr="0039435E">
        <w:rPr>
          <w:noProof/>
          <w:vertAlign w:val="superscript"/>
        </w:rPr>
        <w:t>106</w:t>
      </w:r>
      <w:r w:rsidR="005006E7">
        <w:fldChar w:fldCharType="end"/>
      </w:r>
      <w:r w:rsidR="00204D2A">
        <w:t xml:space="preserve">  Back scattered electrons are valuable for imaging the contrast in multiphase samples while secondary electrons are mainly used for obtaining morphological and topographical information of a sample.</w:t>
      </w:r>
      <w:r w:rsidR="00F76C16">
        <w:fldChar w:fldCharType="begin" w:fldLock="1"/>
      </w:r>
      <w:r w:rsidR="0039435E">
        <w:instrText>ADDIN CSL_CITATION { "citationItems" : [ { "id" : "ITEM-1", "itemData" : { "ISBN" : "9783540389675", "abstract" : "Scanning Electron Microscopy provides a description of the physics of electron-probe formation and of electron-specimen interactions. The different imaging and analytical modes using secondary and backscattered electrons, electron-beam-induced currents, X-ray and Auger electrons, electron channelling effects, and cathodoluminescence are discussed to evaluate specific contrasts and to obtain quantitative information.", "author" : [ { "dropping-particle" : "", "family" : "Reimer", "given" : "L.", "non-dropping-particle" : "", "parse-names" : false, "suffix" : "" } ], "edition" : "2nd", "id" : "ITEM-1", "issued" : { "date-parts" : [ [ "1998" ] ] }, "number-of-pages" : "529", "publisher" : "Springer Berlin Heidelberg", "publisher-place" : "New York, NY", "title" : "Scanning Electron Microscopy: Physics of Image Formation and Microanalysis", "type" : "book" }, "uris" : [ "http://www.mendeley.com/documents/?uuid=b746f16a-73c9-4eaa-b9cd-308242d6e33d" ] } ], "mendeley" : { "formattedCitation" : "&lt;sup&gt;108&lt;/sup&gt;", "plainTextFormattedCitation" : "108", "previouslyFormattedCitation" : "&lt;sup&gt;108&lt;/sup&gt;" }, "properties" : { "noteIndex" : 0 }, "schema" : "https://github.com/citation-style-language/schema/raw/master/csl-citation.json" }</w:instrText>
      </w:r>
      <w:r w:rsidR="00F76C16">
        <w:fldChar w:fldCharType="separate"/>
      </w:r>
      <w:r w:rsidR="0039435E" w:rsidRPr="0039435E">
        <w:rPr>
          <w:noProof/>
          <w:vertAlign w:val="superscript"/>
        </w:rPr>
        <w:t>108</w:t>
      </w:r>
      <w:r w:rsidR="00F76C16">
        <w:fldChar w:fldCharType="end"/>
      </w:r>
      <w:r w:rsidR="00204D2A">
        <w:t xml:space="preserve"> </w:t>
      </w:r>
      <w:r w:rsidR="00962BE7">
        <w:t xml:space="preserve"> </w:t>
      </w:r>
    </w:p>
    <w:p w:rsidR="00A85D1A" w:rsidRPr="00A85D1A" w:rsidRDefault="00AB4B0F" w:rsidP="00F3348F">
      <w:pPr>
        <w:spacing w:line="480" w:lineRule="auto"/>
        <w:ind w:firstLine="720"/>
        <w:jc w:val="both"/>
      </w:pPr>
      <w:r w:rsidRPr="000F7E82">
        <w:t>Scanning electron micros</w:t>
      </w:r>
      <w:r w:rsidR="000F7E82" w:rsidRPr="000F7E82">
        <w:t xml:space="preserve">copy is a widely used instrumental microscopy </w:t>
      </w:r>
      <w:r w:rsidRPr="000F7E82">
        <w:t>for the study of</w:t>
      </w:r>
      <w:r w:rsidR="00FB1608" w:rsidRPr="000F7E82">
        <w:t xml:space="preserve"> solid</w:t>
      </w:r>
      <w:r w:rsidRPr="000F7E82">
        <w:t xml:space="preserve"> materials, including polymers.</w:t>
      </w:r>
      <w:r w:rsidR="00222EE2">
        <w:fldChar w:fldCharType="begin" w:fldLock="1"/>
      </w:r>
      <w:r w:rsidR="0039435E">
        <w:instrText>ADDIN CSL_CITATION { "citationItems" : [ { "id" : "ITEM-1", "itemData" : { "DOI" : "10.1038/srep01353", "ISSN" : "2045-2322", "author" : [ { "dropping-particle" : "", "family" : "Lin", "given" : "Huijuan", "non-dropping-particle" : "", "parse-names" : false, "suffix" : "" }, { "dropping-particle" : "", "family" : "Li", "given" : "Li", "non-dropping-particle" : "", "parse-names" : false, "suffix" : "" }, { "dropping-particle" : "", "family" : "Ren", "given" : "Jing", "non-dropping-particle" : "", "parse-names" : false, "suffix" : "" }, { "dropping-particle" : "", "family" : "Cai", "given" : "Zhenbo", "non-dropping-particle" : "", "parse-names" : false, "suffix" : "" }, { "dropping-particle" : "", "family" : "Qiu", "given" : "Longbin", "non-dropping-particle" : "", "parse-names" : false, "suffix" : "" }, { "dropping-particle" : "", "family" : "Yang", "given" : "Zhibin", "non-dropping-particle" : "", "parse-names" : false, "suffix" : "" }, { "dropping-particle" : "", "family" : "Peng", "given" : "Huisheng", "non-dropping-particle" : "", "parse-names" : false, "suffix" : "" } ], "container-title" : "Scientific Reports", "id" : "ITEM-1", "issue" : "1", "issued" : { "date-parts" : [ [ "2013", "12", "27" ] ] }, "page" : "1353", "title" : "Conducting polymer composite film incorporated with aligned carbon nanotubes for transparent, flexible and efficient supercapacitor", "type" : "article-journal", "volume" : "3" }, "uris" : [ "http://www.mendeley.com/documents/?uuid=47754610-44d5-4167-bc3a-7dc432e76f9c" ] }, { "id" : "ITEM-2", "itemData" : { "DOI" : "10.1016/j.compositesb.2015.08.028", "ISSN" : "13598368", "author" : [ { "dropping-particle" : "", "family" : "Anwer", "given" : "Muhammad A.S.", "non-dropping-particle" : "", "parse-names" : false, "suffix" : "" }, { "dropping-particle" : "", "family" : "Naguib", "given" : "Hani E.", "non-dropping-particle" : "", "parse-names" : false, "suffix" : "" }, { "dropping-particle" : "", "family" : "Celzard", "given" : "Alain", "non-dropping-particle" : "", "parse-names" : false, "suffix" : "" }, { "dropping-particle" : "", "family" : "Fierro", "given" : "Vanessa", "non-dropping-particle" : "", "parse-names" : false, "suffix" : "" } ], "container-title" : "Composites Part B: Engineering", "id" : "ITEM-2", "issued" : { "date-parts" : [ [ "2015", "12" ] ] }, "page" : "92-99", "title" : "Comparison of the thermal, dynamic mechanical and morphological properties of PLA-Lignin &amp;amp; PLA-Tannin particulate green composites", "type" : "article-journal", "volume" : "82" }, "uris" : [ "http://www.mendeley.com/documents/?uuid=c8b99927-8e52-4d4a-b24a-94a74b2b2272" ] }, { "id" : "ITEM-3", "itemData" : { "DOI" : "10.1002/app.39267", "ISBN" : "00218995", "ISSN" : "00218995", "abstract" : "In this article, we report the enhanced anti-aging and mechanical properties of waterborne polyurethanes (WPUs) modi- fied by lignin amines, which were prepared from lignins, formaldehyde, and diethylenetriamine via a Mannich reaction. When we introduced amino groups into the lignin, its solubility in water and reactivity with isocyanate was obviously improved. Consequently, the interaction between WPU and the lignin additive were promoted; this provided a higher mechanical performance, that is, a higher tensile strength and elongation at break. More importantly, the intrinsic antioxidative activity of lignin also benefitted the modified WPU in terms of aging resistance. According to artificial accelerated aging tests, mechanical measurement, attenuated total reflectance\u2013Fourier transform infrared spectroscopy, and scanning electron microscopy analysis, the lignin amine modified WPU did not show any evidence of degradation after 2 months of artificial accelerated aging, whereas the pure WPU was obviously degraded.", "author" : [ { "dropping-particle" : "", "family" : "Liu", "given" : "Jun", "non-dropping-particle" : "", "parse-names" : false, "suffix" : "" }, { "dropping-particle" : "", "family" : "Liu", "given" : "Hai Feng", "non-dropping-particle" : "", "parse-names" : false, "suffix" : "" }, { "dropping-particle" : "", "family" : "Deng", "given" : "Li", "non-dropping-particle" : "", "parse-names" : false, "suffix" : "" }, { "dropping-particle" : "", "family" : "Liao", "given" : "Bing", "non-dropping-particle" : "", "parse-names" : false, "suffix" : "" }, { "dropping-particle" : "", "family" : "Guo", "given" : "Qing Xiang", "non-dropping-particle" : "", "parse-names" : false, "suffix" : "" } ], "container-title" : "Journal of Applied Polymer Science", "id" : "ITEM-3", "issue" : "3", "issued" : { "date-parts" : [ [ "2013" ] ] }, "page" : "1736-1742", "title" : "Improving aging resistance and mechanical properties of waterborne polyurethanes modified by lignin amines", "type" : "article-journal", "volume" : "130" }, "uris" : [ "http://www.mendeley.com/documents/?uuid=8be0159d-7da5-4305-855d-12bd1b80ba21" ] }, { "id" : "ITEM-4", "itemData" : { "ISBN" : "9789401585958", "author" : [ { "dropping-particle" : "", "family" : "Sawyer", "given" : "L", "non-dropping-particle" : "", "parse-names" : false, "suffix" : "" }, { "dropping-particle" : "", "family" : "Grubb", "given" : "D", "non-dropping-particle" : "", "parse-names" : false, "suffix" : "" } ], "id" : "ITEM-4", "issued" : { "date-parts" : [ [ "2013" ] ] }, "publisher" : "Springer Netherlands", "title" : "Polymer Microscopy", "type" : "book" }, "uris" : [ "http://www.mendeley.com/documents/?uuid=dde8d9e3-6b33-41e9-9836-060887c2bcbf" ] } ], "mendeley" : { "formattedCitation" : "&lt;sup&gt;86,109\u2013111&lt;/sup&gt;", "plainTextFormattedCitation" : "86,109\u2013111", "previouslyFormattedCitation" : "&lt;sup&gt;86,109\u2013111&lt;/sup&gt;" }, "properties" : { "noteIndex" : 0 }, "schema" : "https://github.com/citation-style-language/schema/raw/master/csl-citation.json" }</w:instrText>
      </w:r>
      <w:r w:rsidR="00222EE2">
        <w:fldChar w:fldCharType="separate"/>
      </w:r>
      <w:r w:rsidR="0039435E" w:rsidRPr="0039435E">
        <w:rPr>
          <w:noProof/>
          <w:vertAlign w:val="superscript"/>
        </w:rPr>
        <w:t>86,109–111</w:t>
      </w:r>
      <w:r w:rsidR="00222EE2">
        <w:fldChar w:fldCharType="end"/>
      </w:r>
      <w:r>
        <w:t xml:space="preserve">  </w:t>
      </w:r>
      <w:r w:rsidR="002706AB">
        <w:t xml:space="preserve">Very minimal sample preparation is needed and fast data acquisition is normal to obtain SEM images.  Furthermore, because of the use of a series of lenses very high-resolution images of </w:t>
      </w:r>
      <w:r w:rsidR="00A14471">
        <w:t>features</w:t>
      </w:r>
      <w:r w:rsidR="002706AB">
        <w:t xml:space="preserve"> and objects down to the nanometer scale is possible.</w:t>
      </w:r>
      <w:r w:rsidR="0065472D">
        <w:fldChar w:fldCharType="begin" w:fldLock="1"/>
      </w:r>
      <w:r w:rsidR="0039435E">
        <w:instrText>ADDIN CSL_CITATION { "citationItems" : [ { "id" : "ITEM-1", "itemData" : { "ISBN" : "9781118892770", "author" : [ { "dropping-particle" : "", "family" : "Guo", "given" : "Q", "non-dropping-particle" : "", "parse-names" : false, "suffix" : "" } ], "id" : "ITEM-1", "issued" : { "date-parts" : [ [ "2016" ] ] }, "publisher" : "Wiley", "title" : "Polymer Morphology: Principles, Characterization, and Processing", "type" : "book" }, "uris" : [ "http://www.mendeley.com/documents/?uuid=01a9650f-b227-4ec1-9d40-9da88fa63c41" ] } ], "mendeley" : { "formattedCitation" : "&lt;sup&gt;112&lt;/sup&gt;", "plainTextFormattedCitation" : "112", "previouslyFormattedCitation" : "&lt;sup&gt;112&lt;/sup&gt;" }, "properties" : { "noteIndex" : 0 }, "schema" : "https://github.com/citation-style-language/schema/raw/master/csl-citation.json" }</w:instrText>
      </w:r>
      <w:r w:rsidR="0065472D">
        <w:fldChar w:fldCharType="separate"/>
      </w:r>
      <w:r w:rsidR="0039435E" w:rsidRPr="0039435E">
        <w:rPr>
          <w:noProof/>
          <w:vertAlign w:val="superscript"/>
        </w:rPr>
        <w:t>112</w:t>
      </w:r>
      <w:r w:rsidR="0065472D">
        <w:fldChar w:fldCharType="end"/>
      </w:r>
      <w:r w:rsidR="002706AB">
        <w:t xml:space="preserve">  It is also practicable to achieve </w:t>
      </w:r>
      <w:r w:rsidR="00A14471">
        <w:t>images showing distinct phase identification contained in multiphase samples and can even be used for crystalline structure analysis and filler/fiber dispersion analysis.</w:t>
      </w:r>
      <w:r w:rsidR="00222EE2">
        <w:fldChar w:fldCharType="begin" w:fldLock="1"/>
      </w:r>
      <w:r w:rsidR="0039435E">
        <w:instrText>ADDIN CSL_CITATION { "citationItems" : [ { "id" : "ITEM-1", "itemData" : { "ISBN" : "9789401585958", "author" : [ { "dropping-particle" : "", "family" : "Sawyer", "given" : "L", "non-dropping-particle" : "", "parse-names" : false, "suffix" : "" }, { "dropping-particle" : "", "family" : "Grubb", "given" : "D", "non-dropping-particle" : "", "parse-names" : false, "suffix" : "" } ], "id" : "ITEM-1", "issued" : { "date-parts" : [ [ "2013" ] ] }, "publisher" : "Springer Netherlands", "title" : "Polymer Microscopy", "type" : "book" }, "uris" : [ "http://www.mendeley.com/documents/?uuid=dde8d9e3-6b33-41e9-9836-060887c2bcbf" ] } ], "mendeley" : { "formattedCitation" : "&lt;sup&gt;111&lt;/sup&gt;", "plainTextFormattedCitation" : "111", "previouslyFormattedCitation" : "&lt;sup&gt;111&lt;/sup&gt;" }, "properties" : { "noteIndex" : 0 }, "schema" : "https://github.com/citation-style-language/schema/raw/master/csl-citation.json" }</w:instrText>
      </w:r>
      <w:r w:rsidR="00222EE2">
        <w:fldChar w:fldCharType="separate"/>
      </w:r>
      <w:r w:rsidR="0039435E" w:rsidRPr="0039435E">
        <w:rPr>
          <w:noProof/>
          <w:vertAlign w:val="superscript"/>
        </w:rPr>
        <w:t>111</w:t>
      </w:r>
      <w:r w:rsidR="00222EE2">
        <w:fldChar w:fldCharType="end"/>
      </w:r>
      <w:r w:rsidR="00A14471">
        <w:t xml:space="preserve">  </w:t>
      </w:r>
    </w:p>
    <w:p w:rsidR="00A85D1A" w:rsidRDefault="00A85D1A" w:rsidP="006D4242">
      <w:pPr>
        <w:pStyle w:val="Heading2"/>
        <w:spacing w:line="480" w:lineRule="auto"/>
      </w:pPr>
      <w:bookmarkStart w:id="41" w:name="_Toc487190670"/>
      <w:r>
        <w:t>Atomic Force Microscopy</w:t>
      </w:r>
      <w:bookmarkEnd w:id="41"/>
    </w:p>
    <w:p w:rsidR="00A85D1A" w:rsidRDefault="00F3348F" w:rsidP="00A4559B">
      <w:pPr>
        <w:spacing w:line="480" w:lineRule="auto"/>
        <w:jc w:val="both"/>
      </w:pPr>
      <w:r>
        <w:tab/>
        <w:t>Atomic force microscopy (AFM) is a type of scanning microscopy that is used to attain</w:t>
      </w:r>
      <w:r w:rsidR="00AF48C5">
        <w:t xml:space="preserve"> very high-resolution</w:t>
      </w:r>
      <w:r>
        <w:t xml:space="preserve"> images and other information</w:t>
      </w:r>
      <w:r w:rsidR="00AF48C5">
        <w:t xml:space="preserve"> of the surface of an array of samples including hard, soft, rubbery, conductive and biological samples.</w:t>
      </w:r>
      <w:r w:rsidR="003A2F84">
        <w:fldChar w:fldCharType="begin" w:fldLock="1"/>
      </w:r>
      <w:r w:rsidR="0039435E">
        <w:instrText>ADDIN CSL_CITATION { "citationItems" : [ { "id" : "ITEM-1", "itemData" : { "DOI" : "10.1016/0079-6816(92)90009-7", "ISSN" : "00796816", "author" : [ { "dropping-particle" : "", "family" : "Meyer", "given" : "E.", "non-dropping-particle" : "", "parse-names" : false, "suffix" : "" } ], "container-title" : "Progress in Surface Science", "id" : "ITEM-1", "issue" : "1", "issued" : { "date-parts" : [ [ "1992", "9" ] ] }, "page" : "3-49", "title" : "Atomic force microscopy", "type" : "article-journal", "volume" : "41" }, "uris" : [ "http://www.mendeley.com/documents/?uuid=7f744a7b-7151-4e3f-b847-6b9c8ebcc972" ] }, { "id" : "ITEM-2", "itemData" : { "ISBN" : "9789401585958", "author" : [ { "dropping-particle" : "", "family" : "Sawyer", "given" : "L", "non-dropping-particle" : "", "parse-names" : false, "suffix" : "" }, { "dropping-particle" : "", "family" : "Grubb", "given" : "D", "non-dropping-particle" : "", "parse-names" : false, "suffix" : "" } ], "id" : "ITEM-2", "issued" : { "date-parts" : [ [ "2013" ] ] }, "publisher" : "Springer Netherlands", "title" : "Polymer Microscopy", "type" : "book" }, "uris" : [ "http://www.mendeley.com/documents/?uuid=dde8d9e3-6b33-41e9-9836-060887c2bcbf" ] }, { "id" : "ITEM-3", "itemData" : { "ISBN" : "9781118892770", "author" : [ { "dropping-particle" : "", "family" : "Guo", "given" : "Q", "non-dropping-particle" : "", "parse-names" : false, "suffix" : "" } ], "id" : "ITEM-3", "issued" : { "date-parts" : [ [ "2016" ] ] }, "publisher" : "Wiley", "title" : "Polymer Morphology: Principles, Characterization, and Processing", "type" : "book" }, "uris" : [ "http://www.mendeley.com/documents/?uuid=01a9650f-b227-4ec1-9d40-9da88fa63c41" ] } ], "mendeley" : { "formattedCitation" : "&lt;sup&gt;111\u2013113&lt;/sup&gt;", "plainTextFormattedCitation" : "111\u2013113", "previouslyFormattedCitation" : "&lt;sup&gt;111\u2013113&lt;/sup&gt;" }, "properties" : { "noteIndex" : 0 }, "schema" : "https://github.com/citation-style-language/schema/raw/master/csl-citation.json" }</w:instrText>
      </w:r>
      <w:r w:rsidR="003A2F84">
        <w:fldChar w:fldCharType="separate"/>
      </w:r>
      <w:r w:rsidR="0039435E" w:rsidRPr="0039435E">
        <w:rPr>
          <w:noProof/>
          <w:vertAlign w:val="superscript"/>
        </w:rPr>
        <w:t>111–113</w:t>
      </w:r>
      <w:r w:rsidR="003A2F84">
        <w:fldChar w:fldCharType="end"/>
      </w:r>
      <w:r w:rsidR="00AF48C5">
        <w:t xml:space="preserve">  This is performed by </w:t>
      </w:r>
      <w:r w:rsidR="00F47D2B">
        <w:t>using a</w:t>
      </w:r>
      <w:r w:rsidR="00B85EFB">
        <w:t xml:space="preserve"> sharp</w:t>
      </w:r>
      <w:r w:rsidR="001918D9">
        <w:t xml:space="preserve"> tip</w:t>
      </w:r>
      <w:r w:rsidR="00F47D2B">
        <w:t xml:space="preserve"> at the end of a small cantilever</w:t>
      </w:r>
      <w:r w:rsidR="001918D9">
        <w:t>, typically made from silicon or silicon nitride, a piezoelectric eleme</w:t>
      </w:r>
      <w:r w:rsidR="00F47D2B">
        <w:t>nt,</w:t>
      </w:r>
      <w:r w:rsidR="001918D9">
        <w:t xml:space="preserve"> a focused laser</w:t>
      </w:r>
      <w:r w:rsidR="00F47D2B">
        <w:t>, and a photodetector</w:t>
      </w:r>
      <w:r w:rsidR="001918D9">
        <w:t>.  The cantilever is attached to the piezoelectric element</w:t>
      </w:r>
      <w:r w:rsidR="00F47D2B">
        <w:t xml:space="preserve"> and the laser is then focused on</w:t>
      </w:r>
      <w:r w:rsidR="000F7E82">
        <w:t xml:space="preserve"> to the end of the cantilever.</w:t>
      </w:r>
      <w:r w:rsidR="008E5EDD">
        <w:fldChar w:fldCharType="begin" w:fldLock="1"/>
      </w:r>
      <w:r w:rsidR="0039435E">
        <w:instrText>ADDIN CSL_CITATION { "citationItems" : [ { "id" : "ITEM-1", "itemData" : { "ISBN" : "9781118892770", "author" : [ { "dropping-particle" : "", "family" : "Guo", "given" : "Q", "non-dropping-particle" : "", "parse-names" : false, "suffix" : "" } ], "id" : "ITEM-1", "issued" : { "date-parts" : [ [ "2016" ] ] }, "publisher" : "Wiley", "title" : "Polymer Morphology: Principles, Characterization, and Processing", "type" : "book" }, "uris" : [ "http://www.mendeley.com/documents/?uuid=01a9650f-b227-4ec1-9d40-9da88fa63c41" ] }, { "id" : "ITEM-2", "itemData" : { "ISBN" : "9789401585958", "author" : [ { "dropping-particle" : "", "family" : "Sawyer", "given" : "L", "non-dropping-particle" : "", "parse-names" : false, "suffix" : "" }, { "dropping-particle" : "", "family" : "Grubb", "given" : "D", "non-dropping-particle" : "", "parse-names" : false, "suffix" : "" } ], "id" : "ITEM-2", "issued" : { "date-parts" : [ [ "2013" ] ] }, "publisher" : "Springer Netherlands", "title" : "Polymer Microscopy", "type" : "book" }, "uris" : [ "http://www.mendeley.com/documents/?uuid=dde8d9e3-6b33-41e9-9836-060887c2bcbf" ] } ], "mendeley" : { "formattedCitation" : "&lt;sup&gt;111,112&lt;/sup&gt;", "plainTextFormattedCitation" : "111,112", "previouslyFormattedCitation" : "&lt;sup&gt;111,112&lt;/sup&gt;" }, "properties" : { "noteIndex" : 0 }, "schema" : "https://github.com/citation-style-language/schema/raw/master/csl-citation.json" }</w:instrText>
      </w:r>
      <w:r w:rsidR="008E5EDD">
        <w:fldChar w:fldCharType="separate"/>
      </w:r>
      <w:r w:rsidR="0039435E" w:rsidRPr="0039435E">
        <w:rPr>
          <w:noProof/>
          <w:vertAlign w:val="superscript"/>
        </w:rPr>
        <w:t>111,112</w:t>
      </w:r>
      <w:r w:rsidR="008E5EDD">
        <w:fldChar w:fldCharType="end"/>
      </w:r>
      <w:r w:rsidR="000F7E82">
        <w:t xml:space="preserve">  </w:t>
      </w:r>
      <w:r w:rsidR="001918D9">
        <w:t>The tip of</w:t>
      </w:r>
      <w:r w:rsidR="00F47D2B">
        <w:t xml:space="preserve"> the cantilever is then lowered and </w:t>
      </w:r>
      <w:r w:rsidR="00F47D2B" w:rsidRPr="0078746C">
        <w:t>brought in contact</w:t>
      </w:r>
      <w:r w:rsidR="00F47D2B">
        <w:t xml:space="preserve"> with</w:t>
      </w:r>
      <w:r w:rsidR="005616A9">
        <w:t xml:space="preserve"> the</w:t>
      </w:r>
      <w:r w:rsidR="00F47D2B">
        <w:t xml:space="preserve"> surface of the sample</w:t>
      </w:r>
      <w:r w:rsidR="005616A9">
        <w:t xml:space="preserve"> and begins scanning in very precise movements that are directed by the piezoelectric element</w:t>
      </w:r>
      <w:r w:rsidR="00F47D2B">
        <w:t>.  As the tip scans across the surface of the sample</w:t>
      </w:r>
      <w:r w:rsidR="000F7E82">
        <w:t xml:space="preserve"> in a raster </w:t>
      </w:r>
      <w:r w:rsidR="000F7E82">
        <w:lastRenderedPageBreak/>
        <w:t>motion</w:t>
      </w:r>
      <w:r w:rsidR="00F47D2B">
        <w:t xml:space="preserve"> the laser is reflected by the cantilever and hits </w:t>
      </w:r>
      <w:r w:rsidR="005616A9">
        <w:t xml:space="preserve">the photodetector which tracks the movement </w:t>
      </w:r>
      <w:r w:rsidR="005616A9" w:rsidRPr="0078746C">
        <w:t>of the laser</w:t>
      </w:r>
      <w:r w:rsidR="0078746C" w:rsidRPr="0078746C">
        <w:t xml:space="preserve"> which captures the surface topography of the sample</w:t>
      </w:r>
      <w:r w:rsidR="00730270" w:rsidRPr="0078746C">
        <w:t>.</w:t>
      </w:r>
      <w:r w:rsidR="008E5EDD">
        <w:fldChar w:fldCharType="begin" w:fldLock="1"/>
      </w:r>
      <w:r w:rsidR="0039435E">
        <w:instrText>ADDIN CSL_CITATION { "citationItems" : [ { "id" : "ITEM-1", "itemData" : { "ISBN" : "9781118892770", "author" : [ { "dropping-particle" : "", "family" : "Guo", "given" : "Q", "non-dropping-particle" : "", "parse-names" : false, "suffix" : "" } ], "id" : "ITEM-1", "issued" : { "date-parts" : [ [ "2016" ] ] }, "publisher" : "Wiley", "title" : "Polymer Morphology: Principles, Characterization, and Processing", "type" : "book" }, "uris" : [ "http://www.mendeley.com/documents/?uuid=01a9650f-b227-4ec1-9d40-9da88fa63c41" ] }, { "id" : "ITEM-2", "itemData" : { "ISBN" : "9789401585958", "author" : [ { "dropping-particle" : "", "family" : "Sawyer", "given" : "L", "non-dropping-particle" : "", "parse-names" : false, "suffix" : "" }, { "dropping-particle" : "", "family" : "Grubb", "given" : "D", "non-dropping-particle" : "", "parse-names" : false, "suffix" : "" } ], "id" : "ITEM-2", "issued" : { "date-parts" : [ [ "2013" ] ] }, "publisher" : "Springer Netherlands", "title" : "Polymer Microscopy", "type" : "book" }, "uris" : [ "http://www.mendeley.com/documents/?uuid=dde8d9e3-6b33-41e9-9836-060887c2bcbf" ] } ], "mendeley" : { "formattedCitation" : "&lt;sup&gt;111,112&lt;/sup&gt;", "plainTextFormattedCitation" : "111,112", "previouslyFormattedCitation" : "&lt;sup&gt;111,112&lt;/sup&gt;" }, "properties" : { "noteIndex" : 0 }, "schema" : "https://github.com/citation-style-language/schema/raw/master/csl-citation.json" }</w:instrText>
      </w:r>
      <w:r w:rsidR="008E5EDD">
        <w:fldChar w:fldCharType="separate"/>
      </w:r>
      <w:r w:rsidR="0039435E" w:rsidRPr="0039435E">
        <w:rPr>
          <w:noProof/>
          <w:vertAlign w:val="superscript"/>
        </w:rPr>
        <w:t>111,112</w:t>
      </w:r>
      <w:r w:rsidR="008E5EDD">
        <w:fldChar w:fldCharType="end"/>
      </w:r>
    </w:p>
    <w:p w:rsidR="00730270" w:rsidRDefault="00D52681" w:rsidP="00A4559B">
      <w:pPr>
        <w:spacing w:line="480" w:lineRule="auto"/>
        <w:jc w:val="both"/>
      </w:pPr>
      <w:r>
        <w:rPr>
          <w:noProof/>
        </w:rPr>
        <mc:AlternateContent>
          <mc:Choice Requires="wps">
            <w:drawing>
              <wp:anchor distT="0" distB="0" distL="114300" distR="114300" simplePos="0" relativeHeight="251679744" behindDoc="0" locked="0" layoutInCell="1" allowOverlap="1" wp14:anchorId="1A640660" wp14:editId="0A554D7F">
                <wp:simplePos x="0" y="0"/>
                <wp:positionH relativeFrom="column">
                  <wp:posOffset>0</wp:posOffset>
                </wp:positionH>
                <wp:positionV relativeFrom="paragraph">
                  <wp:posOffset>2540</wp:posOffset>
                </wp:positionV>
                <wp:extent cx="1828800" cy="1828800"/>
                <wp:effectExtent l="0" t="0" r="0" b="3810"/>
                <wp:wrapTopAndBottom/>
                <wp:docPr id="39" name="Text Box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D52681">
                            <w:pPr>
                              <w:keepNext/>
                              <w:spacing w:line="480" w:lineRule="auto"/>
                              <w:jc w:val="center"/>
                            </w:pPr>
                            <w:r>
                              <w:rPr>
                                <w:noProof/>
                              </w:rPr>
                              <w:drawing>
                                <wp:inline distT="0" distB="0" distL="0" distR="0" wp14:anchorId="4482621E" wp14:editId="58FAE5D9">
                                  <wp:extent cx="4445391" cy="3049440"/>
                                  <wp:effectExtent l="0" t="0" r="0" b="0"/>
                                  <wp:docPr id="40" name="Picture 40" descr="C:\Users\zhangliao04\AppData\Local\Microsoft\Windows\INetCache\Content.Word\AF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zhangliao04\AppData\Local\Microsoft\Windows\INetCache\Content.Word\AFM.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61788" cy="3060688"/>
                                          </a:xfrm>
                                          <a:prstGeom prst="rect">
                                            <a:avLst/>
                                          </a:prstGeom>
                                          <a:noFill/>
                                          <a:ln>
                                            <a:noFill/>
                                          </a:ln>
                                        </pic:spPr>
                                      </pic:pic>
                                    </a:graphicData>
                                  </a:graphic>
                                </wp:inline>
                              </w:drawing>
                            </w:r>
                          </w:p>
                          <w:p w:rsidR="008F0605" w:rsidRPr="0091070B" w:rsidRDefault="008F0605" w:rsidP="00143FD6">
                            <w:pPr>
                              <w:pStyle w:val="Caption"/>
                              <w:jc w:val="both"/>
                            </w:pPr>
                            <w:bookmarkStart w:id="42" w:name="_Toc487190701"/>
                            <w:r>
                              <w:t xml:space="preserve">Figure </w:t>
                            </w:r>
                            <w:r w:rsidR="00F94DE5">
                              <w:fldChar w:fldCharType="begin"/>
                            </w:r>
                            <w:r w:rsidR="00F94DE5">
                              <w:instrText xml:space="preserve"> SEQ Figure \* ARABIC </w:instrText>
                            </w:r>
                            <w:r w:rsidR="00F94DE5">
                              <w:fldChar w:fldCharType="separate"/>
                            </w:r>
                            <w:r>
                              <w:rPr>
                                <w:noProof/>
                              </w:rPr>
                              <w:t>11</w:t>
                            </w:r>
                            <w:r w:rsidR="00F94DE5">
                              <w:rPr>
                                <w:noProof/>
                              </w:rPr>
                              <w:fldChar w:fldCharType="end"/>
                            </w:r>
                            <w:r>
                              <w:t xml:space="preserve">. </w:t>
                            </w:r>
                            <w:r w:rsidRPr="00AC2D5E">
                              <w:t>Diagram of an AFM instrument and contact and tapping modes.</w:t>
                            </w:r>
                            <w:r>
                              <w:fldChar w:fldCharType="begin" w:fldLock="1"/>
                            </w:r>
                            <w:r>
                              <w:instrText>ADDIN CSL_CITATION { "citationItems" : [ { "id" : "ITEM-1", "itemData" : { "URL" : "http://web.physics.ucsb.edu/~hhansma/biomolecules.htm", "accessed" : { "date-parts" : [ [ "2017", "6", "19" ] ] }, "author" : [ { "dropping-particle" : "", "family" : "Hansma", "given" : "Helen", "non-dropping-particle" : "", "parse-names" : false, "suffix" : "" } ], "id" : "ITEM-1", "issued" : { "date-parts" : [ [ "0" ] ] }, "title" : "Research on Biological Atomic Force Microscopy", "type" : "webpage" }, "uris" : [ "http://www.mendeley.com/documents/?uuid=503267b7-523a-4e0c-89ae-b0c2e6899acc" ] } ], "mendeley" : { "formattedCitation" : "&lt;sup&gt;120&lt;/sup&gt;", "plainTextFormattedCitation" : "120", "previouslyFormattedCitation" : "&lt;sup&gt;117&lt;/sup&gt;" }, "properties" : { "noteIndex" : 0 }, "schema" : "https://github.com/citation-style-language/schema/raw/master/csl-citation.json" }</w:instrText>
                            </w:r>
                            <w:r>
                              <w:fldChar w:fldCharType="separate"/>
                            </w:r>
                            <w:r w:rsidRPr="006F3A31">
                              <w:rPr>
                                <w:b w:val="0"/>
                                <w:noProof/>
                                <w:vertAlign w:val="superscript"/>
                              </w:rPr>
                              <w:t>120</w:t>
                            </w:r>
                            <w:bookmarkEnd w:id="42"/>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A640660" id="Text Box 39" o:spid="_x0000_s1036" type="#_x0000_t202" style="position:absolute;left:0;text-align:left;margin-left:0;margin-top:.2pt;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" filled="f" stroked="f" strokeweight=".5pt">
                <v:textbox style="mso-fit-shape-to-text:t">
                  <w:txbxContent>
                    <w:p w:rsidR="008F0605" w:rsidRDefault="008F0605" w:rsidP="00D52681">
                      <w:pPr>
                        <w:keepNext/>
                        <w:spacing w:line="480" w:lineRule="auto"/>
                        <w:jc w:val="center"/>
                      </w:pPr>
                      <w:r>
                        <w:rPr>
                          <w:noProof/>
                        </w:rPr>
                        <w:drawing>
                          <wp:inline distT="0" distB="0" distL="0" distR="0" wp14:anchorId="4482621E" wp14:editId="58FAE5D9">
                            <wp:extent cx="4445391" cy="3049440"/>
                            <wp:effectExtent l="0" t="0" r="0" b="0"/>
                            <wp:docPr id="40" name="Picture 40" descr="C:\Users\zhangliao04\AppData\Local\Microsoft\Windows\INetCache\Content.Word\AF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zhangliao04\AppData\Local\Microsoft\Windows\INetCache\Content.Word\AFM.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61788" cy="3060688"/>
                                    </a:xfrm>
                                    <a:prstGeom prst="rect">
                                      <a:avLst/>
                                    </a:prstGeom>
                                    <a:noFill/>
                                    <a:ln>
                                      <a:noFill/>
                                    </a:ln>
                                  </pic:spPr>
                                </pic:pic>
                              </a:graphicData>
                            </a:graphic>
                          </wp:inline>
                        </w:drawing>
                      </w:r>
                    </w:p>
                    <w:p w:rsidR="008F0605" w:rsidRPr="0091070B" w:rsidRDefault="008F0605" w:rsidP="00143FD6">
                      <w:pPr>
                        <w:pStyle w:val="Caption"/>
                        <w:jc w:val="both"/>
                      </w:pPr>
                      <w:bookmarkStart w:id="43" w:name="_Toc487190701"/>
                      <w:r>
                        <w:t xml:space="preserve">Figure </w:t>
                      </w:r>
                      <w:r w:rsidR="00F94DE5">
                        <w:fldChar w:fldCharType="begin"/>
                      </w:r>
                      <w:r w:rsidR="00F94DE5">
                        <w:instrText xml:space="preserve"> SEQ Figure \* ARABIC </w:instrText>
                      </w:r>
                      <w:r w:rsidR="00F94DE5">
                        <w:fldChar w:fldCharType="separate"/>
                      </w:r>
                      <w:r>
                        <w:rPr>
                          <w:noProof/>
                        </w:rPr>
                        <w:t>11</w:t>
                      </w:r>
                      <w:r w:rsidR="00F94DE5">
                        <w:rPr>
                          <w:noProof/>
                        </w:rPr>
                        <w:fldChar w:fldCharType="end"/>
                      </w:r>
                      <w:r>
                        <w:t xml:space="preserve">. </w:t>
                      </w:r>
                      <w:r w:rsidRPr="00AC2D5E">
                        <w:t>Diagram of an AFM instrument and contact and tapping modes.</w:t>
                      </w:r>
                      <w:r>
                        <w:fldChar w:fldCharType="begin" w:fldLock="1"/>
                      </w:r>
                      <w:r>
                        <w:instrText>ADDIN CSL_CITATION { "citationItems" : [ { "id" : "ITEM-1", "itemData" : { "URL" : "http://web.physics.ucsb.edu/~hhansma/biomolecules.htm", "accessed" : { "date-parts" : [ [ "2017", "6", "19" ] ] }, "author" : [ { "dropping-particle" : "", "family" : "Hansma", "given" : "Helen", "non-dropping-particle" : "", "parse-names" : false, "suffix" : "" } ], "id" : "ITEM-1", "issued" : { "date-parts" : [ [ "0" ] ] }, "title" : "Research on Biological Atomic Force Microscopy", "type" : "webpage" }, "uris" : [ "http://www.mendeley.com/documents/?uuid=503267b7-523a-4e0c-89ae-b0c2e6899acc" ] } ], "mendeley" : { "formattedCitation" : "&lt;sup&gt;120&lt;/sup&gt;", "plainTextFormattedCitation" : "120", "previouslyFormattedCitation" : "&lt;sup&gt;117&lt;/sup&gt;" }, "properties" : { "noteIndex" : 0 }, "schema" : "https://github.com/citation-style-language/schema/raw/master/csl-citation.json" }</w:instrText>
                      </w:r>
                      <w:r>
                        <w:fldChar w:fldCharType="separate"/>
                      </w:r>
                      <w:r w:rsidRPr="006F3A31">
                        <w:rPr>
                          <w:b w:val="0"/>
                          <w:noProof/>
                          <w:vertAlign w:val="superscript"/>
                        </w:rPr>
                        <w:t>120</w:t>
                      </w:r>
                      <w:bookmarkEnd w:id="43"/>
                      <w:r>
                        <w:fldChar w:fldCharType="end"/>
                      </w:r>
                    </w:p>
                  </w:txbxContent>
                </v:textbox>
                <w10:wrap type="topAndBottom"/>
              </v:shape>
            </w:pict>
          </mc:Fallback>
        </mc:AlternateContent>
      </w:r>
      <w:r w:rsidR="00730270">
        <w:tab/>
      </w:r>
      <w:r w:rsidR="009B2FF2">
        <w:t>Atomic force microscopy is usually performed in one of three modes: contact mode, non-contact mode, and tapping mode</w:t>
      </w:r>
      <w:r w:rsidR="00D50481">
        <w:t>.</w:t>
      </w:r>
      <w:r w:rsidR="008E5EDD">
        <w:fldChar w:fldCharType="begin" w:fldLock="1"/>
      </w:r>
      <w:r w:rsidR="0039435E">
        <w:instrText>ADDIN CSL_CITATION { "citationItems" : [ { "id" : "ITEM-1", "itemData" : { "ISBN" : "9781118892770", "author" : [ { "dropping-particle" : "", "family" : "Guo", "given" : "Q", "non-dropping-particle" : "", "parse-names" : false, "suffix" : "" } ], "id" : "ITEM-1", "issued" : { "date-parts" : [ [ "2016" ] ] }, "publisher" : "Wiley", "title" : "Polymer Morphology: Principles, Characterization, and Processing", "type" : "book" }, "uris" : [ "http://www.mendeley.com/documents/?uuid=01a9650f-b227-4ec1-9d40-9da88fa63c41" ] }, { "id" : "ITEM-2", "itemData" : { "ISBN" : "9789401585958", "author" : [ { "dropping-particle" : "", "family" : "Sawyer", "given" : "L", "non-dropping-particle" : "", "parse-names" : false, "suffix" : "" }, { "dropping-particle" : "", "family" : "Grubb", "given" : "D", "non-dropping-particle" : "", "parse-names" : false, "suffix" : "" } ], "id" : "ITEM-2", "issued" : { "date-parts" : [ [ "2013" ] ] }, "publisher" : "Springer Netherlands", "title" : "Polymer Microscopy", "type" : "book" }, "uris" : [ "http://www.mendeley.com/documents/?uuid=dde8d9e3-6b33-41e9-9836-060887c2bcbf" ] } ], "mendeley" : { "formattedCitation" : "&lt;sup&gt;111,112&lt;/sup&gt;", "plainTextFormattedCitation" : "111,112", "previouslyFormattedCitation" : "&lt;sup&gt;111,112&lt;/sup&gt;" }, "properties" : { "noteIndex" : 0 }, "schema" : "https://github.com/citation-style-language/schema/raw/master/csl-citation.json" }</w:instrText>
      </w:r>
      <w:r w:rsidR="008E5EDD">
        <w:fldChar w:fldCharType="separate"/>
      </w:r>
      <w:r w:rsidR="0039435E" w:rsidRPr="0039435E">
        <w:rPr>
          <w:noProof/>
          <w:vertAlign w:val="superscript"/>
        </w:rPr>
        <w:t>111,112</w:t>
      </w:r>
      <w:r w:rsidR="008E5EDD">
        <w:fldChar w:fldCharType="end"/>
      </w:r>
      <w:r w:rsidR="00D50481">
        <w:t xml:space="preserve">  In this research only tapping mode was used</w:t>
      </w:r>
      <w:r w:rsidR="009B2FF2">
        <w:t>.  During tapping mode, the cantilever is</w:t>
      </w:r>
      <w:r w:rsidR="009B2FF2" w:rsidRPr="009B2FF2">
        <w:t xml:space="preserve"> oscillated by the piezoelectric element at its natural frequency that is calculated by the AFM instrument and its software.</w:t>
      </w:r>
      <w:r w:rsidR="009B2FF2">
        <w:t xml:space="preserve">  During tapping mode, the tip is not in constant contact with the sample, but instead “taps” the surface of the sample while scanning due to its oscillator motion.  Doing so causes less damage to the sample and tip and provides more accurate topographic measurements.</w:t>
      </w:r>
      <w:r w:rsidR="008E5EDD">
        <w:fldChar w:fldCharType="begin" w:fldLock="1"/>
      </w:r>
      <w:r w:rsidR="0039435E">
        <w:instrText>ADDIN CSL_CITATION { "citationItems" : [ { "id" : "ITEM-1", "itemData" : { "ISBN" : "9789401585958", "author" : [ { "dropping-particle" : "", "family" : "Sawyer", "given" : "L", "non-dropping-particle" : "", "parse-names" : false, "suffix" : "" }, { "dropping-particle" : "", "family" : "Grubb", "given" : "D", "non-dropping-particle" : "", "parse-names" : false, "suffix" : "" } ], "id" : "ITEM-1", "issued" : { "date-parts" : [ [ "2013" ] ] }, "publisher" : "Springer Netherlands", "title" : "Polymer Microscopy", "type" : "book" }, "uris" : [ "http://www.mendeley.com/documents/?uuid=dde8d9e3-6b33-41e9-9836-060887c2bcbf" ] } ], "mendeley" : { "formattedCitation" : "&lt;sup&gt;111&lt;/sup&gt;", "plainTextFormattedCitation" : "111", "previouslyFormattedCitation" : "&lt;sup&gt;111&lt;/sup&gt;" }, "properties" : { "noteIndex" : 0 }, "schema" : "https://github.com/citation-style-language/schema/raw/master/csl-citation.json" }</w:instrText>
      </w:r>
      <w:r w:rsidR="008E5EDD">
        <w:fldChar w:fldCharType="separate"/>
      </w:r>
      <w:r w:rsidR="0039435E" w:rsidRPr="0039435E">
        <w:rPr>
          <w:noProof/>
          <w:vertAlign w:val="superscript"/>
        </w:rPr>
        <w:t>111</w:t>
      </w:r>
      <w:r w:rsidR="008E5EDD">
        <w:fldChar w:fldCharType="end"/>
      </w:r>
    </w:p>
    <w:p w:rsidR="006D4242" w:rsidRDefault="006D4242" w:rsidP="006D4242">
      <w:pPr>
        <w:pStyle w:val="Heading1"/>
      </w:pPr>
      <w:bookmarkStart w:id="44" w:name="_Toc487190671"/>
      <w:r>
        <w:lastRenderedPageBreak/>
        <w:t>Chapter 3: The Effect of Plant Source on Lignin-based Polyurethanes</w:t>
      </w:r>
    </w:p>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Default="006D4242" w:rsidP="006D4242"/>
    <w:p w:rsidR="006D4242" w:rsidRPr="006D4242" w:rsidRDefault="006D4242" w:rsidP="006D4242"/>
    <w:p w:rsidR="00200183" w:rsidRDefault="00200183" w:rsidP="00764B1F">
      <w:pPr>
        <w:pStyle w:val="Heading2"/>
        <w:spacing w:line="480" w:lineRule="auto"/>
      </w:pPr>
      <w:r>
        <w:lastRenderedPageBreak/>
        <w:t>Methods and Materials</w:t>
      </w:r>
      <w:bookmarkEnd w:id="44"/>
    </w:p>
    <w:p w:rsidR="00200183" w:rsidRDefault="00200183" w:rsidP="00764B1F">
      <w:pPr>
        <w:pStyle w:val="Heading3"/>
        <w:spacing w:line="480" w:lineRule="auto"/>
      </w:pPr>
      <w:bookmarkStart w:id="45" w:name="_Toc487190672"/>
      <w:r>
        <w:t xml:space="preserve">Synthesis of </w:t>
      </w:r>
      <w:r w:rsidR="00764B1F">
        <w:t>Lignin-based Polyurethane Samples</w:t>
      </w:r>
      <w:bookmarkEnd w:id="45"/>
    </w:p>
    <w:p w:rsidR="000850A4" w:rsidRDefault="00764B1F" w:rsidP="00E1389B">
      <w:pPr>
        <w:spacing w:line="480" w:lineRule="auto"/>
        <w:jc w:val="both"/>
      </w:pPr>
      <w:r>
        <w:tab/>
        <w:t>Three different lignins, each from their own plant source, were used in t</w:t>
      </w:r>
      <w:r w:rsidR="004C19B3">
        <w:t>he work for this thesis: (1) a K</w:t>
      </w:r>
      <w:r>
        <w:t>raft processed lignin from a softwood source, a lignosulfonate lignin from a hardwood source, and a soda processed lignin from a whe</w:t>
      </w:r>
      <w:r w:rsidR="004C19B3">
        <w:t>at straw source.  The softwood K</w:t>
      </w:r>
      <w:r>
        <w:t xml:space="preserve">raft lignin (SWKL) was purchased from TCI America.  The hardwood lignosulfonate lignin (HWLS) was supplied by Borregaard Lignntech and the wheat straw soda lignin (WSSL), also called Protobind 1000, was supplied by GreenValue LLC.  </w:t>
      </w:r>
      <w:r w:rsidR="005909DF">
        <w:t>The HWLS and the WSSL were used as received while the SWKL was subjected to an acid wash to further purify the product.  The SWKL was purified using the following method.  Approximately 10g of SWKL was added to 300mL of 2M hydrochloric acid (HCL) and the SWKL/HCL solution was allowed to stir for 3 hours open at ambient temperature and open to air.  The SWKL/HCL solution was then filtered using a fritted funnel</w:t>
      </w:r>
      <w:r w:rsidR="000850A4">
        <w:t xml:space="preserve"> with a porosity of 4-5.5 µm to obtain the SWKL particles from the solution.  This step was repeated 2 more times and then the SWKL was washed a few times with deionized water to remove any leftover HCL.  The SWKL was then placed in a vacuum oven and dried overnight under a vacuum strength of 30 mmHg at 60°C.  The dried SWKL powder was then placed in a vial and stored in a desiccator.</w:t>
      </w:r>
    </w:p>
    <w:p w:rsidR="002F4389" w:rsidRDefault="009A3EC0" w:rsidP="00E1389B">
      <w:pPr>
        <w:spacing w:line="480" w:lineRule="auto"/>
        <w:jc w:val="both"/>
      </w:pPr>
      <w:r>
        <w:tab/>
      </w:r>
      <w:r w:rsidR="001F2B18">
        <w:t>Polypropylene glycol (PPG) (M</w:t>
      </w:r>
      <w:r w:rsidR="001F2B18">
        <w:rPr>
          <w:vertAlign w:val="subscript"/>
        </w:rPr>
        <w:t>N</w:t>
      </w:r>
      <w:r w:rsidR="001F2B18">
        <w:t xml:space="preserve"> = 2,300 g/mol) that is end-capped on both ends with toluene-2,4-diisocyanate (TDI)</w:t>
      </w:r>
      <w:r w:rsidR="00E77B8D">
        <w:t xml:space="preserve"> was used as the isocyanate crosslinker during the synthesis with polyol lignin to synthesize lignin-based polyurethane </w:t>
      </w:r>
      <w:r w:rsidR="00E77B8D">
        <w:lastRenderedPageBreak/>
        <w:t>samples.  The PPG wa</w:t>
      </w:r>
      <w:r w:rsidR="00C45A6D">
        <w:t>s kept inside a glove box charged</w:t>
      </w:r>
      <w:r w:rsidR="00E77B8D">
        <w:t xml:space="preserve"> with inert nitrogen gas to help keep the PPG pure and unreacted with any moisture.  </w:t>
      </w:r>
      <w:r w:rsidR="00C45A6D">
        <w:t xml:space="preserve">Before synthesis, the lignin being used was heated and dried under full vacuum over night to remove any moisture content.  The lignin was then capped in a vial and transferred to the nitrogen glove box and stored.  All steps for the reaction of lignin with TDI-PPG-TDI to synthesize lignin-based polyurethanes were performed in the nitrogen glove </w:t>
      </w:r>
      <w:r w:rsidR="009321AA">
        <w:rPr>
          <w:noProof/>
        </w:rPr>
        <mc:AlternateContent>
          <mc:Choice Requires="wps">
            <w:drawing>
              <wp:anchor distT="0" distB="0" distL="114300" distR="114300" simplePos="0" relativeHeight="251689984" behindDoc="0" locked="0" layoutInCell="1" allowOverlap="1" wp14:anchorId="154F799E" wp14:editId="24F95461">
                <wp:simplePos x="0" y="0"/>
                <wp:positionH relativeFrom="margin">
                  <wp:align>left</wp:align>
                </wp:positionH>
                <wp:positionV relativeFrom="paragraph">
                  <wp:posOffset>2281555</wp:posOffset>
                </wp:positionV>
                <wp:extent cx="1828800" cy="2607945"/>
                <wp:effectExtent l="0" t="0" r="0" b="1905"/>
                <wp:wrapTopAndBottom/>
                <wp:docPr id="4" name="Text Box 4"/>
                <wp:cNvGraphicFramePr/>
                <a:graphic xmlns:a="http://schemas.openxmlformats.org/drawingml/2006/main">
                  <a:graphicData uri="http://schemas.microsoft.com/office/word/2010/wordprocessingShape">
                    <wps:wsp>
                      <wps:cNvSpPr txBox="1"/>
                      <wps:spPr>
                        <a:xfrm>
                          <a:off x="0" y="0"/>
                          <a:ext cx="1828800" cy="2607945"/>
                        </a:xfrm>
                        <a:prstGeom prst="rect">
                          <a:avLst/>
                        </a:prstGeom>
                        <a:noFill/>
                        <a:ln w="6350">
                          <a:noFill/>
                        </a:ln>
                      </wps:spPr>
                      <wps:txbx>
                        <w:txbxContent>
                          <w:p w:rsidR="008F0605" w:rsidRDefault="008F0605" w:rsidP="009321AA">
                            <w:pPr>
                              <w:keepNext/>
                              <w:spacing w:line="480" w:lineRule="auto"/>
                              <w:jc w:val="both"/>
                            </w:pPr>
                            <w:r>
                              <w:object w:dxaOrig="8541" w:dyaOrig="2944">
                                <v:shape id="_x0000_i1032" type="#_x0000_t75" style="width:417.6pt;height:2in">
                                  <v:imagedata r:id="rId51" o:title=""/>
                                </v:shape>
                                <o:OLEObject Type="Embed" ProgID="ChemDraw.Document.6.0" ShapeID="_x0000_i1032" DrawAspect="Content" ObjectID="_1561293688" r:id="rId52"/>
                              </w:object>
                            </w:r>
                          </w:p>
                          <w:p w:rsidR="008F0605" w:rsidRPr="00EE2609" w:rsidRDefault="008F0605" w:rsidP="00550038">
                            <w:pPr>
                              <w:pStyle w:val="Caption"/>
                              <w:jc w:val="both"/>
                            </w:pPr>
                            <w:bookmarkStart w:id="46" w:name="_Toc487190702"/>
                            <w:r>
                              <w:t xml:space="preserve">Figure </w:t>
                            </w:r>
                            <w:r w:rsidR="00F94DE5">
                              <w:fldChar w:fldCharType="begin"/>
                            </w:r>
                            <w:r w:rsidR="00F94DE5">
                              <w:instrText xml:space="preserve"> SEQ Figure \* ARABIC </w:instrText>
                            </w:r>
                            <w:r w:rsidR="00F94DE5">
                              <w:fldChar w:fldCharType="separate"/>
                            </w:r>
                            <w:r>
                              <w:rPr>
                                <w:noProof/>
                              </w:rPr>
                              <w:t>12</w:t>
                            </w:r>
                            <w:r w:rsidR="00F94DE5">
                              <w:rPr>
                                <w:noProof/>
                              </w:rPr>
                              <w:fldChar w:fldCharType="end"/>
                            </w:r>
                            <w:r>
                              <w:t>.  Structure of the TDI-endcapped PPG crosslinker used for the synthesis reaction with the lignin polyols.</w:t>
                            </w:r>
                            <w:bookmarkEnd w:id="46"/>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4F799E" id="Text Box 4" o:spid="_x0000_s1037" type="#_x0000_t202" style="position:absolute;left:0;text-align:left;margin-left:0;margin-top:179.65pt;width:2in;height:205.35pt;z-index:25168998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" filled="f" stroked="f" strokeweight=".5pt">
                <v:textbox>
                  <w:txbxContent>
                    <w:p w:rsidR="008F0605" w:rsidRDefault="008F0605" w:rsidP="009321AA">
                      <w:pPr>
                        <w:keepNext/>
                        <w:spacing w:line="480" w:lineRule="auto"/>
                        <w:jc w:val="both"/>
                      </w:pPr>
                      <w:r>
                        <w:object w:dxaOrig="8541" w:dyaOrig="2944">
                          <v:shape id="_x0000_i1032" type="#_x0000_t75" style="width:417.6pt;height:2in">
                            <v:imagedata r:id="rId51" o:title=""/>
                          </v:shape>
                          <o:OLEObject Type="Embed" ProgID="ChemDraw.Document.6.0" ShapeID="_x0000_i1032" DrawAspect="Content" ObjectID="_1561293688" r:id="rId53"/>
                        </w:object>
                      </w:r>
                    </w:p>
                    <w:p w:rsidR="008F0605" w:rsidRPr="00EE2609" w:rsidRDefault="008F0605" w:rsidP="00550038">
                      <w:pPr>
                        <w:pStyle w:val="Caption"/>
                        <w:jc w:val="both"/>
                      </w:pPr>
                      <w:bookmarkStart w:id="47" w:name="_Toc487190702"/>
                      <w:r>
                        <w:t xml:space="preserve">Figure </w:t>
                      </w:r>
                      <w:r w:rsidR="00F94DE5">
                        <w:fldChar w:fldCharType="begin"/>
                      </w:r>
                      <w:r w:rsidR="00F94DE5">
                        <w:instrText xml:space="preserve"> SEQ Figure \* ARABIC </w:instrText>
                      </w:r>
                      <w:r w:rsidR="00F94DE5">
                        <w:fldChar w:fldCharType="separate"/>
                      </w:r>
                      <w:r>
                        <w:rPr>
                          <w:noProof/>
                        </w:rPr>
                        <w:t>12</w:t>
                      </w:r>
                      <w:r w:rsidR="00F94DE5">
                        <w:rPr>
                          <w:noProof/>
                        </w:rPr>
                        <w:fldChar w:fldCharType="end"/>
                      </w:r>
                      <w:r>
                        <w:t>.  Structure of the TDI-endcapped PPG crosslinker used for the synthesis reaction with the lignin polyols.</w:t>
                      </w:r>
                      <w:bookmarkEnd w:id="47"/>
                    </w:p>
                  </w:txbxContent>
                </v:textbox>
                <w10:wrap type="topAndBottom" anchorx="margin"/>
              </v:shape>
            </w:pict>
          </mc:Fallback>
        </mc:AlternateContent>
      </w:r>
      <w:r w:rsidR="00C45A6D">
        <w:t>box.</w:t>
      </w:r>
    </w:p>
    <w:p w:rsidR="00764B1F" w:rsidRPr="00694702" w:rsidRDefault="00C45A6D" w:rsidP="00475C5A">
      <w:pPr>
        <w:spacing w:line="480" w:lineRule="auto"/>
        <w:ind w:firstLine="720"/>
        <w:jc w:val="both"/>
      </w:pPr>
      <w:r>
        <w:t xml:space="preserve">Two grams of TDI-PPG-TDI </w:t>
      </w:r>
      <w:r w:rsidR="002F4389">
        <w:t>was</w:t>
      </w:r>
      <w:r>
        <w:t xml:space="preserve"> weighed in a 50mL beaker and was allowed to stir mechanically on a hotplate at 100°C for a few minutes.  </w:t>
      </w:r>
      <w:r w:rsidR="002F4389">
        <w:t xml:space="preserve">Eight drops of dibutyltin dilaurate (DBTDL) purchased from Sigma-Aldrich was then added as </w:t>
      </w:r>
      <w:r w:rsidR="0042038E">
        <w:t xml:space="preserve">a catalyst and the </w:t>
      </w:r>
      <w:r w:rsidR="002F4389">
        <w:t>TDI-PPG-TDI</w:t>
      </w:r>
      <w:r w:rsidR="0042038E">
        <w:t>/DBTDL</w:t>
      </w:r>
      <w:r w:rsidR="002F4389">
        <w:t xml:space="preserve"> mixture was allowed to mechanically stir at 100°C for 10 minutes to produce a homogenous mixture.  </w:t>
      </w:r>
      <w:r w:rsidR="0042038E">
        <w:t xml:space="preserve">An amount of lignin that gave the desired lignin weight percent (wt%) was weighed out into a vial and then added to the TDI-PPG-TDI/DBTDL mixture.  The lignin/TDI-PPG-TDI/DBTDL mixture was then allowed to stir on a hotplate at 100°C until the viscosity of the mixture increased.  The mixture was then poured into a Teflon® mold and was </w:t>
      </w:r>
      <w:r w:rsidR="0042038E">
        <w:lastRenderedPageBreak/>
        <w:t>allowed to cure at room temperature overnight inside the nitrogen glove box.  The dimensions for the mold were made for the formation of samples usable with the dual-cantilever set up with the DMA Q800 (TA Instruments) instrument.</w:t>
      </w:r>
      <w:r w:rsidR="00F77340">
        <w:t xml:space="preserve">  A </w:t>
      </w:r>
      <w:r w:rsidR="00232519">
        <w:t>variety of lignin contents (</w:t>
      </w:r>
      <w:r w:rsidR="00F77340">
        <w:t>20, 30, 40, 50, and 60 wt%) were used to synthesize the lignin-based polyurethanes.</w:t>
      </w:r>
      <w:r w:rsidR="004009CF">
        <w:t xml:space="preserve">  A reference PU sample was synthesized using the same method as descri</w:t>
      </w:r>
      <w:r w:rsidR="00694702">
        <w:t>bed for lignin-based PU samples with a hydroxy-terminated PPG (M</w:t>
      </w:r>
      <w:r w:rsidR="00694702">
        <w:rPr>
          <w:vertAlign w:val="subscript"/>
        </w:rPr>
        <w:t>N</w:t>
      </w:r>
      <w:r w:rsidR="00694702">
        <w:t xml:space="preserve"> = 2,000 g/mol) being used as the polyol.</w:t>
      </w:r>
    </w:p>
    <w:p w:rsidR="00FF2012" w:rsidRDefault="00475C5A" w:rsidP="00475C5A">
      <w:pPr>
        <w:pStyle w:val="Heading3"/>
        <w:spacing w:line="480" w:lineRule="auto"/>
        <w:jc w:val="both"/>
      </w:pPr>
      <w:bookmarkStart w:id="48" w:name="_Toc487190673"/>
      <w:r>
        <w:t>DMA</w:t>
      </w:r>
      <w:bookmarkEnd w:id="48"/>
    </w:p>
    <w:p w:rsidR="00475C5A" w:rsidRDefault="008000DC" w:rsidP="008000DC">
      <w:pPr>
        <w:spacing w:line="480" w:lineRule="auto"/>
        <w:jc w:val="both"/>
      </w:pPr>
      <w:r>
        <w:tab/>
        <w:t>Mechanical properties</w:t>
      </w:r>
      <w:r w:rsidR="00475C5A">
        <w:t xml:space="preserve"> measurements were performed using a D</w:t>
      </w:r>
      <w:r>
        <w:t>MA Q800 (TA Instruments) using the dual cantilever set up and calibrated using the TA Instruments calibration kit.  Samples were made through curing in a Teflon® mold with the dimensions 57 mm x 12.5 mm x 3.5 mm (L x W x H).  Sample specimens were then inserted into the DMA set up and were tested at 30°C and 0.1% strain with a frequency of 1 Hz.</w:t>
      </w:r>
    </w:p>
    <w:p w:rsidR="008000DC" w:rsidRDefault="008000DC" w:rsidP="008000DC">
      <w:pPr>
        <w:pStyle w:val="Heading3"/>
        <w:spacing w:line="480" w:lineRule="auto"/>
      </w:pPr>
      <w:bookmarkStart w:id="49" w:name="_Toc487190674"/>
      <w:r>
        <w:t>Shore Hardness</w:t>
      </w:r>
      <w:bookmarkEnd w:id="49"/>
    </w:p>
    <w:p w:rsidR="008000DC" w:rsidRPr="008000DC" w:rsidRDefault="008000DC" w:rsidP="008000DC">
      <w:pPr>
        <w:spacing w:line="480" w:lineRule="auto"/>
      </w:pPr>
      <w:r>
        <w:tab/>
        <w:t xml:space="preserve">The Shore hardness values for all lignin-based polyurethane samples were measured according to the ASTM </w:t>
      </w:r>
      <w:r w:rsidR="00AD144F">
        <w:t>D</w:t>
      </w:r>
      <w:r>
        <w:t>2240</w:t>
      </w:r>
      <w:r w:rsidR="00AD144F">
        <w:t>-15</w:t>
      </w:r>
      <w:r>
        <w:t xml:space="preserve"> standard procedure</w:t>
      </w:r>
      <w:r w:rsidR="000C4FFB">
        <w:t xml:space="preserve"> with a Type A Model 2000 Durometer made by Rex Gauge Company</w:t>
      </w:r>
      <w:r>
        <w:t xml:space="preserve">.  </w:t>
      </w:r>
      <w:r w:rsidR="00AD144F">
        <w:t xml:space="preserve">Since all lignin-based polyurethane samples did not have a thickness of 6 mm, samples of the same lignin plant source and lignin wt% were plied together which is allowed </w:t>
      </w:r>
      <w:r w:rsidR="00AD144F">
        <w:lastRenderedPageBreak/>
        <w:t xml:space="preserve">according to the ASTM D2240-15 procedure.  </w:t>
      </w:r>
      <w:r w:rsidR="000C4FFB">
        <w:t>Once plied together, samples were measured in three separate areas along the sample</w:t>
      </w:r>
      <w:r w:rsidR="003A63A2">
        <w:t>.</w:t>
      </w:r>
    </w:p>
    <w:p w:rsidR="0042038E" w:rsidRDefault="00475C5A" w:rsidP="008000DC">
      <w:pPr>
        <w:pStyle w:val="Heading3"/>
        <w:spacing w:line="480" w:lineRule="auto"/>
        <w:jc w:val="both"/>
      </w:pPr>
      <w:bookmarkStart w:id="50" w:name="_Toc487190675"/>
      <w:r>
        <w:t>DSC</w:t>
      </w:r>
      <w:bookmarkEnd w:id="50"/>
    </w:p>
    <w:p w:rsidR="006C19A5" w:rsidRDefault="00F77340" w:rsidP="00F44DDF">
      <w:pPr>
        <w:spacing w:line="480" w:lineRule="auto"/>
        <w:jc w:val="both"/>
      </w:pPr>
      <w:r>
        <w:tab/>
      </w:r>
      <w:r w:rsidR="000C453A">
        <w:t xml:space="preserve">Thermal history measurements were performed using a DSC Q2000 (TA Instruments) and an Indium standard was used for heat flow and temperature calibration.  </w:t>
      </w:r>
      <w:r w:rsidR="00FF2012">
        <w:t>Samples weighing between 5 to 10 mg were</w:t>
      </w:r>
      <w:r w:rsidR="003A63A2">
        <w:t xml:space="preserve"> cut from</w:t>
      </w:r>
      <w:r w:rsidR="00FF2012">
        <w:t xml:space="preserve"> DMA samples and</w:t>
      </w:r>
      <w:r w:rsidR="000C453A">
        <w:t xml:space="preserve"> weighed using a Cahn C-33 microbalance</w:t>
      </w:r>
      <w:r w:rsidR="00FF2012">
        <w:t>.  The cut sample pieces were then placed in a pre-weighed aluminum standard DSC pan.  The samples were heated at a rate of 10°C per minute over the temperature range of -80°C to 150°C in a sample chamber charged with inert nitrogen gas.</w:t>
      </w:r>
    </w:p>
    <w:p w:rsidR="00F44DDF" w:rsidRDefault="00F44DDF" w:rsidP="00F44DDF">
      <w:pPr>
        <w:pStyle w:val="Heading3"/>
        <w:spacing w:line="480" w:lineRule="auto"/>
      </w:pPr>
      <w:bookmarkStart w:id="51" w:name="_Toc487190676"/>
      <w:r>
        <w:rPr>
          <w:vertAlign w:val="superscript"/>
        </w:rPr>
        <w:t>31</w:t>
      </w:r>
      <w:r>
        <w:t>P-NMR</w:t>
      </w:r>
      <w:bookmarkEnd w:id="51"/>
    </w:p>
    <w:p w:rsidR="00505CA9" w:rsidRDefault="000716F9" w:rsidP="00D41F7E">
      <w:pPr>
        <w:spacing w:line="480" w:lineRule="auto"/>
        <w:jc w:val="both"/>
      </w:pPr>
      <w:r>
        <w:tab/>
        <w:t>Phosphorus-31 nuclear magnetic resonance spectroscopy was used to investigate the hydroxyl group number of the lignin</w:t>
      </w:r>
      <w:r w:rsidR="00585A03">
        <w:t>’</w:t>
      </w:r>
      <w:r>
        <w:t>s</w:t>
      </w:r>
      <w:r w:rsidR="00585A03">
        <w:t xml:space="preserve"> </w:t>
      </w:r>
      <w:r>
        <w:t xml:space="preserve">used in this work.  </w:t>
      </w:r>
      <w:r w:rsidR="004D1193">
        <w:t>All lignin samples were dried before use to eliminate any moisture content due to its high reacti</w:t>
      </w:r>
      <w:r w:rsidR="00CE737F">
        <w:t>vity with the phospholane reagent</w:t>
      </w:r>
      <w:r w:rsidR="004D1193">
        <w:t>.</w:t>
      </w:r>
      <w:r w:rsidR="004F2A2D">
        <w:t xml:space="preserve">  </w:t>
      </w:r>
      <w:r w:rsidR="004D1193">
        <w:t>Approximately 20 mg of</w:t>
      </w:r>
      <w:r w:rsidR="002C6985">
        <w:t xml:space="preserve"> an accurately weighed</w:t>
      </w:r>
      <w:r w:rsidR="004D1193">
        <w:t xml:space="preserve"> dried lignin sample</w:t>
      </w:r>
      <w:r w:rsidR="00260730">
        <w:t xml:space="preserve"> </w:t>
      </w:r>
      <w:r w:rsidR="004D1193">
        <w:t xml:space="preserve">was added to </w:t>
      </w:r>
      <w:r w:rsidR="002C6985">
        <w:t>a 400 µL dimethylformamide/pyridine (1:1, v/v) solution</w:t>
      </w:r>
      <w:r w:rsidR="004F2A2D">
        <w:t xml:space="preserve"> and 200 µL of</w:t>
      </w:r>
      <w:r w:rsidR="00CE737F">
        <w:t xml:space="preserve"> internal standard</w:t>
      </w:r>
      <w:r w:rsidR="004F2A2D">
        <w:t xml:space="preserve"> solution</w:t>
      </w:r>
      <w:r w:rsidR="00CE737F">
        <w:t xml:space="preserve"> inside an NMR tube.  The</w:t>
      </w:r>
      <w:r w:rsidR="0082181A">
        <w:t xml:space="preserve"> internal standard</w:t>
      </w:r>
      <w:r w:rsidR="00CE737F">
        <w:t xml:space="preserve"> was</w:t>
      </w:r>
      <w:r w:rsidR="0082181A">
        <w:t xml:space="preserve"> made by mixing 75 mg cyclohexanol (Sigma-Aldrich, 99%)</w:t>
      </w:r>
      <w:r w:rsidR="004F2A2D">
        <w:t xml:space="preserve"> as a standard</w:t>
      </w:r>
      <w:r w:rsidR="0082181A">
        <w:t xml:space="preserve"> with 10.084 g deuterated chloroform (CDCl</w:t>
      </w:r>
      <w:r w:rsidR="0082181A">
        <w:rPr>
          <w:vertAlign w:val="subscript"/>
        </w:rPr>
        <w:t>3</w:t>
      </w:r>
      <w:r w:rsidR="0082181A">
        <w:t xml:space="preserve">) and 20 mg </w:t>
      </w:r>
      <w:r w:rsidR="00CE737F">
        <w:t>chromium(III) acetylacetonate used as a relaxation reagent.  The sample solution was then derivatized with 100 µL of the phospholane reagent 2-chloro-4,4,5,5-</w:t>
      </w:r>
      <w:r w:rsidR="00CE737F">
        <w:lastRenderedPageBreak/>
        <w:t>tetramethyl-1,3,2-dioxaphospholane</w:t>
      </w:r>
      <w:r w:rsidR="004F2A2D">
        <w:t xml:space="preserve"> (TMDP)</w:t>
      </w:r>
      <w:r w:rsidR="00CE737F">
        <w:t xml:space="preserve"> (Sigma-Aldrich, 95%).  The sample mixtures were analyzed using a JEOL 400 MHz NMR spectrometer</w:t>
      </w:r>
      <w:r w:rsidR="008E7841">
        <w:t xml:space="preserve"> over 128 scans with</w:t>
      </w:r>
      <w:r w:rsidR="00505CA9">
        <w:t xml:space="preserve"> inverse-gated decoupling,</w:t>
      </w:r>
      <w:r w:rsidR="008E7841">
        <w:t xml:space="preserve"> a </w:t>
      </w:r>
      <w:r w:rsidR="003C0B60">
        <w:t>90° pulse</w:t>
      </w:r>
      <w:r w:rsidR="00505CA9">
        <w:t>,</w:t>
      </w:r>
      <w:r w:rsidR="00D12EB5">
        <w:t xml:space="preserve"> and a</w:t>
      </w:r>
      <w:r w:rsidR="003C0B60">
        <w:t xml:space="preserve"> </w:t>
      </w:r>
      <w:r w:rsidR="00D12EB5">
        <w:t>25-second pulse delay</w:t>
      </w:r>
      <w:r w:rsidR="008E7841">
        <w:t>.</w:t>
      </w:r>
      <w:r w:rsidR="00505CA9">
        <w:t xml:space="preserve">  </w:t>
      </w:r>
    </w:p>
    <w:p w:rsidR="00782831" w:rsidRDefault="004F2A2D" w:rsidP="00505CA9">
      <w:pPr>
        <w:spacing w:line="480" w:lineRule="auto"/>
        <w:ind w:firstLine="720"/>
        <w:jc w:val="both"/>
      </w:pPr>
      <w:r>
        <w:t>A</w:t>
      </w:r>
      <w:r w:rsidR="00505CA9">
        <w:t xml:space="preserve"> total of five </w:t>
      </w:r>
      <w:r w:rsidR="00505CA9">
        <w:rPr>
          <w:vertAlign w:val="superscript"/>
        </w:rPr>
        <w:t>31</w:t>
      </w:r>
      <w:r w:rsidR="00505CA9">
        <w:t>P-NMR samples</w:t>
      </w:r>
      <w:r>
        <w:t xml:space="preserve"> for each lignin source</w:t>
      </w:r>
      <w:r w:rsidR="00505CA9">
        <w:t xml:space="preserve"> were run to achieve an average hydroxyl group concentration and a standard deviation</w:t>
      </w:r>
      <w:r>
        <w:t xml:space="preserve"> based on lignin source</w:t>
      </w:r>
      <w:r w:rsidR="00505CA9">
        <w:t xml:space="preserve">.  </w:t>
      </w:r>
      <w:r w:rsidR="00782831">
        <w:t>Mestrenova</w:t>
      </w:r>
      <w:r w:rsidR="00505CA9">
        <w:t xml:space="preserve"> software</w:t>
      </w:r>
      <w:r w:rsidR="00782831">
        <w:t xml:space="preserve"> was used to integrate all </w:t>
      </w:r>
      <w:r w:rsidR="00782831">
        <w:rPr>
          <w:vertAlign w:val="superscript"/>
        </w:rPr>
        <w:t>31</w:t>
      </w:r>
      <w:r w:rsidR="00505CA9">
        <w:t>P-NMR data</w:t>
      </w:r>
      <w:r w:rsidR="00482C1A">
        <w:t xml:space="preserve"> and the s</w:t>
      </w:r>
      <w:r w:rsidR="00FA0ED3">
        <w:t xml:space="preserve">teps for integration are as follows.  The NMR data </w:t>
      </w:r>
      <w:r>
        <w:t>was apodized with exponential line broadening with a value of 5 Hz</w:t>
      </w:r>
      <w:r w:rsidR="00D51550">
        <w:t xml:space="preserve"> and the phase was adjusted</w:t>
      </w:r>
      <w:r>
        <w:t>.  The spectra were referenced to the peak at 132.2 ppm which is associated with the reaction of TMDP with water.  The baseline was adjusted using a Bernstein polynomial fit with a parameter of 6.  The peaks were</w:t>
      </w:r>
      <w:r w:rsidR="00D51550">
        <w:t xml:space="preserve"> then</w:t>
      </w:r>
      <w:r>
        <w:t xml:space="preserve"> integrated and the ratios calculated with respect to the cyclohexane peak</w:t>
      </w:r>
      <w:r w:rsidR="00D51550">
        <w:t xml:space="preserve"> which was given a value of 1.  The areas used for integration and their respective hydroxyl group</w:t>
      </w:r>
      <w:r w:rsidR="008C1552">
        <w:t xml:space="preserve"> types</w:t>
      </w:r>
      <w:r w:rsidR="00BF3E41">
        <w:t xml:space="preserve"> are given in Table 3</w:t>
      </w:r>
      <w:r w:rsidR="00D51550">
        <w:t xml:space="preserve"> of the Appendix.</w:t>
      </w:r>
      <w:r w:rsidR="00780378">
        <w:t xml:space="preserve">  The following equations were</w:t>
      </w:r>
      <w:r w:rsidR="006F3A31">
        <w:t xml:space="preserve"> obtained by Olarte et. al. and</w:t>
      </w:r>
      <w:r w:rsidR="001D1BAB">
        <w:t xml:space="preserve"> used to calculate the hydroxyl group type</w:t>
      </w:r>
      <w:r w:rsidR="00780378">
        <w:t xml:space="preserve"> concentration values.</w:t>
      </w:r>
      <w:r w:rsidR="006F3A31">
        <w:fldChar w:fldCharType="begin" w:fldLock="1"/>
      </w:r>
      <w:r w:rsidR="006F3A31">
        <w:instrText>ADDIN CSL_CITATION { "citationItems" : [ { "id" : "ITEM-1", "itemData" : { "DOI" : "10.2172/1241098", "author" : [ { "dropping-particle" : "V", "family" : "Olarte", "given" : "Mariefel", "non-dropping-particle" : "", "parse-names" : false, "suffix" : "" }, { "dropping-particle" : "", "family" : "Burton", "given" : "Sarah D", "non-dropping-particle" : "", "parse-names" : false, "suffix" : "" }, { "dropping-particle" : "", "family" : "Swita", "given" : "Marie", "non-dropping-particle" : "", "parse-names" : false, "suffix" : "" }, { "dropping-particle" : "", "family" : "Padmaperuma", "given" : "Asanga B", "non-dropping-particle" : "", "parse-names" : false, "suffix" : "" }, { "dropping-particle" : "", "family" : "Ferrell", "given" : "Jack", "non-dropping-particle" : "", "parse-names" : false, "suffix" : "" }, { "dropping-particle" : "", "family" : "Ben", "given" : "Haoxi", "non-dropping-particle" : "", "parse-names" : false, "suffix" : "" } ], "id" : "ITEM-1", "issue" : "March", "issued" : { "date-parts" : [ [ "2016", "3", "1" ] ] }, "number-of-pages" : "1-9", "publisher-place" : "Golden, CO (United States)", "title" : "Determination of Hydroxyl Groups in Pyrolysis Bio-oils using 31P NMR: Laboratory Analytical Procedure (LAP)", "type" : "report" }, "uris" : [ "http://www.mendeley.com/documents/?uuid=20f74114-d8de-4af1-9a77-1e0020bfdc31" ] } ], "mendeley" : { "formattedCitation" : "&lt;sup&gt;114&lt;/sup&gt;", "plainTextFormattedCitation" : "114" }, "properties" : { "noteIndex" : 0 }, "schema" : "https://github.com/citation-style-language/schema/raw/master/csl-citation.json" }</w:instrText>
      </w:r>
      <w:r w:rsidR="006F3A31">
        <w:fldChar w:fldCharType="separate"/>
      </w:r>
      <w:r w:rsidR="006F3A31" w:rsidRPr="006F3A31">
        <w:rPr>
          <w:noProof/>
          <w:vertAlign w:val="superscript"/>
        </w:rPr>
        <w:t>114</w:t>
      </w:r>
      <w:r w:rsidR="006F3A31">
        <w:fldChar w:fldCharType="end"/>
      </w:r>
    </w:p>
    <w:p w:rsidR="00780378" w:rsidRPr="00057FF9" w:rsidRDefault="00057FF9" w:rsidP="00505CA9">
      <w:pPr>
        <w:spacing w:line="480" w:lineRule="auto"/>
        <w:ind w:firstLine="720"/>
        <w:jc w:val="both"/>
      </w:pPr>
      <m:oMathPara>
        <m:oMath>
          <m:r>
            <w:rPr>
              <w:rFonts w:ascii="Cambria Math" w:hAnsi="Cambria Math"/>
            </w:rPr>
            <m:t>mmol Cyclohexanol=</m:t>
          </m:r>
          <m:f>
            <m:fPr>
              <m:ctrlPr>
                <w:rPr>
                  <w:rFonts w:ascii="Cambria Math" w:hAnsi="Cambria Math"/>
                  <w:i/>
                </w:rPr>
              </m:ctrlPr>
            </m:fPr>
            <m:num>
              <m:r>
                <w:rPr>
                  <w:rFonts w:ascii="Cambria Math" w:hAnsi="Cambria Math"/>
                </w:rPr>
                <m:t xml:space="preserve">mass </m:t>
              </m:r>
              <m:d>
                <m:dPr>
                  <m:ctrlPr>
                    <w:rPr>
                      <w:rFonts w:ascii="Cambria Math" w:hAnsi="Cambria Math"/>
                      <w:i/>
                    </w:rPr>
                  </m:ctrlPr>
                </m:dPr>
                <m:e>
                  <m:r>
                    <w:rPr>
                      <w:rFonts w:ascii="Cambria Math" w:hAnsi="Cambria Math"/>
                    </w:rPr>
                    <m:t>g</m:t>
                  </m:r>
                </m:e>
              </m:d>
              <m:r>
                <w:rPr>
                  <w:rFonts w:ascii="Cambria Math" w:hAnsi="Cambria Math"/>
                </w:rPr>
                <m:t>of Cyclohexanol</m:t>
              </m:r>
            </m:num>
            <m:den>
              <m:r>
                <w:rPr>
                  <w:rFonts w:ascii="Cambria Math" w:hAnsi="Cambria Math"/>
                </w:rPr>
                <m:t xml:space="preserve">100.158 </m:t>
              </m:r>
              <m:f>
                <m:fPr>
                  <m:ctrlPr>
                    <w:rPr>
                      <w:rFonts w:ascii="Cambria Math" w:hAnsi="Cambria Math"/>
                      <w:i/>
                    </w:rPr>
                  </m:ctrlPr>
                </m:fPr>
                <m:num>
                  <m:r>
                    <w:rPr>
                      <w:rFonts w:ascii="Cambria Math" w:hAnsi="Cambria Math"/>
                    </w:rPr>
                    <m:t>g</m:t>
                  </m:r>
                </m:num>
                <m:den>
                  <m:r>
                    <w:rPr>
                      <w:rFonts w:ascii="Cambria Math" w:hAnsi="Cambria Math"/>
                    </w:rPr>
                    <m:t>mol</m:t>
                  </m:r>
                </m:den>
              </m:f>
              <m:r>
                <w:rPr>
                  <w:rFonts w:ascii="Cambria Math" w:hAnsi="Cambria Math"/>
                </w:rPr>
                <m:t xml:space="preserve"> Cyclohexanol</m:t>
              </m:r>
            </m:den>
          </m:f>
          <m:r>
            <w:rPr>
              <w:rFonts w:ascii="Cambria Math" w:hAnsi="Cambria Math"/>
            </w:rPr>
            <m:t>×</m:t>
          </m:r>
          <m:f>
            <m:fPr>
              <m:ctrlPr>
                <w:rPr>
                  <w:rFonts w:ascii="Cambria Math" w:hAnsi="Cambria Math"/>
                  <w:i/>
                </w:rPr>
              </m:ctrlPr>
            </m:fPr>
            <m:num>
              <m:r>
                <w:rPr>
                  <w:rFonts w:ascii="Cambria Math" w:hAnsi="Cambria Math"/>
                </w:rPr>
                <m:t>Cyclohexanol purity</m:t>
              </m:r>
            </m:num>
            <m:den>
              <m:r>
                <w:rPr>
                  <w:rFonts w:ascii="Cambria Math" w:hAnsi="Cambria Math"/>
                </w:rPr>
                <m:t>100</m:t>
              </m:r>
            </m:den>
          </m:f>
          <m:r>
            <w:rPr>
              <w:rFonts w:ascii="Cambria Math" w:hAnsi="Cambria Math"/>
            </w:rPr>
            <m:t>×1000     (4)</m:t>
          </m:r>
        </m:oMath>
      </m:oMathPara>
    </w:p>
    <w:p w:rsidR="00057FF9" w:rsidRPr="001D1BAB" w:rsidRDefault="00F94DE5" w:rsidP="00505CA9">
      <w:pPr>
        <w:spacing w:line="480" w:lineRule="auto"/>
        <w:ind w:firstLine="720"/>
        <w:jc w:val="both"/>
      </w:pPr>
      <m:oMathPara>
        <m:oMath>
          <m:d>
            <m:dPr>
              <m:begChr m:val="["/>
              <m:endChr m:val="]"/>
              <m:ctrlPr>
                <w:rPr>
                  <w:rFonts w:ascii="Cambria Math" w:hAnsi="Cambria Math"/>
                  <w:i/>
                </w:rPr>
              </m:ctrlPr>
            </m:dPr>
            <m:e>
              <m:r>
                <w:rPr>
                  <w:rFonts w:ascii="Cambria Math" w:hAnsi="Cambria Math"/>
                </w:rPr>
                <m:t>Cyclohexanol</m:t>
              </m:r>
            </m:e>
          </m:d>
          <m:r>
            <w:rPr>
              <w:rFonts w:ascii="Cambria Math" w:hAnsi="Cambria Math"/>
            </w:rPr>
            <m:t>=</m:t>
          </m:r>
          <m:f>
            <m:fPr>
              <m:ctrlPr>
                <w:rPr>
                  <w:rFonts w:ascii="Cambria Math" w:hAnsi="Cambria Math"/>
                  <w:i/>
                </w:rPr>
              </m:ctrlPr>
            </m:fPr>
            <m:num>
              <m:d>
                <m:dPr>
                  <m:ctrlPr>
                    <w:rPr>
                      <w:rFonts w:ascii="Cambria Math" w:hAnsi="Cambria Math"/>
                      <w:i/>
                    </w:rPr>
                  </m:ctrlPr>
                </m:dPr>
                <m:e>
                  <m:f>
                    <m:fPr>
                      <m:ctrlPr>
                        <w:rPr>
                          <w:rFonts w:ascii="Cambria Math" w:hAnsi="Cambria Math"/>
                          <w:i/>
                        </w:rPr>
                      </m:ctrlPr>
                    </m:fPr>
                    <m:num>
                      <m:r>
                        <w:rPr>
                          <w:rFonts w:ascii="Cambria Math" w:hAnsi="Cambria Math"/>
                        </w:rPr>
                        <m:t>mmol Cyclohexanol</m:t>
                      </m:r>
                    </m:num>
                    <m:den>
                      <m:r>
                        <w:rPr>
                          <w:rFonts w:ascii="Cambria Math" w:hAnsi="Cambria Math"/>
                        </w:rPr>
                        <m:t xml:space="preserve">total mass </m:t>
                      </m:r>
                      <m:d>
                        <m:dPr>
                          <m:ctrlPr>
                            <w:rPr>
                              <w:rFonts w:ascii="Cambria Math" w:hAnsi="Cambria Math"/>
                              <w:i/>
                            </w:rPr>
                          </m:ctrlPr>
                        </m:dPr>
                        <m:e>
                          <m:r>
                            <w:rPr>
                              <w:rFonts w:ascii="Cambria Math" w:hAnsi="Cambria Math"/>
                            </w:rPr>
                            <m:t>g</m:t>
                          </m:r>
                        </m:e>
                      </m:d>
                      <m:r>
                        <w:rPr>
                          <w:rFonts w:ascii="Cambria Math" w:hAnsi="Cambria Math"/>
                        </w:rPr>
                        <m:t>of ISTD Stock Solution</m:t>
                      </m:r>
                    </m:den>
                  </m:f>
                </m:e>
              </m:d>
              <m:r>
                <w:rPr>
                  <w:rFonts w:ascii="Cambria Math" w:hAnsi="Cambria Math"/>
                </w:rPr>
                <m:t>× mass</m:t>
              </m:r>
              <m:d>
                <m:dPr>
                  <m:ctrlPr>
                    <w:rPr>
                      <w:rFonts w:ascii="Cambria Math" w:hAnsi="Cambria Math"/>
                      <w:i/>
                    </w:rPr>
                  </m:ctrlPr>
                </m:dPr>
                <m:e>
                  <m:r>
                    <w:rPr>
                      <w:rFonts w:ascii="Cambria Math" w:hAnsi="Cambria Math"/>
                    </w:rPr>
                    <m:t>g</m:t>
                  </m:r>
                </m:e>
              </m:d>
              <m:r>
                <w:rPr>
                  <w:rFonts w:ascii="Cambria Math" w:hAnsi="Cambria Math"/>
                </w:rPr>
                <m:t>of ISTD solution in NMR sample)</m:t>
              </m:r>
            </m:num>
            <m:den>
              <m:r>
                <w:rPr>
                  <w:rFonts w:ascii="Cambria Math" w:hAnsi="Cambria Math"/>
                </w:rPr>
                <m:t xml:space="preserve">total mass </m:t>
              </m:r>
              <m:d>
                <m:dPr>
                  <m:ctrlPr>
                    <w:rPr>
                      <w:rFonts w:ascii="Cambria Math" w:hAnsi="Cambria Math"/>
                      <w:i/>
                    </w:rPr>
                  </m:ctrlPr>
                </m:dPr>
                <m:e>
                  <m:r>
                    <w:rPr>
                      <w:rFonts w:ascii="Cambria Math" w:hAnsi="Cambria Math"/>
                    </w:rPr>
                    <m:t>g</m:t>
                  </m:r>
                </m:e>
              </m:d>
              <m:r>
                <w:rPr>
                  <w:rFonts w:ascii="Cambria Math" w:hAnsi="Cambria Math"/>
                </w:rPr>
                <m:t>of NMR sample</m:t>
              </m:r>
            </m:den>
          </m:f>
          <m:r>
            <w:rPr>
              <w:rFonts w:ascii="Cambria Math" w:hAnsi="Cambria Math"/>
            </w:rPr>
            <m:t xml:space="preserve">     (5)</m:t>
          </m:r>
        </m:oMath>
      </m:oMathPara>
    </w:p>
    <w:p w:rsidR="001D1BAB" w:rsidRPr="001D1BAB" w:rsidRDefault="00F94DE5" w:rsidP="00505CA9">
      <w:pPr>
        <w:spacing w:line="480" w:lineRule="auto"/>
        <w:ind w:firstLine="720"/>
        <w:jc w:val="both"/>
      </w:pPr>
      <m:oMathPara>
        <m:oMath>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i</m:t>
                  </m:r>
                </m:sub>
              </m:sSub>
            </m:num>
            <m:den>
              <m:sSub>
                <m:sSubPr>
                  <m:ctrlPr>
                    <w:rPr>
                      <w:rFonts w:ascii="Cambria Math" w:hAnsi="Cambria Math"/>
                      <w:i/>
                    </w:rPr>
                  </m:ctrlPr>
                </m:sSubPr>
                <m:e>
                  <m:r>
                    <w:rPr>
                      <w:rFonts w:ascii="Cambria Math" w:hAnsi="Cambria Math"/>
                    </w:rPr>
                    <m:t>I</m:t>
                  </m:r>
                </m:e>
                <m:sub>
                  <m:r>
                    <w:rPr>
                      <w:rFonts w:ascii="Cambria Math" w:hAnsi="Cambria Math"/>
                    </w:rPr>
                    <m:t>cyclohexanol</m:t>
                  </m:r>
                </m:sub>
              </m:sSub>
            </m:den>
          </m:f>
          <m:r>
            <w:rPr>
              <w:rFonts w:ascii="Cambria Math" w:hAnsi="Cambria Math"/>
            </w:rPr>
            <m:t>=</m:t>
          </m:r>
          <m:f>
            <m:fPr>
              <m:ctrlPr>
                <w:rPr>
                  <w:rFonts w:ascii="Cambria Math" w:hAnsi="Cambria Math"/>
                  <w:i/>
                </w:rPr>
              </m:ctrlPr>
            </m:fPr>
            <m:num>
              <m:r>
                <w:rPr>
                  <w:rFonts w:ascii="Cambria Math" w:hAnsi="Cambria Math"/>
                </w:rPr>
                <m:t>integration of spectral region of interest</m:t>
              </m:r>
            </m:num>
            <m:den>
              <m:r>
                <w:rPr>
                  <w:rFonts w:ascii="Cambria Math" w:hAnsi="Cambria Math"/>
                </w:rPr>
                <m:t>integration of Cyclohexanol region</m:t>
              </m:r>
            </m:den>
          </m:f>
          <m:r>
            <w:rPr>
              <w:rFonts w:ascii="Cambria Math" w:hAnsi="Cambria Math"/>
            </w:rPr>
            <m:t xml:space="preserve">     (6)</m:t>
          </m:r>
        </m:oMath>
      </m:oMathPara>
    </w:p>
    <w:p w:rsidR="001D1BAB" w:rsidRPr="00FA0ED3" w:rsidRDefault="00F94DE5" w:rsidP="00505CA9">
      <w:pPr>
        <w:spacing w:line="480" w:lineRule="auto"/>
        <w:ind w:firstLine="720"/>
        <w:jc w:val="both"/>
      </w:pPr>
      <m:oMathPara>
        <m:oMath>
          <m:f>
            <m:fPr>
              <m:ctrlPr>
                <w:rPr>
                  <w:rFonts w:ascii="Cambria Math" w:hAnsi="Cambria Math"/>
                  <w:i/>
                </w:rPr>
              </m:ctrlPr>
            </m:fPr>
            <m:num>
              <m:r>
                <w:rPr>
                  <w:rFonts w:ascii="Cambria Math" w:hAnsi="Cambria Math"/>
                </w:rPr>
                <m:t>mmol OH</m:t>
              </m:r>
            </m:num>
            <m:den>
              <m:r>
                <w:rPr>
                  <w:rFonts w:ascii="Cambria Math" w:hAnsi="Cambria Math"/>
                </w:rPr>
                <m:t>g Lignin</m:t>
              </m:r>
            </m:den>
          </m:f>
          <m:r>
            <w:rPr>
              <w:rFonts w:ascii="Cambria Math" w:hAnsi="Cambria Math"/>
            </w:rPr>
            <m:t>=</m:t>
          </m:r>
          <m:f>
            <m:fPr>
              <m:ctrlPr>
                <w:rPr>
                  <w:rFonts w:ascii="Cambria Math" w:hAnsi="Cambria Math"/>
                  <w:i/>
                </w:rPr>
              </m:ctrlPr>
            </m:fPr>
            <m:num>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i</m:t>
                          </m:r>
                        </m:sub>
                      </m:sSub>
                    </m:num>
                    <m:den>
                      <m:sSub>
                        <m:sSubPr>
                          <m:ctrlPr>
                            <w:rPr>
                              <w:rFonts w:ascii="Cambria Math" w:hAnsi="Cambria Math"/>
                              <w:i/>
                            </w:rPr>
                          </m:ctrlPr>
                        </m:sSubPr>
                        <m:e>
                          <m:r>
                            <w:rPr>
                              <w:rFonts w:ascii="Cambria Math" w:hAnsi="Cambria Math"/>
                            </w:rPr>
                            <m:t>I</m:t>
                          </m:r>
                        </m:e>
                        <m:sub>
                          <m:r>
                            <w:rPr>
                              <w:rFonts w:ascii="Cambria Math" w:hAnsi="Cambria Math"/>
                            </w:rPr>
                            <m:t>Cyclohexanol</m:t>
                          </m:r>
                        </m:sub>
                      </m:sSub>
                    </m:den>
                  </m:f>
                </m:e>
              </m:d>
              <m:r>
                <w:rPr>
                  <w:rFonts w:ascii="Cambria Math" w:hAnsi="Cambria Math"/>
                </w:rPr>
                <m:t xml:space="preserve">× </m:t>
              </m:r>
              <m:d>
                <m:dPr>
                  <m:begChr m:val="["/>
                  <m:endChr m:val="]"/>
                  <m:ctrlPr>
                    <w:rPr>
                      <w:rFonts w:ascii="Cambria Math" w:hAnsi="Cambria Math"/>
                      <w:i/>
                    </w:rPr>
                  </m:ctrlPr>
                </m:dPr>
                <m:e>
                  <m:r>
                    <w:rPr>
                      <w:rFonts w:ascii="Cambria Math" w:hAnsi="Cambria Math"/>
                    </w:rPr>
                    <m:t>Cyclohexanol</m:t>
                  </m:r>
                </m:e>
              </m:d>
              <m:r>
                <w:rPr>
                  <w:rFonts w:ascii="Cambria Math" w:hAnsi="Cambria Math"/>
                </w:rPr>
                <m:t xml:space="preserve"> × total mass </m:t>
              </m:r>
              <m:d>
                <m:dPr>
                  <m:ctrlPr>
                    <w:rPr>
                      <w:rFonts w:ascii="Cambria Math" w:hAnsi="Cambria Math"/>
                      <w:i/>
                    </w:rPr>
                  </m:ctrlPr>
                </m:dPr>
                <m:e>
                  <m:r>
                    <w:rPr>
                      <w:rFonts w:ascii="Cambria Math" w:hAnsi="Cambria Math"/>
                    </w:rPr>
                    <m:t>g</m:t>
                  </m:r>
                </m:e>
              </m:d>
              <m:r>
                <w:rPr>
                  <w:rFonts w:ascii="Cambria Math" w:hAnsi="Cambria Math"/>
                </w:rPr>
                <m:t>of NMR sample</m:t>
              </m:r>
            </m:num>
            <m:den>
              <m:r>
                <w:rPr>
                  <w:rFonts w:ascii="Cambria Math" w:hAnsi="Cambria Math"/>
                </w:rPr>
                <m:t xml:space="preserve">mass </m:t>
              </m:r>
              <m:d>
                <m:dPr>
                  <m:ctrlPr>
                    <w:rPr>
                      <w:rFonts w:ascii="Cambria Math" w:hAnsi="Cambria Math"/>
                      <w:i/>
                    </w:rPr>
                  </m:ctrlPr>
                </m:dPr>
                <m:e>
                  <m:r>
                    <w:rPr>
                      <w:rFonts w:ascii="Cambria Math" w:hAnsi="Cambria Math"/>
                    </w:rPr>
                    <m:t>g</m:t>
                  </m:r>
                </m:e>
              </m:d>
              <m:r>
                <w:rPr>
                  <w:rFonts w:ascii="Cambria Math" w:hAnsi="Cambria Math"/>
                </w:rPr>
                <m:t xml:space="preserve"> of Lignin</m:t>
              </m:r>
            </m:den>
          </m:f>
          <m:r>
            <w:rPr>
              <w:rFonts w:ascii="Cambria Math" w:hAnsi="Cambria Math"/>
            </w:rPr>
            <m:t xml:space="preserve">     (7)</m:t>
          </m:r>
        </m:oMath>
      </m:oMathPara>
    </w:p>
    <w:p w:rsidR="00703A98" w:rsidRDefault="00703A98" w:rsidP="00D41F7E">
      <w:pPr>
        <w:pStyle w:val="Heading3"/>
        <w:spacing w:line="480" w:lineRule="auto"/>
        <w:jc w:val="both"/>
      </w:pPr>
      <w:bookmarkStart w:id="52" w:name="_Toc487190677"/>
      <w:r>
        <w:t>S</w:t>
      </w:r>
      <w:r w:rsidR="0068000D">
        <w:t>EM</w:t>
      </w:r>
      <w:bookmarkEnd w:id="52"/>
    </w:p>
    <w:p w:rsidR="00D41F7E" w:rsidRDefault="0068000D" w:rsidP="00D41F7E">
      <w:pPr>
        <w:spacing w:line="480" w:lineRule="auto"/>
        <w:jc w:val="both"/>
      </w:pPr>
      <w:r>
        <w:tab/>
        <w:t xml:space="preserve">The micro-morphology of the lignin-based polyurethane samples were investigated using a </w:t>
      </w:r>
      <w:r w:rsidR="00174F37">
        <w:t xml:space="preserve">Zeiss Auriga 40 field emission scanning electron microscope.  Samples were cut from bulk material and were not coated during sample prep.  </w:t>
      </w:r>
      <w:r w:rsidR="00D41F7E">
        <w:t>Images were captured using a secondary electron detector lense and a voltage level of 1.00 kV.</w:t>
      </w:r>
    </w:p>
    <w:p w:rsidR="00D41F7E" w:rsidRDefault="00D41F7E" w:rsidP="00D41F7E">
      <w:pPr>
        <w:pStyle w:val="Heading3"/>
        <w:spacing w:line="480" w:lineRule="auto"/>
        <w:jc w:val="both"/>
      </w:pPr>
      <w:bookmarkStart w:id="53" w:name="_Toc487190678"/>
      <w:r>
        <w:t>AFM</w:t>
      </w:r>
      <w:bookmarkEnd w:id="53"/>
    </w:p>
    <w:p w:rsidR="00D41F7E" w:rsidRDefault="00D41F7E" w:rsidP="00FC3552">
      <w:pPr>
        <w:spacing w:line="480" w:lineRule="auto"/>
        <w:jc w:val="both"/>
      </w:pPr>
      <w:r>
        <w:tab/>
        <w:t>Images of the phase morphology within the lignin-based polyurethane samples were scanned using an Asylum Research MFP-3D</w:t>
      </w:r>
      <w:r w:rsidR="00B27E63">
        <w:t xml:space="preserve"> Infinity atomic force microscope</w:t>
      </w:r>
      <w:r>
        <w:t>.  Samples were cut from bul</w:t>
      </w:r>
      <w:r w:rsidR="00C36F95">
        <w:t>k material and were imaged under</w:t>
      </w:r>
      <w:r>
        <w:t xml:space="preserve"> </w:t>
      </w:r>
      <w:r w:rsidR="00C36F95">
        <w:t xml:space="preserve">tapping mode.  The cantilevers used were obtained from AppNano and were made from silicon without any coating and had a resonant frequency range of 200 to 400 kHz and a spring constant of 13 to 77 N/m.  </w:t>
      </w:r>
      <w:r w:rsidR="00B27E63">
        <w:t xml:space="preserve">The </w:t>
      </w:r>
      <w:r w:rsidR="00DF6AA5">
        <w:t xml:space="preserve">AFM </w:t>
      </w:r>
      <w:r w:rsidR="00B27E63">
        <w:t xml:space="preserve">images were analyzed using </w:t>
      </w:r>
      <w:r w:rsidR="00DF6AA5">
        <w:t>the WSxM 5.0 software.</w:t>
      </w:r>
      <w:r w:rsidR="00DF6AA5">
        <w:fldChar w:fldCharType="begin" w:fldLock="1"/>
      </w:r>
      <w:r w:rsidR="006F3A31">
        <w:instrText>ADDIN CSL_CITATION { "citationItems" : [ { "id" : "ITEM-1", "itemData" : { "DOI" : "10.1063/1.2432410", "ISSN" : "0034-6748", "author" : [ { "dropping-particle" : "", "family" : "Horcas", "given" : "I.", "non-dropping-particle" : "", "parse-names" : false, "suffix" : "" }, { "dropping-particle" : "", "family" : "Fernandez", "given" : "R.", "non-dropping-particle" : "", "parse-names" : false, "suffix" : "" }, { "dropping-particle" : "", "family" : "Gomez-Rodriguez", "given" : "J. M.", "non-dropping-particle" : "", "parse-names" : false, "suffix" : "" }, { "dropping-particle" : "", "family" : "Colchero", "given" : "J.", "non-dropping-particle" : "", "parse-names" : false, "suffix" : "" }, { "dropping-particle" : "", "family" : "Gomez-Herrero", "given" : "J.", "non-dropping-particle" : "", "parse-names" : false, "suffix" : "" }, { "dropping-particle" : "", "family" : "Baro", "given" : "A. M.", "non-dropping-particle" : "", "parse-names" : false, "suffix" : "" } ], "container-title" : "Review of Scientific Instruments", "id" : "ITEM-1", "issue" : "1", "issued" : { "date-parts" : [ [ "2007", "1" ] ] }, "page" : "013705", "title" : "WSXM : A software for scanning probe microscopy and a tool for nanotechnology", "type" : "article-journal", "volume" : "78" }, "uris" : [ "http://www.mendeley.com/documents/?uuid=773588fa-8d3f-4fea-abe1-3dd44e601ec0" ] } ], "mendeley" : { "formattedCitation" : "&lt;sup&gt;115&lt;/sup&gt;", "plainTextFormattedCitation" : "115", "previouslyFormattedCitation" : "&lt;sup&gt;114&lt;/sup&gt;" }, "properties" : { "noteIndex" : 0 }, "schema" : "https://github.com/citation-style-language/schema/raw/master/csl-citation.json" }</w:instrText>
      </w:r>
      <w:r w:rsidR="00DF6AA5">
        <w:fldChar w:fldCharType="separate"/>
      </w:r>
      <w:r w:rsidR="006F3A31" w:rsidRPr="006F3A31">
        <w:rPr>
          <w:noProof/>
          <w:vertAlign w:val="superscript"/>
        </w:rPr>
        <w:t>115</w:t>
      </w:r>
      <w:r w:rsidR="00DF6AA5">
        <w:fldChar w:fldCharType="end"/>
      </w:r>
    </w:p>
    <w:p w:rsidR="00FC3552" w:rsidRDefault="00FC3552" w:rsidP="00353C20">
      <w:pPr>
        <w:pStyle w:val="Heading2"/>
        <w:spacing w:line="480" w:lineRule="auto"/>
      </w:pPr>
      <w:bookmarkStart w:id="54" w:name="_Toc487190679"/>
      <w:r>
        <w:t>Results &amp; Discussion</w:t>
      </w:r>
      <w:bookmarkEnd w:id="54"/>
    </w:p>
    <w:p w:rsidR="00FC3552" w:rsidRDefault="00A71A91" w:rsidP="00353C20">
      <w:pPr>
        <w:spacing w:line="480" w:lineRule="auto"/>
        <w:jc w:val="both"/>
      </w:pPr>
      <w:r>
        <w:tab/>
        <w:t>For the work performed in</w:t>
      </w:r>
      <w:r w:rsidR="00FC3552">
        <w:t xml:space="preserve"> this thesis, lignin extracted from a hardwood source, a softwood source, and a non-wood source were obtained to study the </w:t>
      </w:r>
      <w:r w:rsidR="00FC3552">
        <w:lastRenderedPageBreak/>
        <w:t>effects that the plant source of the lignin had on target</w:t>
      </w:r>
      <w:r>
        <w:t>ed</w:t>
      </w:r>
      <w:r w:rsidR="00FC3552">
        <w:t xml:space="preserve"> mechanical properties of lignin-based polyurethanes.</w:t>
      </w:r>
      <w:r>
        <w:t xml:space="preserve">  As previously discussed, the lignin will be used as a polyol and will be reacted with a rubbery cross-linker to synthesize the lignin-based polyurethane samples at multiple lignin loadings.  The use of the rubbery cross-linker allows the ability to synthesize samples that are not too brittle to be tested.  And b</w:t>
      </w:r>
      <w:r w:rsidR="00FC3552">
        <w:t xml:space="preserve">y synthesizing lignin-based polyurethane samples at multiple lignin loadings </w:t>
      </w:r>
      <w:r>
        <w:t>we can track the changes in the targeted mechanical properties as lignin loading increases and compare the results based on plant source.</w:t>
      </w:r>
    </w:p>
    <w:p w:rsidR="007F4C7D" w:rsidRDefault="00431FF6" w:rsidP="007F4C7D">
      <w:pPr>
        <w:spacing w:line="480" w:lineRule="auto"/>
        <w:jc w:val="both"/>
      </w:pPr>
      <w:r>
        <w:rPr>
          <w:noProof/>
        </w:rPr>
        <mc:AlternateContent>
          <mc:Choice Requires="wps">
            <w:drawing>
              <wp:anchor distT="0" distB="0" distL="114300" distR="114300" simplePos="0" relativeHeight="251706368" behindDoc="0" locked="0" layoutInCell="1" allowOverlap="1" wp14:anchorId="25C087A6" wp14:editId="6620B6FB">
                <wp:simplePos x="0" y="0"/>
                <wp:positionH relativeFrom="column">
                  <wp:posOffset>0</wp:posOffset>
                </wp:positionH>
                <wp:positionV relativeFrom="paragraph">
                  <wp:posOffset>0</wp:posOffset>
                </wp:positionV>
                <wp:extent cx="1828800" cy="1828800"/>
                <wp:effectExtent l="0" t="0" r="0" b="5080"/>
                <wp:wrapSquare wrapText="bothSides"/>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431FF6">
                            <w:pPr>
                              <w:keepNext/>
                              <w:spacing w:line="480" w:lineRule="auto"/>
                              <w:jc w:val="center"/>
                            </w:pPr>
                            <w:r>
                              <w:rPr>
                                <w:noProof/>
                              </w:rPr>
                              <w:drawing>
                                <wp:inline distT="0" distB="0" distL="0" distR="0" wp14:anchorId="3D033DBD" wp14:editId="406443D1">
                                  <wp:extent cx="4082902" cy="3719530"/>
                                  <wp:effectExtent l="19050" t="19050" r="13335" b="14605"/>
                                  <wp:docPr id="14" name="Picture 14" descr="C:\Users\zhangliao04\AppData\Local\Microsoft\Windows\INetCache\Content.Word\Storage Modu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hangliao04\AppData\Local\Microsoft\Windows\INetCache\Content.Word\Storage Modulu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99718" cy="3734849"/>
                                          </a:xfrm>
                                          <a:prstGeom prst="rect">
                                            <a:avLst/>
                                          </a:prstGeom>
                                          <a:noFill/>
                                          <a:ln>
                                            <a:solidFill>
                                              <a:schemeClr val="tx1"/>
                                            </a:solidFill>
                                          </a:ln>
                                        </pic:spPr>
                                      </pic:pic>
                                    </a:graphicData>
                                  </a:graphic>
                                </wp:inline>
                              </w:drawing>
                            </w:r>
                          </w:p>
                          <w:p w:rsidR="008F0605" w:rsidRPr="004A769A" w:rsidRDefault="008F0605" w:rsidP="00E77F8E">
                            <w:pPr>
                              <w:pStyle w:val="Caption"/>
                              <w:jc w:val="both"/>
                            </w:pPr>
                            <w:bookmarkStart w:id="55" w:name="_Toc487190703"/>
                            <w:r>
                              <w:t xml:space="preserve">Figure </w:t>
                            </w:r>
                            <w:r w:rsidR="00F94DE5">
                              <w:fldChar w:fldCharType="begin"/>
                            </w:r>
                            <w:r w:rsidR="00F94DE5">
                              <w:instrText xml:space="preserve"> SEQ Figure \* ARABIC </w:instrText>
                            </w:r>
                            <w:r w:rsidR="00F94DE5">
                              <w:fldChar w:fldCharType="separate"/>
                            </w:r>
                            <w:r>
                              <w:rPr>
                                <w:noProof/>
                              </w:rPr>
                              <w:t>13</w:t>
                            </w:r>
                            <w:r w:rsidR="00F94DE5">
                              <w:rPr>
                                <w:noProof/>
                              </w:rPr>
                              <w:fldChar w:fldCharType="end"/>
                            </w:r>
                            <w:r>
                              <w:t xml:space="preserve">. </w:t>
                            </w:r>
                            <w:r w:rsidRPr="00BA134E">
                              <w:t>Storage modulus values of the lignin-based PU samples obtained using DMA.</w:t>
                            </w:r>
                            <w:bookmarkEnd w:id="55"/>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5C087A6" id="Text Box 9" o:spid="_x0000_s1038" type="#_x0000_t202" style="position:absolute;left:0;text-align:left;margin-left:0;margin-top:0;width:2in;height:2in;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" filled="f" stroked="f" strokeweight=".5pt">
                <v:textbox style="mso-fit-shape-to-text:t">
                  <w:txbxContent>
                    <w:p w:rsidR="008F0605" w:rsidRDefault="008F0605" w:rsidP="00431FF6">
                      <w:pPr>
                        <w:keepNext/>
                        <w:spacing w:line="480" w:lineRule="auto"/>
                        <w:jc w:val="center"/>
                      </w:pPr>
                      <w:r>
                        <w:rPr>
                          <w:noProof/>
                        </w:rPr>
                        <w:drawing>
                          <wp:inline distT="0" distB="0" distL="0" distR="0" wp14:anchorId="3D033DBD" wp14:editId="406443D1">
                            <wp:extent cx="4082902" cy="3719530"/>
                            <wp:effectExtent l="19050" t="19050" r="13335" b="14605"/>
                            <wp:docPr id="14" name="Picture 14" descr="C:\Users\zhangliao04\AppData\Local\Microsoft\Windows\INetCache\Content.Word\Storage Modu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hangliao04\AppData\Local\Microsoft\Windows\INetCache\Content.Word\Storage Modulu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99718" cy="3734849"/>
                                    </a:xfrm>
                                    <a:prstGeom prst="rect">
                                      <a:avLst/>
                                    </a:prstGeom>
                                    <a:noFill/>
                                    <a:ln>
                                      <a:solidFill>
                                        <a:schemeClr val="tx1"/>
                                      </a:solidFill>
                                    </a:ln>
                                  </pic:spPr>
                                </pic:pic>
                              </a:graphicData>
                            </a:graphic>
                          </wp:inline>
                        </w:drawing>
                      </w:r>
                    </w:p>
                    <w:p w:rsidR="008F0605" w:rsidRPr="004A769A" w:rsidRDefault="008F0605" w:rsidP="00E77F8E">
                      <w:pPr>
                        <w:pStyle w:val="Caption"/>
                        <w:jc w:val="both"/>
                      </w:pPr>
                      <w:bookmarkStart w:id="56" w:name="_Toc487190703"/>
                      <w:r>
                        <w:t xml:space="preserve">Figure </w:t>
                      </w:r>
                      <w:r w:rsidR="00F94DE5">
                        <w:fldChar w:fldCharType="begin"/>
                      </w:r>
                      <w:r w:rsidR="00F94DE5">
                        <w:instrText xml:space="preserve"> SEQ Figure \* ARABIC </w:instrText>
                      </w:r>
                      <w:r w:rsidR="00F94DE5">
                        <w:fldChar w:fldCharType="separate"/>
                      </w:r>
                      <w:r>
                        <w:rPr>
                          <w:noProof/>
                        </w:rPr>
                        <w:t>13</w:t>
                      </w:r>
                      <w:r w:rsidR="00F94DE5">
                        <w:rPr>
                          <w:noProof/>
                        </w:rPr>
                        <w:fldChar w:fldCharType="end"/>
                      </w:r>
                      <w:r>
                        <w:t xml:space="preserve">. </w:t>
                      </w:r>
                      <w:r w:rsidRPr="00BA134E">
                        <w:t>Storage modulus values of the lignin-based PU samples obtained using DMA.</w:t>
                      </w:r>
                      <w:bookmarkEnd w:id="56"/>
                    </w:p>
                  </w:txbxContent>
                </v:textbox>
                <w10:wrap type="square"/>
              </v:shape>
            </w:pict>
          </mc:Fallback>
        </mc:AlternateContent>
      </w:r>
      <w:r w:rsidR="00A71A91">
        <w:tab/>
      </w:r>
      <w:r w:rsidR="00143FD6">
        <w:t>DMA was used in this study to better understand the influence that lignin source has on targeted mechanical properties of the lignin-based PU samples.</w:t>
      </w:r>
      <w:r w:rsidR="00353C20">
        <w:t xml:space="preserve">  </w:t>
      </w:r>
      <w:r w:rsidR="00F02502">
        <w:lastRenderedPageBreak/>
        <w:t>V</w:t>
      </w:r>
      <w:r w:rsidR="00353C20">
        <w:t>alues correlating to the storage modulus, loss modulus, and tan delta were obtained for all lignin-based PU samples.</w:t>
      </w:r>
      <w:r w:rsidR="00143FD6">
        <w:t xml:space="preserve">  </w:t>
      </w:r>
      <w:r w:rsidR="00CA3752">
        <w:t>A graph showing</w:t>
      </w:r>
      <w:r w:rsidR="00353C20">
        <w:t xml:space="preserve"> the storage modulus values is shown in Figur</w:t>
      </w:r>
      <w:r w:rsidR="009321AA">
        <w:t>e 13</w:t>
      </w:r>
      <w:r w:rsidR="00353C20">
        <w:t>.</w:t>
      </w:r>
      <w:r w:rsidR="00E311DB">
        <w:t xml:space="preserve">  For further viewing,</w:t>
      </w:r>
      <w:r w:rsidR="00C54CB6">
        <w:t xml:space="preserve"> </w:t>
      </w:r>
      <w:r w:rsidR="00BA35E8">
        <w:t>Table 5</w:t>
      </w:r>
      <w:r w:rsidR="00C54CB6">
        <w:t>, located</w:t>
      </w:r>
      <w:r w:rsidR="00E311DB">
        <w:t xml:space="preserve"> i</w:t>
      </w:r>
      <w:r w:rsidR="00BF6EB8">
        <w:t>n the A</w:t>
      </w:r>
      <w:r w:rsidR="00E311DB">
        <w:t>ppendix, gives the values corresponding to storage modulus.</w:t>
      </w:r>
      <w:r w:rsidR="00F02502">
        <w:t xml:space="preserve">  </w:t>
      </w:r>
      <w:r w:rsidR="00B42D61">
        <w:t>It is clear to see from the graph that, for all three lignin sou</w:t>
      </w:r>
      <w:r w:rsidR="00E311DB">
        <w:t>rces, the storage modulus value</w:t>
      </w:r>
      <w:r w:rsidR="00B42D61">
        <w:t xml:space="preserve"> </w:t>
      </w:r>
      <w:r w:rsidR="00D442E6">
        <w:t>increases with</w:t>
      </w:r>
      <w:r w:rsidR="00E311DB">
        <w:t xml:space="preserve"> lignin loading</w:t>
      </w:r>
      <w:r w:rsidR="00B42D61">
        <w:t xml:space="preserve">.  This can be explained through the understanding of </w:t>
      </w:r>
      <w:r w:rsidR="00E311DB">
        <w:t xml:space="preserve">the </w:t>
      </w:r>
      <w:r w:rsidR="00B42D61">
        <w:t>ratio between</w:t>
      </w:r>
      <w:r w:rsidR="00E311DB">
        <w:t xml:space="preserve"> the rigid material</w:t>
      </w:r>
      <w:r w:rsidR="00B42D61">
        <w:t xml:space="preserve"> and rubbery material used to synthesize to lignin-based PU.  As previously discussed, for this system lignin is used as the rigid polyol component that provides mechanical strength to the system while the PPG is used as the rubbery cross-linker that brings elasticity to the sample.  When the ratio between rigid component and </w:t>
      </w:r>
      <w:r w:rsidR="00E311DB">
        <w:t>rubbery component increases the mechanical stiffness will increase providing a higher storage modulus, as seen with the lignin-based PU samples.</w:t>
      </w:r>
    </w:p>
    <w:p w:rsidR="00786FAD" w:rsidRDefault="00F02502" w:rsidP="007F4C7D">
      <w:pPr>
        <w:spacing w:line="480" w:lineRule="auto"/>
        <w:ind w:firstLine="720"/>
        <w:jc w:val="both"/>
      </w:pPr>
      <w:r>
        <w:t xml:space="preserve">As seen from the graph, the lignin-based </w:t>
      </w:r>
      <w:r w:rsidR="00232519">
        <w:t>PU</w:t>
      </w:r>
      <w:r>
        <w:t xml:space="preserve"> samples that were synthesized using the WSSL provided the highest storage modulus</w:t>
      </w:r>
      <w:r w:rsidR="00232519">
        <w:t xml:space="preserve"> values</w:t>
      </w:r>
      <w:r>
        <w:t xml:space="preserve"> at all lignin loadings</w:t>
      </w:r>
      <w:r w:rsidR="00232519">
        <w:t xml:space="preserve"> while the samples synthesized using the HWLS provided the lowest values for storage modulus</w:t>
      </w:r>
      <w:r>
        <w:t>.</w:t>
      </w:r>
      <w:r w:rsidR="001654A0">
        <w:t xml:space="preserve">  </w:t>
      </w:r>
      <w:r w:rsidR="00B35BFD">
        <w:t xml:space="preserve">The values pertaining to samples synthesized using SWKL and values pertaining to samples synthesized with HWLS </w:t>
      </w:r>
      <w:r w:rsidR="001654A0">
        <w:t>provided very similar storage modulus data.</w:t>
      </w:r>
      <w:r w:rsidR="00B35BFD">
        <w:t xml:space="preserve">  </w:t>
      </w:r>
      <w:r w:rsidR="001654A0">
        <w:t>At lower lignin loadings (20, 30, and 40 lignin wt%), t</w:t>
      </w:r>
      <w:r w:rsidR="00B35BFD">
        <w:t>he difference</w:t>
      </w:r>
      <w:r w:rsidR="00232519">
        <w:t xml:space="preserve"> between the storage modulus values for samples synthesized with HWLS and samples synthesized with SWKL </w:t>
      </w:r>
      <w:r w:rsidR="00B35BFD">
        <w:t>is</w:t>
      </w:r>
      <w:r w:rsidR="001654A0">
        <w:t xml:space="preserve"> minimal</w:t>
      </w:r>
      <w:r w:rsidR="00B35BFD">
        <w:t xml:space="preserve">.  However, </w:t>
      </w:r>
      <w:r w:rsidR="001654A0">
        <w:t>the</w:t>
      </w:r>
      <w:r w:rsidR="00B42D61">
        <w:t xml:space="preserve"> difference between storage modulus</w:t>
      </w:r>
      <w:r w:rsidR="001654A0">
        <w:t xml:space="preserve"> values increases</w:t>
      </w:r>
      <w:r w:rsidR="00232519">
        <w:t xml:space="preserve"> at higher lignin loadings (50</w:t>
      </w:r>
      <w:r w:rsidR="00B35BFD">
        <w:t xml:space="preserve"> and 60 lignin wt%).</w:t>
      </w:r>
      <w:r w:rsidR="001654A0">
        <w:t xml:space="preserve">  </w:t>
      </w:r>
      <w:r w:rsidR="00B42D61">
        <w:lastRenderedPageBreak/>
        <w:t>And e</w:t>
      </w:r>
      <w:r w:rsidR="001654A0">
        <w:t>ven though the values for SWKL samples and HWLS samples show very similar storage modulus data, SWKL sample provided higher modulus data than HWLS samples at all lignin loadings.</w:t>
      </w:r>
      <w:bookmarkEnd w:id="28"/>
    </w:p>
    <w:p w:rsidR="00362963" w:rsidRDefault="00431FF6" w:rsidP="00652628">
      <w:pPr>
        <w:spacing w:line="480" w:lineRule="auto"/>
        <w:ind w:firstLine="720"/>
        <w:jc w:val="both"/>
      </w:pPr>
      <w:r>
        <w:rPr>
          <w:noProof/>
        </w:rPr>
        <mc:AlternateContent>
          <mc:Choice Requires="wps">
            <w:drawing>
              <wp:anchor distT="0" distB="0" distL="114300" distR="114300" simplePos="0" relativeHeight="251708416" behindDoc="0" locked="0" layoutInCell="1" allowOverlap="1" wp14:anchorId="71B021A2" wp14:editId="0D07464E">
                <wp:simplePos x="0" y="0"/>
                <wp:positionH relativeFrom="column">
                  <wp:posOffset>0</wp:posOffset>
                </wp:positionH>
                <wp:positionV relativeFrom="paragraph">
                  <wp:posOffset>0</wp:posOffset>
                </wp:positionV>
                <wp:extent cx="1828800" cy="1828800"/>
                <wp:effectExtent l="0" t="0" r="0" b="5080"/>
                <wp:wrapSquare wrapText="bothSides"/>
                <wp:docPr id="15" name="Text Box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431FF6">
                            <w:pPr>
                              <w:keepNext/>
                              <w:spacing w:line="480" w:lineRule="auto"/>
                              <w:jc w:val="center"/>
                            </w:pPr>
                            <w:r>
                              <w:rPr>
                                <w:noProof/>
                              </w:rPr>
                              <w:drawing>
                                <wp:inline distT="0" distB="0" distL="0" distR="0" wp14:anchorId="34EDE4F9" wp14:editId="2575E160">
                                  <wp:extent cx="4191000" cy="3838354"/>
                                  <wp:effectExtent l="19050" t="19050" r="19050" b="101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07741" cy="3853687"/>
                                          </a:xfrm>
                                          <a:prstGeom prst="rect">
                                            <a:avLst/>
                                          </a:prstGeom>
                                          <a:ln>
                                            <a:solidFill>
                                              <a:schemeClr val="tx1"/>
                                            </a:solidFill>
                                          </a:ln>
                                        </pic:spPr>
                                      </pic:pic>
                                    </a:graphicData>
                                  </a:graphic>
                                </wp:inline>
                              </w:drawing>
                            </w:r>
                          </w:p>
                          <w:p w:rsidR="008F0605" w:rsidRPr="00D768AB" w:rsidRDefault="008F0605" w:rsidP="00E77F8E">
                            <w:pPr>
                              <w:pStyle w:val="Caption"/>
                              <w:jc w:val="both"/>
                            </w:pPr>
                            <w:bookmarkStart w:id="57" w:name="_Toc487190704"/>
                            <w:r>
                              <w:t xml:space="preserve">Figure </w:t>
                            </w:r>
                            <w:r w:rsidR="00F94DE5">
                              <w:fldChar w:fldCharType="begin"/>
                            </w:r>
                            <w:r w:rsidR="00F94DE5">
                              <w:instrText xml:space="preserve"> SEQ Figure \* ARABIC </w:instrText>
                            </w:r>
                            <w:r w:rsidR="00F94DE5">
                              <w:fldChar w:fldCharType="separate"/>
                            </w:r>
                            <w:r>
                              <w:rPr>
                                <w:noProof/>
                              </w:rPr>
                              <w:t>14</w:t>
                            </w:r>
                            <w:r w:rsidR="00F94DE5">
                              <w:rPr>
                                <w:noProof/>
                              </w:rPr>
                              <w:fldChar w:fldCharType="end"/>
                            </w:r>
                            <w:r>
                              <w:t xml:space="preserve">. </w:t>
                            </w:r>
                            <w:r w:rsidRPr="00DB5CA5">
                              <w:t>Loss modulus values of the lignin-based PU samples obtained using DMA.</w:t>
                            </w:r>
                            <w:bookmarkEnd w:id="57"/>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1B021A2" id="Text Box 15" o:spid="_x0000_s1039" type="#_x0000_t202" style="position:absolute;left:0;text-align:left;margin-left:0;margin-top:0;width:2in;height:2in;z-index:251708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" filled="f" stroked="f" strokeweight=".5pt">
                <v:textbox style="mso-fit-shape-to-text:t">
                  <w:txbxContent>
                    <w:p w:rsidR="008F0605" w:rsidRDefault="008F0605" w:rsidP="00431FF6">
                      <w:pPr>
                        <w:keepNext/>
                        <w:spacing w:line="480" w:lineRule="auto"/>
                        <w:jc w:val="center"/>
                      </w:pPr>
                      <w:r>
                        <w:rPr>
                          <w:noProof/>
                        </w:rPr>
                        <w:drawing>
                          <wp:inline distT="0" distB="0" distL="0" distR="0" wp14:anchorId="34EDE4F9" wp14:editId="2575E160">
                            <wp:extent cx="4191000" cy="3838354"/>
                            <wp:effectExtent l="19050" t="19050" r="19050" b="101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07741" cy="3853687"/>
                                    </a:xfrm>
                                    <a:prstGeom prst="rect">
                                      <a:avLst/>
                                    </a:prstGeom>
                                    <a:ln>
                                      <a:solidFill>
                                        <a:schemeClr val="tx1"/>
                                      </a:solidFill>
                                    </a:ln>
                                  </pic:spPr>
                                </pic:pic>
                              </a:graphicData>
                            </a:graphic>
                          </wp:inline>
                        </w:drawing>
                      </w:r>
                    </w:p>
                    <w:p w:rsidR="008F0605" w:rsidRPr="00D768AB" w:rsidRDefault="008F0605" w:rsidP="00E77F8E">
                      <w:pPr>
                        <w:pStyle w:val="Caption"/>
                        <w:jc w:val="both"/>
                      </w:pPr>
                      <w:bookmarkStart w:id="58" w:name="_Toc487190704"/>
                      <w:r>
                        <w:t xml:space="preserve">Figure </w:t>
                      </w:r>
                      <w:r w:rsidR="00F94DE5">
                        <w:fldChar w:fldCharType="begin"/>
                      </w:r>
                      <w:r w:rsidR="00F94DE5">
                        <w:instrText xml:space="preserve"> SEQ Figure \* ARABIC </w:instrText>
                      </w:r>
                      <w:r w:rsidR="00F94DE5">
                        <w:fldChar w:fldCharType="separate"/>
                      </w:r>
                      <w:r>
                        <w:rPr>
                          <w:noProof/>
                        </w:rPr>
                        <w:t>14</w:t>
                      </w:r>
                      <w:r w:rsidR="00F94DE5">
                        <w:rPr>
                          <w:noProof/>
                        </w:rPr>
                        <w:fldChar w:fldCharType="end"/>
                      </w:r>
                      <w:r>
                        <w:t xml:space="preserve">. </w:t>
                      </w:r>
                      <w:r w:rsidRPr="00DB5CA5">
                        <w:t>Loss modulus values of the lignin-based PU samples obtained using DMA.</w:t>
                      </w:r>
                      <w:bookmarkEnd w:id="58"/>
                    </w:p>
                  </w:txbxContent>
                </v:textbox>
                <w10:wrap type="square"/>
              </v:shape>
            </w:pict>
          </mc:Fallback>
        </mc:AlternateContent>
      </w:r>
      <w:r w:rsidR="007F4C7D">
        <w:t>The values corresponding to the loss modulus</w:t>
      </w:r>
      <w:r w:rsidR="003B0EE7">
        <w:t xml:space="preserve"> and tan delta</w:t>
      </w:r>
      <w:r w:rsidR="007F4C7D">
        <w:t xml:space="preserve"> of the lignin-based PU samples measured via DMA are shown in Figure</w:t>
      </w:r>
      <w:r w:rsidR="0048496A">
        <w:t>s</w:t>
      </w:r>
      <w:r w:rsidR="009321AA">
        <w:t xml:space="preserve"> 14 and 15</w:t>
      </w:r>
      <w:r w:rsidR="0048496A">
        <w:t>, respectively</w:t>
      </w:r>
      <w:r w:rsidR="007F4C7D">
        <w:t>.</w:t>
      </w:r>
      <w:r w:rsidR="00BF6EB8">
        <w:t xml:space="preserve">  The numerical va</w:t>
      </w:r>
      <w:r w:rsidR="00BA35E8">
        <w:t>lues are listed in Tables 6 and 7</w:t>
      </w:r>
      <w:r w:rsidR="00D442E6">
        <w:t>, respectively, which</w:t>
      </w:r>
      <w:r w:rsidR="0048496A">
        <w:t xml:space="preserve"> are</w:t>
      </w:r>
      <w:r w:rsidR="00C54CB6">
        <w:t xml:space="preserve"> located</w:t>
      </w:r>
      <w:r w:rsidR="00BF6EB8">
        <w:t xml:space="preserve"> in the Appendix.</w:t>
      </w:r>
      <w:r w:rsidR="002E46A7">
        <w:t xml:space="preserve">  </w:t>
      </w:r>
      <w:r w:rsidR="003B0EE7">
        <w:t>The capability of the lignin-based PU samples to release energy through molecular rearrangement and molecular friction is seen using the loss modulus and tan(δ) values.</w:t>
      </w:r>
      <w:r w:rsidR="00D442E6">
        <w:t xml:space="preserve">  The same trend is seen with the loss </w:t>
      </w:r>
      <w:r w:rsidR="00D442E6">
        <w:lastRenderedPageBreak/>
        <w:t>modulus as was seen with the storage modulus when compared to the lignin loading of the sample where the loss modulus increases with lignin loading.</w:t>
      </w:r>
      <w:r w:rsidR="00362963">
        <w:t xml:space="preserve">  Trends in tan(δ) can also be seen for all plant sources.  SWKL samples and HWLS samples show a decreasing trend in tan(δ) when lignin loading is increased where as WSSL sam</w:t>
      </w:r>
      <w:r>
        <w:t>ples show an increasing trend.</w:t>
      </w:r>
    </w:p>
    <w:p w:rsidR="003C3F28" w:rsidRDefault="00431FF6" w:rsidP="003C3F28">
      <w:pPr>
        <w:spacing w:line="480" w:lineRule="auto"/>
        <w:ind w:firstLine="720"/>
        <w:jc w:val="both"/>
      </w:pPr>
      <w:r>
        <w:rPr>
          <w:noProof/>
        </w:rPr>
        <mc:AlternateContent>
          <mc:Choice Requires="wps">
            <w:drawing>
              <wp:anchor distT="0" distB="0" distL="114300" distR="114300" simplePos="0" relativeHeight="251710464" behindDoc="0" locked="0" layoutInCell="1" allowOverlap="1" wp14:anchorId="3CD30323" wp14:editId="062C376D">
                <wp:simplePos x="0" y="0"/>
                <wp:positionH relativeFrom="column">
                  <wp:posOffset>0</wp:posOffset>
                </wp:positionH>
                <wp:positionV relativeFrom="paragraph">
                  <wp:posOffset>0</wp:posOffset>
                </wp:positionV>
                <wp:extent cx="1828800" cy="1828800"/>
                <wp:effectExtent l="0" t="0" r="0" b="5080"/>
                <wp:wrapSquare wrapText="bothSides"/>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431FF6">
                            <w:pPr>
                              <w:keepNext/>
                              <w:spacing w:line="480" w:lineRule="auto"/>
                              <w:jc w:val="center"/>
                            </w:pPr>
                            <w:r>
                              <w:rPr>
                                <w:noProof/>
                              </w:rPr>
                              <w:drawing>
                                <wp:inline distT="0" distB="0" distL="0" distR="0" wp14:anchorId="4C651A92" wp14:editId="5DB92ADB">
                                  <wp:extent cx="4133850" cy="3666400"/>
                                  <wp:effectExtent l="19050" t="19050" r="19050" b="1079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148496" cy="3679390"/>
                                          </a:xfrm>
                                          <a:prstGeom prst="rect">
                                            <a:avLst/>
                                          </a:prstGeom>
                                          <a:ln>
                                            <a:solidFill>
                                              <a:schemeClr val="tx1"/>
                                            </a:solidFill>
                                          </a:ln>
                                        </pic:spPr>
                                      </pic:pic>
                                    </a:graphicData>
                                  </a:graphic>
                                </wp:inline>
                              </w:drawing>
                            </w:r>
                          </w:p>
                          <w:p w:rsidR="008F0605" w:rsidRPr="00767D0A" w:rsidRDefault="008F0605" w:rsidP="00E77F8E">
                            <w:pPr>
                              <w:pStyle w:val="Caption"/>
                              <w:jc w:val="both"/>
                            </w:pPr>
                            <w:bookmarkStart w:id="59" w:name="_Toc487190705"/>
                            <w:r>
                              <w:t xml:space="preserve">Figure </w:t>
                            </w:r>
                            <w:r w:rsidR="00F94DE5">
                              <w:fldChar w:fldCharType="begin"/>
                            </w:r>
                            <w:r w:rsidR="00F94DE5">
                              <w:instrText xml:space="preserve"> SEQ Figure \* ARABIC </w:instrText>
                            </w:r>
                            <w:r w:rsidR="00F94DE5">
                              <w:fldChar w:fldCharType="separate"/>
                            </w:r>
                            <w:r>
                              <w:rPr>
                                <w:noProof/>
                              </w:rPr>
                              <w:t>15</w:t>
                            </w:r>
                            <w:r w:rsidR="00F94DE5">
                              <w:rPr>
                                <w:noProof/>
                              </w:rPr>
                              <w:fldChar w:fldCharType="end"/>
                            </w:r>
                            <w:r>
                              <w:t xml:space="preserve">. </w:t>
                            </w:r>
                            <w:r w:rsidRPr="0084595D">
                              <w:t>Tan δ values of the lignin-based PU samples obtained using DMA.</w:t>
                            </w:r>
                            <w:bookmarkEnd w:id="59"/>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CD30323" id="Text Box 20" o:spid="_x0000_s1040" type="#_x0000_t202" style="position:absolute;left:0;text-align:left;margin-left:0;margin-top:0;width:2in;height:2in;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" filled="f" stroked="f" strokeweight=".5pt">
                <v:textbox style="mso-fit-shape-to-text:t">
                  <w:txbxContent>
                    <w:p w:rsidR="008F0605" w:rsidRDefault="008F0605" w:rsidP="00431FF6">
                      <w:pPr>
                        <w:keepNext/>
                        <w:spacing w:line="480" w:lineRule="auto"/>
                        <w:jc w:val="center"/>
                      </w:pPr>
                      <w:r>
                        <w:rPr>
                          <w:noProof/>
                        </w:rPr>
                        <w:drawing>
                          <wp:inline distT="0" distB="0" distL="0" distR="0" wp14:anchorId="4C651A92" wp14:editId="5DB92ADB">
                            <wp:extent cx="4133850" cy="3666400"/>
                            <wp:effectExtent l="19050" t="19050" r="19050" b="1079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148496" cy="3679390"/>
                                    </a:xfrm>
                                    <a:prstGeom prst="rect">
                                      <a:avLst/>
                                    </a:prstGeom>
                                    <a:ln>
                                      <a:solidFill>
                                        <a:schemeClr val="tx1"/>
                                      </a:solidFill>
                                    </a:ln>
                                  </pic:spPr>
                                </pic:pic>
                              </a:graphicData>
                            </a:graphic>
                          </wp:inline>
                        </w:drawing>
                      </w:r>
                    </w:p>
                    <w:p w:rsidR="008F0605" w:rsidRPr="00767D0A" w:rsidRDefault="008F0605" w:rsidP="00E77F8E">
                      <w:pPr>
                        <w:pStyle w:val="Caption"/>
                        <w:jc w:val="both"/>
                      </w:pPr>
                      <w:bookmarkStart w:id="60" w:name="_Toc487190705"/>
                      <w:r>
                        <w:t xml:space="preserve">Figure </w:t>
                      </w:r>
                      <w:r w:rsidR="00F94DE5">
                        <w:fldChar w:fldCharType="begin"/>
                      </w:r>
                      <w:r w:rsidR="00F94DE5">
                        <w:instrText xml:space="preserve"> SEQ Figure \* ARABIC </w:instrText>
                      </w:r>
                      <w:r w:rsidR="00F94DE5">
                        <w:fldChar w:fldCharType="separate"/>
                      </w:r>
                      <w:r>
                        <w:rPr>
                          <w:noProof/>
                        </w:rPr>
                        <w:t>15</w:t>
                      </w:r>
                      <w:r w:rsidR="00F94DE5">
                        <w:rPr>
                          <w:noProof/>
                        </w:rPr>
                        <w:fldChar w:fldCharType="end"/>
                      </w:r>
                      <w:r>
                        <w:t xml:space="preserve">. </w:t>
                      </w:r>
                      <w:r w:rsidRPr="0084595D">
                        <w:t>Tan δ values of the lignin-based PU samples obtained using DMA.</w:t>
                      </w:r>
                      <w:bookmarkEnd w:id="60"/>
                    </w:p>
                  </w:txbxContent>
                </v:textbox>
                <w10:wrap type="square"/>
              </v:shape>
            </w:pict>
          </mc:Fallback>
        </mc:AlternateContent>
      </w:r>
      <w:r w:rsidR="00362963">
        <w:t>The decreasing trend</w:t>
      </w:r>
      <w:r w:rsidR="00AE50C5">
        <w:t xml:space="preserve"> in tan(δ)</w:t>
      </w:r>
      <w:r w:rsidR="00362963">
        <w:t xml:space="preserve"> for SWKL samples and HWLS samples depicts</w:t>
      </w:r>
      <w:r w:rsidR="00AE50C5">
        <w:t xml:space="preserve"> a material with increasing rigidity</w:t>
      </w:r>
      <w:r w:rsidR="00362963">
        <w:t xml:space="preserve"> as lignin loading increases while the increasing trend</w:t>
      </w:r>
      <w:r w:rsidR="00AE50C5">
        <w:t xml:space="preserve"> for WSSL samples</w:t>
      </w:r>
      <w:r w:rsidR="00362963">
        <w:t xml:space="preserve"> would depict </w:t>
      </w:r>
      <w:r w:rsidR="00AE50C5">
        <w:t>a material with</w:t>
      </w:r>
      <w:r w:rsidR="00CE37E5">
        <w:t xml:space="preserve"> increasing viscous behavior</w:t>
      </w:r>
      <w:r w:rsidR="00362963">
        <w:t xml:space="preserve">.  </w:t>
      </w:r>
      <w:r w:rsidR="00CE37E5">
        <w:t xml:space="preserve">However, to fully understand the trends in tan(δ) for all three plant sources the loss modulus data must be understood. </w:t>
      </w:r>
      <w:r w:rsidR="00AE50C5">
        <w:t xml:space="preserve"> </w:t>
      </w:r>
      <w:r w:rsidR="00CE37E5">
        <w:t xml:space="preserve">As previously discussed, the </w:t>
      </w:r>
      <w:r w:rsidR="00CE37E5">
        <w:lastRenderedPageBreak/>
        <w:t>loss modulus of a system is the measurement of the viscous nature of a sample.  Therefore, the</w:t>
      </w:r>
      <w:r w:rsidR="00E479C5">
        <w:t xml:space="preserve"> loss modulus increases with an increase in</w:t>
      </w:r>
      <w:r w:rsidR="00CE37E5">
        <w:t xml:space="preserve"> molecular mobility of the polymer chains making up t</w:t>
      </w:r>
      <w:r w:rsidR="00E479C5">
        <w:t>he material</w:t>
      </w:r>
      <w:r w:rsidR="00CE37E5">
        <w:t>.</w:t>
      </w:r>
      <w:r w:rsidR="00E479C5">
        <w:t xml:space="preserve">  However, an increase in loss modulus is seen for all plant source types as lignin loading, the rigid component, increases.</w:t>
      </w:r>
      <w:r w:rsidR="00CE37E5">
        <w:t xml:space="preserve">  </w:t>
      </w:r>
      <w:r w:rsidR="002413FB">
        <w:t>This trend can be explained as follows.</w:t>
      </w:r>
      <w:r w:rsidR="00D442E6">
        <w:t xml:space="preserve"> </w:t>
      </w:r>
      <w:r w:rsidR="002413FB">
        <w:t xml:space="preserve"> Even though the ratio of the rigid component to rubbery component has a large effect on the loss modulus of a system, it is not the only influencing factor.</w:t>
      </w:r>
      <w:r w:rsidR="00E479C5">
        <w:t xml:space="preserve">  Energy dissipated as heat due to molecular friction between polymer chains also influences the loss modulus of a system.</w:t>
      </w:r>
      <w:r w:rsidR="00052457">
        <w:t xml:space="preserve">  For</w:t>
      </w:r>
      <w:r w:rsidR="00E479C5">
        <w:t xml:space="preserve"> lignin-based polyurethane samples this friction comes from higher levels of crosslinking within the material</w:t>
      </w:r>
      <w:r w:rsidR="00052457">
        <w:t xml:space="preserve"> and increases with increased amount of cross-linking</w:t>
      </w:r>
      <w:r w:rsidR="00E479C5">
        <w:t>.</w:t>
      </w:r>
      <w:r w:rsidR="00052457">
        <w:t xml:space="preserve">  This explains why there is an increasing trend for loss modulus with increased lignin loading.  This also explains why WSSL samples show in increasing trend for tan(δ) due to their higher amount of internal cross-linking found in the native WSSL when compared to native SWKL and HWLS.</w:t>
      </w:r>
    </w:p>
    <w:p w:rsidR="003C3F28" w:rsidRDefault="00950156" w:rsidP="007F4C7D">
      <w:pPr>
        <w:spacing w:line="480" w:lineRule="auto"/>
        <w:jc w:val="both"/>
      </w:pPr>
      <w:r>
        <w:tab/>
      </w:r>
      <w:r w:rsidR="00B1770C">
        <w:t>Shore hardness (Type A) testin</w:t>
      </w:r>
      <w:r w:rsidR="009321AA">
        <w:t>g results, depicted in Figure 16</w:t>
      </w:r>
      <w:r w:rsidR="00B1770C">
        <w:t xml:space="preserve">, </w:t>
      </w:r>
      <w:r w:rsidR="006C1726">
        <w:t>agree</w:t>
      </w:r>
      <w:r w:rsidR="00846191">
        <w:t xml:space="preserve"> with the results</w:t>
      </w:r>
      <w:r w:rsidR="00B1770C">
        <w:t xml:space="preserve"> obtained via DMA.  The numeric</w:t>
      </w:r>
      <w:r w:rsidR="00CA2A63">
        <w:t>al values</w:t>
      </w:r>
      <w:r w:rsidR="003C3F28">
        <w:t xml:space="preserve"> </w:t>
      </w:r>
      <w:r w:rsidR="00305D54">
        <w:t>for the graph shown in Figure 16 are listed in Table 8</w:t>
      </w:r>
      <w:r w:rsidR="00CA2A63">
        <w:t xml:space="preserve"> located in the Appendix.  All three </w:t>
      </w:r>
      <w:r w:rsidR="003C3F28">
        <w:t xml:space="preserve">lignin sources show an increase in hardness value as lignin loading increases.  This is due to the increased amount of rigidity added by the lignin.  As previously discussed, the hardness value of a material is dependent upon how a material acts under a compressive force.  The rigidity added by the lignin increases the resistance to this compressive force </w:t>
      </w:r>
      <w:r w:rsidR="003C3F28">
        <w:lastRenderedPageBreak/>
        <w:t>by decreasing the molecular mobility by increasing the amount of cross-linking within the material.</w:t>
      </w:r>
    </w:p>
    <w:p w:rsidR="007F4C7D" w:rsidRDefault="00431FF6" w:rsidP="003C3F28">
      <w:pPr>
        <w:spacing w:line="480" w:lineRule="auto"/>
        <w:ind w:firstLine="720"/>
        <w:jc w:val="both"/>
      </w:pPr>
      <w:r>
        <w:rPr>
          <w:noProof/>
        </w:rPr>
        <mc:AlternateContent>
          <mc:Choice Requires="wps">
            <w:drawing>
              <wp:anchor distT="0" distB="0" distL="114300" distR="114300" simplePos="0" relativeHeight="251712512" behindDoc="0" locked="0" layoutInCell="1" allowOverlap="1" wp14:anchorId="6CDFDCBC" wp14:editId="63241ABF">
                <wp:simplePos x="0" y="0"/>
                <wp:positionH relativeFrom="column">
                  <wp:posOffset>0</wp:posOffset>
                </wp:positionH>
                <wp:positionV relativeFrom="paragraph">
                  <wp:posOffset>0</wp:posOffset>
                </wp:positionV>
                <wp:extent cx="1828800" cy="1828800"/>
                <wp:effectExtent l="0" t="0" r="0" b="5080"/>
                <wp:wrapSquare wrapText="bothSides"/>
                <wp:docPr id="45" name="Text Box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431FF6">
                            <w:pPr>
                              <w:keepNext/>
                              <w:spacing w:line="480" w:lineRule="auto"/>
                              <w:jc w:val="center"/>
                            </w:pPr>
                            <w:r>
                              <w:rPr>
                                <w:noProof/>
                              </w:rPr>
                              <w:drawing>
                                <wp:inline distT="0" distB="0" distL="0" distR="0" wp14:anchorId="7B61DC98" wp14:editId="7458AA21">
                                  <wp:extent cx="4059350" cy="3695700"/>
                                  <wp:effectExtent l="19050" t="19050" r="17780" b="190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072465" cy="3707640"/>
                                          </a:xfrm>
                                          <a:prstGeom prst="rect">
                                            <a:avLst/>
                                          </a:prstGeom>
                                          <a:ln>
                                            <a:solidFill>
                                              <a:schemeClr val="tx1"/>
                                            </a:solidFill>
                                          </a:ln>
                                        </pic:spPr>
                                      </pic:pic>
                                    </a:graphicData>
                                  </a:graphic>
                                </wp:inline>
                              </w:drawing>
                            </w:r>
                          </w:p>
                          <w:p w:rsidR="008F0605" w:rsidRPr="0014595B" w:rsidRDefault="008F0605" w:rsidP="00E77F8E">
                            <w:pPr>
                              <w:pStyle w:val="Caption"/>
                              <w:jc w:val="both"/>
                            </w:pPr>
                            <w:bookmarkStart w:id="61" w:name="_Toc487190706"/>
                            <w:r>
                              <w:t xml:space="preserve">Figure </w:t>
                            </w:r>
                            <w:r w:rsidR="00F94DE5">
                              <w:fldChar w:fldCharType="begin"/>
                            </w:r>
                            <w:r w:rsidR="00F94DE5">
                              <w:instrText xml:space="preserve"> SEQ Figure \* ARABIC </w:instrText>
                            </w:r>
                            <w:r w:rsidR="00F94DE5">
                              <w:fldChar w:fldCharType="separate"/>
                            </w:r>
                            <w:r>
                              <w:rPr>
                                <w:noProof/>
                              </w:rPr>
                              <w:t>16</w:t>
                            </w:r>
                            <w:r w:rsidR="00F94DE5">
                              <w:rPr>
                                <w:noProof/>
                              </w:rPr>
                              <w:fldChar w:fldCharType="end"/>
                            </w:r>
                            <w:r>
                              <w:t xml:space="preserve">. </w:t>
                            </w:r>
                            <w:r w:rsidRPr="00647BE2">
                              <w:t>Shore hardness (Type A) results for all lignin-based PU samples.</w:t>
                            </w:r>
                            <w:bookmarkEnd w:id="61"/>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CDFDCBC" id="Text Box 45" o:spid="_x0000_s1041" type="#_x0000_t202" style="position:absolute;left:0;text-align:left;margin-left:0;margin-top:0;width:2in;height:2in;z-index:2517125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" filled="f" stroked="f" strokeweight=".5pt">
                <v:textbox style="mso-fit-shape-to-text:t">
                  <w:txbxContent>
                    <w:p w:rsidR="008F0605" w:rsidRDefault="008F0605" w:rsidP="00431FF6">
                      <w:pPr>
                        <w:keepNext/>
                        <w:spacing w:line="480" w:lineRule="auto"/>
                        <w:jc w:val="center"/>
                      </w:pPr>
                      <w:r>
                        <w:rPr>
                          <w:noProof/>
                        </w:rPr>
                        <w:drawing>
                          <wp:inline distT="0" distB="0" distL="0" distR="0" wp14:anchorId="7B61DC98" wp14:editId="7458AA21">
                            <wp:extent cx="4059350" cy="3695700"/>
                            <wp:effectExtent l="19050" t="19050" r="17780" b="190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072465" cy="3707640"/>
                                    </a:xfrm>
                                    <a:prstGeom prst="rect">
                                      <a:avLst/>
                                    </a:prstGeom>
                                    <a:ln>
                                      <a:solidFill>
                                        <a:schemeClr val="tx1"/>
                                      </a:solidFill>
                                    </a:ln>
                                  </pic:spPr>
                                </pic:pic>
                              </a:graphicData>
                            </a:graphic>
                          </wp:inline>
                        </w:drawing>
                      </w:r>
                    </w:p>
                    <w:p w:rsidR="008F0605" w:rsidRPr="0014595B" w:rsidRDefault="008F0605" w:rsidP="00E77F8E">
                      <w:pPr>
                        <w:pStyle w:val="Caption"/>
                        <w:jc w:val="both"/>
                      </w:pPr>
                      <w:bookmarkStart w:id="62" w:name="_Toc487190706"/>
                      <w:r>
                        <w:t xml:space="preserve">Figure </w:t>
                      </w:r>
                      <w:r w:rsidR="00F94DE5">
                        <w:fldChar w:fldCharType="begin"/>
                      </w:r>
                      <w:r w:rsidR="00F94DE5">
                        <w:instrText xml:space="preserve"> SEQ Figure \* ARABIC </w:instrText>
                      </w:r>
                      <w:r w:rsidR="00F94DE5">
                        <w:fldChar w:fldCharType="separate"/>
                      </w:r>
                      <w:r>
                        <w:rPr>
                          <w:noProof/>
                        </w:rPr>
                        <w:t>16</w:t>
                      </w:r>
                      <w:r w:rsidR="00F94DE5">
                        <w:rPr>
                          <w:noProof/>
                        </w:rPr>
                        <w:fldChar w:fldCharType="end"/>
                      </w:r>
                      <w:r>
                        <w:t xml:space="preserve">. </w:t>
                      </w:r>
                      <w:r w:rsidRPr="00647BE2">
                        <w:t>Shore hardness (Type A) results for all lignin-based PU samples.</w:t>
                      </w:r>
                      <w:bookmarkEnd w:id="62"/>
                    </w:p>
                  </w:txbxContent>
                </v:textbox>
                <w10:wrap type="square"/>
              </v:shape>
            </w:pict>
          </mc:Fallback>
        </mc:AlternateContent>
      </w:r>
      <w:r w:rsidR="00B1770C">
        <w:t>Lignin-based PU samples synthesized using WSSL show a higher Shore hardness rating at all lignin loadings than SWKL samples and HWLS samples.  And SWKL samples show a higher Shore hardness rating at all lignin loadings than HWLS samples.</w:t>
      </w:r>
      <w:r w:rsidR="007D7368">
        <w:t xml:space="preserve">  This trend is als</w:t>
      </w:r>
      <w:r w:rsidR="00770BDA">
        <w:t>o in agreement with DMA results depicting a more crosslinked material for WSSL samples.</w:t>
      </w:r>
      <w:r w:rsidR="007D7368">
        <w:t xml:space="preserve">  At higher lignin loading the hardness values for the WSSL samples deviate from a linear trend </w:t>
      </w:r>
      <w:r w:rsidR="00770BDA">
        <w:t xml:space="preserve">and form a curve behavior </w:t>
      </w:r>
      <w:r w:rsidR="007D7368">
        <w:t xml:space="preserve">due to the hardness value reaching the limits of the Type A durometer used for testing.  Values that are close to the limits of the durometer used are considered </w:t>
      </w:r>
      <w:r w:rsidR="007D7368">
        <w:lastRenderedPageBreak/>
        <w:t xml:space="preserve">to have </w:t>
      </w:r>
      <w:r w:rsidR="00770BDA">
        <w:t>more uncertainty and thus explains the curvature shown for the values given at higher lignin loadings for WSSL samples.</w:t>
      </w:r>
    </w:p>
    <w:p w:rsidR="00B35BD2" w:rsidRDefault="00E77F8E" w:rsidP="007F4C7D">
      <w:pPr>
        <w:spacing w:line="480" w:lineRule="auto"/>
        <w:jc w:val="both"/>
      </w:pPr>
      <w:r>
        <w:rPr>
          <w:noProof/>
        </w:rPr>
        <mc:AlternateContent>
          <mc:Choice Requires="wps">
            <w:drawing>
              <wp:anchor distT="0" distB="0" distL="114300" distR="114300" simplePos="0" relativeHeight="251698176" behindDoc="0" locked="0" layoutInCell="1" allowOverlap="1" wp14:anchorId="39981243" wp14:editId="1A0169FC">
                <wp:simplePos x="0" y="0"/>
                <wp:positionH relativeFrom="margin">
                  <wp:align>right</wp:align>
                </wp:positionH>
                <wp:positionV relativeFrom="paragraph">
                  <wp:posOffset>3036736</wp:posOffset>
                </wp:positionV>
                <wp:extent cx="1828800" cy="1828800"/>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F747F2">
                            <w:pPr>
                              <w:pStyle w:val="Caption"/>
                            </w:pPr>
                            <w:bookmarkStart w:id="63" w:name="_Toc487190683"/>
                            <w:r>
                              <w:t xml:space="preserve">Table </w:t>
                            </w:r>
                            <w:r w:rsidR="00F94DE5">
                              <w:fldChar w:fldCharType="begin"/>
                            </w:r>
                            <w:r w:rsidR="00F94DE5">
                              <w:instrText xml:space="preserve"> SEQ Table \* ARABIC </w:instrText>
                            </w:r>
                            <w:r w:rsidR="00F94DE5">
                              <w:fldChar w:fldCharType="separate"/>
                            </w:r>
                            <w:r>
                              <w:rPr>
                                <w:noProof/>
                              </w:rPr>
                              <w:t>1</w:t>
                            </w:r>
                            <w:r w:rsidR="00F94DE5">
                              <w:rPr>
                                <w:noProof/>
                              </w:rPr>
                              <w:fldChar w:fldCharType="end"/>
                            </w:r>
                            <w:r>
                              <w:t>.  Tg values obtained from DSC scans of lignin-based PU samples of 20wt%, 40wt% and 60wt% lignin.</w:t>
                            </w:r>
                            <w:bookmarkEnd w:id="63"/>
                          </w:p>
                          <w:tbl>
                            <w:tblPr>
                              <w:tblStyle w:val="TableGrid"/>
                              <w:tblW w:w="0" w:type="auto"/>
                              <w:tblLook w:val="04A0" w:firstRow="1" w:lastRow="0" w:firstColumn="1" w:lastColumn="0" w:noHBand="0" w:noVBand="1"/>
                            </w:tblPr>
                            <w:tblGrid>
                              <w:gridCol w:w="2090"/>
                              <w:gridCol w:w="2084"/>
                              <w:gridCol w:w="2084"/>
                              <w:gridCol w:w="2084"/>
                            </w:tblGrid>
                            <w:tr w:rsidR="008F0605" w:rsidTr="00BF3E41">
                              <w:tc>
                                <w:tcPr>
                                  <w:tcW w:w="2157" w:type="dxa"/>
                                  <w:vMerge w:val="restart"/>
                                  <w:vAlign w:val="center"/>
                                </w:tcPr>
                                <w:p w:rsidR="008F0605" w:rsidRDefault="008F0605" w:rsidP="00BF3E41">
                                  <w:pPr>
                                    <w:spacing w:line="480" w:lineRule="auto"/>
                                    <w:jc w:val="center"/>
                                  </w:pPr>
                                  <w:r>
                                    <w:t>Sample</w:t>
                                  </w:r>
                                </w:p>
                              </w:tc>
                              <w:tc>
                                <w:tcPr>
                                  <w:tcW w:w="6473" w:type="dxa"/>
                                  <w:gridSpan w:val="3"/>
                                  <w:vAlign w:val="center"/>
                                </w:tcPr>
                                <w:p w:rsidR="008F0605" w:rsidRPr="00BF3E41" w:rsidRDefault="008F0605" w:rsidP="00BF3E41">
                                  <w:pPr>
                                    <w:spacing w:line="480" w:lineRule="auto"/>
                                    <w:jc w:val="center"/>
                                  </w:pPr>
                                  <w:r>
                                    <w:t>T</w:t>
                                  </w:r>
                                  <w:r>
                                    <w:rPr>
                                      <w:vertAlign w:val="subscript"/>
                                    </w:rPr>
                                    <w:t>g</w:t>
                                  </w:r>
                                </w:p>
                              </w:tc>
                            </w:tr>
                            <w:tr w:rsidR="008F0605" w:rsidTr="00BF3E41">
                              <w:tc>
                                <w:tcPr>
                                  <w:tcW w:w="2157" w:type="dxa"/>
                                  <w:vMerge/>
                                  <w:vAlign w:val="center"/>
                                </w:tcPr>
                                <w:p w:rsidR="008F0605" w:rsidRDefault="008F0605" w:rsidP="00BF3E41">
                                  <w:pPr>
                                    <w:spacing w:line="480" w:lineRule="auto"/>
                                    <w:jc w:val="center"/>
                                  </w:pPr>
                                </w:p>
                              </w:tc>
                              <w:tc>
                                <w:tcPr>
                                  <w:tcW w:w="2157" w:type="dxa"/>
                                  <w:vAlign w:val="center"/>
                                </w:tcPr>
                                <w:p w:rsidR="008F0605" w:rsidRDefault="008F0605" w:rsidP="00BF3E41">
                                  <w:pPr>
                                    <w:spacing w:line="480" w:lineRule="auto"/>
                                    <w:jc w:val="center"/>
                                  </w:pPr>
                                  <w:r>
                                    <w:t>HWLS</w:t>
                                  </w:r>
                                </w:p>
                              </w:tc>
                              <w:tc>
                                <w:tcPr>
                                  <w:tcW w:w="2158" w:type="dxa"/>
                                  <w:vAlign w:val="center"/>
                                </w:tcPr>
                                <w:p w:rsidR="008F0605" w:rsidRDefault="008F0605" w:rsidP="00BF3E41">
                                  <w:pPr>
                                    <w:spacing w:line="480" w:lineRule="auto"/>
                                    <w:jc w:val="center"/>
                                  </w:pPr>
                                  <w:r>
                                    <w:t>SWKL</w:t>
                                  </w:r>
                                </w:p>
                              </w:tc>
                              <w:tc>
                                <w:tcPr>
                                  <w:tcW w:w="2158" w:type="dxa"/>
                                  <w:vAlign w:val="center"/>
                                </w:tcPr>
                                <w:p w:rsidR="008F0605" w:rsidRDefault="008F0605" w:rsidP="00BF3E41">
                                  <w:pPr>
                                    <w:spacing w:line="480" w:lineRule="auto"/>
                                    <w:jc w:val="center"/>
                                  </w:pPr>
                                  <w:r>
                                    <w:t>WSSL</w:t>
                                  </w:r>
                                </w:p>
                              </w:tc>
                            </w:tr>
                            <w:tr w:rsidR="008F0605" w:rsidTr="00BF3E41">
                              <w:tc>
                                <w:tcPr>
                                  <w:tcW w:w="2157" w:type="dxa"/>
                                  <w:vAlign w:val="center"/>
                                </w:tcPr>
                                <w:p w:rsidR="008F0605" w:rsidRDefault="008F0605" w:rsidP="00BF3E41">
                                  <w:pPr>
                                    <w:spacing w:line="480" w:lineRule="auto"/>
                                    <w:jc w:val="right"/>
                                  </w:pPr>
                                  <w:r>
                                    <w:t>Pure Lignin:</w:t>
                                  </w:r>
                                </w:p>
                              </w:tc>
                              <w:tc>
                                <w:tcPr>
                                  <w:tcW w:w="2157" w:type="dxa"/>
                                  <w:vAlign w:val="center"/>
                                </w:tcPr>
                                <w:p w:rsidR="008F0605" w:rsidRDefault="008F0605" w:rsidP="00BF3E41">
                                  <w:pPr>
                                    <w:spacing w:line="480" w:lineRule="auto"/>
                                    <w:jc w:val="center"/>
                                  </w:pPr>
                                  <w:r>
                                    <w:t>47</w:t>
                                  </w:r>
                                </w:p>
                              </w:tc>
                              <w:tc>
                                <w:tcPr>
                                  <w:tcW w:w="2158" w:type="dxa"/>
                                  <w:vAlign w:val="center"/>
                                </w:tcPr>
                                <w:p w:rsidR="008F0605" w:rsidRDefault="008F0605" w:rsidP="00BF3E41">
                                  <w:pPr>
                                    <w:spacing w:line="480" w:lineRule="auto"/>
                                    <w:jc w:val="center"/>
                                  </w:pPr>
                                  <w:r>
                                    <w:t>91</w:t>
                                  </w:r>
                                </w:p>
                              </w:tc>
                              <w:tc>
                                <w:tcPr>
                                  <w:tcW w:w="2158" w:type="dxa"/>
                                  <w:vAlign w:val="center"/>
                                </w:tcPr>
                                <w:p w:rsidR="008F0605" w:rsidRDefault="008F0605" w:rsidP="00BF3E41">
                                  <w:pPr>
                                    <w:spacing w:line="480" w:lineRule="auto"/>
                                    <w:jc w:val="center"/>
                                  </w:pPr>
                                  <w:r>
                                    <w:t>116</w:t>
                                  </w:r>
                                </w:p>
                              </w:tc>
                            </w:tr>
                            <w:tr w:rsidR="008F0605" w:rsidTr="00BF3E41">
                              <w:tc>
                                <w:tcPr>
                                  <w:tcW w:w="2157" w:type="dxa"/>
                                  <w:vAlign w:val="center"/>
                                </w:tcPr>
                                <w:p w:rsidR="008F0605" w:rsidRDefault="008F0605" w:rsidP="00BF3E41">
                                  <w:pPr>
                                    <w:spacing w:line="480" w:lineRule="auto"/>
                                    <w:jc w:val="right"/>
                                  </w:pPr>
                                  <w:r>
                                    <w:t>20wt% Lignin:</w:t>
                                  </w:r>
                                </w:p>
                              </w:tc>
                              <w:tc>
                                <w:tcPr>
                                  <w:tcW w:w="2157" w:type="dxa"/>
                                  <w:vAlign w:val="center"/>
                                </w:tcPr>
                                <w:p w:rsidR="008F0605" w:rsidRDefault="008F0605" w:rsidP="00BF3E41">
                                  <w:pPr>
                                    <w:spacing w:line="480" w:lineRule="auto"/>
                                    <w:jc w:val="center"/>
                                  </w:pPr>
                                  <w:r>
                                    <w:t>-52</w:t>
                                  </w:r>
                                </w:p>
                              </w:tc>
                              <w:tc>
                                <w:tcPr>
                                  <w:tcW w:w="2158" w:type="dxa"/>
                                  <w:vAlign w:val="center"/>
                                </w:tcPr>
                                <w:p w:rsidR="008F0605" w:rsidRDefault="008F0605" w:rsidP="00BF3E41">
                                  <w:pPr>
                                    <w:spacing w:line="480" w:lineRule="auto"/>
                                    <w:jc w:val="center"/>
                                  </w:pPr>
                                  <w:r>
                                    <w:t>-52</w:t>
                                  </w:r>
                                </w:p>
                              </w:tc>
                              <w:tc>
                                <w:tcPr>
                                  <w:tcW w:w="2158" w:type="dxa"/>
                                  <w:vAlign w:val="center"/>
                                </w:tcPr>
                                <w:p w:rsidR="008F0605" w:rsidRDefault="008F0605" w:rsidP="00BF3E41">
                                  <w:pPr>
                                    <w:spacing w:line="480" w:lineRule="auto"/>
                                    <w:jc w:val="center"/>
                                  </w:pPr>
                                  <w:r>
                                    <w:t>-48</w:t>
                                  </w:r>
                                </w:p>
                              </w:tc>
                            </w:tr>
                            <w:tr w:rsidR="008F0605" w:rsidTr="00BF3E41">
                              <w:tc>
                                <w:tcPr>
                                  <w:tcW w:w="2157" w:type="dxa"/>
                                  <w:vAlign w:val="center"/>
                                </w:tcPr>
                                <w:p w:rsidR="008F0605" w:rsidRDefault="008F0605" w:rsidP="00BF3E41">
                                  <w:pPr>
                                    <w:spacing w:line="480" w:lineRule="auto"/>
                                    <w:jc w:val="right"/>
                                  </w:pPr>
                                  <w:r>
                                    <w:t>40wt% Lignin</w:t>
                                  </w:r>
                                </w:p>
                              </w:tc>
                              <w:tc>
                                <w:tcPr>
                                  <w:tcW w:w="2157" w:type="dxa"/>
                                  <w:vAlign w:val="center"/>
                                </w:tcPr>
                                <w:p w:rsidR="008F0605" w:rsidRDefault="008F0605" w:rsidP="00BF3E41">
                                  <w:pPr>
                                    <w:spacing w:line="480" w:lineRule="auto"/>
                                    <w:jc w:val="center"/>
                                  </w:pPr>
                                  <w:r>
                                    <w:t>-51, 26</w:t>
                                  </w:r>
                                </w:p>
                              </w:tc>
                              <w:tc>
                                <w:tcPr>
                                  <w:tcW w:w="2158" w:type="dxa"/>
                                  <w:vAlign w:val="center"/>
                                </w:tcPr>
                                <w:p w:rsidR="008F0605" w:rsidRDefault="008F0605" w:rsidP="00BF3E41">
                                  <w:pPr>
                                    <w:spacing w:line="480" w:lineRule="auto"/>
                                    <w:jc w:val="center"/>
                                  </w:pPr>
                                  <w:r>
                                    <w:t>-50</w:t>
                                  </w:r>
                                </w:p>
                              </w:tc>
                              <w:tc>
                                <w:tcPr>
                                  <w:tcW w:w="2158" w:type="dxa"/>
                                  <w:vAlign w:val="center"/>
                                </w:tcPr>
                                <w:p w:rsidR="008F0605" w:rsidRDefault="008F0605" w:rsidP="00BF3E41">
                                  <w:pPr>
                                    <w:spacing w:line="480" w:lineRule="auto"/>
                                    <w:jc w:val="center"/>
                                  </w:pPr>
                                  <w:r>
                                    <w:t>-45</w:t>
                                  </w:r>
                                </w:p>
                              </w:tc>
                            </w:tr>
                            <w:tr w:rsidR="008F0605" w:rsidTr="00BF3E41">
                              <w:tc>
                                <w:tcPr>
                                  <w:tcW w:w="2157" w:type="dxa"/>
                                  <w:vAlign w:val="center"/>
                                </w:tcPr>
                                <w:p w:rsidR="008F0605" w:rsidRDefault="008F0605" w:rsidP="00BF3E41">
                                  <w:pPr>
                                    <w:spacing w:line="480" w:lineRule="auto"/>
                                    <w:jc w:val="right"/>
                                  </w:pPr>
                                  <w:r>
                                    <w:t>60wt% Lignin:</w:t>
                                  </w:r>
                                </w:p>
                              </w:tc>
                              <w:tc>
                                <w:tcPr>
                                  <w:tcW w:w="2157" w:type="dxa"/>
                                  <w:vAlign w:val="center"/>
                                </w:tcPr>
                                <w:p w:rsidR="008F0605" w:rsidRDefault="008F0605" w:rsidP="00BF3E41">
                                  <w:pPr>
                                    <w:spacing w:line="480" w:lineRule="auto"/>
                                    <w:jc w:val="center"/>
                                  </w:pPr>
                                  <w:r>
                                    <w:t>-51, 2, 26</w:t>
                                  </w:r>
                                </w:p>
                              </w:tc>
                              <w:tc>
                                <w:tcPr>
                                  <w:tcW w:w="2158" w:type="dxa"/>
                                  <w:vAlign w:val="center"/>
                                </w:tcPr>
                                <w:p w:rsidR="008F0605" w:rsidRDefault="008F0605" w:rsidP="00BF3E41">
                                  <w:pPr>
                                    <w:spacing w:line="480" w:lineRule="auto"/>
                                    <w:jc w:val="center"/>
                                  </w:pPr>
                                  <w:r>
                                    <w:t>-46</w:t>
                                  </w:r>
                                </w:p>
                              </w:tc>
                              <w:tc>
                                <w:tcPr>
                                  <w:tcW w:w="2158" w:type="dxa"/>
                                  <w:vAlign w:val="center"/>
                                </w:tcPr>
                                <w:p w:rsidR="008F0605" w:rsidRDefault="008F0605" w:rsidP="00BF3E41">
                                  <w:pPr>
                                    <w:spacing w:line="480" w:lineRule="auto"/>
                                    <w:jc w:val="center"/>
                                  </w:pPr>
                                  <w:r>
                                    <w:t>-42, 10, 110</w:t>
                                  </w:r>
                                </w:p>
                              </w:tc>
                            </w:tr>
                            <w:tr w:rsidR="008F0605" w:rsidTr="00780378">
                              <w:tc>
                                <w:tcPr>
                                  <w:tcW w:w="2157" w:type="dxa"/>
                                  <w:vAlign w:val="center"/>
                                </w:tcPr>
                                <w:p w:rsidR="008F0605" w:rsidRDefault="008F0605" w:rsidP="00BF3E41">
                                  <w:pPr>
                                    <w:spacing w:line="480" w:lineRule="auto"/>
                                    <w:jc w:val="right"/>
                                  </w:pPr>
                                  <w:r>
                                    <w:t>Pure PPG PU:</w:t>
                                  </w:r>
                                </w:p>
                              </w:tc>
                              <w:tc>
                                <w:tcPr>
                                  <w:tcW w:w="6473" w:type="dxa"/>
                                  <w:gridSpan w:val="3"/>
                                  <w:vAlign w:val="center"/>
                                </w:tcPr>
                                <w:p w:rsidR="008F0605" w:rsidRDefault="008F0605" w:rsidP="00BF3E41">
                                  <w:pPr>
                                    <w:spacing w:line="480" w:lineRule="auto"/>
                                    <w:jc w:val="center"/>
                                  </w:pPr>
                                  <w:r>
                                    <w:t>-53</w:t>
                                  </w:r>
                                </w:p>
                              </w:tc>
                            </w:tr>
                          </w:tbl>
                          <w:p w:rsidR="008F0605" w:rsidRPr="009955EE" w:rsidRDefault="008F0605" w:rsidP="0078037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981243" id="Text Box 6" o:spid="_x0000_s1042" type="#_x0000_t202" style="position:absolute;left:0;text-align:left;margin-left:92.8pt;margin-top:239.1pt;width:2in;height:2in;z-index:25169817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" filled="f" stroked="f" strokeweight=".5pt">
                <v:textbox style="mso-fit-shape-to-text:t">
                  <w:txbxContent>
                    <w:p w:rsidR="008F0605" w:rsidRDefault="008F0605" w:rsidP="00F747F2">
                      <w:pPr>
                        <w:pStyle w:val="Caption"/>
                      </w:pPr>
                      <w:bookmarkStart w:id="64" w:name="_Toc487190683"/>
                      <w:r>
                        <w:t xml:space="preserve">Table </w:t>
                      </w:r>
                      <w:r w:rsidR="00F94DE5">
                        <w:fldChar w:fldCharType="begin"/>
                      </w:r>
                      <w:r w:rsidR="00F94DE5">
                        <w:instrText xml:space="preserve"> SEQ Table \* ARABIC </w:instrText>
                      </w:r>
                      <w:r w:rsidR="00F94DE5">
                        <w:fldChar w:fldCharType="separate"/>
                      </w:r>
                      <w:r>
                        <w:rPr>
                          <w:noProof/>
                        </w:rPr>
                        <w:t>1</w:t>
                      </w:r>
                      <w:r w:rsidR="00F94DE5">
                        <w:rPr>
                          <w:noProof/>
                        </w:rPr>
                        <w:fldChar w:fldCharType="end"/>
                      </w:r>
                      <w:r>
                        <w:t>.  Tg values obtained from DSC scans of lignin-based PU samples of 20wt%, 40wt% and 60wt% lignin.</w:t>
                      </w:r>
                      <w:bookmarkEnd w:id="64"/>
                    </w:p>
                    <w:tbl>
                      <w:tblPr>
                        <w:tblStyle w:val="TableGrid"/>
                        <w:tblW w:w="0" w:type="auto"/>
                        <w:tblLook w:val="04A0" w:firstRow="1" w:lastRow="0" w:firstColumn="1" w:lastColumn="0" w:noHBand="0" w:noVBand="1"/>
                      </w:tblPr>
                      <w:tblGrid>
                        <w:gridCol w:w="2090"/>
                        <w:gridCol w:w="2084"/>
                        <w:gridCol w:w="2084"/>
                        <w:gridCol w:w="2084"/>
                      </w:tblGrid>
                      <w:tr w:rsidR="008F0605" w:rsidTr="00BF3E41">
                        <w:tc>
                          <w:tcPr>
                            <w:tcW w:w="2157" w:type="dxa"/>
                            <w:vMerge w:val="restart"/>
                            <w:vAlign w:val="center"/>
                          </w:tcPr>
                          <w:p w:rsidR="008F0605" w:rsidRDefault="008F0605" w:rsidP="00BF3E41">
                            <w:pPr>
                              <w:spacing w:line="480" w:lineRule="auto"/>
                              <w:jc w:val="center"/>
                            </w:pPr>
                            <w:r>
                              <w:t>Sample</w:t>
                            </w:r>
                          </w:p>
                        </w:tc>
                        <w:tc>
                          <w:tcPr>
                            <w:tcW w:w="6473" w:type="dxa"/>
                            <w:gridSpan w:val="3"/>
                            <w:vAlign w:val="center"/>
                          </w:tcPr>
                          <w:p w:rsidR="008F0605" w:rsidRPr="00BF3E41" w:rsidRDefault="008F0605" w:rsidP="00BF3E41">
                            <w:pPr>
                              <w:spacing w:line="480" w:lineRule="auto"/>
                              <w:jc w:val="center"/>
                            </w:pPr>
                            <w:r>
                              <w:t>T</w:t>
                            </w:r>
                            <w:r>
                              <w:rPr>
                                <w:vertAlign w:val="subscript"/>
                              </w:rPr>
                              <w:t>g</w:t>
                            </w:r>
                          </w:p>
                        </w:tc>
                      </w:tr>
                      <w:tr w:rsidR="008F0605" w:rsidTr="00BF3E41">
                        <w:tc>
                          <w:tcPr>
                            <w:tcW w:w="2157" w:type="dxa"/>
                            <w:vMerge/>
                            <w:vAlign w:val="center"/>
                          </w:tcPr>
                          <w:p w:rsidR="008F0605" w:rsidRDefault="008F0605" w:rsidP="00BF3E41">
                            <w:pPr>
                              <w:spacing w:line="480" w:lineRule="auto"/>
                              <w:jc w:val="center"/>
                            </w:pPr>
                          </w:p>
                        </w:tc>
                        <w:tc>
                          <w:tcPr>
                            <w:tcW w:w="2157" w:type="dxa"/>
                            <w:vAlign w:val="center"/>
                          </w:tcPr>
                          <w:p w:rsidR="008F0605" w:rsidRDefault="008F0605" w:rsidP="00BF3E41">
                            <w:pPr>
                              <w:spacing w:line="480" w:lineRule="auto"/>
                              <w:jc w:val="center"/>
                            </w:pPr>
                            <w:r>
                              <w:t>HWLS</w:t>
                            </w:r>
                          </w:p>
                        </w:tc>
                        <w:tc>
                          <w:tcPr>
                            <w:tcW w:w="2158" w:type="dxa"/>
                            <w:vAlign w:val="center"/>
                          </w:tcPr>
                          <w:p w:rsidR="008F0605" w:rsidRDefault="008F0605" w:rsidP="00BF3E41">
                            <w:pPr>
                              <w:spacing w:line="480" w:lineRule="auto"/>
                              <w:jc w:val="center"/>
                            </w:pPr>
                            <w:r>
                              <w:t>SWKL</w:t>
                            </w:r>
                          </w:p>
                        </w:tc>
                        <w:tc>
                          <w:tcPr>
                            <w:tcW w:w="2158" w:type="dxa"/>
                            <w:vAlign w:val="center"/>
                          </w:tcPr>
                          <w:p w:rsidR="008F0605" w:rsidRDefault="008F0605" w:rsidP="00BF3E41">
                            <w:pPr>
                              <w:spacing w:line="480" w:lineRule="auto"/>
                              <w:jc w:val="center"/>
                            </w:pPr>
                            <w:r>
                              <w:t>WSSL</w:t>
                            </w:r>
                          </w:p>
                        </w:tc>
                      </w:tr>
                      <w:tr w:rsidR="008F0605" w:rsidTr="00BF3E41">
                        <w:tc>
                          <w:tcPr>
                            <w:tcW w:w="2157" w:type="dxa"/>
                            <w:vAlign w:val="center"/>
                          </w:tcPr>
                          <w:p w:rsidR="008F0605" w:rsidRDefault="008F0605" w:rsidP="00BF3E41">
                            <w:pPr>
                              <w:spacing w:line="480" w:lineRule="auto"/>
                              <w:jc w:val="right"/>
                            </w:pPr>
                            <w:r>
                              <w:t>Pure Lignin:</w:t>
                            </w:r>
                          </w:p>
                        </w:tc>
                        <w:tc>
                          <w:tcPr>
                            <w:tcW w:w="2157" w:type="dxa"/>
                            <w:vAlign w:val="center"/>
                          </w:tcPr>
                          <w:p w:rsidR="008F0605" w:rsidRDefault="008F0605" w:rsidP="00BF3E41">
                            <w:pPr>
                              <w:spacing w:line="480" w:lineRule="auto"/>
                              <w:jc w:val="center"/>
                            </w:pPr>
                            <w:r>
                              <w:t>47</w:t>
                            </w:r>
                          </w:p>
                        </w:tc>
                        <w:tc>
                          <w:tcPr>
                            <w:tcW w:w="2158" w:type="dxa"/>
                            <w:vAlign w:val="center"/>
                          </w:tcPr>
                          <w:p w:rsidR="008F0605" w:rsidRDefault="008F0605" w:rsidP="00BF3E41">
                            <w:pPr>
                              <w:spacing w:line="480" w:lineRule="auto"/>
                              <w:jc w:val="center"/>
                            </w:pPr>
                            <w:r>
                              <w:t>91</w:t>
                            </w:r>
                          </w:p>
                        </w:tc>
                        <w:tc>
                          <w:tcPr>
                            <w:tcW w:w="2158" w:type="dxa"/>
                            <w:vAlign w:val="center"/>
                          </w:tcPr>
                          <w:p w:rsidR="008F0605" w:rsidRDefault="008F0605" w:rsidP="00BF3E41">
                            <w:pPr>
                              <w:spacing w:line="480" w:lineRule="auto"/>
                              <w:jc w:val="center"/>
                            </w:pPr>
                            <w:r>
                              <w:t>116</w:t>
                            </w:r>
                          </w:p>
                        </w:tc>
                      </w:tr>
                      <w:tr w:rsidR="008F0605" w:rsidTr="00BF3E41">
                        <w:tc>
                          <w:tcPr>
                            <w:tcW w:w="2157" w:type="dxa"/>
                            <w:vAlign w:val="center"/>
                          </w:tcPr>
                          <w:p w:rsidR="008F0605" w:rsidRDefault="008F0605" w:rsidP="00BF3E41">
                            <w:pPr>
                              <w:spacing w:line="480" w:lineRule="auto"/>
                              <w:jc w:val="right"/>
                            </w:pPr>
                            <w:r>
                              <w:t>20wt% Lignin:</w:t>
                            </w:r>
                          </w:p>
                        </w:tc>
                        <w:tc>
                          <w:tcPr>
                            <w:tcW w:w="2157" w:type="dxa"/>
                            <w:vAlign w:val="center"/>
                          </w:tcPr>
                          <w:p w:rsidR="008F0605" w:rsidRDefault="008F0605" w:rsidP="00BF3E41">
                            <w:pPr>
                              <w:spacing w:line="480" w:lineRule="auto"/>
                              <w:jc w:val="center"/>
                            </w:pPr>
                            <w:r>
                              <w:t>-52</w:t>
                            </w:r>
                          </w:p>
                        </w:tc>
                        <w:tc>
                          <w:tcPr>
                            <w:tcW w:w="2158" w:type="dxa"/>
                            <w:vAlign w:val="center"/>
                          </w:tcPr>
                          <w:p w:rsidR="008F0605" w:rsidRDefault="008F0605" w:rsidP="00BF3E41">
                            <w:pPr>
                              <w:spacing w:line="480" w:lineRule="auto"/>
                              <w:jc w:val="center"/>
                            </w:pPr>
                            <w:r>
                              <w:t>-52</w:t>
                            </w:r>
                          </w:p>
                        </w:tc>
                        <w:tc>
                          <w:tcPr>
                            <w:tcW w:w="2158" w:type="dxa"/>
                            <w:vAlign w:val="center"/>
                          </w:tcPr>
                          <w:p w:rsidR="008F0605" w:rsidRDefault="008F0605" w:rsidP="00BF3E41">
                            <w:pPr>
                              <w:spacing w:line="480" w:lineRule="auto"/>
                              <w:jc w:val="center"/>
                            </w:pPr>
                            <w:r>
                              <w:t>-48</w:t>
                            </w:r>
                          </w:p>
                        </w:tc>
                      </w:tr>
                      <w:tr w:rsidR="008F0605" w:rsidTr="00BF3E41">
                        <w:tc>
                          <w:tcPr>
                            <w:tcW w:w="2157" w:type="dxa"/>
                            <w:vAlign w:val="center"/>
                          </w:tcPr>
                          <w:p w:rsidR="008F0605" w:rsidRDefault="008F0605" w:rsidP="00BF3E41">
                            <w:pPr>
                              <w:spacing w:line="480" w:lineRule="auto"/>
                              <w:jc w:val="right"/>
                            </w:pPr>
                            <w:r>
                              <w:t>40wt% Lignin</w:t>
                            </w:r>
                          </w:p>
                        </w:tc>
                        <w:tc>
                          <w:tcPr>
                            <w:tcW w:w="2157" w:type="dxa"/>
                            <w:vAlign w:val="center"/>
                          </w:tcPr>
                          <w:p w:rsidR="008F0605" w:rsidRDefault="008F0605" w:rsidP="00BF3E41">
                            <w:pPr>
                              <w:spacing w:line="480" w:lineRule="auto"/>
                              <w:jc w:val="center"/>
                            </w:pPr>
                            <w:r>
                              <w:t>-51, 26</w:t>
                            </w:r>
                          </w:p>
                        </w:tc>
                        <w:tc>
                          <w:tcPr>
                            <w:tcW w:w="2158" w:type="dxa"/>
                            <w:vAlign w:val="center"/>
                          </w:tcPr>
                          <w:p w:rsidR="008F0605" w:rsidRDefault="008F0605" w:rsidP="00BF3E41">
                            <w:pPr>
                              <w:spacing w:line="480" w:lineRule="auto"/>
                              <w:jc w:val="center"/>
                            </w:pPr>
                            <w:r>
                              <w:t>-50</w:t>
                            </w:r>
                          </w:p>
                        </w:tc>
                        <w:tc>
                          <w:tcPr>
                            <w:tcW w:w="2158" w:type="dxa"/>
                            <w:vAlign w:val="center"/>
                          </w:tcPr>
                          <w:p w:rsidR="008F0605" w:rsidRDefault="008F0605" w:rsidP="00BF3E41">
                            <w:pPr>
                              <w:spacing w:line="480" w:lineRule="auto"/>
                              <w:jc w:val="center"/>
                            </w:pPr>
                            <w:r>
                              <w:t>-45</w:t>
                            </w:r>
                          </w:p>
                        </w:tc>
                      </w:tr>
                      <w:tr w:rsidR="008F0605" w:rsidTr="00BF3E41">
                        <w:tc>
                          <w:tcPr>
                            <w:tcW w:w="2157" w:type="dxa"/>
                            <w:vAlign w:val="center"/>
                          </w:tcPr>
                          <w:p w:rsidR="008F0605" w:rsidRDefault="008F0605" w:rsidP="00BF3E41">
                            <w:pPr>
                              <w:spacing w:line="480" w:lineRule="auto"/>
                              <w:jc w:val="right"/>
                            </w:pPr>
                            <w:r>
                              <w:t>60wt% Lignin:</w:t>
                            </w:r>
                          </w:p>
                        </w:tc>
                        <w:tc>
                          <w:tcPr>
                            <w:tcW w:w="2157" w:type="dxa"/>
                            <w:vAlign w:val="center"/>
                          </w:tcPr>
                          <w:p w:rsidR="008F0605" w:rsidRDefault="008F0605" w:rsidP="00BF3E41">
                            <w:pPr>
                              <w:spacing w:line="480" w:lineRule="auto"/>
                              <w:jc w:val="center"/>
                            </w:pPr>
                            <w:r>
                              <w:t>-51, 2, 26</w:t>
                            </w:r>
                          </w:p>
                        </w:tc>
                        <w:tc>
                          <w:tcPr>
                            <w:tcW w:w="2158" w:type="dxa"/>
                            <w:vAlign w:val="center"/>
                          </w:tcPr>
                          <w:p w:rsidR="008F0605" w:rsidRDefault="008F0605" w:rsidP="00BF3E41">
                            <w:pPr>
                              <w:spacing w:line="480" w:lineRule="auto"/>
                              <w:jc w:val="center"/>
                            </w:pPr>
                            <w:r>
                              <w:t>-46</w:t>
                            </w:r>
                          </w:p>
                        </w:tc>
                        <w:tc>
                          <w:tcPr>
                            <w:tcW w:w="2158" w:type="dxa"/>
                            <w:vAlign w:val="center"/>
                          </w:tcPr>
                          <w:p w:rsidR="008F0605" w:rsidRDefault="008F0605" w:rsidP="00BF3E41">
                            <w:pPr>
                              <w:spacing w:line="480" w:lineRule="auto"/>
                              <w:jc w:val="center"/>
                            </w:pPr>
                            <w:r>
                              <w:t>-42, 10, 110</w:t>
                            </w:r>
                          </w:p>
                        </w:tc>
                      </w:tr>
                      <w:tr w:rsidR="008F0605" w:rsidTr="00780378">
                        <w:tc>
                          <w:tcPr>
                            <w:tcW w:w="2157" w:type="dxa"/>
                            <w:vAlign w:val="center"/>
                          </w:tcPr>
                          <w:p w:rsidR="008F0605" w:rsidRDefault="008F0605" w:rsidP="00BF3E41">
                            <w:pPr>
                              <w:spacing w:line="480" w:lineRule="auto"/>
                              <w:jc w:val="right"/>
                            </w:pPr>
                            <w:r>
                              <w:t>Pure PPG PU:</w:t>
                            </w:r>
                          </w:p>
                        </w:tc>
                        <w:tc>
                          <w:tcPr>
                            <w:tcW w:w="6473" w:type="dxa"/>
                            <w:gridSpan w:val="3"/>
                            <w:vAlign w:val="center"/>
                          </w:tcPr>
                          <w:p w:rsidR="008F0605" w:rsidRDefault="008F0605" w:rsidP="00BF3E41">
                            <w:pPr>
                              <w:spacing w:line="480" w:lineRule="auto"/>
                              <w:jc w:val="center"/>
                            </w:pPr>
                            <w:r>
                              <w:t>-53</w:t>
                            </w:r>
                          </w:p>
                        </w:tc>
                      </w:tr>
                    </w:tbl>
                    <w:p w:rsidR="008F0605" w:rsidRPr="009955EE" w:rsidRDefault="008F0605" w:rsidP="00780378"/>
                  </w:txbxContent>
                </v:textbox>
                <w10:wrap type="topAndBottom" anchorx="margin"/>
              </v:shape>
            </w:pict>
          </mc:Fallback>
        </mc:AlternateContent>
      </w:r>
      <w:r w:rsidR="009543B2">
        <w:tab/>
      </w:r>
      <w:r w:rsidR="00BE2751">
        <w:t>To</w:t>
      </w:r>
      <w:r w:rsidR="0071762B">
        <w:t xml:space="preserve"> fully comprehend</w:t>
      </w:r>
      <w:r w:rsidR="00477C64">
        <w:t xml:space="preserve"> the mechanical testing results, it is important t</w:t>
      </w:r>
      <w:r w:rsidR="00057C70">
        <w:t xml:space="preserve">o </w:t>
      </w:r>
      <w:r w:rsidR="00477C64">
        <w:t xml:space="preserve">understand what is happening </w:t>
      </w:r>
      <w:r w:rsidR="009644E4">
        <w:t>at the nano-</w:t>
      </w:r>
      <w:r w:rsidR="00477C64">
        <w:t xml:space="preserve"> and micro-scale</w:t>
      </w:r>
      <w:r w:rsidR="00057C70">
        <w:t xml:space="preserve"> as these scales highly influence the mechanical properties of a polymer material</w:t>
      </w:r>
      <w:r w:rsidR="00477C64">
        <w:t xml:space="preserve">.  This will allow </w:t>
      </w:r>
      <w:r w:rsidR="002311A4">
        <w:t>a more thorough explanation on</w:t>
      </w:r>
      <w:r w:rsidR="00477C64">
        <w:t xml:space="preserve"> why the WSSL samples provided </w:t>
      </w:r>
      <w:r w:rsidR="004C249C">
        <w:t>higher</w:t>
      </w:r>
      <w:r w:rsidR="00477C64">
        <w:t xml:space="preserve"> storage modulus values compared to the SWKL samples and HWLS samples, and vice versa.</w:t>
      </w:r>
      <w:r w:rsidR="00051828">
        <w:t xml:space="preserve">  Atomic Force Microscopy</w:t>
      </w:r>
      <w:r w:rsidR="007F7D1A">
        <w:t xml:space="preserve"> and SEM</w:t>
      </w:r>
      <w:r w:rsidR="000A364A">
        <w:t>, along with Differential Scanning Calorimetry, were</w:t>
      </w:r>
      <w:r w:rsidR="00BE2751">
        <w:t xml:space="preserve"> used </w:t>
      </w:r>
      <w:r w:rsidR="002A19A1">
        <w:t>to</w:t>
      </w:r>
      <w:r w:rsidR="00BE2751">
        <w:t xml:space="preserve"> </w:t>
      </w:r>
      <w:r w:rsidR="00051828">
        <w:t xml:space="preserve">look at the </w:t>
      </w:r>
      <w:r w:rsidR="000A364A">
        <w:t>domain</w:t>
      </w:r>
      <w:r w:rsidR="00051828">
        <w:t xml:space="preserve"> morphology</w:t>
      </w:r>
      <w:r w:rsidR="00BE2751">
        <w:t xml:space="preserve"> of lignin samples with 20wt%, 40wt% and </w:t>
      </w:r>
      <w:r w:rsidR="002A19A1">
        <w:t>60wt% lignin loading</w:t>
      </w:r>
      <w:r w:rsidR="00BE2751">
        <w:t>.</w:t>
      </w:r>
      <w:r w:rsidR="00051828">
        <w:t xml:space="preserve">  Doing so allows the ability to compare phase morphology based on plant source at different lignin loadings.</w:t>
      </w:r>
    </w:p>
    <w:p w:rsidR="004009CF" w:rsidRDefault="004009CF" w:rsidP="004009CF">
      <w:pPr>
        <w:spacing w:line="480" w:lineRule="auto"/>
        <w:ind w:firstLine="720"/>
        <w:jc w:val="both"/>
      </w:pPr>
      <w:bookmarkStart w:id="65" w:name="_Hlk487034259"/>
      <w:r w:rsidRPr="00A83B71">
        <w:t>Thermal data scans using DSC of pure lignin samples and lignin-based PU samples were obtained.  The T</w:t>
      </w:r>
      <w:r w:rsidRPr="00A83B71">
        <w:rPr>
          <w:vertAlign w:val="subscript"/>
        </w:rPr>
        <w:t>g</w:t>
      </w:r>
      <w:r w:rsidR="00305D54">
        <w:t xml:space="preserve"> values for select</w:t>
      </w:r>
      <w:r w:rsidRPr="00A83B71">
        <w:t xml:space="preserve"> samples are shown in Table 1 </w:t>
      </w:r>
      <w:r w:rsidRPr="00A83B71">
        <w:lastRenderedPageBreak/>
        <w:t>and graphs of the correlating scans are in the Appendix.  Regarding the T</w:t>
      </w:r>
      <w:r w:rsidRPr="00A83B71">
        <w:rPr>
          <w:vertAlign w:val="subscript"/>
        </w:rPr>
        <w:t>g</w:t>
      </w:r>
      <w:r w:rsidRPr="00A83B71">
        <w:t>’s of the pure lignins, the WSSL observes the highest T</w:t>
      </w:r>
      <w:r w:rsidRPr="00A83B71">
        <w:rPr>
          <w:vertAlign w:val="subscript"/>
        </w:rPr>
        <w:t>g</w:t>
      </w:r>
      <w:r w:rsidRPr="00A83B71">
        <w:t xml:space="preserve"> while the HWLS observes the lowest T</w:t>
      </w:r>
      <w:r w:rsidRPr="00A83B71">
        <w:rPr>
          <w:vertAlign w:val="subscript"/>
        </w:rPr>
        <w:t>g</w:t>
      </w:r>
      <w:r w:rsidRPr="00A83B71">
        <w:t>.  This is a result of the differing monolignol content used during lignin synthesis within the plant cell wall, as discuss</w:t>
      </w:r>
      <w:r>
        <w:t>ed previously.  A</w:t>
      </w:r>
      <w:r w:rsidRPr="00A83B71">
        <w:t>ll lignin-based PU samples showed a multi-domain morphology.  This is evidenced by the appearance of one or two T</w:t>
      </w:r>
      <w:r w:rsidRPr="00A83B71">
        <w:rPr>
          <w:vertAlign w:val="subscript"/>
        </w:rPr>
        <w:t>g</w:t>
      </w:r>
      <w:r w:rsidRPr="00A83B71">
        <w:t>’s near the T</w:t>
      </w:r>
      <w:r w:rsidRPr="00A83B71">
        <w:rPr>
          <w:vertAlign w:val="subscript"/>
        </w:rPr>
        <w:t>g</w:t>
      </w:r>
      <w:r w:rsidRPr="00A83B71">
        <w:t xml:space="preserve"> of the pure components.  At low lignin loadings, only one T</w:t>
      </w:r>
      <w:r w:rsidRPr="00A83B71">
        <w:rPr>
          <w:vertAlign w:val="subscript"/>
        </w:rPr>
        <w:t>g</w:t>
      </w:r>
      <w:r w:rsidRPr="00A83B71">
        <w:t xml:space="preserve"> is observed for all lignin sources and is associated with the PPG-dominant domain.  As lignin loading increases, a second</w:t>
      </w:r>
      <w:r>
        <w:t xml:space="preserve"> higher</w:t>
      </w:r>
      <w:r w:rsidRPr="00A83B71">
        <w:t xml:space="preserve"> T</w:t>
      </w:r>
      <w:r w:rsidRPr="00A83B71">
        <w:rPr>
          <w:vertAlign w:val="subscript"/>
        </w:rPr>
        <w:t>g</w:t>
      </w:r>
      <w:r w:rsidRPr="00A83B71">
        <w:t xml:space="preserve"> is observed for HWLS and WSSL samples and is associated with the lignin-dominant domain.  Samples synthesized with SWKL did not show an observable second T</w:t>
      </w:r>
      <w:r w:rsidRPr="00A83B71">
        <w:rPr>
          <w:vertAlign w:val="subscript"/>
        </w:rPr>
        <w:t>g</w:t>
      </w:r>
      <w:r w:rsidRPr="00A83B71">
        <w:t xml:space="preserve"> due to the faint nature of the T</w:t>
      </w:r>
      <w:r w:rsidRPr="00A83B71">
        <w:rPr>
          <w:vertAlign w:val="subscript"/>
        </w:rPr>
        <w:t>g</w:t>
      </w:r>
      <w:r w:rsidRPr="00A83B71">
        <w:t xml:space="preserve"> of the pure SWKL.</w:t>
      </w:r>
      <w:r>
        <w:t xml:space="preserve">  </w:t>
      </w:r>
    </w:p>
    <w:p w:rsidR="004009CF" w:rsidRDefault="004009CF" w:rsidP="004009CF">
      <w:pPr>
        <w:spacing w:line="480" w:lineRule="auto"/>
        <w:ind w:firstLine="720"/>
        <w:jc w:val="both"/>
      </w:pPr>
      <w:r>
        <w:t>Phase images obtained via AFM, shown in Figure 17, and images from SEM, shown in Figure 18, also confirm a multi-domain morphology as described by DSC</w:t>
      </w:r>
      <w:r w:rsidR="00305D54">
        <w:t>,</w:t>
      </w:r>
      <w:r w:rsidR="000F0800">
        <w:t xml:space="preserve"> and is</w:t>
      </w:r>
      <w:r>
        <w:t xml:space="preserve"> easily seen in HWLS samples and SWKL samples.  For HWLS samples, aggregation is seen in both AFM images and SEM images at all lignin loadings and the aggregates become more abundant as the HWLS loading increases.  Compared to HWLS samples, those synthesized with SWKL show more mixing between the domains as seen in the AFM image for the 20wt% SWKL sample.  However, aggregation happens at higher SWKL loadings and is seen in the respective SEM images.  As the SWKL loading increases, AFM images show the formation of small distinct domains made up of a continuous phase and become more prominent at 60wt% SWKL loading.  The WSSL samples show the </w:t>
      </w:r>
      <w:r w:rsidR="00694702">
        <w:rPr>
          <w:noProof/>
        </w:rPr>
        <w:lastRenderedPageBreak/>
        <mc:AlternateContent>
          <mc:Choice Requires="wps">
            <w:drawing>
              <wp:anchor distT="0" distB="0" distL="114300" distR="114300" simplePos="0" relativeHeight="251714560" behindDoc="0" locked="0" layoutInCell="1" allowOverlap="1" wp14:anchorId="2500BC9E" wp14:editId="2850CB12">
                <wp:simplePos x="0" y="0"/>
                <wp:positionH relativeFrom="margin">
                  <wp:align>right</wp:align>
                </wp:positionH>
                <wp:positionV relativeFrom="paragraph">
                  <wp:posOffset>26836</wp:posOffset>
                </wp:positionV>
                <wp:extent cx="1828800" cy="1828800"/>
                <wp:effectExtent l="0" t="0" r="0" b="5080"/>
                <wp:wrapTopAndBottom/>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694702">
                            <w:pPr>
                              <w:keepNext/>
                              <w:spacing w:line="480" w:lineRule="auto"/>
                              <w:jc w:val="center"/>
                            </w:pPr>
                            <w:r>
                              <w:rPr>
                                <w:noProof/>
                              </w:rPr>
                              <w:drawing>
                                <wp:inline distT="0" distB="0" distL="0" distR="0" wp14:anchorId="3216C804" wp14:editId="2F040441">
                                  <wp:extent cx="5295569" cy="4951840"/>
                                  <wp:effectExtent l="0" t="0" r="635" b="1270"/>
                                  <wp:docPr id="24" name="Picture 24" descr="C:\Users\zhangliao04\AppData\Local\Microsoft\Windows\INetCache\Content.Word\Picture - AFM Phase 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zhangliao04\AppData\Local\Microsoft\Windows\INetCache\Content.Word\Picture - AFM Phase Image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07030" cy="4962557"/>
                                          </a:xfrm>
                                          <a:prstGeom prst="rect">
                                            <a:avLst/>
                                          </a:prstGeom>
                                          <a:noFill/>
                                          <a:ln>
                                            <a:noFill/>
                                          </a:ln>
                                        </pic:spPr>
                                      </pic:pic>
                                    </a:graphicData>
                                  </a:graphic>
                                </wp:inline>
                              </w:drawing>
                            </w:r>
                          </w:p>
                          <w:p w:rsidR="008F0605" w:rsidRPr="004171EA" w:rsidRDefault="008F0605" w:rsidP="00BE2A2E">
                            <w:pPr>
                              <w:pStyle w:val="Caption"/>
                              <w:jc w:val="both"/>
                            </w:pPr>
                            <w:bookmarkStart w:id="66" w:name="_Toc487190707"/>
                            <w:r>
                              <w:t xml:space="preserve">Figure </w:t>
                            </w:r>
                            <w:r w:rsidR="00F94DE5">
                              <w:fldChar w:fldCharType="begin"/>
                            </w:r>
                            <w:r w:rsidR="00F94DE5">
                              <w:instrText xml:space="preserve"> SEQ Figure \* ARABIC </w:instrText>
                            </w:r>
                            <w:r w:rsidR="00F94DE5">
                              <w:fldChar w:fldCharType="separate"/>
                            </w:r>
                            <w:r>
                              <w:rPr>
                                <w:noProof/>
                              </w:rPr>
                              <w:t>17</w:t>
                            </w:r>
                            <w:r w:rsidR="00F94DE5">
                              <w:rPr>
                                <w:noProof/>
                              </w:rPr>
                              <w:fldChar w:fldCharType="end"/>
                            </w:r>
                            <w:r>
                              <w:t xml:space="preserve">. </w:t>
                            </w:r>
                            <w:r w:rsidRPr="002214B5">
                              <w:t>AFM phase images of lignin-based PU samples at 20wt%, 40wt% and 60wt% lignin loading.</w:t>
                            </w:r>
                            <w:bookmarkEnd w:id="66"/>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500BC9E" id="Text Box 8" o:spid="_x0000_s1043" type="#_x0000_t202" style="position:absolute;left:0;text-align:left;margin-left:92.8pt;margin-top:2.1pt;width:2in;height:2in;z-index:2517145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" filled="f" stroked="f" strokeweight=".5pt">
                <v:textbox style="mso-fit-shape-to-text:t">
                  <w:txbxContent>
                    <w:p w:rsidR="008F0605" w:rsidRDefault="008F0605" w:rsidP="00694702">
                      <w:pPr>
                        <w:keepNext/>
                        <w:spacing w:line="480" w:lineRule="auto"/>
                        <w:jc w:val="center"/>
                      </w:pPr>
                      <w:r>
                        <w:rPr>
                          <w:noProof/>
                        </w:rPr>
                        <w:drawing>
                          <wp:inline distT="0" distB="0" distL="0" distR="0" wp14:anchorId="3216C804" wp14:editId="2F040441">
                            <wp:extent cx="5295569" cy="4951840"/>
                            <wp:effectExtent l="0" t="0" r="635" b="1270"/>
                            <wp:docPr id="24" name="Picture 24" descr="C:\Users\zhangliao04\AppData\Local\Microsoft\Windows\INetCache\Content.Word\Picture - AFM Phase 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zhangliao04\AppData\Local\Microsoft\Windows\INetCache\Content.Word\Picture - AFM Phase Image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07030" cy="4962557"/>
                                    </a:xfrm>
                                    <a:prstGeom prst="rect">
                                      <a:avLst/>
                                    </a:prstGeom>
                                    <a:noFill/>
                                    <a:ln>
                                      <a:noFill/>
                                    </a:ln>
                                  </pic:spPr>
                                </pic:pic>
                              </a:graphicData>
                            </a:graphic>
                          </wp:inline>
                        </w:drawing>
                      </w:r>
                    </w:p>
                    <w:p w:rsidR="008F0605" w:rsidRPr="004171EA" w:rsidRDefault="008F0605" w:rsidP="00BE2A2E">
                      <w:pPr>
                        <w:pStyle w:val="Caption"/>
                        <w:jc w:val="both"/>
                      </w:pPr>
                      <w:bookmarkStart w:id="67" w:name="_Toc487190707"/>
                      <w:r>
                        <w:t xml:space="preserve">Figure </w:t>
                      </w:r>
                      <w:r w:rsidR="00F94DE5">
                        <w:fldChar w:fldCharType="begin"/>
                      </w:r>
                      <w:r w:rsidR="00F94DE5">
                        <w:instrText xml:space="preserve"> SEQ Figure \* ARABIC </w:instrText>
                      </w:r>
                      <w:r w:rsidR="00F94DE5">
                        <w:fldChar w:fldCharType="separate"/>
                      </w:r>
                      <w:r>
                        <w:rPr>
                          <w:noProof/>
                        </w:rPr>
                        <w:t>17</w:t>
                      </w:r>
                      <w:r w:rsidR="00F94DE5">
                        <w:rPr>
                          <w:noProof/>
                        </w:rPr>
                        <w:fldChar w:fldCharType="end"/>
                      </w:r>
                      <w:r>
                        <w:t xml:space="preserve">. </w:t>
                      </w:r>
                      <w:r w:rsidRPr="002214B5">
                        <w:t>AFM phase images of lignin-based PU samples at 20wt%, 40wt% and 60wt% lignin loading.</w:t>
                      </w:r>
                      <w:bookmarkEnd w:id="67"/>
                    </w:p>
                  </w:txbxContent>
                </v:textbox>
                <w10:wrap type="topAndBottom" anchorx="margin"/>
              </v:shape>
            </w:pict>
          </mc:Fallback>
        </mc:AlternateContent>
      </w:r>
      <w:r>
        <w:t xml:space="preserve">most mixing between domains at 20wt% lignin loading compared to the other two lignin’s.  At higher WSSL loadings, large continuous domains are formed throughout the image and are considerably larger than those found in images of SWKL samples.  Areas with a smooth surface and areas with a rough surface are seen in SEM images of higher WSSL loadings depicting the observance of multiple domains formed in the sample.  Also seen with the WSSL sample is the absence </w:t>
      </w:r>
      <w:r>
        <w:lastRenderedPageBreak/>
        <w:t>of aggregated particles and voids between domains suggesting a higher amount of mixing compared to the other lignin sources.</w:t>
      </w:r>
    </w:p>
    <w:p w:rsidR="00DE0A0B" w:rsidRPr="00856E2F" w:rsidRDefault="00694702" w:rsidP="004009CF">
      <w:pPr>
        <w:spacing w:line="480" w:lineRule="auto"/>
        <w:ind w:firstLine="720"/>
        <w:jc w:val="both"/>
      </w:pPr>
      <w:r>
        <w:rPr>
          <w:noProof/>
        </w:rPr>
        <mc:AlternateContent>
          <mc:Choice Requires="wps">
            <w:drawing>
              <wp:anchor distT="0" distB="0" distL="114300" distR="114300" simplePos="0" relativeHeight="251716608" behindDoc="0" locked="0" layoutInCell="1" allowOverlap="1" wp14:anchorId="4646916E" wp14:editId="1C460114">
                <wp:simplePos x="0" y="0"/>
                <wp:positionH relativeFrom="column">
                  <wp:posOffset>0</wp:posOffset>
                </wp:positionH>
                <wp:positionV relativeFrom="paragraph">
                  <wp:posOffset>0</wp:posOffset>
                </wp:positionV>
                <wp:extent cx="1828800" cy="1828800"/>
                <wp:effectExtent l="0" t="0" r="0" b="5080"/>
                <wp:wrapSquare wrapText="bothSides"/>
                <wp:docPr id="22" name="Text Box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694702">
                            <w:pPr>
                              <w:keepNext/>
                              <w:spacing w:line="480" w:lineRule="auto"/>
                              <w:jc w:val="both"/>
                            </w:pPr>
                            <w:r>
                              <w:rPr>
                                <w:noProof/>
                              </w:rPr>
                              <w:drawing>
                                <wp:inline distT="0" distB="0" distL="0" distR="0" wp14:anchorId="75F59EA3" wp14:editId="6AD3C4A7">
                                  <wp:extent cx="5303520" cy="3977520"/>
                                  <wp:effectExtent l="0" t="0" r="0" b="4445"/>
                                  <wp:docPr id="25" name="Picture 25" descr="C:\Users\zhangliao04\AppData\Local\Microsoft\Windows\INetCache\Content.Word\Picture - SEM 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zhangliao04\AppData\Local\Microsoft\Windows\INetCache\Content.Word\Picture - SEM Images.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09149" cy="3981742"/>
                                          </a:xfrm>
                                          <a:prstGeom prst="rect">
                                            <a:avLst/>
                                          </a:prstGeom>
                                          <a:noFill/>
                                          <a:ln>
                                            <a:noFill/>
                                          </a:ln>
                                        </pic:spPr>
                                      </pic:pic>
                                    </a:graphicData>
                                  </a:graphic>
                                </wp:inline>
                              </w:drawing>
                            </w:r>
                          </w:p>
                          <w:p w:rsidR="008F0605" w:rsidRPr="004E2DD7" w:rsidRDefault="008F0605" w:rsidP="00BE2A2E">
                            <w:pPr>
                              <w:pStyle w:val="Caption"/>
                              <w:jc w:val="both"/>
                            </w:pPr>
                            <w:bookmarkStart w:id="68" w:name="_Toc487190708"/>
                            <w:r>
                              <w:t xml:space="preserve">Figure </w:t>
                            </w:r>
                            <w:r w:rsidR="00F94DE5">
                              <w:fldChar w:fldCharType="begin"/>
                            </w:r>
                            <w:r w:rsidR="00F94DE5">
                              <w:instrText xml:space="preserve"> SEQ Figure \* ARABIC </w:instrText>
                            </w:r>
                            <w:r w:rsidR="00F94DE5">
                              <w:fldChar w:fldCharType="separate"/>
                            </w:r>
                            <w:r>
                              <w:rPr>
                                <w:noProof/>
                              </w:rPr>
                              <w:t>18</w:t>
                            </w:r>
                            <w:r w:rsidR="00F94DE5">
                              <w:rPr>
                                <w:noProof/>
                              </w:rPr>
                              <w:fldChar w:fldCharType="end"/>
                            </w:r>
                            <w:r>
                              <w:t xml:space="preserve">. </w:t>
                            </w:r>
                            <w:r w:rsidRPr="00C27DDF">
                              <w:t>SEM images of lignin-based PU samples at 20wt%, 40wt% and 60wt% lignin loadings.  The scale bar for all SEM images is 10 µm.</w:t>
                            </w:r>
                            <w:bookmarkEnd w:id="68"/>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646916E" id="Text Box 22" o:spid="_x0000_s1044" type="#_x0000_t202" style="position:absolute;left:0;text-align:left;margin-left:0;margin-top:0;width:2in;height:2in;z-index:251716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" filled="f" stroked="f" strokeweight=".5pt">
                <v:textbox style="mso-fit-shape-to-text:t">
                  <w:txbxContent>
                    <w:p w:rsidR="008F0605" w:rsidRDefault="008F0605" w:rsidP="00694702">
                      <w:pPr>
                        <w:keepNext/>
                        <w:spacing w:line="480" w:lineRule="auto"/>
                        <w:jc w:val="both"/>
                      </w:pPr>
                      <w:r>
                        <w:rPr>
                          <w:noProof/>
                        </w:rPr>
                        <w:drawing>
                          <wp:inline distT="0" distB="0" distL="0" distR="0" wp14:anchorId="75F59EA3" wp14:editId="6AD3C4A7">
                            <wp:extent cx="5303520" cy="3977520"/>
                            <wp:effectExtent l="0" t="0" r="0" b="4445"/>
                            <wp:docPr id="25" name="Picture 25" descr="C:\Users\zhangliao04\AppData\Local\Microsoft\Windows\INetCache\Content.Word\Picture - SEM 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zhangliao04\AppData\Local\Microsoft\Windows\INetCache\Content.Word\Picture - SEM Images.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09149" cy="3981742"/>
                                    </a:xfrm>
                                    <a:prstGeom prst="rect">
                                      <a:avLst/>
                                    </a:prstGeom>
                                    <a:noFill/>
                                    <a:ln>
                                      <a:noFill/>
                                    </a:ln>
                                  </pic:spPr>
                                </pic:pic>
                              </a:graphicData>
                            </a:graphic>
                          </wp:inline>
                        </w:drawing>
                      </w:r>
                    </w:p>
                    <w:p w:rsidR="008F0605" w:rsidRPr="004E2DD7" w:rsidRDefault="008F0605" w:rsidP="00BE2A2E">
                      <w:pPr>
                        <w:pStyle w:val="Caption"/>
                        <w:jc w:val="both"/>
                      </w:pPr>
                      <w:bookmarkStart w:id="69" w:name="_Toc487190708"/>
                      <w:r>
                        <w:t xml:space="preserve">Figure </w:t>
                      </w:r>
                      <w:r w:rsidR="00F94DE5">
                        <w:fldChar w:fldCharType="begin"/>
                      </w:r>
                      <w:r w:rsidR="00F94DE5">
                        <w:instrText xml:space="preserve"> SEQ Figure \* ARABIC </w:instrText>
                      </w:r>
                      <w:r w:rsidR="00F94DE5">
                        <w:fldChar w:fldCharType="separate"/>
                      </w:r>
                      <w:r>
                        <w:rPr>
                          <w:noProof/>
                        </w:rPr>
                        <w:t>18</w:t>
                      </w:r>
                      <w:r w:rsidR="00F94DE5">
                        <w:rPr>
                          <w:noProof/>
                        </w:rPr>
                        <w:fldChar w:fldCharType="end"/>
                      </w:r>
                      <w:r>
                        <w:t xml:space="preserve">. </w:t>
                      </w:r>
                      <w:r w:rsidRPr="00C27DDF">
                        <w:t>SEM images of lignin-based PU samples at 20wt%, 40wt% and 60wt% lignin loadings.  The scale bar for all SEM images is 10 µm.</w:t>
                      </w:r>
                      <w:bookmarkEnd w:id="69"/>
                    </w:p>
                  </w:txbxContent>
                </v:textbox>
                <w10:wrap type="square"/>
              </v:shape>
            </w:pict>
          </mc:Fallback>
        </mc:AlternateContent>
      </w:r>
      <w:r w:rsidR="004009CF">
        <w:t>As the lignin loading increases for the lignin-based PU, the T</w:t>
      </w:r>
      <w:r w:rsidR="004009CF">
        <w:rPr>
          <w:vertAlign w:val="subscript"/>
        </w:rPr>
        <w:t>g</w:t>
      </w:r>
      <w:r w:rsidR="004009CF">
        <w:t xml:space="preserve"> correlating with the PPG-dominant domain increases in temperature in different magnitudes depending on lignin source.  At 60wt% HWLS loading, the T</w:t>
      </w:r>
      <w:r w:rsidR="004009CF">
        <w:rPr>
          <w:vertAlign w:val="subscript"/>
        </w:rPr>
        <w:t>g</w:t>
      </w:r>
      <w:r w:rsidR="004009CF">
        <w:t xml:space="preserve"> correlating with the PPG-dominant domain is observed at -51°C, a factor of +2°C when compared to the baseline -53°C T</w:t>
      </w:r>
      <w:r w:rsidR="004009CF">
        <w:rPr>
          <w:vertAlign w:val="subscript"/>
        </w:rPr>
        <w:t>g</w:t>
      </w:r>
      <w:r w:rsidR="004009CF">
        <w:t xml:space="preserve"> of the pure PU.  Larger changes in temperature for the PPG-dominant domain are seen for the other lignin sources.  A T</w:t>
      </w:r>
      <w:r w:rsidR="004009CF">
        <w:rPr>
          <w:vertAlign w:val="subscript"/>
        </w:rPr>
        <w:t>g</w:t>
      </w:r>
      <w:r w:rsidR="004009CF">
        <w:t xml:space="preserve"> for the PPG-dominant domain is observed at -46°C for the 60wt% SWKL sample and at -42°C for the </w:t>
      </w:r>
      <w:r w:rsidR="004009CF">
        <w:lastRenderedPageBreak/>
        <w:t>WSSL sample; a +7°C and a +11°C change in temperature, respectively.  The differing increases to the T</w:t>
      </w:r>
      <w:r w:rsidR="004009CF">
        <w:rPr>
          <w:vertAlign w:val="subscript"/>
        </w:rPr>
        <w:t>g</w:t>
      </w:r>
      <w:r w:rsidR="004009CF">
        <w:t xml:space="preserve"> of the PPG-dominant domain can be explained by looking at the level of mixing seen in the AFM images and SEM images.  As the level of mixing between rigid domains and rubbery domains increases, the T</w:t>
      </w:r>
      <w:r w:rsidR="004009CF">
        <w:rPr>
          <w:vertAlign w:val="subscript"/>
        </w:rPr>
        <w:t>g</w:t>
      </w:r>
      <w:r w:rsidR="004009CF">
        <w:t xml:space="preserve"> of the rubbery domain will increase while the T</w:t>
      </w:r>
      <w:r w:rsidR="004009CF">
        <w:rPr>
          <w:vertAlign w:val="subscript"/>
        </w:rPr>
        <w:t>g</w:t>
      </w:r>
      <w:r w:rsidR="004009CF">
        <w:t xml:space="preserve"> of the rigid domain will decrease.  The formation of large continuous domains found in the WSSL samples along with better adhesion between the domains is what allows for a larger increase in T</w:t>
      </w:r>
      <w:r w:rsidR="004009CF">
        <w:rPr>
          <w:vertAlign w:val="subscript"/>
        </w:rPr>
        <w:t>g</w:t>
      </w:r>
      <w:r w:rsidR="004009CF">
        <w:t xml:space="preserve"> for the PPG-dominant domain.  The opposite affect is seen in HWLS samples were aggregation is more abundant and voids seen between domains cause less adhesion between these domains.  This results in a lower change in T</w:t>
      </w:r>
      <w:r w:rsidR="004009CF">
        <w:rPr>
          <w:vertAlign w:val="subscript"/>
        </w:rPr>
        <w:t>g</w:t>
      </w:r>
      <w:r w:rsidR="004009CF">
        <w:t xml:space="preserve"> as seen by the DSC results.</w:t>
      </w:r>
    </w:p>
    <w:p w:rsidR="005D6D85" w:rsidRDefault="00694702" w:rsidP="00FB6A0A">
      <w:pPr>
        <w:spacing w:line="480" w:lineRule="auto"/>
        <w:ind w:firstLine="720"/>
        <w:jc w:val="both"/>
      </w:pPr>
      <w:r>
        <w:t xml:space="preserve">Results from DSC show that the lignin-based PU samples </w:t>
      </w:r>
      <w:r w:rsidR="00555146">
        <w:t>form</w:t>
      </w:r>
      <w:r w:rsidR="00FB6A0A">
        <w:t xml:space="preserve"> a multi-domain morphology with</w:t>
      </w:r>
      <w:r w:rsidR="00A50057">
        <w:t xml:space="preserve"> AFM</w:t>
      </w:r>
      <w:r w:rsidR="009A3BE7">
        <w:t xml:space="preserve"> </w:t>
      </w:r>
      <w:r w:rsidR="00A50057">
        <w:t>and SEM images show</w:t>
      </w:r>
      <w:r w:rsidR="00FB6A0A">
        <w:t>ing</w:t>
      </w:r>
      <w:r w:rsidR="00A50057">
        <w:t xml:space="preserve"> differing amounts of mixing between the three sources of lignin</w:t>
      </w:r>
      <w:r w:rsidR="00FB6A0A">
        <w:t>.  T</w:t>
      </w:r>
      <w:r w:rsidR="001D6F6A">
        <w:t>he level of mixin</w:t>
      </w:r>
      <w:r w:rsidR="00622657">
        <w:t>g</w:t>
      </w:r>
      <w:r w:rsidR="00FB6A0A">
        <w:t xml:space="preserve"> between domains</w:t>
      </w:r>
      <w:r w:rsidR="00622657">
        <w:t xml:space="preserve"> correlates with </w:t>
      </w:r>
      <w:r w:rsidR="00A50057">
        <w:t xml:space="preserve">targeted mechanical properties of the lignin-based PU samples.  </w:t>
      </w:r>
      <w:r w:rsidR="00782831">
        <w:t>For HWLS samples, t</w:t>
      </w:r>
      <w:r w:rsidR="001152C9">
        <w:t>he poor level of mixing</w:t>
      </w:r>
      <w:r w:rsidR="00622657">
        <w:t>, shown by aggregation, and voids between aggregates and the surrounding mixture</w:t>
      </w:r>
      <w:r w:rsidR="001152C9">
        <w:t xml:space="preserve"> negatively affects the targeted mechanical properties, as seen in the DMA and Shore Hardness data.  </w:t>
      </w:r>
      <w:r w:rsidR="00E3705B">
        <w:t>The opposite affect is seen where</w:t>
      </w:r>
      <w:r w:rsidR="00622657">
        <w:t xml:space="preserve"> WSSL samples showed good adhesion between domains ultimately strengthening the targeted mechanical properties of the sample</w:t>
      </w:r>
      <w:r w:rsidR="00E3705B">
        <w:t xml:space="preserve">.  This </w:t>
      </w:r>
      <w:r w:rsidR="0071762B">
        <w:t>helped in allowing</w:t>
      </w:r>
      <w:r w:rsidR="00622657">
        <w:t xml:space="preserve"> the WSSL samples to</w:t>
      </w:r>
      <w:r w:rsidR="00E3705B">
        <w:t xml:space="preserve"> provide the highest mechanical testing values.</w:t>
      </w:r>
      <w:bookmarkEnd w:id="65"/>
    </w:p>
    <w:p w:rsidR="00BD2ECD" w:rsidRDefault="00BD2ECD" w:rsidP="00976319">
      <w:pPr>
        <w:spacing w:line="480" w:lineRule="auto"/>
        <w:ind w:firstLine="720"/>
        <w:jc w:val="both"/>
      </w:pPr>
      <w:r>
        <w:rPr>
          <w:noProof/>
        </w:rPr>
        <w:lastRenderedPageBreak/>
        <mc:AlternateContent>
          <mc:Choice Requires="wps">
            <w:drawing>
              <wp:anchor distT="0" distB="0" distL="114300" distR="114300" simplePos="0" relativeHeight="251696128" behindDoc="0" locked="0" layoutInCell="1" allowOverlap="1" wp14:anchorId="56862ABC" wp14:editId="742256D2">
                <wp:simplePos x="0" y="0"/>
                <wp:positionH relativeFrom="margin">
                  <wp:align>left</wp:align>
                </wp:positionH>
                <wp:positionV relativeFrom="paragraph">
                  <wp:posOffset>2679590</wp:posOffset>
                </wp:positionV>
                <wp:extent cx="1828800" cy="1828800"/>
                <wp:effectExtent l="0" t="0" r="0" b="6350"/>
                <wp:wrapTopAndBottom/>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B75C52">
                            <w:pPr>
                              <w:pStyle w:val="Caption"/>
                            </w:pPr>
                            <w:bookmarkStart w:id="70" w:name="_Toc487190684"/>
                            <w:r>
                              <w:t xml:space="preserve">Table </w:t>
                            </w:r>
                            <w:r w:rsidR="00F94DE5">
                              <w:fldChar w:fldCharType="begin"/>
                            </w:r>
                            <w:r w:rsidR="00F94DE5">
                              <w:instrText xml:space="preserve"> SEQ Table \* ARABIC </w:instrText>
                            </w:r>
                            <w:r w:rsidR="00F94DE5">
                              <w:fldChar w:fldCharType="separate"/>
                            </w:r>
                            <w:r>
                              <w:rPr>
                                <w:noProof/>
                              </w:rPr>
                              <w:t>2</w:t>
                            </w:r>
                            <w:r w:rsidR="00F94DE5">
                              <w:rPr>
                                <w:noProof/>
                              </w:rPr>
                              <w:fldChar w:fldCharType="end"/>
                            </w:r>
                            <w:r>
                              <w:t xml:space="preserve">. Hydroxyl group type concentrations for each lignin </w:t>
                            </w:r>
                            <w:r>
                              <w:rPr>
                                <w:noProof/>
                              </w:rPr>
                              <w:t xml:space="preserve">source determined by </w:t>
                            </w:r>
                            <w:r w:rsidRPr="00B75C52">
                              <w:rPr>
                                <w:noProof/>
                                <w:vertAlign w:val="superscript"/>
                              </w:rPr>
                              <w:t>31</w:t>
                            </w:r>
                            <w:r>
                              <w:rPr>
                                <w:noProof/>
                              </w:rPr>
                              <w:t>P-NMR.</w:t>
                            </w:r>
                            <w:bookmarkEnd w:id="70"/>
                          </w:p>
                          <w:tbl>
                            <w:tblPr>
                              <w:tblStyle w:val="TableGrid"/>
                              <w:tblW w:w="0" w:type="auto"/>
                              <w:tblLook w:val="04A0" w:firstRow="1" w:lastRow="0" w:firstColumn="1" w:lastColumn="0" w:noHBand="0" w:noVBand="1"/>
                            </w:tblPr>
                            <w:tblGrid>
                              <w:gridCol w:w="2109"/>
                              <w:gridCol w:w="2077"/>
                              <w:gridCol w:w="2078"/>
                              <w:gridCol w:w="2078"/>
                            </w:tblGrid>
                            <w:tr w:rsidR="008F0605" w:rsidTr="007F7D1A">
                              <w:tc>
                                <w:tcPr>
                                  <w:tcW w:w="2109" w:type="dxa"/>
                                  <w:vMerge w:val="restart"/>
                                  <w:vAlign w:val="center"/>
                                </w:tcPr>
                                <w:p w:rsidR="008F0605" w:rsidRDefault="008F0605" w:rsidP="00B75C52">
                                  <w:pPr>
                                    <w:spacing w:line="480" w:lineRule="auto"/>
                                    <w:jc w:val="center"/>
                                  </w:pPr>
                                  <w:r>
                                    <w:t>Hydroxyl Group Type</w:t>
                                  </w:r>
                                </w:p>
                              </w:tc>
                              <w:tc>
                                <w:tcPr>
                                  <w:tcW w:w="6233" w:type="dxa"/>
                                  <w:gridSpan w:val="3"/>
                                  <w:vAlign w:val="center"/>
                                </w:tcPr>
                                <w:p w:rsidR="008F0605" w:rsidRDefault="008F0605" w:rsidP="00B75C52">
                                  <w:pPr>
                                    <w:spacing w:line="480" w:lineRule="auto"/>
                                    <w:jc w:val="center"/>
                                  </w:pPr>
                                  <w:r>
                                    <w:t>Hydroxyl Group Type Concentration (mmol OH/g Lignin)</w:t>
                                  </w:r>
                                </w:p>
                              </w:tc>
                            </w:tr>
                            <w:tr w:rsidR="008F0605" w:rsidTr="00B75C52">
                              <w:tc>
                                <w:tcPr>
                                  <w:tcW w:w="2109" w:type="dxa"/>
                                  <w:vMerge/>
                                  <w:vAlign w:val="center"/>
                                </w:tcPr>
                                <w:p w:rsidR="008F0605" w:rsidRDefault="008F0605" w:rsidP="00B75C52">
                                  <w:pPr>
                                    <w:spacing w:line="480" w:lineRule="auto"/>
                                    <w:jc w:val="center"/>
                                  </w:pPr>
                                </w:p>
                              </w:tc>
                              <w:tc>
                                <w:tcPr>
                                  <w:tcW w:w="2077" w:type="dxa"/>
                                  <w:vAlign w:val="center"/>
                                </w:tcPr>
                                <w:p w:rsidR="008F0605" w:rsidRDefault="008F0605" w:rsidP="00B75C52">
                                  <w:pPr>
                                    <w:spacing w:line="480" w:lineRule="auto"/>
                                    <w:jc w:val="center"/>
                                  </w:pPr>
                                  <w:r>
                                    <w:t>HWLS</w:t>
                                  </w:r>
                                </w:p>
                              </w:tc>
                              <w:tc>
                                <w:tcPr>
                                  <w:tcW w:w="2078" w:type="dxa"/>
                                  <w:vAlign w:val="center"/>
                                </w:tcPr>
                                <w:p w:rsidR="008F0605" w:rsidRDefault="008F0605" w:rsidP="00B75C52">
                                  <w:pPr>
                                    <w:spacing w:line="480" w:lineRule="auto"/>
                                    <w:jc w:val="center"/>
                                  </w:pPr>
                                  <w:r>
                                    <w:t>SWKL</w:t>
                                  </w:r>
                                </w:p>
                              </w:tc>
                              <w:tc>
                                <w:tcPr>
                                  <w:tcW w:w="2078" w:type="dxa"/>
                                  <w:vAlign w:val="center"/>
                                </w:tcPr>
                                <w:p w:rsidR="008F0605" w:rsidRDefault="008F0605" w:rsidP="00B75C52">
                                  <w:pPr>
                                    <w:spacing w:line="480" w:lineRule="auto"/>
                                    <w:jc w:val="center"/>
                                  </w:pPr>
                                  <w:r>
                                    <w:t>WSSL</w:t>
                                  </w:r>
                                </w:p>
                              </w:tc>
                            </w:tr>
                            <w:tr w:rsidR="008F0605" w:rsidTr="00B75C52">
                              <w:tc>
                                <w:tcPr>
                                  <w:tcW w:w="2109" w:type="dxa"/>
                                  <w:vAlign w:val="center"/>
                                </w:tcPr>
                                <w:p w:rsidR="008F0605" w:rsidRDefault="008F0605" w:rsidP="00B75C52">
                                  <w:pPr>
                                    <w:spacing w:line="480" w:lineRule="auto"/>
                                    <w:jc w:val="right"/>
                                  </w:pPr>
                                  <w:r>
                                    <w:t>Aliphatic:</w:t>
                                  </w:r>
                                </w:p>
                              </w:tc>
                              <w:tc>
                                <w:tcPr>
                                  <w:tcW w:w="2077" w:type="dxa"/>
                                  <w:vAlign w:val="center"/>
                                </w:tcPr>
                                <w:p w:rsidR="008F0605" w:rsidRDefault="008F0605" w:rsidP="00B75C52">
                                  <w:pPr>
                                    <w:spacing w:line="480" w:lineRule="auto"/>
                                    <w:jc w:val="center"/>
                                  </w:pPr>
                                  <w:r>
                                    <w:t>5.71 (±0.04)</w:t>
                                  </w:r>
                                </w:p>
                              </w:tc>
                              <w:tc>
                                <w:tcPr>
                                  <w:tcW w:w="2078" w:type="dxa"/>
                                  <w:vAlign w:val="center"/>
                                </w:tcPr>
                                <w:p w:rsidR="008F0605" w:rsidRDefault="008F0605" w:rsidP="00B75C52">
                                  <w:pPr>
                                    <w:spacing w:line="480" w:lineRule="auto"/>
                                    <w:jc w:val="center"/>
                                  </w:pPr>
                                  <w:r>
                                    <w:t>1.45 (±0.12)</w:t>
                                  </w:r>
                                </w:p>
                              </w:tc>
                              <w:tc>
                                <w:tcPr>
                                  <w:tcW w:w="2078" w:type="dxa"/>
                                  <w:vAlign w:val="center"/>
                                </w:tcPr>
                                <w:p w:rsidR="008F0605" w:rsidRDefault="008F0605" w:rsidP="00B75C52">
                                  <w:pPr>
                                    <w:spacing w:line="480" w:lineRule="auto"/>
                                    <w:jc w:val="center"/>
                                  </w:pPr>
                                  <w:r>
                                    <w:t>1.30 (±0.12)</w:t>
                                  </w:r>
                                </w:p>
                              </w:tc>
                            </w:tr>
                            <w:tr w:rsidR="008F0605" w:rsidTr="00B75C52">
                              <w:tc>
                                <w:tcPr>
                                  <w:tcW w:w="2109" w:type="dxa"/>
                                  <w:vAlign w:val="center"/>
                                </w:tcPr>
                                <w:p w:rsidR="008F0605" w:rsidRPr="00B75C52" w:rsidRDefault="008F0605" w:rsidP="00B75C52">
                                  <w:pPr>
                                    <w:spacing w:line="480" w:lineRule="auto"/>
                                    <w:jc w:val="right"/>
                                  </w:pPr>
                                  <w:r>
                                    <w:t>C</w:t>
                                  </w:r>
                                  <w:r>
                                    <w:rPr>
                                      <w:vertAlign w:val="subscript"/>
                                    </w:rPr>
                                    <w:t>5</w:t>
                                  </w:r>
                                  <w:r>
                                    <w:t>-condensed:</w:t>
                                  </w:r>
                                </w:p>
                              </w:tc>
                              <w:tc>
                                <w:tcPr>
                                  <w:tcW w:w="2077" w:type="dxa"/>
                                  <w:vAlign w:val="center"/>
                                </w:tcPr>
                                <w:p w:rsidR="008F0605" w:rsidRDefault="008F0605" w:rsidP="00B75C52">
                                  <w:pPr>
                                    <w:spacing w:line="480" w:lineRule="auto"/>
                                    <w:jc w:val="center"/>
                                  </w:pPr>
                                  <w:r>
                                    <w:t>0.12 (±0.02)</w:t>
                                  </w:r>
                                </w:p>
                              </w:tc>
                              <w:tc>
                                <w:tcPr>
                                  <w:tcW w:w="2078" w:type="dxa"/>
                                  <w:vAlign w:val="center"/>
                                </w:tcPr>
                                <w:p w:rsidR="008F0605" w:rsidRDefault="008F0605" w:rsidP="00B75C52">
                                  <w:pPr>
                                    <w:spacing w:line="480" w:lineRule="auto"/>
                                    <w:jc w:val="center"/>
                                  </w:pPr>
                                  <w:r>
                                    <w:t>0.69 (±0.05)</w:t>
                                  </w:r>
                                </w:p>
                              </w:tc>
                              <w:tc>
                                <w:tcPr>
                                  <w:tcW w:w="2078" w:type="dxa"/>
                                  <w:vAlign w:val="center"/>
                                </w:tcPr>
                                <w:p w:rsidR="008F0605" w:rsidRDefault="008F0605" w:rsidP="00B75C52">
                                  <w:pPr>
                                    <w:spacing w:line="480" w:lineRule="auto"/>
                                    <w:jc w:val="center"/>
                                  </w:pPr>
                                  <w:r>
                                    <w:t>0.55 (±0.04)</w:t>
                                  </w:r>
                                </w:p>
                              </w:tc>
                            </w:tr>
                            <w:tr w:rsidR="008F0605" w:rsidTr="00B75C52">
                              <w:tc>
                                <w:tcPr>
                                  <w:tcW w:w="2109" w:type="dxa"/>
                                  <w:vAlign w:val="center"/>
                                </w:tcPr>
                                <w:p w:rsidR="008F0605" w:rsidRDefault="008F0605" w:rsidP="00B75C52">
                                  <w:pPr>
                                    <w:spacing w:line="480" w:lineRule="auto"/>
                                    <w:jc w:val="right"/>
                                  </w:pPr>
                                  <w:r>
                                    <w:t>(S) Syringyl:</w:t>
                                  </w:r>
                                </w:p>
                              </w:tc>
                              <w:tc>
                                <w:tcPr>
                                  <w:tcW w:w="2077" w:type="dxa"/>
                                  <w:vAlign w:val="center"/>
                                </w:tcPr>
                                <w:p w:rsidR="008F0605" w:rsidRDefault="008F0605" w:rsidP="00B75C52">
                                  <w:pPr>
                                    <w:spacing w:line="480" w:lineRule="auto"/>
                                    <w:jc w:val="center"/>
                                  </w:pPr>
                                  <w:r>
                                    <w:t>0.35 (±0.01)</w:t>
                                  </w:r>
                                </w:p>
                              </w:tc>
                              <w:tc>
                                <w:tcPr>
                                  <w:tcW w:w="2078" w:type="dxa"/>
                                  <w:vAlign w:val="center"/>
                                </w:tcPr>
                                <w:p w:rsidR="008F0605" w:rsidRDefault="008F0605" w:rsidP="00B75C52">
                                  <w:pPr>
                                    <w:spacing w:line="480" w:lineRule="auto"/>
                                    <w:jc w:val="center"/>
                                  </w:pPr>
                                  <w:r>
                                    <w:t>-</w:t>
                                  </w:r>
                                </w:p>
                              </w:tc>
                              <w:tc>
                                <w:tcPr>
                                  <w:tcW w:w="2078" w:type="dxa"/>
                                  <w:vAlign w:val="center"/>
                                </w:tcPr>
                                <w:p w:rsidR="008F0605" w:rsidRDefault="008F0605" w:rsidP="00B75C52">
                                  <w:pPr>
                                    <w:spacing w:line="480" w:lineRule="auto"/>
                                    <w:jc w:val="center"/>
                                  </w:pPr>
                                  <w:r>
                                    <w:t>0.54 (±0.02)</w:t>
                                  </w:r>
                                </w:p>
                              </w:tc>
                            </w:tr>
                            <w:tr w:rsidR="008F0605" w:rsidTr="00B75C52">
                              <w:tc>
                                <w:tcPr>
                                  <w:tcW w:w="2109" w:type="dxa"/>
                                  <w:vAlign w:val="center"/>
                                </w:tcPr>
                                <w:p w:rsidR="008F0605" w:rsidRDefault="008F0605" w:rsidP="00B75C52">
                                  <w:pPr>
                                    <w:spacing w:line="480" w:lineRule="auto"/>
                                    <w:jc w:val="right"/>
                                  </w:pPr>
                                  <w:r>
                                    <w:t>(G) Guaiacyl:</w:t>
                                  </w:r>
                                </w:p>
                              </w:tc>
                              <w:tc>
                                <w:tcPr>
                                  <w:tcW w:w="2077" w:type="dxa"/>
                                  <w:vAlign w:val="center"/>
                                </w:tcPr>
                                <w:p w:rsidR="008F0605" w:rsidRDefault="008F0605" w:rsidP="00B75C52">
                                  <w:pPr>
                                    <w:spacing w:line="480" w:lineRule="auto"/>
                                    <w:jc w:val="center"/>
                                  </w:pPr>
                                  <w:r>
                                    <w:t>0.28 (±0.01)</w:t>
                                  </w:r>
                                </w:p>
                              </w:tc>
                              <w:tc>
                                <w:tcPr>
                                  <w:tcW w:w="2078" w:type="dxa"/>
                                  <w:vAlign w:val="center"/>
                                </w:tcPr>
                                <w:p w:rsidR="008F0605" w:rsidRDefault="008F0605" w:rsidP="00B75C52">
                                  <w:pPr>
                                    <w:spacing w:line="480" w:lineRule="auto"/>
                                    <w:jc w:val="center"/>
                                  </w:pPr>
                                  <w:r>
                                    <w:t>1.17 (±0.11)</w:t>
                                  </w:r>
                                </w:p>
                              </w:tc>
                              <w:tc>
                                <w:tcPr>
                                  <w:tcW w:w="2078" w:type="dxa"/>
                                  <w:vAlign w:val="center"/>
                                </w:tcPr>
                                <w:p w:rsidR="008F0605" w:rsidRDefault="008F0605" w:rsidP="00B75C52">
                                  <w:pPr>
                                    <w:spacing w:line="480" w:lineRule="auto"/>
                                    <w:jc w:val="center"/>
                                  </w:pPr>
                                  <w:r>
                                    <w:t>0.80 (±0.05)</w:t>
                                  </w:r>
                                </w:p>
                              </w:tc>
                            </w:tr>
                            <w:tr w:rsidR="008F0605" w:rsidTr="00B75C52">
                              <w:tc>
                                <w:tcPr>
                                  <w:tcW w:w="2109" w:type="dxa"/>
                                  <w:vAlign w:val="center"/>
                                </w:tcPr>
                                <w:p w:rsidR="008F0605" w:rsidRDefault="008F0605" w:rsidP="00B75C52">
                                  <w:pPr>
                                    <w:spacing w:line="480" w:lineRule="auto"/>
                                    <w:jc w:val="right"/>
                                  </w:pPr>
                                  <w:r>
                                    <w:t>(H) p-Coumaryl:</w:t>
                                  </w:r>
                                </w:p>
                              </w:tc>
                              <w:tc>
                                <w:tcPr>
                                  <w:tcW w:w="2077" w:type="dxa"/>
                                  <w:vAlign w:val="center"/>
                                </w:tcPr>
                                <w:p w:rsidR="008F0605" w:rsidRDefault="008F0605" w:rsidP="00B75C52">
                                  <w:pPr>
                                    <w:spacing w:line="480" w:lineRule="auto"/>
                                    <w:jc w:val="center"/>
                                  </w:pPr>
                                  <w:r>
                                    <w:t>-</w:t>
                                  </w:r>
                                </w:p>
                              </w:tc>
                              <w:tc>
                                <w:tcPr>
                                  <w:tcW w:w="2078" w:type="dxa"/>
                                  <w:vAlign w:val="center"/>
                                </w:tcPr>
                                <w:p w:rsidR="008F0605" w:rsidRDefault="008F0605" w:rsidP="00B75C52">
                                  <w:pPr>
                                    <w:spacing w:line="480" w:lineRule="auto"/>
                                    <w:jc w:val="center"/>
                                  </w:pPr>
                                  <w:r>
                                    <w:t>0.11 (±0.02)</w:t>
                                  </w:r>
                                </w:p>
                              </w:tc>
                              <w:tc>
                                <w:tcPr>
                                  <w:tcW w:w="2078" w:type="dxa"/>
                                  <w:vAlign w:val="center"/>
                                </w:tcPr>
                                <w:p w:rsidR="008F0605" w:rsidRDefault="008F0605" w:rsidP="00B75C52">
                                  <w:pPr>
                                    <w:spacing w:line="480" w:lineRule="auto"/>
                                    <w:jc w:val="center"/>
                                  </w:pPr>
                                  <w:r>
                                    <w:t>0.30 (±0.03)</w:t>
                                  </w:r>
                                </w:p>
                              </w:tc>
                            </w:tr>
                            <w:tr w:rsidR="008F0605" w:rsidTr="00B75C52">
                              <w:tc>
                                <w:tcPr>
                                  <w:tcW w:w="2109" w:type="dxa"/>
                                  <w:vAlign w:val="center"/>
                                </w:tcPr>
                                <w:p w:rsidR="008F0605" w:rsidRDefault="008F0605" w:rsidP="00B75C52">
                                  <w:pPr>
                                    <w:spacing w:line="480" w:lineRule="auto"/>
                                    <w:jc w:val="right"/>
                                  </w:pPr>
                                  <w:r>
                                    <w:t>Carboxylic Acid:</w:t>
                                  </w:r>
                                </w:p>
                              </w:tc>
                              <w:tc>
                                <w:tcPr>
                                  <w:tcW w:w="2077" w:type="dxa"/>
                                  <w:vAlign w:val="center"/>
                                </w:tcPr>
                                <w:p w:rsidR="008F0605" w:rsidRDefault="008F0605" w:rsidP="00B75C52">
                                  <w:pPr>
                                    <w:spacing w:line="480" w:lineRule="auto"/>
                                    <w:jc w:val="center"/>
                                  </w:pPr>
                                  <w:r>
                                    <w:t>0.32 (±0.07)</w:t>
                                  </w:r>
                                </w:p>
                              </w:tc>
                              <w:tc>
                                <w:tcPr>
                                  <w:tcW w:w="2078" w:type="dxa"/>
                                  <w:vAlign w:val="center"/>
                                </w:tcPr>
                                <w:p w:rsidR="008F0605" w:rsidRDefault="008F0605" w:rsidP="00B75C52">
                                  <w:pPr>
                                    <w:spacing w:line="480" w:lineRule="auto"/>
                                    <w:jc w:val="center"/>
                                  </w:pPr>
                                  <w:r>
                                    <w:t>0.60 (±0.07)</w:t>
                                  </w:r>
                                </w:p>
                              </w:tc>
                              <w:tc>
                                <w:tcPr>
                                  <w:tcW w:w="2078" w:type="dxa"/>
                                  <w:vAlign w:val="center"/>
                                </w:tcPr>
                                <w:p w:rsidR="008F0605" w:rsidRDefault="008F0605" w:rsidP="00B75C52">
                                  <w:pPr>
                                    <w:spacing w:line="480" w:lineRule="auto"/>
                                    <w:jc w:val="center"/>
                                  </w:pPr>
                                  <w:r>
                                    <w:t>0.70 (±0.08)</w:t>
                                  </w:r>
                                </w:p>
                              </w:tc>
                            </w:tr>
                            <w:tr w:rsidR="008F0605" w:rsidTr="00B75C52">
                              <w:tc>
                                <w:tcPr>
                                  <w:tcW w:w="2109" w:type="dxa"/>
                                  <w:vAlign w:val="center"/>
                                </w:tcPr>
                                <w:p w:rsidR="008F0605" w:rsidRDefault="008F0605" w:rsidP="00B75C52">
                                  <w:pPr>
                                    <w:spacing w:line="480" w:lineRule="auto"/>
                                    <w:jc w:val="right"/>
                                  </w:pPr>
                                  <w:r>
                                    <w:t>Total:</w:t>
                                  </w:r>
                                </w:p>
                              </w:tc>
                              <w:tc>
                                <w:tcPr>
                                  <w:tcW w:w="2077" w:type="dxa"/>
                                  <w:vAlign w:val="center"/>
                                </w:tcPr>
                                <w:p w:rsidR="008F0605" w:rsidRDefault="008F0605" w:rsidP="00B75C52">
                                  <w:pPr>
                                    <w:spacing w:line="480" w:lineRule="auto"/>
                                    <w:jc w:val="center"/>
                                  </w:pPr>
                                  <w:r>
                                    <w:t>6.86 (±0.1)</w:t>
                                  </w:r>
                                </w:p>
                              </w:tc>
                              <w:tc>
                                <w:tcPr>
                                  <w:tcW w:w="2078" w:type="dxa"/>
                                  <w:vAlign w:val="center"/>
                                </w:tcPr>
                                <w:p w:rsidR="008F0605" w:rsidRDefault="008F0605" w:rsidP="00B75C52">
                                  <w:pPr>
                                    <w:spacing w:line="480" w:lineRule="auto"/>
                                    <w:jc w:val="center"/>
                                  </w:pPr>
                                  <w:r>
                                    <w:t>4.02 (±0.23)</w:t>
                                  </w:r>
                                </w:p>
                              </w:tc>
                              <w:tc>
                                <w:tcPr>
                                  <w:tcW w:w="2078" w:type="dxa"/>
                                  <w:vAlign w:val="center"/>
                                </w:tcPr>
                                <w:p w:rsidR="008F0605" w:rsidRDefault="008F0605" w:rsidP="00B75C52">
                                  <w:pPr>
                                    <w:spacing w:line="480" w:lineRule="auto"/>
                                    <w:jc w:val="center"/>
                                  </w:pPr>
                                  <w:r>
                                    <w:t>4.19 (±0.1)</w:t>
                                  </w:r>
                                </w:p>
                              </w:tc>
                            </w:tr>
                          </w:tbl>
                          <w:p w:rsidR="008F0605" w:rsidRPr="00200E51" w:rsidRDefault="008F0605" w:rsidP="007F7D1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862ABC" id="Text Box 5" o:spid="_x0000_s1045" type="#_x0000_t202" style="position:absolute;left:0;text-align:left;margin-left:0;margin-top:211pt;width:2in;height:2in;z-index:25169612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" filled="f" stroked="f" strokeweight=".5pt">
                <v:textbox style="mso-fit-shape-to-text:t">
                  <w:txbxContent>
                    <w:p w:rsidR="008F0605" w:rsidRDefault="008F0605" w:rsidP="00B75C52">
                      <w:pPr>
                        <w:pStyle w:val="Caption"/>
                      </w:pPr>
                      <w:bookmarkStart w:id="71" w:name="_Toc487190684"/>
                      <w:r>
                        <w:t xml:space="preserve">Table </w:t>
                      </w:r>
                      <w:r w:rsidR="00F94DE5">
                        <w:fldChar w:fldCharType="begin"/>
                      </w:r>
                      <w:r w:rsidR="00F94DE5">
                        <w:instrText xml:space="preserve"> SEQ Table \* ARABIC </w:instrText>
                      </w:r>
                      <w:r w:rsidR="00F94DE5">
                        <w:fldChar w:fldCharType="separate"/>
                      </w:r>
                      <w:r>
                        <w:rPr>
                          <w:noProof/>
                        </w:rPr>
                        <w:t>2</w:t>
                      </w:r>
                      <w:r w:rsidR="00F94DE5">
                        <w:rPr>
                          <w:noProof/>
                        </w:rPr>
                        <w:fldChar w:fldCharType="end"/>
                      </w:r>
                      <w:r>
                        <w:t xml:space="preserve">. Hydroxyl group type concentrations for each lignin </w:t>
                      </w:r>
                      <w:r>
                        <w:rPr>
                          <w:noProof/>
                        </w:rPr>
                        <w:t xml:space="preserve">source determined by </w:t>
                      </w:r>
                      <w:r w:rsidRPr="00B75C52">
                        <w:rPr>
                          <w:noProof/>
                          <w:vertAlign w:val="superscript"/>
                        </w:rPr>
                        <w:t>31</w:t>
                      </w:r>
                      <w:r>
                        <w:rPr>
                          <w:noProof/>
                        </w:rPr>
                        <w:t>P-NMR.</w:t>
                      </w:r>
                      <w:bookmarkEnd w:id="71"/>
                    </w:p>
                    <w:tbl>
                      <w:tblPr>
                        <w:tblStyle w:val="TableGrid"/>
                        <w:tblW w:w="0" w:type="auto"/>
                        <w:tblLook w:val="04A0" w:firstRow="1" w:lastRow="0" w:firstColumn="1" w:lastColumn="0" w:noHBand="0" w:noVBand="1"/>
                      </w:tblPr>
                      <w:tblGrid>
                        <w:gridCol w:w="2109"/>
                        <w:gridCol w:w="2077"/>
                        <w:gridCol w:w="2078"/>
                        <w:gridCol w:w="2078"/>
                      </w:tblGrid>
                      <w:tr w:rsidR="008F0605" w:rsidTr="007F7D1A">
                        <w:tc>
                          <w:tcPr>
                            <w:tcW w:w="2109" w:type="dxa"/>
                            <w:vMerge w:val="restart"/>
                            <w:vAlign w:val="center"/>
                          </w:tcPr>
                          <w:p w:rsidR="008F0605" w:rsidRDefault="008F0605" w:rsidP="00B75C52">
                            <w:pPr>
                              <w:spacing w:line="480" w:lineRule="auto"/>
                              <w:jc w:val="center"/>
                            </w:pPr>
                            <w:r>
                              <w:t>Hydroxyl Group Type</w:t>
                            </w:r>
                          </w:p>
                        </w:tc>
                        <w:tc>
                          <w:tcPr>
                            <w:tcW w:w="6233" w:type="dxa"/>
                            <w:gridSpan w:val="3"/>
                            <w:vAlign w:val="center"/>
                          </w:tcPr>
                          <w:p w:rsidR="008F0605" w:rsidRDefault="008F0605" w:rsidP="00B75C52">
                            <w:pPr>
                              <w:spacing w:line="480" w:lineRule="auto"/>
                              <w:jc w:val="center"/>
                            </w:pPr>
                            <w:r>
                              <w:t>Hydroxyl Group Type Concentration (mmol OH/g Lignin)</w:t>
                            </w:r>
                          </w:p>
                        </w:tc>
                      </w:tr>
                      <w:tr w:rsidR="008F0605" w:rsidTr="00B75C52">
                        <w:tc>
                          <w:tcPr>
                            <w:tcW w:w="2109" w:type="dxa"/>
                            <w:vMerge/>
                            <w:vAlign w:val="center"/>
                          </w:tcPr>
                          <w:p w:rsidR="008F0605" w:rsidRDefault="008F0605" w:rsidP="00B75C52">
                            <w:pPr>
                              <w:spacing w:line="480" w:lineRule="auto"/>
                              <w:jc w:val="center"/>
                            </w:pPr>
                          </w:p>
                        </w:tc>
                        <w:tc>
                          <w:tcPr>
                            <w:tcW w:w="2077" w:type="dxa"/>
                            <w:vAlign w:val="center"/>
                          </w:tcPr>
                          <w:p w:rsidR="008F0605" w:rsidRDefault="008F0605" w:rsidP="00B75C52">
                            <w:pPr>
                              <w:spacing w:line="480" w:lineRule="auto"/>
                              <w:jc w:val="center"/>
                            </w:pPr>
                            <w:r>
                              <w:t>HWLS</w:t>
                            </w:r>
                          </w:p>
                        </w:tc>
                        <w:tc>
                          <w:tcPr>
                            <w:tcW w:w="2078" w:type="dxa"/>
                            <w:vAlign w:val="center"/>
                          </w:tcPr>
                          <w:p w:rsidR="008F0605" w:rsidRDefault="008F0605" w:rsidP="00B75C52">
                            <w:pPr>
                              <w:spacing w:line="480" w:lineRule="auto"/>
                              <w:jc w:val="center"/>
                            </w:pPr>
                            <w:r>
                              <w:t>SWKL</w:t>
                            </w:r>
                          </w:p>
                        </w:tc>
                        <w:tc>
                          <w:tcPr>
                            <w:tcW w:w="2078" w:type="dxa"/>
                            <w:vAlign w:val="center"/>
                          </w:tcPr>
                          <w:p w:rsidR="008F0605" w:rsidRDefault="008F0605" w:rsidP="00B75C52">
                            <w:pPr>
                              <w:spacing w:line="480" w:lineRule="auto"/>
                              <w:jc w:val="center"/>
                            </w:pPr>
                            <w:r>
                              <w:t>WSSL</w:t>
                            </w:r>
                          </w:p>
                        </w:tc>
                      </w:tr>
                      <w:tr w:rsidR="008F0605" w:rsidTr="00B75C52">
                        <w:tc>
                          <w:tcPr>
                            <w:tcW w:w="2109" w:type="dxa"/>
                            <w:vAlign w:val="center"/>
                          </w:tcPr>
                          <w:p w:rsidR="008F0605" w:rsidRDefault="008F0605" w:rsidP="00B75C52">
                            <w:pPr>
                              <w:spacing w:line="480" w:lineRule="auto"/>
                              <w:jc w:val="right"/>
                            </w:pPr>
                            <w:r>
                              <w:t>Aliphatic:</w:t>
                            </w:r>
                          </w:p>
                        </w:tc>
                        <w:tc>
                          <w:tcPr>
                            <w:tcW w:w="2077" w:type="dxa"/>
                            <w:vAlign w:val="center"/>
                          </w:tcPr>
                          <w:p w:rsidR="008F0605" w:rsidRDefault="008F0605" w:rsidP="00B75C52">
                            <w:pPr>
                              <w:spacing w:line="480" w:lineRule="auto"/>
                              <w:jc w:val="center"/>
                            </w:pPr>
                            <w:r>
                              <w:t>5.71 (±0.04)</w:t>
                            </w:r>
                          </w:p>
                        </w:tc>
                        <w:tc>
                          <w:tcPr>
                            <w:tcW w:w="2078" w:type="dxa"/>
                            <w:vAlign w:val="center"/>
                          </w:tcPr>
                          <w:p w:rsidR="008F0605" w:rsidRDefault="008F0605" w:rsidP="00B75C52">
                            <w:pPr>
                              <w:spacing w:line="480" w:lineRule="auto"/>
                              <w:jc w:val="center"/>
                            </w:pPr>
                            <w:r>
                              <w:t>1.45 (±0.12)</w:t>
                            </w:r>
                          </w:p>
                        </w:tc>
                        <w:tc>
                          <w:tcPr>
                            <w:tcW w:w="2078" w:type="dxa"/>
                            <w:vAlign w:val="center"/>
                          </w:tcPr>
                          <w:p w:rsidR="008F0605" w:rsidRDefault="008F0605" w:rsidP="00B75C52">
                            <w:pPr>
                              <w:spacing w:line="480" w:lineRule="auto"/>
                              <w:jc w:val="center"/>
                            </w:pPr>
                            <w:r>
                              <w:t>1.30 (±0.12)</w:t>
                            </w:r>
                          </w:p>
                        </w:tc>
                      </w:tr>
                      <w:tr w:rsidR="008F0605" w:rsidTr="00B75C52">
                        <w:tc>
                          <w:tcPr>
                            <w:tcW w:w="2109" w:type="dxa"/>
                            <w:vAlign w:val="center"/>
                          </w:tcPr>
                          <w:p w:rsidR="008F0605" w:rsidRPr="00B75C52" w:rsidRDefault="008F0605" w:rsidP="00B75C52">
                            <w:pPr>
                              <w:spacing w:line="480" w:lineRule="auto"/>
                              <w:jc w:val="right"/>
                            </w:pPr>
                            <w:r>
                              <w:t>C</w:t>
                            </w:r>
                            <w:r>
                              <w:rPr>
                                <w:vertAlign w:val="subscript"/>
                              </w:rPr>
                              <w:t>5</w:t>
                            </w:r>
                            <w:r>
                              <w:t>-condensed:</w:t>
                            </w:r>
                          </w:p>
                        </w:tc>
                        <w:tc>
                          <w:tcPr>
                            <w:tcW w:w="2077" w:type="dxa"/>
                            <w:vAlign w:val="center"/>
                          </w:tcPr>
                          <w:p w:rsidR="008F0605" w:rsidRDefault="008F0605" w:rsidP="00B75C52">
                            <w:pPr>
                              <w:spacing w:line="480" w:lineRule="auto"/>
                              <w:jc w:val="center"/>
                            </w:pPr>
                            <w:r>
                              <w:t>0.12 (±0.02)</w:t>
                            </w:r>
                          </w:p>
                        </w:tc>
                        <w:tc>
                          <w:tcPr>
                            <w:tcW w:w="2078" w:type="dxa"/>
                            <w:vAlign w:val="center"/>
                          </w:tcPr>
                          <w:p w:rsidR="008F0605" w:rsidRDefault="008F0605" w:rsidP="00B75C52">
                            <w:pPr>
                              <w:spacing w:line="480" w:lineRule="auto"/>
                              <w:jc w:val="center"/>
                            </w:pPr>
                            <w:r>
                              <w:t>0.69 (±0.05)</w:t>
                            </w:r>
                          </w:p>
                        </w:tc>
                        <w:tc>
                          <w:tcPr>
                            <w:tcW w:w="2078" w:type="dxa"/>
                            <w:vAlign w:val="center"/>
                          </w:tcPr>
                          <w:p w:rsidR="008F0605" w:rsidRDefault="008F0605" w:rsidP="00B75C52">
                            <w:pPr>
                              <w:spacing w:line="480" w:lineRule="auto"/>
                              <w:jc w:val="center"/>
                            </w:pPr>
                            <w:r>
                              <w:t>0.55 (±0.04)</w:t>
                            </w:r>
                          </w:p>
                        </w:tc>
                      </w:tr>
                      <w:tr w:rsidR="008F0605" w:rsidTr="00B75C52">
                        <w:tc>
                          <w:tcPr>
                            <w:tcW w:w="2109" w:type="dxa"/>
                            <w:vAlign w:val="center"/>
                          </w:tcPr>
                          <w:p w:rsidR="008F0605" w:rsidRDefault="008F0605" w:rsidP="00B75C52">
                            <w:pPr>
                              <w:spacing w:line="480" w:lineRule="auto"/>
                              <w:jc w:val="right"/>
                            </w:pPr>
                            <w:r>
                              <w:t>(S) Syringyl:</w:t>
                            </w:r>
                          </w:p>
                        </w:tc>
                        <w:tc>
                          <w:tcPr>
                            <w:tcW w:w="2077" w:type="dxa"/>
                            <w:vAlign w:val="center"/>
                          </w:tcPr>
                          <w:p w:rsidR="008F0605" w:rsidRDefault="008F0605" w:rsidP="00B75C52">
                            <w:pPr>
                              <w:spacing w:line="480" w:lineRule="auto"/>
                              <w:jc w:val="center"/>
                            </w:pPr>
                            <w:r>
                              <w:t>0.35 (±0.01)</w:t>
                            </w:r>
                          </w:p>
                        </w:tc>
                        <w:tc>
                          <w:tcPr>
                            <w:tcW w:w="2078" w:type="dxa"/>
                            <w:vAlign w:val="center"/>
                          </w:tcPr>
                          <w:p w:rsidR="008F0605" w:rsidRDefault="008F0605" w:rsidP="00B75C52">
                            <w:pPr>
                              <w:spacing w:line="480" w:lineRule="auto"/>
                              <w:jc w:val="center"/>
                            </w:pPr>
                            <w:r>
                              <w:t>-</w:t>
                            </w:r>
                          </w:p>
                        </w:tc>
                        <w:tc>
                          <w:tcPr>
                            <w:tcW w:w="2078" w:type="dxa"/>
                            <w:vAlign w:val="center"/>
                          </w:tcPr>
                          <w:p w:rsidR="008F0605" w:rsidRDefault="008F0605" w:rsidP="00B75C52">
                            <w:pPr>
                              <w:spacing w:line="480" w:lineRule="auto"/>
                              <w:jc w:val="center"/>
                            </w:pPr>
                            <w:r>
                              <w:t>0.54 (±0.02)</w:t>
                            </w:r>
                          </w:p>
                        </w:tc>
                      </w:tr>
                      <w:tr w:rsidR="008F0605" w:rsidTr="00B75C52">
                        <w:tc>
                          <w:tcPr>
                            <w:tcW w:w="2109" w:type="dxa"/>
                            <w:vAlign w:val="center"/>
                          </w:tcPr>
                          <w:p w:rsidR="008F0605" w:rsidRDefault="008F0605" w:rsidP="00B75C52">
                            <w:pPr>
                              <w:spacing w:line="480" w:lineRule="auto"/>
                              <w:jc w:val="right"/>
                            </w:pPr>
                            <w:r>
                              <w:t>(G) Guaiacyl:</w:t>
                            </w:r>
                          </w:p>
                        </w:tc>
                        <w:tc>
                          <w:tcPr>
                            <w:tcW w:w="2077" w:type="dxa"/>
                            <w:vAlign w:val="center"/>
                          </w:tcPr>
                          <w:p w:rsidR="008F0605" w:rsidRDefault="008F0605" w:rsidP="00B75C52">
                            <w:pPr>
                              <w:spacing w:line="480" w:lineRule="auto"/>
                              <w:jc w:val="center"/>
                            </w:pPr>
                            <w:r>
                              <w:t>0.28 (±0.01)</w:t>
                            </w:r>
                          </w:p>
                        </w:tc>
                        <w:tc>
                          <w:tcPr>
                            <w:tcW w:w="2078" w:type="dxa"/>
                            <w:vAlign w:val="center"/>
                          </w:tcPr>
                          <w:p w:rsidR="008F0605" w:rsidRDefault="008F0605" w:rsidP="00B75C52">
                            <w:pPr>
                              <w:spacing w:line="480" w:lineRule="auto"/>
                              <w:jc w:val="center"/>
                            </w:pPr>
                            <w:r>
                              <w:t>1.17 (±0.11)</w:t>
                            </w:r>
                          </w:p>
                        </w:tc>
                        <w:tc>
                          <w:tcPr>
                            <w:tcW w:w="2078" w:type="dxa"/>
                            <w:vAlign w:val="center"/>
                          </w:tcPr>
                          <w:p w:rsidR="008F0605" w:rsidRDefault="008F0605" w:rsidP="00B75C52">
                            <w:pPr>
                              <w:spacing w:line="480" w:lineRule="auto"/>
                              <w:jc w:val="center"/>
                            </w:pPr>
                            <w:r>
                              <w:t>0.80 (±0.05)</w:t>
                            </w:r>
                          </w:p>
                        </w:tc>
                      </w:tr>
                      <w:tr w:rsidR="008F0605" w:rsidTr="00B75C52">
                        <w:tc>
                          <w:tcPr>
                            <w:tcW w:w="2109" w:type="dxa"/>
                            <w:vAlign w:val="center"/>
                          </w:tcPr>
                          <w:p w:rsidR="008F0605" w:rsidRDefault="008F0605" w:rsidP="00B75C52">
                            <w:pPr>
                              <w:spacing w:line="480" w:lineRule="auto"/>
                              <w:jc w:val="right"/>
                            </w:pPr>
                            <w:r>
                              <w:t>(H) p-Coumaryl:</w:t>
                            </w:r>
                          </w:p>
                        </w:tc>
                        <w:tc>
                          <w:tcPr>
                            <w:tcW w:w="2077" w:type="dxa"/>
                            <w:vAlign w:val="center"/>
                          </w:tcPr>
                          <w:p w:rsidR="008F0605" w:rsidRDefault="008F0605" w:rsidP="00B75C52">
                            <w:pPr>
                              <w:spacing w:line="480" w:lineRule="auto"/>
                              <w:jc w:val="center"/>
                            </w:pPr>
                            <w:r>
                              <w:t>-</w:t>
                            </w:r>
                          </w:p>
                        </w:tc>
                        <w:tc>
                          <w:tcPr>
                            <w:tcW w:w="2078" w:type="dxa"/>
                            <w:vAlign w:val="center"/>
                          </w:tcPr>
                          <w:p w:rsidR="008F0605" w:rsidRDefault="008F0605" w:rsidP="00B75C52">
                            <w:pPr>
                              <w:spacing w:line="480" w:lineRule="auto"/>
                              <w:jc w:val="center"/>
                            </w:pPr>
                            <w:r>
                              <w:t>0.11 (±0.02)</w:t>
                            </w:r>
                          </w:p>
                        </w:tc>
                        <w:tc>
                          <w:tcPr>
                            <w:tcW w:w="2078" w:type="dxa"/>
                            <w:vAlign w:val="center"/>
                          </w:tcPr>
                          <w:p w:rsidR="008F0605" w:rsidRDefault="008F0605" w:rsidP="00B75C52">
                            <w:pPr>
                              <w:spacing w:line="480" w:lineRule="auto"/>
                              <w:jc w:val="center"/>
                            </w:pPr>
                            <w:r>
                              <w:t>0.30 (±0.03)</w:t>
                            </w:r>
                          </w:p>
                        </w:tc>
                      </w:tr>
                      <w:tr w:rsidR="008F0605" w:rsidTr="00B75C52">
                        <w:tc>
                          <w:tcPr>
                            <w:tcW w:w="2109" w:type="dxa"/>
                            <w:vAlign w:val="center"/>
                          </w:tcPr>
                          <w:p w:rsidR="008F0605" w:rsidRDefault="008F0605" w:rsidP="00B75C52">
                            <w:pPr>
                              <w:spacing w:line="480" w:lineRule="auto"/>
                              <w:jc w:val="right"/>
                            </w:pPr>
                            <w:r>
                              <w:t>Carboxylic Acid:</w:t>
                            </w:r>
                          </w:p>
                        </w:tc>
                        <w:tc>
                          <w:tcPr>
                            <w:tcW w:w="2077" w:type="dxa"/>
                            <w:vAlign w:val="center"/>
                          </w:tcPr>
                          <w:p w:rsidR="008F0605" w:rsidRDefault="008F0605" w:rsidP="00B75C52">
                            <w:pPr>
                              <w:spacing w:line="480" w:lineRule="auto"/>
                              <w:jc w:val="center"/>
                            </w:pPr>
                            <w:r>
                              <w:t>0.32 (±0.07)</w:t>
                            </w:r>
                          </w:p>
                        </w:tc>
                        <w:tc>
                          <w:tcPr>
                            <w:tcW w:w="2078" w:type="dxa"/>
                            <w:vAlign w:val="center"/>
                          </w:tcPr>
                          <w:p w:rsidR="008F0605" w:rsidRDefault="008F0605" w:rsidP="00B75C52">
                            <w:pPr>
                              <w:spacing w:line="480" w:lineRule="auto"/>
                              <w:jc w:val="center"/>
                            </w:pPr>
                            <w:r>
                              <w:t>0.60 (±0.07)</w:t>
                            </w:r>
                          </w:p>
                        </w:tc>
                        <w:tc>
                          <w:tcPr>
                            <w:tcW w:w="2078" w:type="dxa"/>
                            <w:vAlign w:val="center"/>
                          </w:tcPr>
                          <w:p w:rsidR="008F0605" w:rsidRDefault="008F0605" w:rsidP="00B75C52">
                            <w:pPr>
                              <w:spacing w:line="480" w:lineRule="auto"/>
                              <w:jc w:val="center"/>
                            </w:pPr>
                            <w:r>
                              <w:t>0.70 (±0.08)</w:t>
                            </w:r>
                          </w:p>
                        </w:tc>
                      </w:tr>
                      <w:tr w:rsidR="008F0605" w:rsidTr="00B75C52">
                        <w:tc>
                          <w:tcPr>
                            <w:tcW w:w="2109" w:type="dxa"/>
                            <w:vAlign w:val="center"/>
                          </w:tcPr>
                          <w:p w:rsidR="008F0605" w:rsidRDefault="008F0605" w:rsidP="00B75C52">
                            <w:pPr>
                              <w:spacing w:line="480" w:lineRule="auto"/>
                              <w:jc w:val="right"/>
                            </w:pPr>
                            <w:r>
                              <w:t>Total:</w:t>
                            </w:r>
                          </w:p>
                        </w:tc>
                        <w:tc>
                          <w:tcPr>
                            <w:tcW w:w="2077" w:type="dxa"/>
                            <w:vAlign w:val="center"/>
                          </w:tcPr>
                          <w:p w:rsidR="008F0605" w:rsidRDefault="008F0605" w:rsidP="00B75C52">
                            <w:pPr>
                              <w:spacing w:line="480" w:lineRule="auto"/>
                              <w:jc w:val="center"/>
                            </w:pPr>
                            <w:r>
                              <w:t>6.86 (±0.1)</w:t>
                            </w:r>
                          </w:p>
                        </w:tc>
                        <w:tc>
                          <w:tcPr>
                            <w:tcW w:w="2078" w:type="dxa"/>
                            <w:vAlign w:val="center"/>
                          </w:tcPr>
                          <w:p w:rsidR="008F0605" w:rsidRDefault="008F0605" w:rsidP="00B75C52">
                            <w:pPr>
                              <w:spacing w:line="480" w:lineRule="auto"/>
                              <w:jc w:val="center"/>
                            </w:pPr>
                            <w:r>
                              <w:t>4.02 (±0.23)</w:t>
                            </w:r>
                          </w:p>
                        </w:tc>
                        <w:tc>
                          <w:tcPr>
                            <w:tcW w:w="2078" w:type="dxa"/>
                            <w:vAlign w:val="center"/>
                          </w:tcPr>
                          <w:p w:rsidR="008F0605" w:rsidRDefault="008F0605" w:rsidP="00B75C52">
                            <w:pPr>
                              <w:spacing w:line="480" w:lineRule="auto"/>
                              <w:jc w:val="center"/>
                            </w:pPr>
                            <w:r>
                              <w:t>4.19 (±0.1)</w:t>
                            </w:r>
                          </w:p>
                        </w:tc>
                      </w:tr>
                    </w:tbl>
                    <w:p w:rsidR="008F0605" w:rsidRPr="00200E51" w:rsidRDefault="008F0605" w:rsidP="007F7D1A"/>
                  </w:txbxContent>
                </v:textbox>
                <w10:wrap type="topAndBottom" anchorx="margin"/>
              </v:shape>
            </w:pict>
          </mc:Fallback>
        </mc:AlternateContent>
      </w:r>
      <w:r w:rsidR="008C1552">
        <w:t>Further</w:t>
      </w:r>
      <w:r w:rsidR="00782831">
        <w:t xml:space="preserve"> understanding is needed to explain the differing levels of aggregation and adhesion found between</w:t>
      </w:r>
      <w:r w:rsidR="008C1552">
        <w:t xml:space="preserve"> the</w:t>
      </w:r>
      <w:r w:rsidR="00782831">
        <w:t xml:space="preserve"> lignin-based PU samples.</w:t>
      </w:r>
      <w:r w:rsidR="005D6D85">
        <w:t xml:space="preserve">  As discussed earlier, </w:t>
      </w:r>
      <w:r w:rsidR="005D6D85">
        <w:rPr>
          <w:vertAlign w:val="superscript"/>
        </w:rPr>
        <w:t>31</w:t>
      </w:r>
      <w:r w:rsidR="005D6D85">
        <w:t>P-NMR can be used to obtain the hydroxyl group concentration of lignin with the ability to distinguish between hydroxyl group types.</w:t>
      </w:r>
      <w:r w:rsidR="00782831">
        <w:t xml:space="preserve">  Therefore, </w:t>
      </w:r>
      <w:r w:rsidR="00782831">
        <w:rPr>
          <w:vertAlign w:val="superscript"/>
        </w:rPr>
        <w:t>31</w:t>
      </w:r>
      <w:r w:rsidR="00782831">
        <w:t>P-NMR was used to obtain a better understanding of the structure and reactive capabilities of each lignin source.</w:t>
      </w:r>
      <w:r w:rsidR="000D7D57">
        <w:t xml:space="preserve">  And by obtaining this knowledge a more thorou</w:t>
      </w:r>
      <w:r>
        <w:t>gh explanation is given for why WSSL samples provided higher mechanical properties and HWLS samples provided the lowest.</w:t>
      </w:r>
    </w:p>
    <w:p w:rsidR="00070A36" w:rsidRDefault="005D6D85" w:rsidP="008C50D7">
      <w:pPr>
        <w:spacing w:line="480" w:lineRule="auto"/>
        <w:ind w:firstLine="720"/>
        <w:jc w:val="both"/>
      </w:pPr>
      <w:r>
        <w:t xml:space="preserve">The integration data obtained using </w:t>
      </w:r>
      <w:r>
        <w:rPr>
          <w:vertAlign w:val="superscript"/>
        </w:rPr>
        <w:t>31</w:t>
      </w:r>
      <w:r w:rsidR="00BF3E41">
        <w:t>P-NMR is shown in Table 2</w:t>
      </w:r>
      <w:r w:rsidR="00715666">
        <w:t xml:space="preserve"> and </w:t>
      </w:r>
      <w:r w:rsidR="00171F2E">
        <w:t xml:space="preserve">hydroxyl group to isocyanate group </w:t>
      </w:r>
      <w:r w:rsidR="00715666">
        <w:t>ratios</w:t>
      </w:r>
      <w:r w:rsidR="00171F2E">
        <w:t xml:space="preserve"> (OH:NCO) are given in Table 3</w:t>
      </w:r>
      <w:r>
        <w:t>.</w:t>
      </w:r>
      <w:r w:rsidR="00E50422">
        <w:t xml:space="preserve">  Examples of </w:t>
      </w:r>
      <w:r w:rsidR="00E50422">
        <w:rPr>
          <w:vertAlign w:val="superscript"/>
        </w:rPr>
        <w:t>31</w:t>
      </w:r>
      <w:r w:rsidR="00E50422">
        <w:t>P-NMR data for all three lignin sources are shown in the Appendix.</w:t>
      </w:r>
      <w:r w:rsidR="00BD2ECD">
        <w:t xml:space="preserve">  </w:t>
      </w:r>
      <w:r w:rsidR="0089108C">
        <w:lastRenderedPageBreak/>
        <w:t>Overall,</w:t>
      </w:r>
      <w:r w:rsidR="00BD2ECD">
        <w:t xml:space="preserve"> HWLS contains a higher hydrox</w:t>
      </w:r>
      <w:r w:rsidR="0089108C">
        <w:t>yl group concentration while</w:t>
      </w:r>
      <w:r w:rsidR="00BD2ECD">
        <w:t xml:space="preserve"> SWKL and WSSL are approximately the same.  A ratio between the number of syringyl units and guaiacyl units</w:t>
      </w:r>
      <w:r w:rsidR="008C50D7">
        <w:t>, call</w:t>
      </w:r>
      <w:r w:rsidR="004E7884">
        <w:t>ed</w:t>
      </w:r>
      <w:r w:rsidR="008C50D7">
        <w:t xml:space="preserve"> the S/G ratio, can be calculated</w:t>
      </w:r>
      <w:r w:rsidR="00BD2ECD">
        <w:t xml:space="preserve"> from the </w:t>
      </w:r>
      <w:r w:rsidR="00BD2ECD">
        <w:rPr>
          <w:vertAlign w:val="superscript"/>
        </w:rPr>
        <w:t>31</w:t>
      </w:r>
      <w:r w:rsidR="00BD2ECD">
        <w:t xml:space="preserve">P-NMR data </w:t>
      </w:r>
      <w:r w:rsidR="004E7884">
        <w:t>and</w:t>
      </w:r>
      <w:r w:rsidR="00BD2ECD">
        <w:t xml:space="preserve"> can be used to qualita</w:t>
      </w:r>
      <w:r w:rsidR="008C50D7">
        <w:t>tively understand the reactive capabilities of each lignin.  The calculated S/G ratios for the WSSL and the HWLS are 0.68 and 1.25, respectively.  An S/G ratio cannot be determined for SWKL since softwood lignins do not contain any syringyl units</w:t>
      </w:r>
      <w:r w:rsidR="004E7884">
        <w:t xml:space="preserve"> as seen from NMR data located in the Appendix</w:t>
      </w:r>
      <w:r w:rsidR="008C50D7">
        <w:t>.</w:t>
      </w:r>
    </w:p>
    <w:p w:rsidR="00E2474B" w:rsidRDefault="00E2474B" w:rsidP="00E2474B">
      <w:pPr>
        <w:spacing w:line="480" w:lineRule="auto"/>
        <w:jc w:val="both"/>
      </w:pPr>
      <w:r>
        <w:rPr>
          <w:noProof/>
        </w:rPr>
        <mc:AlternateContent>
          <mc:Choice Requires="wps">
            <w:drawing>
              <wp:anchor distT="0" distB="0" distL="114300" distR="114300" simplePos="0" relativeHeight="251720704" behindDoc="0" locked="0" layoutInCell="1" allowOverlap="1" wp14:anchorId="60669D7A" wp14:editId="5BB431C0">
                <wp:simplePos x="0" y="0"/>
                <wp:positionH relativeFrom="column">
                  <wp:posOffset>1905</wp:posOffset>
                </wp:positionH>
                <wp:positionV relativeFrom="paragraph">
                  <wp:posOffset>3175</wp:posOffset>
                </wp:positionV>
                <wp:extent cx="1828800" cy="1828800"/>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E2474B">
                            <w:pPr>
                              <w:pStyle w:val="Caption"/>
                            </w:pPr>
                            <w:bookmarkStart w:id="72" w:name="_Toc487190685"/>
                            <w:r>
                              <w:t xml:space="preserve">Table </w:t>
                            </w:r>
                            <w:r w:rsidR="00F94DE5">
                              <w:fldChar w:fldCharType="begin"/>
                            </w:r>
                            <w:r w:rsidR="00F94DE5">
                              <w:instrText xml:space="preserve"> SEQ Table</w:instrText>
                            </w:r>
                            <w:r w:rsidR="00F94DE5">
                              <w:instrText xml:space="preserve"> \* ARABIC </w:instrText>
                            </w:r>
                            <w:r w:rsidR="00F94DE5">
                              <w:fldChar w:fldCharType="separate"/>
                            </w:r>
                            <w:r>
                              <w:rPr>
                                <w:noProof/>
                              </w:rPr>
                              <w:t>3</w:t>
                            </w:r>
                            <w:r w:rsidR="00F94DE5">
                              <w:rPr>
                                <w:noProof/>
                              </w:rPr>
                              <w:fldChar w:fldCharType="end"/>
                            </w:r>
                            <w:r>
                              <w:t>. Calculated OH:NCO ratios for lignin-based PU samples with 20wt%, 40wt%, and 60wt% lignin loadings.</w:t>
                            </w:r>
                            <w:bookmarkEnd w:id="72"/>
                          </w:p>
                          <w:tbl>
                            <w:tblPr>
                              <w:tblStyle w:val="TableGrid"/>
                              <w:tblW w:w="0" w:type="auto"/>
                              <w:tblLook w:val="04A0" w:firstRow="1" w:lastRow="0" w:firstColumn="1" w:lastColumn="0" w:noHBand="0" w:noVBand="1"/>
                            </w:tblPr>
                            <w:tblGrid>
                              <w:gridCol w:w="1379"/>
                              <w:gridCol w:w="1392"/>
                              <w:gridCol w:w="1376"/>
                              <w:gridCol w:w="1411"/>
                              <w:gridCol w:w="1408"/>
                              <w:gridCol w:w="1376"/>
                            </w:tblGrid>
                            <w:tr w:rsidR="008F0605" w:rsidTr="00E2474B">
                              <w:tc>
                                <w:tcPr>
                                  <w:tcW w:w="1438" w:type="dxa"/>
                                  <w:vMerge w:val="restart"/>
                                  <w:vAlign w:val="center"/>
                                </w:tcPr>
                                <w:p w:rsidR="008F0605" w:rsidRDefault="008F0605" w:rsidP="00E2474B">
                                  <w:pPr>
                                    <w:spacing w:line="480" w:lineRule="auto"/>
                                    <w:jc w:val="center"/>
                                  </w:pPr>
                                  <w:r>
                                    <w:t>Lignin Wt%</w:t>
                                  </w:r>
                                </w:p>
                              </w:tc>
                              <w:tc>
                                <w:tcPr>
                                  <w:tcW w:w="1438" w:type="dxa"/>
                                  <w:vMerge w:val="restart"/>
                                  <w:vAlign w:val="center"/>
                                </w:tcPr>
                                <w:p w:rsidR="008F0605" w:rsidRDefault="008F0605" w:rsidP="00E2474B">
                                  <w:pPr>
                                    <w:jc w:val="center"/>
                                  </w:pPr>
                                  <w:r>
                                    <w:t>Lignin Source</w:t>
                                  </w:r>
                                </w:p>
                              </w:tc>
                              <w:tc>
                                <w:tcPr>
                                  <w:tcW w:w="5754" w:type="dxa"/>
                                  <w:gridSpan w:val="4"/>
                                  <w:vAlign w:val="center"/>
                                </w:tcPr>
                                <w:p w:rsidR="008F0605" w:rsidRDefault="008F0605" w:rsidP="00E2474B">
                                  <w:pPr>
                                    <w:spacing w:line="480" w:lineRule="auto"/>
                                    <w:jc w:val="center"/>
                                  </w:pPr>
                                  <w:r>
                                    <w:t>OH:NCO Ratio’s</w:t>
                                  </w:r>
                                </w:p>
                              </w:tc>
                            </w:tr>
                            <w:tr w:rsidR="008F0605" w:rsidTr="00E2474B">
                              <w:trPr>
                                <w:trHeight w:val="323"/>
                              </w:trPr>
                              <w:tc>
                                <w:tcPr>
                                  <w:tcW w:w="1438" w:type="dxa"/>
                                  <w:vMerge/>
                                  <w:vAlign w:val="center"/>
                                </w:tcPr>
                                <w:p w:rsidR="008F0605" w:rsidRDefault="008F0605" w:rsidP="00E2474B">
                                  <w:pPr>
                                    <w:spacing w:line="480" w:lineRule="auto"/>
                                    <w:jc w:val="center"/>
                                  </w:pPr>
                                </w:p>
                              </w:tc>
                              <w:tc>
                                <w:tcPr>
                                  <w:tcW w:w="1438" w:type="dxa"/>
                                  <w:vMerge/>
                                  <w:vAlign w:val="center"/>
                                </w:tcPr>
                                <w:p w:rsidR="008F0605" w:rsidRDefault="008F0605" w:rsidP="00E2474B">
                                  <w:pPr>
                                    <w:spacing w:line="480" w:lineRule="auto"/>
                                    <w:jc w:val="center"/>
                                  </w:pPr>
                                </w:p>
                              </w:tc>
                              <w:tc>
                                <w:tcPr>
                                  <w:tcW w:w="1438" w:type="dxa"/>
                                  <w:vAlign w:val="center"/>
                                </w:tcPr>
                                <w:p w:rsidR="008F0605" w:rsidRDefault="008F0605" w:rsidP="00E2474B">
                                  <w:pPr>
                                    <w:spacing w:line="480" w:lineRule="auto"/>
                                    <w:jc w:val="center"/>
                                  </w:pPr>
                                  <w:r>
                                    <w:t>Total</w:t>
                                  </w:r>
                                </w:p>
                              </w:tc>
                              <w:tc>
                                <w:tcPr>
                                  <w:tcW w:w="1438" w:type="dxa"/>
                                  <w:vAlign w:val="center"/>
                                </w:tcPr>
                                <w:p w:rsidR="008F0605" w:rsidRDefault="008F0605" w:rsidP="00E2474B">
                                  <w:pPr>
                                    <w:spacing w:line="480" w:lineRule="auto"/>
                                    <w:jc w:val="center"/>
                                  </w:pPr>
                                  <w:r>
                                    <w:t>Aromatic</w:t>
                                  </w:r>
                                </w:p>
                              </w:tc>
                              <w:tc>
                                <w:tcPr>
                                  <w:tcW w:w="1439" w:type="dxa"/>
                                  <w:vAlign w:val="center"/>
                                </w:tcPr>
                                <w:p w:rsidR="008F0605" w:rsidRDefault="008F0605" w:rsidP="00E2474B">
                                  <w:pPr>
                                    <w:spacing w:line="480" w:lineRule="auto"/>
                                    <w:jc w:val="center"/>
                                  </w:pPr>
                                  <w:r>
                                    <w:t>Aliphatic</w:t>
                                  </w:r>
                                </w:p>
                              </w:tc>
                              <w:tc>
                                <w:tcPr>
                                  <w:tcW w:w="1439" w:type="dxa"/>
                                  <w:vAlign w:val="center"/>
                                </w:tcPr>
                                <w:p w:rsidR="008F0605" w:rsidRDefault="008F0605" w:rsidP="00E2474B">
                                  <w:pPr>
                                    <w:spacing w:line="480" w:lineRule="auto"/>
                                    <w:jc w:val="center"/>
                                  </w:pPr>
                                  <w:r>
                                    <w:t>Carb. Acid</w:t>
                                  </w:r>
                                </w:p>
                              </w:tc>
                            </w:tr>
                            <w:tr w:rsidR="008F0605" w:rsidTr="00E2474B">
                              <w:trPr>
                                <w:trHeight w:val="305"/>
                              </w:trPr>
                              <w:tc>
                                <w:tcPr>
                                  <w:tcW w:w="1438" w:type="dxa"/>
                                  <w:vMerge w:val="restart"/>
                                  <w:vAlign w:val="center"/>
                                </w:tcPr>
                                <w:p w:rsidR="008F0605" w:rsidRDefault="008F0605" w:rsidP="00E2474B">
                                  <w:pPr>
                                    <w:spacing w:line="480" w:lineRule="auto"/>
                                    <w:jc w:val="center"/>
                                  </w:pPr>
                                  <w:r>
                                    <w:t>20</w:t>
                                  </w:r>
                                </w:p>
                              </w:tc>
                              <w:tc>
                                <w:tcPr>
                                  <w:tcW w:w="1438" w:type="dxa"/>
                                  <w:vAlign w:val="center"/>
                                </w:tcPr>
                                <w:p w:rsidR="008F0605" w:rsidRPr="002F177E" w:rsidRDefault="008F0605" w:rsidP="00E2474B">
                                  <w:pPr>
                                    <w:spacing w:line="480" w:lineRule="auto"/>
                                    <w:jc w:val="center"/>
                                  </w:pPr>
                                  <w:r w:rsidRPr="002F177E">
                                    <w:t>HWLS</w:t>
                                  </w:r>
                                </w:p>
                              </w:tc>
                              <w:tc>
                                <w:tcPr>
                                  <w:tcW w:w="1438" w:type="dxa"/>
                                  <w:vAlign w:val="center"/>
                                </w:tcPr>
                                <w:p w:rsidR="008F0605" w:rsidRPr="002F177E" w:rsidRDefault="008F0605" w:rsidP="00E2474B">
                                  <w:pPr>
                                    <w:spacing w:line="480" w:lineRule="auto"/>
                                    <w:jc w:val="center"/>
                                  </w:pPr>
                                  <w:r w:rsidRPr="002F177E">
                                    <w:t>1.97</w:t>
                                  </w:r>
                                </w:p>
                              </w:tc>
                              <w:tc>
                                <w:tcPr>
                                  <w:tcW w:w="1438" w:type="dxa"/>
                                  <w:vAlign w:val="center"/>
                                </w:tcPr>
                                <w:p w:rsidR="008F0605" w:rsidRPr="002F177E" w:rsidRDefault="008F0605" w:rsidP="00E2474B">
                                  <w:pPr>
                                    <w:spacing w:line="480" w:lineRule="auto"/>
                                    <w:jc w:val="center"/>
                                  </w:pPr>
                                  <w:r w:rsidRPr="002F177E">
                                    <w:t>0.24</w:t>
                                  </w:r>
                                </w:p>
                              </w:tc>
                              <w:tc>
                                <w:tcPr>
                                  <w:tcW w:w="1439" w:type="dxa"/>
                                  <w:vAlign w:val="center"/>
                                </w:tcPr>
                                <w:p w:rsidR="008F0605" w:rsidRPr="002F177E" w:rsidRDefault="008F0605" w:rsidP="00E2474B">
                                  <w:pPr>
                                    <w:spacing w:line="480" w:lineRule="auto"/>
                                    <w:jc w:val="center"/>
                                  </w:pPr>
                                  <w:r w:rsidRPr="002F177E">
                                    <w:t>1.64</w:t>
                                  </w:r>
                                </w:p>
                              </w:tc>
                              <w:tc>
                                <w:tcPr>
                                  <w:tcW w:w="1439" w:type="dxa"/>
                                  <w:vAlign w:val="center"/>
                                </w:tcPr>
                                <w:p w:rsidR="008F0605" w:rsidRPr="002F177E" w:rsidRDefault="008F0605" w:rsidP="00E2474B">
                                  <w:pPr>
                                    <w:spacing w:line="480" w:lineRule="auto"/>
                                    <w:jc w:val="center"/>
                                  </w:pPr>
                                  <w:r w:rsidRPr="002F177E">
                                    <w:t>0.09</w:t>
                                  </w:r>
                                </w:p>
                              </w:tc>
                            </w:tr>
                            <w:tr w:rsidR="008F0605" w:rsidTr="00E2474B">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SWKL</w:t>
                                  </w:r>
                                </w:p>
                              </w:tc>
                              <w:tc>
                                <w:tcPr>
                                  <w:tcW w:w="1438" w:type="dxa"/>
                                  <w:vAlign w:val="center"/>
                                </w:tcPr>
                                <w:p w:rsidR="008F0605" w:rsidRPr="002F177E" w:rsidRDefault="008F0605" w:rsidP="00E2474B">
                                  <w:pPr>
                                    <w:spacing w:line="480" w:lineRule="auto"/>
                                    <w:jc w:val="center"/>
                                  </w:pPr>
                                  <w:r w:rsidRPr="002F177E">
                                    <w:t>1.16</w:t>
                                  </w:r>
                                </w:p>
                              </w:tc>
                              <w:tc>
                                <w:tcPr>
                                  <w:tcW w:w="1438" w:type="dxa"/>
                                  <w:vAlign w:val="center"/>
                                </w:tcPr>
                                <w:p w:rsidR="008F0605" w:rsidRPr="002F177E" w:rsidRDefault="008F0605" w:rsidP="00E2474B">
                                  <w:pPr>
                                    <w:spacing w:line="480" w:lineRule="auto"/>
                                    <w:jc w:val="center"/>
                                  </w:pPr>
                                  <w:r w:rsidRPr="002F177E">
                                    <w:t>0.57</w:t>
                                  </w:r>
                                </w:p>
                              </w:tc>
                              <w:tc>
                                <w:tcPr>
                                  <w:tcW w:w="1439" w:type="dxa"/>
                                  <w:vAlign w:val="center"/>
                                </w:tcPr>
                                <w:p w:rsidR="008F0605" w:rsidRPr="002F177E" w:rsidRDefault="008F0605" w:rsidP="00E2474B">
                                  <w:pPr>
                                    <w:spacing w:line="480" w:lineRule="auto"/>
                                    <w:jc w:val="center"/>
                                  </w:pPr>
                                  <w:r w:rsidRPr="002F177E">
                                    <w:t>0.42</w:t>
                                  </w:r>
                                </w:p>
                              </w:tc>
                              <w:tc>
                                <w:tcPr>
                                  <w:tcW w:w="1439" w:type="dxa"/>
                                  <w:vAlign w:val="center"/>
                                </w:tcPr>
                                <w:p w:rsidR="008F0605" w:rsidRPr="002F177E" w:rsidRDefault="008F0605" w:rsidP="00E2474B">
                                  <w:pPr>
                                    <w:spacing w:line="480" w:lineRule="auto"/>
                                    <w:jc w:val="center"/>
                                  </w:pPr>
                                  <w:r w:rsidRPr="002F177E">
                                    <w:t>0.17</w:t>
                                  </w:r>
                                </w:p>
                              </w:tc>
                            </w:tr>
                            <w:tr w:rsidR="008F0605" w:rsidTr="00E2474B">
                              <w:trPr>
                                <w:trHeight w:val="170"/>
                              </w:trPr>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WSSL</w:t>
                                  </w:r>
                                </w:p>
                              </w:tc>
                              <w:tc>
                                <w:tcPr>
                                  <w:tcW w:w="1438" w:type="dxa"/>
                                  <w:vAlign w:val="center"/>
                                </w:tcPr>
                                <w:p w:rsidR="008F0605" w:rsidRPr="002F177E" w:rsidRDefault="008F0605" w:rsidP="00E2474B">
                                  <w:pPr>
                                    <w:spacing w:line="480" w:lineRule="auto"/>
                                    <w:jc w:val="center"/>
                                  </w:pPr>
                                  <w:r w:rsidRPr="002F177E">
                                    <w:t>1.20</w:t>
                                  </w:r>
                                </w:p>
                              </w:tc>
                              <w:tc>
                                <w:tcPr>
                                  <w:tcW w:w="1438" w:type="dxa"/>
                                  <w:vAlign w:val="center"/>
                                </w:tcPr>
                                <w:p w:rsidR="008F0605" w:rsidRPr="002F177E" w:rsidRDefault="008F0605" w:rsidP="00E2474B">
                                  <w:pPr>
                                    <w:spacing w:line="480" w:lineRule="auto"/>
                                    <w:jc w:val="center"/>
                                  </w:pPr>
                                  <w:r w:rsidRPr="002F177E">
                                    <w:t>0.63</w:t>
                                  </w:r>
                                </w:p>
                              </w:tc>
                              <w:tc>
                                <w:tcPr>
                                  <w:tcW w:w="1439" w:type="dxa"/>
                                  <w:vAlign w:val="center"/>
                                </w:tcPr>
                                <w:p w:rsidR="008F0605" w:rsidRPr="002F177E" w:rsidRDefault="008F0605" w:rsidP="00E2474B">
                                  <w:pPr>
                                    <w:spacing w:line="480" w:lineRule="auto"/>
                                    <w:jc w:val="center"/>
                                  </w:pPr>
                                  <w:r w:rsidRPr="002F177E">
                                    <w:t>0.37</w:t>
                                  </w:r>
                                </w:p>
                              </w:tc>
                              <w:tc>
                                <w:tcPr>
                                  <w:tcW w:w="1439" w:type="dxa"/>
                                  <w:vAlign w:val="center"/>
                                </w:tcPr>
                                <w:p w:rsidR="008F0605" w:rsidRPr="002F177E" w:rsidRDefault="008F0605" w:rsidP="00E2474B">
                                  <w:pPr>
                                    <w:spacing w:line="480" w:lineRule="auto"/>
                                    <w:jc w:val="center"/>
                                  </w:pPr>
                                  <w:r w:rsidRPr="002F177E">
                                    <w:t>0.20</w:t>
                                  </w:r>
                                </w:p>
                              </w:tc>
                            </w:tr>
                            <w:tr w:rsidR="008F0605" w:rsidTr="00E2474B">
                              <w:tc>
                                <w:tcPr>
                                  <w:tcW w:w="1438" w:type="dxa"/>
                                  <w:vMerge w:val="restart"/>
                                  <w:vAlign w:val="center"/>
                                </w:tcPr>
                                <w:p w:rsidR="008F0605" w:rsidRDefault="008F0605" w:rsidP="00E2474B">
                                  <w:pPr>
                                    <w:spacing w:line="480" w:lineRule="auto"/>
                                    <w:jc w:val="center"/>
                                  </w:pPr>
                                  <w:r>
                                    <w:t>40</w:t>
                                  </w:r>
                                </w:p>
                              </w:tc>
                              <w:tc>
                                <w:tcPr>
                                  <w:tcW w:w="1438" w:type="dxa"/>
                                  <w:vAlign w:val="center"/>
                                </w:tcPr>
                                <w:p w:rsidR="008F0605" w:rsidRPr="002F177E" w:rsidRDefault="008F0605" w:rsidP="00E2474B">
                                  <w:pPr>
                                    <w:spacing w:line="480" w:lineRule="auto"/>
                                    <w:jc w:val="center"/>
                                  </w:pPr>
                                  <w:r w:rsidRPr="002F177E">
                                    <w:t>HWLS</w:t>
                                  </w:r>
                                </w:p>
                              </w:tc>
                              <w:tc>
                                <w:tcPr>
                                  <w:tcW w:w="1438" w:type="dxa"/>
                                  <w:vAlign w:val="center"/>
                                </w:tcPr>
                                <w:p w:rsidR="008F0605" w:rsidRPr="002F177E" w:rsidRDefault="008F0605" w:rsidP="00E2474B">
                                  <w:pPr>
                                    <w:spacing w:line="480" w:lineRule="auto"/>
                                    <w:jc w:val="center"/>
                                  </w:pPr>
                                  <w:r w:rsidRPr="002F177E">
                                    <w:t>5.26</w:t>
                                  </w:r>
                                </w:p>
                              </w:tc>
                              <w:tc>
                                <w:tcPr>
                                  <w:tcW w:w="1438" w:type="dxa"/>
                                  <w:vAlign w:val="center"/>
                                </w:tcPr>
                                <w:p w:rsidR="008F0605" w:rsidRPr="002F177E" w:rsidRDefault="008F0605" w:rsidP="00E2474B">
                                  <w:pPr>
                                    <w:spacing w:line="480" w:lineRule="auto"/>
                                    <w:jc w:val="center"/>
                                  </w:pPr>
                                  <w:r w:rsidRPr="002F177E">
                                    <w:t>0.64</w:t>
                                  </w:r>
                                </w:p>
                              </w:tc>
                              <w:tc>
                                <w:tcPr>
                                  <w:tcW w:w="1439" w:type="dxa"/>
                                  <w:vAlign w:val="center"/>
                                </w:tcPr>
                                <w:p w:rsidR="008F0605" w:rsidRPr="002F177E" w:rsidRDefault="008F0605" w:rsidP="00E2474B">
                                  <w:pPr>
                                    <w:spacing w:line="480" w:lineRule="auto"/>
                                    <w:jc w:val="center"/>
                                  </w:pPr>
                                  <w:r w:rsidRPr="002F177E">
                                    <w:t>4.38</w:t>
                                  </w:r>
                                </w:p>
                              </w:tc>
                              <w:tc>
                                <w:tcPr>
                                  <w:tcW w:w="1439" w:type="dxa"/>
                                  <w:vAlign w:val="center"/>
                                </w:tcPr>
                                <w:p w:rsidR="008F0605" w:rsidRPr="002F177E" w:rsidRDefault="008F0605" w:rsidP="00E2474B">
                                  <w:pPr>
                                    <w:spacing w:line="480" w:lineRule="auto"/>
                                    <w:jc w:val="center"/>
                                  </w:pPr>
                                  <w:r w:rsidRPr="002F177E">
                                    <w:t>0.25</w:t>
                                  </w:r>
                                </w:p>
                              </w:tc>
                            </w:tr>
                            <w:tr w:rsidR="008F0605" w:rsidTr="00E2474B">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SWKL</w:t>
                                  </w:r>
                                </w:p>
                              </w:tc>
                              <w:tc>
                                <w:tcPr>
                                  <w:tcW w:w="1438" w:type="dxa"/>
                                  <w:vAlign w:val="center"/>
                                </w:tcPr>
                                <w:p w:rsidR="008F0605" w:rsidRPr="002F177E" w:rsidRDefault="008F0605" w:rsidP="00E2474B">
                                  <w:pPr>
                                    <w:spacing w:line="480" w:lineRule="auto"/>
                                    <w:jc w:val="center"/>
                                  </w:pPr>
                                  <w:r w:rsidRPr="002F177E">
                                    <w:t>3.08</w:t>
                                  </w:r>
                                </w:p>
                              </w:tc>
                              <w:tc>
                                <w:tcPr>
                                  <w:tcW w:w="1438" w:type="dxa"/>
                                  <w:vAlign w:val="center"/>
                                </w:tcPr>
                                <w:p w:rsidR="008F0605" w:rsidRPr="002F177E" w:rsidRDefault="008F0605" w:rsidP="00E2474B">
                                  <w:pPr>
                                    <w:spacing w:line="480" w:lineRule="auto"/>
                                    <w:jc w:val="center"/>
                                  </w:pPr>
                                  <w:r w:rsidRPr="002F177E">
                                    <w:t>1.51</w:t>
                                  </w:r>
                                </w:p>
                              </w:tc>
                              <w:tc>
                                <w:tcPr>
                                  <w:tcW w:w="1439" w:type="dxa"/>
                                  <w:vAlign w:val="center"/>
                                </w:tcPr>
                                <w:p w:rsidR="008F0605" w:rsidRPr="002F177E" w:rsidRDefault="008F0605" w:rsidP="00E2474B">
                                  <w:pPr>
                                    <w:spacing w:line="480" w:lineRule="auto"/>
                                    <w:jc w:val="center"/>
                                  </w:pPr>
                                  <w:r w:rsidRPr="002F177E">
                                    <w:t>1.11</w:t>
                                  </w:r>
                                </w:p>
                              </w:tc>
                              <w:tc>
                                <w:tcPr>
                                  <w:tcW w:w="1439" w:type="dxa"/>
                                  <w:vAlign w:val="center"/>
                                </w:tcPr>
                                <w:p w:rsidR="008F0605" w:rsidRPr="002F177E" w:rsidRDefault="008F0605" w:rsidP="00E2474B">
                                  <w:pPr>
                                    <w:spacing w:line="480" w:lineRule="auto"/>
                                    <w:jc w:val="center"/>
                                  </w:pPr>
                                  <w:r w:rsidRPr="002F177E">
                                    <w:t>0.46</w:t>
                                  </w:r>
                                </w:p>
                              </w:tc>
                            </w:tr>
                            <w:tr w:rsidR="008F0605" w:rsidTr="00E2474B">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WSSL</w:t>
                                  </w:r>
                                </w:p>
                              </w:tc>
                              <w:tc>
                                <w:tcPr>
                                  <w:tcW w:w="1438" w:type="dxa"/>
                                  <w:vAlign w:val="center"/>
                                </w:tcPr>
                                <w:p w:rsidR="008F0605" w:rsidRPr="002F177E" w:rsidRDefault="008F0605" w:rsidP="00E2474B">
                                  <w:pPr>
                                    <w:spacing w:line="480" w:lineRule="auto"/>
                                    <w:jc w:val="center"/>
                                  </w:pPr>
                                  <w:r w:rsidRPr="002F177E">
                                    <w:t>3.21</w:t>
                                  </w:r>
                                </w:p>
                              </w:tc>
                              <w:tc>
                                <w:tcPr>
                                  <w:tcW w:w="1438" w:type="dxa"/>
                                  <w:vAlign w:val="center"/>
                                </w:tcPr>
                                <w:p w:rsidR="008F0605" w:rsidRPr="002F177E" w:rsidRDefault="008F0605" w:rsidP="00E2474B">
                                  <w:pPr>
                                    <w:spacing w:line="480" w:lineRule="auto"/>
                                    <w:jc w:val="center"/>
                                  </w:pPr>
                                  <w:r w:rsidRPr="002F177E">
                                    <w:t>1.68</w:t>
                                  </w:r>
                                </w:p>
                              </w:tc>
                              <w:tc>
                                <w:tcPr>
                                  <w:tcW w:w="1439" w:type="dxa"/>
                                  <w:vAlign w:val="center"/>
                                </w:tcPr>
                                <w:p w:rsidR="008F0605" w:rsidRPr="002F177E" w:rsidRDefault="008F0605" w:rsidP="00E2474B">
                                  <w:pPr>
                                    <w:spacing w:line="480" w:lineRule="auto"/>
                                    <w:jc w:val="center"/>
                                  </w:pPr>
                                  <w:r w:rsidRPr="002F177E">
                                    <w:t>1.00</w:t>
                                  </w:r>
                                </w:p>
                              </w:tc>
                              <w:tc>
                                <w:tcPr>
                                  <w:tcW w:w="1439" w:type="dxa"/>
                                  <w:vAlign w:val="center"/>
                                </w:tcPr>
                                <w:p w:rsidR="008F0605" w:rsidRPr="002F177E" w:rsidRDefault="008F0605" w:rsidP="00E2474B">
                                  <w:pPr>
                                    <w:spacing w:line="480" w:lineRule="auto"/>
                                    <w:jc w:val="center"/>
                                  </w:pPr>
                                  <w:r w:rsidRPr="002F177E">
                                    <w:t>0.54</w:t>
                                  </w:r>
                                </w:p>
                              </w:tc>
                            </w:tr>
                            <w:tr w:rsidR="008F0605" w:rsidTr="00E2474B">
                              <w:tc>
                                <w:tcPr>
                                  <w:tcW w:w="1438" w:type="dxa"/>
                                  <w:vMerge w:val="restart"/>
                                  <w:vAlign w:val="center"/>
                                </w:tcPr>
                                <w:p w:rsidR="008F0605" w:rsidRDefault="008F0605" w:rsidP="00E2474B">
                                  <w:pPr>
                                    <w:spacing w:line="480" w:lineRule="auto"/>
                                    <w:jc w:val="center"/>
                                  </w:pPr>
                                  <w:r>
                                    <w:t>60</w:t>
                                  </w:r>
                                </w:p>
                              </w:tc>
                              <w:tc>
                                <w:tcPr>
                                  <w:tcW w:w="1438" w:type="dxa"/>
                                  <w:vAlign w:val="center"/>
                                </w:tcPr>
                                <w:p w:rsidR="008F0605" w:rsidRPr="002F177E" w:rsidRDefault="008F0605" w:rsidP="00E2474B">
                                  <w:pPr>
                                    <w:spacing w:line="480" w:lineRule="auto"/>
                                    <w:jc w:val="center"/>
                                  </w:pPr>
                                  <w:r w:rsidRPr="002F177E">
                                    <w:t>HWLS</w:t>
                                  </w:r>
                                </w:p>
                              </w:tc>
                              <w:tc>
                                <w:tcPr>
                                  <w:tcW w:w="1438" w:type="dxa"/>
                                  <w:vAlign w:val="center"/>
                                </w:tcPr>
                                <w:p w:rsidR="008F0605" w:rsidRPr="002F177E" w:rsidRDefault="008F0605" w:rsidP="00E2474B">
                                  <w:pPr>
                                    <w:spacing w:line="480" w:lineRule="auto"/>
                                    <w:jc w:val="center"/>
                                  </w:pPr>
                                  <w:r w:rsidRPr="002F177E">
                                    <w:t>11.38</w:t>
                                  </w:r>
                                </w:p>
                              </w:tc>
                              <w:tc>
                                <w:tcPr>
                                  <w:tcW w:w="1438" w:type="dxa"/>
                                  <w:vAlign w:val="center"/>
                                </w:tcPr>
                                <w:p w:rsidR="008F0605" w:rsidRPr="002F177E" w:rsidRDefault="008F0605" w:rsidP="00E2474B">
                                  <w:pPr>
                                    <w:spacing w:line="480" w:lineRule="auto"/>
                                    <w:jc w:val="center"/>
                                  </w:pPr>
                                  <w:r w:rsidRPr="002F177E">
                                    <w:t>1.43</w:t>
                                  </w:r>
                                </w:p>
                              </w:tc>
                              <w:tc>
                                <w:tcPr>
                                  <w:tcW w:w="1439" w:type="dxa"/>
                                  <w:vAlign w:val="center"/>
                                </w:tcPr>
                                <w:p w:rsidR="008F0605" w:rsidRPr="002F177E" w:rsidRDefault="008F0605" w:rsidP="00E2474B">
                                  <w:pPr>
                                    <w:spacing w:line="480" w:lineRule="auto"/>
                                    <w:jc w:val="center"/>
                                  </w:pPr>
                                  <w:r w:rsidRPr="002F177E">
                                    <w:t>9.85</w:t>
                                  </w:r>
                                </w:p>
                              </w:tc>
                              <w:tc>
                                <w:tcPr>
                                  <w:tcW w:w="1439" w:type="dxa"/>
                                  <w:vAlign w:val="center"/>
                                </w:tcPr>
                                <w:p w:rsidR="008F0605" w:rsidRPr="002F177E" w:rsidRDefault="008F0605" w:rsidP="00E2474B">
                                  <w:pPr>
                                    <w:spacing w:line="480" w:lineRule="auto"/>
                                    <w:jc w:val="center"/>
                                  </w:pPr>
                                  <w:r w:rsidRPr="002F177E">
                                    <w:t>0.55</w:t>
                                  </w:r>
                                </w:p>
                              </w:tc>
                            </w:tr>
                            <w:tr w:rsidR="008F0605" w:rsidTr="00E2474B">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SWKL</w:t>
                                  </w:r>
                                </w:p>
                              </w:tc>
                              <w:tc>
                                <w:tcPr>
                                  <w:tcW w:w="1438" w:type="dxa"/>
                                  <w:vAlign w:val="center"/>
                                </w:tcPr>
                                <w:p w:rsidR="008F0605" w:rsidRPr="002F177E" w:rsidRDefault="008F0605" w:rsidP="00E2474B">
                                  <w:pPr>
                                    <w:spacing w:line="480" w:lineRule="auto"/>
                                    <w:jc w:val="center"/>
                                  </w:pPr>
                                  <w:r w:rsidRPr="002F177E">
                                    <w:t>6.93</w:t>
                                  </w:r>
                                </w:p>
                              </w:tc>
                              <w:tc>
                                <w:tcPr>
                                  <w:tcW w:w="1438" w:type="dxa"/>
                                  <w:vAlign w:val="center"/>
                                </w:tcPr>
                                <w:p w:rsidR="008F0605" w:rsidRPr="002F177E" w:rsidRDefault="008F0605" w:rsidP="00E2474B">
                                  <w:pPr>
                                    <w:spacing w:line="480" w:lineRule="auto"/>
                                    <w:jc w:val="center"/>
                                  </w:pPr>
                                  <w:r w:rsidRPr="002F177E">
                                    <w:t>3.40</w:t>
                                  </w:r>
                                </w:p>
                              </w:tc>
                              <w:tc>
                                <w:tcPr>
                                  <w:tcW w:w="1439" w:type="dxa"/>
                                  <w:vAlign w:val="center"/>
                                </w:tcPr>
                                <w:p w:rsidR="008F0605" w:rsidRPr="002F177E" w:rsidRDefault="008F0605" w:rsidP="00E2474B">
                                  <w:pPr>
                                    <w:spacing w:line="480" w:lineRule="auto"/>
                                    <w:jc w:val="center"/>
                                  </w:pPr>
                                  <w:r w:rsidRPr="002F177E">
                                    <w:t>2.50</w:t>
                                  </w:r>
                                </w:p>
                              </w:tc>
                              <w:tc>
                                <w:tcPr>
                                  <w:tcW w:w="1439" w:type="dxa"/>
                                  <w:vAlign w:val="center"/>
                                </w:tcPr>
                                <w:p w:rsidR="008F0605" w:rsidRPr="002F177E" w:rsidRDefault="008F0605" w:rsidP="00E2474B">
                                  <w:pPr>
                                    <w:spacing w:line="480" w:lineRule="auto"/>
                                    <w:jc w:val="center"/>
                                  </w:pPr>
                                  <w:r w:rsidRPr="002F177E">
                                    <w:t>1.04</w:t>
                                  </w:r>
                                </w:p>
                              </w:tc>
                            </w:tr>
                            <w:tr w:rsidR="008F0605" w:rsidTr="00E2474B">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WSSL</w:t>
                                  </w:r>
                                </w:p>
                              </w:tc>
                              <w:tc>
                                <w:tcPr>
                                  <w:tcW w:w="1438" w:type="dxa"/>
                                  <w:vAlign w:val="center"/>
                                </w:tcPr>
                                <w:p w:rsidR="008F0605" w:rsidRPr="002F177E" w:rsidRDefault="008F0605" w:rsidP="00E2474B">
                                  <w:pPr>
                                    <w:spacing w:line="480" w:lineRule="auto"/>
                                    <w:jc w:val="center"/>
                                  </w:pPr>
                                  <w:r w:rsidRPr="002F177E">
                                    <w:t>7.23</w:t>
                                  </w:r>
                                </w:p>
                              </w:tc>
                              <w:tc>
                                <w:tcPr>
                                  <w:tcW w:w="1438" w:type="dxa"/>
                                  <w:vAlign w:val="center"/>
                                </w:tcPr>
                                <w:p w:rsidR="008F0605" w:rsidRPr="002F177E" w:rsidRDefault="008F0605" w:rsidP="00E2474B">
                                  <w:pPr>
                                    <w:spacing w:line="480" w:lineRule="auto"/>
                                    <w:jc w:val="center"/>
                                  </w:pPr>
                                  <w:r w:rsidRPr="002F177E">
                                    <w:t>3.78</w:t>
                                  </w:r>
                                </w:p>
                              </w:tc>
                              <w:tc>
                                <w:tcPr>
                                  <w:tcW w:w="1439" w:type="dxa"/>
                                  <w:vAlign w:val="center"/>
                                </w:tcPr>
                                <w:p w:rsidR="008F0605" w:rsidRPr="002F177E" w:rsidRDefault="008F0605" w:rsidP="00E2474B">
                                  <w:pPr>
                                    <w:spacing w:line="480" w:lineRule="auto"/>
                                    <w:jc w:val="center"/>
                                  </w:pPr>
                                  <w:r w:rsidRPr="002F177E">
                                    <w:t>2.24</w:t>
                                  </w:r>
                                </w:p>
                              </w:tc>
                              <w:tc>
                                <w:tcPr>
                                  <w:tcW w:w="1439" w:type="dxa"/>
                                  <w:vAlign w:val="center"/>
                                </w:tcPr>
                                <w:p w:rsidR="008F0605" w:rsidRPr="002F177E" w:rsidRDefault="008F0605" w:rsidP="00E2474B">
                                  <w:pPr>
                                    <w:keepNext/>
                                    <w:spacing w:line="480" w:lineRule="auto"/>
                                    <w:jc w:val="center"/>
                                  </w:pPr>
                                  <w:r w:rsidRPr="002F177E">
                                    <w:t>1.21</w:t>
                                  </w:r>
                                </w:p>
                              </w:tc>
                            </w:tr>
                          </w:tbl>
                          <w:p w:rsidR="008F0605" w:rsidRPr="003F5667" w:rsidRDefault="008F0605" w:rsidP="00E2474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0669D7A" id="Text Box 7" o:spid="_x0000_s1046" type="#_x0000_t202" style="position:absolute;left:0;text-align:left;margin-left:.15pt;margin-top:.25pt;width:2in;height:2in;z-index:251720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" filled="f" stroked="f" strokeweight=".5pt">
                <v:textbox style="mso-fit-shape-to-text:t">
                  <w:txbxContent>
                    <w:p w:rsidR="008F0605" w:rsidRDefault="008F0605" w:rsidP="00E2474B">
                      <w:pPr>
                        <w:pStyle w:val="Caption"/>
                      </w:pPr>
                      <w:bookmarkStart w:id="73" w:name="_Toc487190685"/>
                      <w:r>
                        <w:t xml:space="preserve">Table </w:t>
                      </w:r>
                      <w:r w:rsidR="00F94DE5">
                        <w:fldChar w:fldCharType="begin"/>
                      </w:r>
                      <w:r w:rsidR="00F94DE5">
                        <w:instrText xml:space="preserve"> SEQ Table</w:instrText>
                      </w:r>
                      <w:r w:rsidR="00F94DE5">
                        <w:instrText xml:space="preserve"> \* ARABIC </w:instrText>
                      </w:r>
                      <w:r w:rsidR="00F94DE5">
                        <w:fldChar w:fldCharType="separate"/>
                      </w:r>
                      <w:r>
                        <w:rPr>
                          <w:noProof/>
                        </w:rPr>
                        <w:t>3</w:t>
                      </w:r>
                      <w:r w:rsidR="00F94DE5">
                        <w:rPr>
                          <w:noProof/>
                        </w:rPr>
                        <w:fldChar w:fldCharType="end"/>
                      </w:r>
                      <w:r>
                        <w:t>. Calculated OH:NCO ratios for lignin-based PU samples with 20wt%, 40wt%, and 60wt% lignin loadings.</w:t>
                      </w:r>
                      <w:bookmarkEnd w:id="73"/>
                    </w:p>
                    <w:tbl>
                      <w:tblPr>
                        <w:tblStyle w:val="TableGrid"/>
                        <w:tblW w:w="0" w:type="auto"/>
                        <w:tblLook w:val="04A0" w:firstRow="1" w:lastRow="0" w:firstColumn="1" w:lastColumn="0" w:noHBand="0" w:noVBand="1"/>
                      </w:tblPr>
                      <w:tblGrid>
                        <w:gridCol w:w="1379"/>
                        <w:gridCol w:w="1392"/>
                        <w:gridCol w:w="1376"/>
                        <w:gridCol w:w="1411"/>
                        <w:gridCol w:w="1408"/>
                        <w:gridCol w:w="1376"/>
                      </w:tblGrid>
                      <w:tr w:rsidR="008F0605" w:rsidTr="00E2474B">
                        <w:tc>
                          <w:tcPr>
                            <w:tcW w:w="1438" w:type="dxa"/>
                            <w:vMerge w:val="restart"/>
                            <w:vAlign w:val="center"/>
                          </w:tcPr>
                          <w:p w:rsidR="008F0605" w:rsidRDefault="008F0605" w:rsidP="00E2474B">
                            <w:pPr>
                              <w:spacing w:line="480" w:lineRule="auto"/>
                              <w:jc w:val="center"/>
                            </w:pPr>
                            <w:r>
                              <w:t>Lignin Wt%</w:t>
                            </w:r>
                          </w:p>
                        </w:tc>
                        <w:tc>
                          <w:tcPr>
                            <w:tcW w:w="1438" w:type="dxa"/>
                            <w:vMerge w:val="restart"/>
                            <w:vAlign w:val="center"/>
                          </w:tcPr>
                          <w:p w:rsidR="008F0605" w:rsidRDefault="008F0605" w:rsidP="00E2474B">
                            <w:pPr>
                              <w:jc w:val="center"/>
                            </w:pPr>
                            <w:r>
                              <w:t>Lignin Source</w:t>
                            </w:r>
                          </w:p>
                        </w:tc>
                        <w:tc>
                          <w:tcPr>
                            <w:tcW w:w="5754" w:type="dxa"/>
                            <w:gridSpan w:val="4"/>
                            <w:vAlign w:val="center"/>
                          </w:tcPr>
                          <w:p w:rsidR="008F0605" w:rsidRDefault="008F0605" w:rsidP="00E2474B">
                            <w:pPr>
                              <w:spacing w:line="480" w:lineRule="auto"/>
                              <w:jc w:val="center"/>
                            </w:pPr>
                            <w:r>
                              <w:t>OH:NCO Ratio’s</w:t>
                            </w:r>
                          </w:p>
                        </w:tc>
                      </w:tr>
                      <w:tr w:rsidR="008F0605" w:rsidTr="00E2474B">
                        <w:trPr>
                          <w:trHeight w:val="323"/>
                        </w:trPr>
                        <w:tc>
                          <w:tcPr>
                            <w:tcW w:w="1438" w:type="dxa"/>
                            <w:vMerge/>
                            <w:vAlign w:val="center"/>
                          </w:tcPr>
                          <w:p w:rsidR="008F0605" w:rsidRDefault="008F0605" w:rsidP="00E2474B">
                            <w:pPr>
                              <w:spacing w:line="480" w:lineRule="auto"/>
                              <w:jc w:val="center"/>
                            </w:pPr>
                          </w:p>
                        </w:tc>
                        <w:tc>
                          <w:tcPr>
                            <w:tcW w:w="1438" w:type="dxa"/>
                            <w:vMerge/>
                            <w:vAlign w:val="center"/>
                          </w:tcPr>
                          <w:p w:rsidR="008F0605" w:rsidRDefault="008F0605" w:rsidP="00E2474B">
                            <w:pPr>
                              <w:spacing w:line="480" w:lineRule="auto"/>
                              <w:jc w:val="center"/>
                            </w:pPr>
                          </w:p>
                        </w:tc>
                        <w:tc>
                          <w:tcPr>
                            <w:tcW w:w="1438" w:type="dxa"/>
                            <w:vAlign w:val="center"/>
                          </w:tcPr>
                          <w:p w:rsidR="008F0605" w:rsidRDefault="008F0605" w:rsidP="00E2474B">
                            <w:pPr>
                              <w:spacing w:line="480" w:lineRule="auto"/>
                              <w:jc w:val="center"/>
                            </w:pPr>
                            <w:r>
                              <w:t>Total</w:t>
                            </w:r>
                          </w:p>
                        </w:tc>
                        <w:tc>
                          <w:tcPr>
                            <w:tcW w:w="1438" w:type="dxa"/>
                            <w:vAlign w:val="center"/>
                          </w:tcPr>
                          <w:p w:rsidR="008F0605" w:rsidRDefault="008F0605" w:rsidP="00E2474B">
                            <w:pPr>
                              <w:spacing w:line="480" w:lineRule="auto"/>
                              <w:jc w:val="center"/>
                            </w:pPr>
                            <w:r>
                              <w:t>Aromatic</w:t>
                            </w:r>
                          </w:p>
                        </w:tc>
                        <w:tc>
                          <w:tcPr>
                            <w:tcW w:w="1439" w:type="dxa"/>
                            <w:vAlign w:val="center"/>
                          </w:tcPr>
                          <w:p w:rsidR="008F0605" w:rsidRDefault="008F0605" w:rsidP="00E2474B">
                            <w:pPr>
                              <w:spacing w:line="480" w:lineRule="auto"/>
                              <w:jc w:val="center"/>
                            </w:pPr>
                            <w:r>
                              <w:t>Aliphatic</w:t>
                            </w:r>
                          </w:p>
                        </w:tc>
                        <w:tc>
                          <w:tcPr>
                            <w:tcW w:w="1439" w:type="dxa"/>
                            <w:vAlign w:val="center"/>
                          </w:tcPr>
                          <w:p w:rsidR="008F0605" w:rsidRDefault="008F0605" w:rsidP="00E2474B">
                            <w:pPr>
                              <w:spacing w:line="480" w:lineRule="auto"/>
                              <w:jc w:val="center"/>
                            </w:pPr>
                            <w:r>
                              <w:t>Carb. Acid</w:t>
                            </w:r>
                          </w:p>
                        </w:tc>
                      </w:tr>
                      <w:tr w:rsidR="008F0605" w:rsidTr="00E2474B">
                        <w:trPr>
                          <w:trHeight w:val="305"/>
                        </w:trPr>
                        <w:tc>
                          <w:tcPr>
                            <w:tcW w:w="1438" w:type="dxa"/>
                            <w:vMerge w:val="restart"/>
                            <w:vAlign w:val="center"/>
                          </w:tcPr>
                          <w:p w:rsidR="008F0605" w:rsidRDefault="008F0605" w:rsidP="00E2474B">
                            <w:pPr>
                              <w:spacing w:line="480" w:lineRule="auto"/>
                              <w:jc w:val="center"/>
                            </w:pPr>
                            <w:r>
                              <w:t>20</w:t>
                            </w:r>
                          </w:p>
                        </w:tc>
                        <w:tc>
                          <w:tcPr>
                            <w:tcW w:w="1438" w:type="dxa"/>
                            <w:vAlign w:val="center"/>
                          </w:tcPr>
                          <w:p w:rsidR="008F0605" w:rsidRPr="002F177E" w:rsidRDefault="008F0605" w:rsidP="00E2474B">
                            <w:pPr>
                              <w:spacing w:line="480" w:lineRule="auto"/>
                              <w:jc w:val="center"/>
                            </w:pPr>
                            <w:r w:rsidRPr="002F177E">
                              <w:t>HWLS</w:t>
                            </w:r>
                          </w:p>
                        </w:tc>
                        <w:tc>
                          <w:tcPr>
                            <w:tcW w:w="1438" w:type="dxa"/>
                            <w:vAlign w:val="center"/>
                          </w:tcPr>
                          <w:p w:rsidR="008F0605" w:rsidRPr="002F177E" w:rsidRDefault="008F0605" w:rsidP="00E2474B">
                            <w:pPr>
                              <w:spacing w:line="480" w:lineRule="auto"/>
                              <w:jc w:val="center"/>
                            </w:pPr>
                            <w:r w:rsidRPr="002F177E">
                              <w:t>1.97</w:t>
                            </w:r>
                          </w:p>
                        </w:tc>
                        <w:tc>
                          <w:tcPr>
                            <w:tcW w:w="1438" w:type="dxa"/>
                            <w:vAlign w:val="center"/>
                          </w:tcPr>
                          <w:p w:rsidR="008F0605" w:rsidRPr="002F177E" w:rsidRDefault="008F0605" w:rsidP="00E2474B">
                            <w:pPr>
                              <w:spacing w:line="480" w:lineRule="auto"/>
                              <w:jc w:val="center"/>
                            </w:pPr>
                            <w:r w:rsidRPr="002F177E">
                              <w:t>0.24</w:t>
                            </w:r>
                          </w:p>
                        </w:tc>
                        <w:tc>
                          <w:tcPr>
                            <w:tcW w:w="1439" w:type="dxa"/>
                            <w:vAlign w:val="center"/>
                          </w:tcPr>
                          <w:p w:rsidR="008F0605" w:rsidRPr="002F177E" w:rsidRDefault="008F0605" w:rsidP="00E2474B">
                            <w:pPr>
                              <w:spacing w:line="480" w:lineRule="auto"/>
                              <w:jc w:val="center"/>
                            </w:pPr>
                            <w:r w:rsidRPr="002F177E">
                              <w:t>1.64</w:t>
                            </w:r>
                          </w:p>
                        </w:tc>
                        <w:tc>
                          <w:tcPr>
                            <w:tcW w:w="1439" w:type="dxa"/>
                            <w:vAlign w:val="center"/>
                          </w:tcPr>
                          <w:p w:rsidR="008F0605" w:rsidRPr="002F177E" w:rsidRDefault="008F0605" w:rsidP="00E2474B">
                            <w:pPr>
                              <w:spacing w:line="480" w:lineRule="auto"/>
                              <w:jc w:val="center"/>
                            </w:pPr>
                            <w:r w:rsidRPr="002F177E">
                              <w:t>0.09</w:t>
                            </w:r>
                          </w:p>
                        </w:tc>
                      </w:tr>
                      <w:tr w:rsidR="008F0605" w:rsidTr="00E2474B">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SWKL</w:t>
                            </w:r>
                          </w:p>
                        </w:tc>
                        <w:tc>
                          <w:tcPr>
                            <w:tcW w:w="1438" w:type="dxa"/>
                            <w:vAlign w:val="center"/>
                          </w:tcPr>
                          <w:p w:rsidR="008F0605" w:rsidRPr="002F177E" w:rsidRDefault="008F0605" w:rsidP="00E2474B">
                            <w:pPr>
                              <w:spacing w:line="480" w:lineRule="auto"/>
                              <w:jc w:val="center"/>
                            </w:pPr>
                            <w:r w:rsidRPr="002F177E">
                              <w:t>1.16</w:t>
                            </w:r>
                          </w:p>
                        </w:tc>
                        <w:tc>
                          <w:tcPr>
                            <w:tcW w:w="1438" w:type="dxa"/>
                            <w:vAlign w:val="center"/>
                          </w:tcPr>
                          <w:p w:rsidR="008F0605" w:rsidRPr="002F177E" w:rsidRDefault="008F0605" w:rsidP="00E2474B">
                            <w:pPr>
                              <w:spacing w:line="480" w:lineRule="auto"/>
                              <w:jc w:val="center"/>
                            </w:pPr>
                            <w:r w:rsidRPr="002F177E">
                              <w:t>0.57</w:t>
                            </w:r>
                          </w:p>
                        </w:tc>
                        <w:tc>
                          <w:tcPr>
                            <w:tcW w:w="1439" w:type="dxa"/>
                            <w:vAlign w:val="center"/>
                          </w:tcPr>
                          <w:p w:rsidR="008F0605" w:rsidRPr="002F177E" w:rsidRDefault="008F0605" w:rsidP="00E2474B">
                            <w:pPr>
                              <w:spacing w:line="480" w:lineRule="auto"/>
                              <w:jc w:val="center"/>
                            </w:pPr>
                            <w:r w:rsidRPr="002F177E">
                              <w:t>0.42</w:t>
                            </w:r>
                          </w:p>
                        </w:tc>
                        <w:tc>
                          <w:tcPr>
                            <w:tcW w:w="1439" w:type="dxa"/>
                            <w:vAlign w:val="center"/>
                          </w:tcPr>
                          <w:p w:rsidR="008F0605" w:rsidRPr="002F177E" w:rsidRDefault="008F0605" w:rsidP="00E2474B">
                            <w:pPr>
                              <w:spacing w:line="480" w:lineRule="auto"/>
                              <w:jc w:val="center"/>
                            </w:pPr>
                            <w:r w:rsidRPr="002F177E">
                              <w:t>0.17</w:t>
                            </w:r>
                          </w:p>
                        </w:tc>
                      </w:tr>
                      <w:tr w:rsidR="008F0605" w:rsidTr="00E2474B">
                        <w:trPr>
                          <w:trHeight w:val="170"/>
                        </w:trPr>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WSSL</w:t>
                            </w:r>
                          </w:p>
                        </w:tc>
                        <w:tc>
                          <w:tcPr>
                            <w:tcW w:w="1438" w:type="dxa"/>
                            <w:vAlign w:val="center"/>
                          </w:tcPr>
                          <w:p w:rsidR="008F0605" w:rsidRPr="002F177E" w:rsidRDefault="008F0605" w:rsidP="00E2474B">
                            <w:pPr>
                              <w:spacing w:line="480" w:lineRule="auto"/>
                              <w:jc w:val="center"/>
                            </w:pPr>
                            <w:r w:rsidRPr="002F177E">
                              <w:t>1.20</w:t>
                            </w:r>
                          </w:p>
                        </w:tc>
                        <w:tc>
                          <w:tcPr>
                            <w:tcW w:w="1438" w:type="dxa"/>
                            <w:vAlign w:val="center"/>
                          </w:tcPr>
                          <w:p w:rsidR="008F0605" w:rsidRPr="002F177E" w:rsidRDefault="008F0605" w:rsidP="00E2474B">
                            <w:pPr>
                              <w:spacing w:line="480" w:lineRule="auto"/>
                              <w:jc w:val="center"/>
                            </w:pPr>
                            <w:r w:rsidRPr="002F177E">
                              <w:t>0.63</w:t>
                            </w:r>
                          </w:p>
                        </w:tc>
                        <w:tc>
                          <w:tcPr>
                            <w:tcW w:w="1439" w:type="dxa"/>
                            <w:vAlign w:val="center"/>
                          </w:tcPr>
                          <w:p w:rsidR="008F0605" w:rsidRPr="002F177E" w:rsidRDefault="008F0605" w:rsidP="00E2474B">
                            <w:pPr>
                              <w:spacing w:line="480" w:lineRule="auto"/>
                              <w:jc w:val="center"/>
                            </w:pPr>
                            <w:r w:rsidRPr="002F177E">
                              <w:t>0.37</w:t>
                            </w:r>
                          </w:p>
                        </w:tc>
                        <w:tc>
                          <w:tcPr>
                            <w:tcW w:w="1439" w:type="dxa"/>
                            <w:vAlign w:val="center"/>
                          </w:tcPr>
                          <w:p w:rsidR="008F0605" w:rsidRPr="002F177E" w:rsidRDefault="008F0605" w:rsidP="00E2474B">
                            <w:pPr>
                              <w:spacing w:line="480" w:lineRule="auto"/>
                              <w:jc w:val="center"/>
                            </w:pPr>
                            <w:r w:rsidRPr="002F177E">
                              <w:t>0.20</w:t>
                            </w:r>
                          </w:p>
                        </w:tc>
                      </w:tr>
                      <w:tr w:rsidR="008F0605" w:rsidTr="00E2474B">
                        <w:tc>
                          <w:tcPr>
                            <w:tcW w:w="1438" w:type="dxa"/>
                            <w:vMerge w:val="restart"/>
                            <w:vAlign w:val="center"/>
                          </w:tcPr>
                          <w:p w:rsidR="008F0605" w:rsidRDefault="008F0605" w:rsidP="00E2474B">
                            <w:pPr>
                              <w:spacing w:line="480" w:lineRule="auto"/>
                              <w:jc w:val="center"/>
                            </w:pPr>
                            <w:r>
                              <w:t>40</w:t>
                            </w:r>
                          </w:p>
                        </w:tc>
                        <w:tc>
                          <w:tcPr>
                            <w:tcW w:w="1438" w:type="dxa"/>
                            <w:vAlign w:val="center"/>
                          </w:tcPr>
                          <w:p w:rsidR="008F0605" w:rsidRPr="002F177E" w:rsidRDefault="008F0605" w:rsidP="00E2474B">
                            <w:pPr>
                              <w:spacing w:line="480" w:lineRule="auto"/>
                              <w:jc w:val="center"/>
                            </w:pPr>
                            <w:r w:rsidRPr="002F177E">
                              <w:t>HWLS</w:t>
                            </w:r>
                          </w:p>
                        </w:tc>
                        <w:tc>
                          <w:tcPr>
                            <w:tcW w:w="1438" w:type="dxa"/>
                            <w:vAlign w:val="center"/>
                          </w:tcPr>
                          <w:p w:rsidR="008F0605" w:rsidRPr="002F177E" w:rsidRDefault="008F0605" w:rsidP="00E2474B">
                            <w:pPr>
                              <w:spacing w:line="480" w:lineRule="auto"/>
                              <w:jc w:val="center"/>
                            </w:pPr>
                            <w:r w:rsidRPr="002F177E">
                              <w:t>5.26</w:t>
                            </w:r>
                          </w:p>
                        </w:tc>
                        <w:tc>
                          <w:tcPr>
                            <w:tcW w:w="1438" w:type="dxa"/>
                            <w:vAlign w:val="center"/>
                          </w:tcPr>
                          <w:p w:rsidR="008F0605" w:rsidRPr="002F177E" w:rsidRDefault="008F0605" w:rsidP="00E2474B">
                            <w:pPr>
                              <w:spacing w:line="480" w:lineRule="auto"/>
                              <w:jc w:val="center"/>
                            </w:pPr>
                            <w:r w:rsidRPr="002F177E">
                              <w:t>0.64</w:t>
                            </w:r>
                          </w:p>
                        </w:tc>
                        <w:tc>
                          <w:tcPr>
                            <w:tcW w:w="1439" w:type="dxa"/>
                            <w:vAlign w:val="center"/>
                          </w:tcPr>
                          <w:p w:rsidR="008F0605" w:rsidRPr="002F177E" w:rsidRDefault="008F0605" w:rsidP="00E2474B">
                            <w:pPr>
                              <w:spacing w:line="480" w:lineRule="auto"/>
                              <w:jc w:val="center"/>
                            </w:pPr>
                            <w:r w:rsidRPr="002F177E">
                              <w:t>4.38</w:t>
                            </w:r>
                          </w:p>
                        </w:tc>
                        <w:tc>
                          <w:tcPr>
                            <w:tcW w:w="1439" w:type="dxa"/>
                            <w:vAlign w:val="center"/>
                          </w:tcPr>
                          <w:p w:rsidR="008F0605" w:rsidRPr="002F177E" w:rsidRDefault="008F0605" w:rsidP="00E2474B">
                            <w:pPr>
                              <w:spacing w:line="480" w:lineRule="auto"/>
                              <w:jc w:val="center"/>
                            </w:pPr>
                            <w:r w:rsidRPr="002F177E">
                              <w:t>0.25</w:t>
                            </w:r>
                          </w:p>
                        </w:tc>
                      </w:tr>
                      <w:tr w:rsidR="008F0605" w:rsidTr="00E2474B">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SWKL</w:t>
                            </w:r>
                          </w:p>
                        </w:tc>
                        <w:tc>
                          <w:tcPr>
                            <w:tcW w:w="1438" w:type="dxa"/>
                            <w:vAlign w:val="center"/>
                          </w:tcPr>
                          <w:p w:rsidR="008F0605" w:rsidRPr="002F177E" w:rsidRDefault="008F0605" w:rsidP="00E2474B">
                            <w:pPr>
                              <w:spacing w:line="480" w:lineRule="auto"/>
                              <w:jc w:val="center"/>
                            </w:pPr>
                            <w:r w:rsidRPr="002F177E">
                              <w:t>3.08</w:t>
                            </w:r>
                          </w:p>
                        </w:tc>
                        <w:tc>
                          <w:tcPr>
                            <w:tcW w:w="1438" w:type="dxa"/>
                            <w:vAlign w:val="center"/>
                          </w:tcPr>
                          <w:p w:rsidR="008F0605" w:rsidRPr="002F177E" w:rsidRDefault="008F0605" w:rsidP="00E2474B">
                            <w:pPr>
                              <w:spacing w:line="480" w:lineRule="auto"/>
                              <w:jc w:val="center"/>
                            </w:pPr>
                            <w:r w:rsidRPr="002F177E">
                              <w:t>1.51</w:t>
                            </w:r>
                          </w:p>
                        </w:tc>
                        <w:tc>
                          <w:tcPr>
                            <w:tcW w:w="1439" w:type="dxa"/>
                            <w:vAlign w:val="center"/>
                          </w:tcPr>
                          <w:p w:rsidR="008F0605" w:rsidRPr="002F177E" w:rsidRDefault="008F0605" w:rsidP="00E2474B">
                            <w:pPr>
                              <w:spacing w:line="480" w:lineRule="auto"/>
                              <w:jc w:val="center"/>
                            </w:pPr>
                            <w:r w:rsidRPr="002F177E">
                              <w:t>1.11</w:t>
                            </w:r>
                          </w:p>
                        </w:tc>
                        <w:tc>
                          <w:tcPr>
                            <w:tcW w:w="1439" w:type="dxa"/>
                            <w:vAlign w:val="center"/>
                          </w:tcPr>
                          <w:p w:rsidR="008F0605" w:rsidRPr="002F177E" w:rsidRDefault="008F0605" w:rsidP="00E2474B">
                            <w:pPr>
                              <w:spacing w:line="480" w:lineRule="auto"/>
                              <w:jc w:val="center"/>
                            </w:pPr>
                            <w:r w:rsidRPr="002F177E">
                              <w:t>0.46</w:t>
                            </w:r>
                          </w:p>
                        </w:tc>
                      </w:tr>
                      <w:tr w:rsidR="008F0605" w:rsidTr="00E2474B">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WSSL</w:t>
                            </w:r>
                          </w:p>
                        </w:tc>
                        <w:tc>
                          <w:tcPr>
                            <w:tcW w:w="1438" w:type="dxa"/>
                            <w:vAlign w:val="center"/>
                          </w:tcPr>
                          <w:p w:rsidR="008F0605" w:rsidRPr="002F177E" w:rsidRDefault="008F0605" w:rsidP="00E2474B">
                            <w:pPr>
                              <w:spacing w:line="480" w:lineRule="auto"/>
                              <w:jc w:val="center"/>
                            </w:pPr>
                            <w:r w:rsidRPr="002F177E">
                              <w:t>3.21</w:t>
                            </w:r>
                          </w:p>
                        </w:tc>
                        <w:tc>
                          <w:tcPr>
                            <w:tcW w:w="1438" w:type="dxa"/>
                            <w:vAlign w:val="center"/>
                          </w:tcPr>
                          <w:p w:rsidR="008F0605" w:rsidRPr="002F177E" w:rsidRDefault="008F0605" w:rsidP="00E2474B">
                            <w:pPr>
                              <w:spacing w:line="480" w:lineRule="auto"/>
                              <w:jc w:val="center"/>
                            </w:pPr>
                            <w:r w:rsidRPr="002F177E">
                              <w:t>1.68</w:t>
                            </w:r>
                          </w:p>
                        </w:tc>
                        <w:tc>
                          <w:tcPr>
                            <w:tcW w:w="1439" w:type="dxa"/>
                            <w:vAlign w:val="center"/>
                          </w:tcPr>
                          <w:p w:rsidR="008F0605" w:rsidRPr="002F177E" w:rsidRDefault="008F0605" w:rsidP="00E2474B">
                            <w:pPr>
                              <w:spacing w:line="480" w:lineRule="auto"/>
                              <w:jc w:val="center"/>
                            </w:pPr>
                            <w:r w:rsidRPr="002F177E">
                              <w:t>1.00</w:t>
                            </w:r>
                          </w:p>
                        </w:tc>
                        <w:tc>
                          <w:tcPr>
                            <w:tcW w:w="1439" w:type="dxa"/>
                            <w:vAlign w:val="center"/>
                          </w:tcPr>
                          <w:p w:rsidR="008F0605" w:rsidRPr="002F177E" w:rsidRDefault="008F0605" w:rsidP="00E2474B">
                            <w:pPr>
                              <w:spacing w:line="480" w:lineRule="auto"/>
                              <w:jc w:val="center"/>
                            </w:pPr>
                            <w:r w:rsidRPr="002F177E">
                              <w:t>0.54</w:t>
                            </w:r>
                          </w:p>
                        </w:tc>
                      </w:tr>
                      <w:tr w:rsidR="008F0605" w:rsidTr="00E2474B">
                        <w:tc>
                          <w:tcPr>
                            <w:tcW w:w="1438" w:type="dxa"/>
                            <w:vMerge w:val="restart"/>
                            <w:vAlign w:val="center"/>
                          </w:tcPr>
                          <w:p w:rsidR="008F0605" w:rsidRDefault="008F0605" w:rsidP="00E2474B">
                            <w:pPr>
                              <w:spacing w:line="480" w:lineRule="auto"/>
                              <w:jc w:val="center"/>
                            </w:pPr>
                            <w:r>
                              <w:t>60</w:t>
                            </w:r>
                          </w:p>
                        </w:tc>
                        <w:tc>
                          <w:tcPr>
                            <w:tcW w:w="1438" w:type="dxa"/>
                            <w:vAlign w:val="center"/>
                          </w:tcPr>
                          <w:p w:rsidR="008F0605" w:rsidRPr="002F177E" w:rsidRDefault="008F0605" w:rsidP="00E2474B">
                            <w:pPr>
                              <w:spacing w:line="480" w:lineRule="auto"/>
                              <w:jc w:val="center"/>
                            </w:pPr>
                            <w:r w:rsidRPr="002F177E">
                              <w:t>HWLS</w:t>
                            </w:r>
                          </w:p>
                        </w:tc>
                        <w:tc>
                          <w:tcPr>
                            <w:tcW w:w="1438" w:type="dxa"/>
                            <w:vAlign w:val="center"/>
                          </w:tcPr>
                          <w:p w:rsidR="008F0605" w:rsidRPr="002F177E" w:rsidRDefault="008F0605" w:rsidP="00E2474B">
                            <w:pPr>
                              <w:spacing w:line="480" w:lineRule="auto"/>
                              <w:jc w:val="center"/>
                            </w:pPr>
                            <w:r w:rsidRPr="002F177E">
                              <w:t>11.38</w:t>
                            </w:r>
                          </w:p>
                        </w:tc>
                        <w:tc>
                          <w:tcPr>
                            <w:tcW w:w="1438" w:type="dxa"/>
                            <w:vAlign w:val="center"/>
                          </w:tcPr>
                          <w:p w:rsidR="008F0605" w:rsidRPr="002F177E" w:rsidRDefault="008F0605" w:rsidP="00E2474B">
                            <w:pPr>
                              <w:spacing w:line="480" w:lineRule="auto"/>
                              <w:jc w:val="center"/>
                            </w:pPr>
                            <w:r w:rsidRPr="002F177E">
                              <w:t>1.43</w:t>
                            </w:r>
                          </w:p>
                        </w:tc>
                        <w:tc>
                          <w:tcPr>
                            <w:tcW w:w="1439" w:type="dxa"/>
                            <w:vAlign w:val="center"/>
                          </w:tcPr>
                          <w:p w:rsidR="008F0605" w:rsidRPr="002F177E" w:rsidRDefault="008F0605" w:rsidP="00E2474B">
                            <w:pPr>
                              <w:spacing w:line="480" w:lineRule="auto"/>
                              <w:jc w:val="center"/>
                            </w:pPr>
                            <w:r w:rsidRPr="002F177E">
                              <w:t>9.85</w:t>
                            </w:r>
                          </w:p>
                        </w:tc>
                        <w:tc>
                          <w:tcPr>
                            <w:tcW w:w="1439" w:type="dxa"/>
                            <w:vAlign w:val="center"/>
                          </w:tcPr>
                          <w:p w:rsidR="008F0605" w:rsidRPr="002F177E" w:rsidRDefault="008F0605" w:rsidP="00E2474B">
                            <w:pPr>
                              <w:spacing w:line="480" w:lineRule="auto"/>
                              <w:jc w:val="center"/>
                            </w:pPr>
                            <w:r w:rsidRPr="002F177E">
                              <w:t>0.55</w:t>
                            </w:r>
                          </w:p>
                        </w:tc>
                      </w:tr>
                      <w:tr w:rsidR="008F0605" w:rsidTr="00E2474B">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SWKL</w:t>
                            </w:r>
                          </w:p>
                        </w:tc>
                        <w:tc>
                          <w:tcPr>
                            <w:tcW w:w="1438" w:type="dxa"/>
                            <w:vAlign w:val="center"/>
                          </w:tcPr>
                          <w:p w:rsidR="008F0605" w:rsidRPr="002F177E" w:rsidRDefault="008F0605" w:rsidP="00E2474B">
                            <w:pPr>
                              <w:spacing w:line="480" w:lineRule="auto"/>
                              <w:jc w:val="center"/>
                            </w:pPr>
                            <w:r w:rsidRPr="002F177E">
                              <w:t>6.93</w:t>
                            </w:r>
                          </w:p>
                        </w:tc>
                        <w:tc>
                          <w:tcPr>
                            <w:tcW w:w="1438" w:type="dxa"/>
                            <w:vAlign w:val="center"/>
                          </w:tcPr>
                          <w:p w:rsidR="008F0605" w:rsidRPr="002F177E" w:rsidRDefault="008F0605" w:rsidP="00E2474B">
                            <w:pPr>
                              <w:spacing w:line="480" w:lineRule="auto"/>
                              <w:jc w:val="center"/>
                            </w:pPr>
                            <w:r w:rsidRPr="002F177E">
                              <w:t>3.40</w:t>
                            </w:r>
                          </w:p>
                        </w:tc>
                        <w:tc>
                          <w:tcPr>
                            <w:tcW w:w="1439" w:type="dxa"/>
                            <w:vAlign w:val="center"/>
                          </w:tcPr>
                          <w:p w:rsidR="008F0605" w:rsidRPr="002F177E" w:rsidRDefault="008F0605" w:rsidP="00E2474B">
                            <w:pPr>
                              <w:spacing w:line="480" w:lineRule="auto"/>
                              <w:jc w:val="center"/>
                            </w:pPr>
                            <w:r w:rsidRPr="002F177E">
                              <w:t>2.50</w:t>
                            </w:r>
                          </w:p>
                        </w:tc>
                        <w:tc>
                          <w:tcPr>
                            <w:tcW w:w="1439" w:type="dxa"/>
                            <w:vAlign w:val="center"/>
                          </w:tcPr>
                          <w:p w:rsidR="008F0605" w:rsidRPr="002F177E" w:rsidRDefault="008F0605" w:rsidP="00E2474B">
                            <w:pPr>
                              <w:spacing w:line="480" w:lineRule="auto"/>
                              <w:jc w:val="center"/>
                            </w:pPr>
                            <w:r w:rsidRPr="002F177E">
                              <w:t>1.04</w:t>
                            </w:r>
                          </w:p>
                        </w:tc>
                      </w:tr>
                      <w:tr w:rsidR="008F0605" w:rsidTr="00E2474B">
                        <w:tc>
                          <w:tcPr>
                            <w:tcW w:w="1438" w:type="dxa"/>
                            <w:vMerge/>
                            <w:vAlign w:val="center"/>
                          </w:tcPr>
                          <w:p w:rsidR="008F0605" w:rsidRDefault="008F0605" w:rsidP="00E2474B">
                            <w:pPr>
                              <w:spacing w:line="480" w:lineRule="auto"/>
                              <w:jc w:val="center"/>
                            </w:pPr>
                          </w:p>
                        </w:tc>
                        <w:tc>
                          <w:tcPr>
                            <w:tcW w:w="1438" w:type="dxa"/>
                            <w:vAlign w:val="center"/>
                          </w:tcPr>
                          <w:p w:rsidR="008F0605" w:rsidRPr="002F177E" w:rsidRDefault="008F0605" w:rsidP="00E2474B">
                            <w:pPr>
                              <w:spacing w:line="480" w:lineRule="auto"/>
                              <w:jc w:val="center"/>
                            </w:pPr>
                            <w:r w:rsidRPr="002F177E">
                              <w:t>WSSL</w:t>
                            </w:r>
                          </w:p>
                        </w:tc>
                        <w:tc>
                          <w:tcPr>
                            <w:tcW w:w="1438" w:type="dxa"/>
                            <w:vAlign w:val="center"/>
                          </w:tcPr>
                          <w:p w:rsidR="008F0605" w:rsidRPr="002F177E" w:rsidRDefault="008F0605" w:rsidP="00E2474B">
                            <w:pPr>
                              <w:spacing w:line="480" w:lineRule="auto"/>
                              <w:jc w:val="center"/>
                            </w:pPr>
                            <w:r w:rsidRPr="002F177E">
                              <w:t>7.23</w:t>
                            </w:r>
                          </w:p>
                        </w:tc>
                        <w:tc>
                          <w:tcPr>
                            <w:tcW w:w="1438" w:type="dxa"/>
                            <w:vAlign w:val="center"/>
                          </w:tcPr>
                          <w:p w:rsidR="008F0605" w:rsidRPr="002F177E" w:rsidRDefault="008F0605" w:rsidP="00E2474B">
                            <w:pPr>
                              <w:spacing w:line="480" w:lineRule="auto"/>
                              <w:jc w:val="center"/>
                            </w:pPr>
                            <w:r w:rsidRPr="002F177E">
                              <w:t>3.78</w:t>
                            </w:r>
                          </w:p>
                        </w:tc>
                        <w:tc>
                          <w:tcPr>
                            <w:tcW w:w="1439" w:type="dxa"/>
                            <w:vAlign w:val="center"/>
                          </w:tcPr>
                          <w:p w:rsidR="008F0605" w:rsidRPr="002F177E" w:rsidRDefault="008F0605" w:rsidP="00E2474B">
                            <w:pPr>
                              <w:spacing w:line="480" w:lineRule="auto"/>
                              <w:jc w:val="center"/>
                            </w:pPr>
                            <w:r w:rsidRPr="002F177E">
                              <w:t>2.24</w:t>
                            </w:r>
                          </w:p>
                        </w:tc>
                        <w:tc>
                          <w:tcPr>
                            <w:tcW w:w="1439" w:type="dxa"/>
                            <w:vAlign w:val="center"/>
                          </w:tcPr>
                          <w:p w:rsidR="008F0605" w:rsidRPr="002F177E" w:rsidRDefault="008F0605" w:rsidP="00E2474B">
                            <w:pPr>
                              <w:keepNext/>
                              <w:spacing w:line="480" w:lineRule="auto"/>
                              <w:jc w:val="center"/>
                            </w:pPr>
                            <w:r w:rsidRPr="002F177E">
                              <w:t>1.21</w:t>
                            </w:r>
                          </w:p>
                        </w:tc>
                      </w:tr>
                    </w:tbl>
                    <w:p w:rsidR="008F0605" w:rsidRPr="003F5667" w:rsidRDefault="008F0605" w:rsidP="00E2474B"/>
                  </w:txbxContent>
                </v:textbox>
                <w10:wrap type="topAndBottom"/>
              </v:shape>
            </w:pict>
          </mc:Fallback>
        </mc:AlternateContent>
      </w:r>
    </w:p>
    <w:p w:rsidR="00047344" w:rsidRDefault="00070A36" w:rsidP="008C50D7">
      <w:pPr>
        <w:spacing w:line="480" w:lineRule="auto"/>
        <w:ind w:firstLine="720"/>
        <w:jc w:val="both"/>
      </w:pPr>
      <w:r>
        <w:lastRenderedPageBreak/>
        <w:t>The S/G</w:t>
      </w:r>
      <w:r w:rsidR="00E41F4B">
        <w:t xml:space="preserve"> </w:t>
      </w:r>
      <w:r w:rsidR="00646099">
        <w:t xml:space="preserve">ratios show that the HWLS contains a higher presence of syringyl units compared to guaiacyl units whereas the opposite is shown for WSSL and can affect the reactive abilities of the lignin molecule.  </w:t>
      </w:r>
      <w:r>
        <w:t>As discussed earlier, methoxy groups sterically hinder the phenolic hydroxyl group of syringyl and guaiacyl units.  With syringyl units containing more methoxy groups, reaction kinetics with the TDI-endcapped PPG are inhibited more so with syringyl phenolics than with guaiacyl phenolics.  And</w:t>
      </w:r>
      <w:r w:rsidR="00410111">
        <w:t xml:space="preserve"> reaction kinetics of</w:t>
      </w:r>
      <w:r>
        <w:t xml:space="preserve"> p-coumaryl phenolics are unhindered due to no steric hindrance from m</w:t>
      </w:r>
      <w:r w:rsidR="007F7710">
        <w:t xml:space="preserve">ethoxy groups.  Therefore, WSSL shows a higher ability to form urethane bonds with phenolics due to having more p-coumaryl </w:t>
      </w:r>
      <w:r w:rsidR="00410111">
        <w:t>units than</w:t>
      </w:r>
      <w:r w:rsidR="007F7710">
        <w:t xml:space="preserve"> other lignin sources.</w:t>
      </w:r>
      <w:r w:rsidR="0089108C">
        <w:t xml:space="preserve">  Also, aromatic OH:NCO ratios</w:t>
      </w:r>
      <w:r w:rsidR="00047344">
        <w:t xml:space="preserve"> show that </w:t>
      </w:r>
      <w:r w:rsidR="00410111">
        <w:t xml:space="preserve">aromatic </w:t>
      </w:r>
      <w:r w:rsidR="00047344">
        <w:t>ur</w:t>
      </w:r>
      <w:r w:rsidR="00C9639C">
        <w:t>ethane linkages are more favorable</w:t>
      </w:r>
      <w:r w:rsidR="00047344">
        <w:t xml:space="preserve"> with WSSL and with SWKL than with HWLS</w:t>
      </w:r>
      <w:r w:rsidR="0089108C">
        <w:t>.  This is due to the WSSL and SWKL having a</w:t>
      </w:r>
      <w:r w:rsidR="00E2474B">
        <w:t xml:space="preserve"> higher aromatic</w:t>
      </w:r>
      <w:r w:rsidR="0089108C">
        <w:t xml:space="preserve"> OH:NCO </w:t>
      </w:r>
      <w:r w:rsidR="00E2474B">
        <w:t xml:space="preserve">ratio </w:t>
      </w:r>
      <w:r w:rsidR="00FE315A">
        <w:t>than</w:t>
      </w:r>
      <w:r w:rsidR="00E2474B">
        <w:t xml:space="preserve"> what is found with</w:t>
      </w:r>
      <w:r w:rsidR="00FE315A">
        <w:t xml:space="preserve"> HWLS</w:t>
      </w:r>
      <w:r w:rsidR="00047344">
        <w:t>.</w:t>
      </w:r>
      <w:r w:rsidR="007F7710">
        <w:t xml:space="preserve">  </w:t>
      </w:r>
      <w:r w:rsidR="00410111">
        <w:t xml:space="preserve">A ratio greater than one allows for a higher chance of urethane formation with the respective hydroxyl group.  With a ratio less than one, isocyanate groups have a greater chance to react with other types of hydroxyl groups. </w:t>
      </w:r>
      <w:r w:rsidR="00E2474B">
        <w:t xml:space="preserve"> Table </w:t>
      </w:r>
      <w:r w:rsidR="00C9639C">
        <w:t>3 shows that the aromatic OH:NCO for WSSL and SWKL is more than double than HWLS while the aliphatic OH:NCO ratio is much greater in HWLS than with WSSL and SWKL.  This shows that reactions with aliphatic hydroxyls in HWLS are more likely while reactions with aromatic hydroxyls in WSSL and SWKL are more likely.</w:t>
      </w:r>
    </w:p>
    <w:p w:rsidR="00E968A2" w:rsidRDefault="007F7710" w:rsidP="00E968A2">
      <w:pPr>
        <w:spacing w:line="480" w:lineRule="auto"/>
        <w:ind w:firstLine="720"/>
        <w:jc w:val="both"/>
      </w:pPr>
      <w:r>
        <w:t>With HWLS having a lower ability to form urethane bonds with its phenolic moieties</w:t>
      </w:r>
      <w:r w:rsidR="00C9639C">
        <w:t>,</w:t>
      </w:r>
      <w:r>
        <w:t xml:space="preserve"> and the higher reactivity of aliphatic hydroxyl groups compared to </w:t>
      </w:r>
      <w:r>
        <w:lastRenderedPageBreak/>
        <w:t xml:space="preserve">phenolics, </w:t>
      </w:r>
      <w:r w:rsidR="00C9639C">
        <w:t>isocyanate groups</w:t>
      </w:r>
      <w:r w:rsidR="00410111">
        <w:t xml:space="preserve"> </w:t>
      </w:r>
      <w:r w:rsidR="00C9639C">
        <w:t>are more favorable to react</w:t>
      </w:r>
      <w:r>
        <w:t xml:space="preserve"> with aliphatic hydroxyl groups.  Urethane linkages formed with aliphatic hydroxyl groups are more flexible than those formed with phenolic hydroxyl groups due to the rigid nature of the TDI and phenol.  This greater flexibility allows more freedom of movement</w:t>
      </w:r>
      <w:r w:rsidR="00FB0920">
        <w:t xml:space="preserve"> leading to more phase separation</w:t>
      </w:r>
      <w:r w:rsidR="00C9639C">
        <w:t>,</w:t>
      </w:r>
      <w:r w:rsidR="00FB0920">
        <w:t xml:space="preserve"> </w:t>
      </w:r>
      <w:r w:rsidR="00C9639C">
        <w:t xml:space="preserve">seen in the AFM and SEM images, </w:t>
      </w:r>
      <w:r w:rsidR="00FB0920">
        <w:t>between the rubbery PPG chains and the rig</w:t>
      </w:r>
      <w:r w:rsidR="00C9639C">
        <w:t xml:space="preserve">id lignin molecules.  </w:t>
      </w:r>
      <w:r w:rsidR="00FB0920">
        <w:t>With more flexible urethane linkages being formed in HWLS samples</w:t>
      </w:r>
      <w:r w:rsidR="00C9639C">
        <w:t>,</w:t>
      </w:r>
      <w:r w:rsidR="00FB0920">
        <w:t xml:space="preserve"> lignin molecules can aggregate more efficiently than in samples of the other lignin sources</w:t>
      </w:r>
      <w:r w:rsidR="00047344">
        <w:t>.  This leads</w:t>
      </w:r>
      <w:r w:rsidR="00FB0920">
        <w:t xml:space="preserve"> to a lower degree of mixing between domains</w:t>
      </w:r>
      <w:r w:rsidR="00047344">
        <w:t xml:space="preserve"> in the HWLS samples</w:t>
      </w:r>
      <w:r w:rsidR="00FB0920">
        <w:t xml:space="preserve">.  Furthermore, the ability to develop more rigid urethane linkages in the WSSL samples allows for less molecular motion leading to more mixing and the appearance of better </w:t>
      </w:r>
      <w:r w:rsidR="00047344">
        <w:t>adhesion be</w:t>
      </w:r>
      <w:r w:rsidR="00C9639C">
        <w:t>tween dom</w:t>
      </w:r>
      <w:r w:rsidR="00E968A2">
        <w:t xml:space="preserve">ains.  </w:t>
      </w:r>
    </w:p>
    <w:p w:rsidR="00E3705B" w:rsidRDefault="00D129B7" w:rsidP="00E968A2">
      <w:pPr>
        <w:spacing w:line="480" w:lineRule="auto"/>
        <w:ind w:firstLine="720"/>
        <w:jc w:val="both"/>
      </w:pPr>
      <w:r>
        <w:t>The allowed reactions within the lignin/PPG framework</w:t>
      </w:r>
      <w:r w:rsidR="00C9639C">
        <w:t xml:space="preserve"> has direct influence on the mechanical properties of the lignin-based PU sa</w:t>
      </w:r>
      <w:r>
        <w:t xml:space="preserve">mples.  The domain adhesion and mixing found in the WSSL, brought on by more rigid urethane linkage formation, produces a more rigid framework increasing the mechanical properties of the </w:t>
      </w:r>
      <w:r w:rsidR="00282184">
        <w:t>WSSL</w:t>
      </w:r>
      <w:r>
        <w:t xml:space="preserve"> sample</w:t>
      </w:r>
      <w:r w:rsidR="00282184">
        <w:t>s</w:t>
      </w:r>
      <w:r w:rsidR="00EF2BEB">
        <w:t xml:space="preserve"> beyond those of HWLS samples and SWKL samples</w:t>
      </w:r>
      <w:r>
        <w:t xml:space="preserve">.  Aggregation of particles and poor domain adhesion leaving voids decreases the continuity of the lignin/PPG framework lowering the mechanical properties of the material.  The SWKL samples show better overall mechanical properties than the HWLS samples due SWKL’s higher phenolic nature, as seen by </w:t>
      </w:r>
      <w:r w:rsidRPr="00D129B7">
        <w:rPr>
          <w:vertAlign w:val="superscript"/>
        </w:rPr>
        <w:t>31</w:t>
      </w:r>
      <w:r>
        <w:t xml:space="preserve">P-NMR, yet are less rigid than the WSSL samples due to the aggregation that is also found throughout the framework albeit to a lesser extent than HWLS.  </w:t>
      </w:r>
    </w:p>
    <w:p w:rsidR="007F4C7D" w:rsidRDefault="007F4C7D" w:rsidP="007F4C7D">
      <w:pPr>
        <w:spacing w:line="480" w:lineRule="auto"/>
        <w:jc w:val="both"/>
      </w:pPr>
    </w:p>
    <w:p w:rsidR="007F4C7D" w:rsidRDefault="007F4C7D" w:rsidP="007F4C7D">
      <w:pPr>
        <w:spacing w:line="480" w:lineRule="auto"/>
        <w:jc w:val="both"/>
      </w:pPr>
    </w:p>
    <w:p w:rsidR="007F4C7D" w:rsidRDefault="007F4C7D" w:rsidP="007F4C7D">
      <w:pPr>
        <w:spacing w:line="480" w:lineRule="auto"/>
        <w:jc w:val="both"/>
      </w:pPr>
    </w:p>
    <w:p w:rsidR="007F4C7D" w:rsidRDefault="007F4C7D" w:rsidP="007F4C7D">
      <w:pPr>
        <w:spacing w:line="480" w:lineRule="auto"/>
        <w:jc w:val="both"/>
      </w:pPr>
    </w:p>
    <w:p w:rsidR="007F4C7D" w:rsidRDefault="007F4C7D" w:rsidP="007F4C7D">
      <w:pPr>
        <w:spacing w:line="480" w:lineRule="auto"/>
        <w:jc w:val="both"/>
      </w:pPr>
    </w:p>
    <w:p w:rsidR="007F4C7D" w:rsidRDefault="007F4C7D" w:rsidP="007F4C7D">
      <w:pPr>
        <w:spacing w:line="480" w:lineRule="auto"/>
        <w:jc w:val="both"/>
      </w:pPr>
    </w:p>
    <w:p w:rsidR="007F4C7D" w:rsidRDefault="007F4C7D"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357462" w:rsidRDefault="00357462" w:rsidP="007F4C7D">
      <w:pPr>
        <w:spacing w:line="480" w:lineRule="auto"/>
        <w:jc w:val="both"/>
      </w:pPr>
    </w:p>
    <w:p w:rsidR="007F4C7D" w:rsidRDefault="007F4C7D" w:rsidP="007F4C7D">
      <w:pPr>
        <w:spacing w:line="480" w:lineRule="auto"/>
        <w:jc w:val="both"/>
      </w:pPr>
    </w:p>
    <w:p w:rsidR="007F4C7D" w:rsidRDefault="007F4C7D" w:rsidP="007F4C7D">
      <w:pPr>
        <w:spacing w:line="480" w:lineRule="auto"/>
        <w:jc w:val="both"/>
      </w:pPr>
    </w:p>
    <w:p w:rsidR="007F4C7D" w:rsidRDefault="007F4C7D" w:rsidP="007F4C7D">
      <w:pPr>
        <w:spacing w:line="480" w:lineRule="auto"/>
        <w:jc w:val="both"/>
      </w:pPr>
    </w:p>
    <w:p w:rsidR="00442CA6" w:rsidRPr="00442CA6" w:rsidRDefault="00442CA6" w:rsidP="00A60299">
      <w:pPr>
        <w:pStyle w:val="Heading1"/>
        <w:spacing w:line="480" w:lineRule="auto"/>
      </w:pPr>
      <w:bookmarkStart w:id="74" w:name="_Toc487190680"/>
      <w:r>
        <w:lastRenderedPageBreak/>
        <w:t>R</w:t>
      </w:r>
      <w:r w:rsidR="00A4195F">
        <w:t>eferences</w:t>
      </w:r>
      <w:bookmarkEnd w:id="74"/>
    </w:p>
    <w:p w:rsidR="006F3A31" w:rsidRPr="006F3A31" w:rsidRDefault="00E42B5A" w:rsidP="006F3A31">
      <w:pPr>
        <w:widowControl w:val="0"/>
        <w:autoSpaceDE w:val="0"/>
        <w:autoSpaceDN w:val="0"/>
        <w:adjustRightInd w:val="0"/>
        <w:spacing w:line="480" w:lineRule="auto"/>
        <w:ind w:left="640" w:hanging="640"/>
        <w:rPr>
          <w:noProof/>
        </w:rPr>
      </w:pPr>
      <w:r>
        <w:fldChar w:fldCharType="begin" w:fldLock="1"/>
      </w:r>
      <w:r>
        <w:instrText xml:space="preserve">ADDIN Mendeley Bibliography CSL_BIBLIOGRAPHY </w:instrText>
      </w:r>
      <w:r>
        <w:fldChar w:fldCharType="separate"/>
      </w:r>
      <w:r w:rsidR="006F3A31" w:rsidRPr="006F3A31">
        <w:rPr>
          <w:noProof/>
        </w:rPr>
        <w:t>1.</w:t>
      </w:r>
      <w:r w:rsidR="006F3A31" w:rsidRPr="006F3A31">
        <w:rPr>
          <w:noProof/>
        </w:rPr>
        <w:tab/>
        <w:t xml:space="preserve">Polyurethane (PU) Market Analysis by Product (Rigid Foam, Flexible Foam, Coatings, Adhesives &amp; Sealants, Elastomers), by End-Use (Furniture &amp; Interiors, Construction, Electronics &amp; Appliances, Automotive, Footwear, Packaging, &amp; Segment Forecasts, 2014-202. </w:t>
      </w:r>
      <w:r w:rsidR="006F3A31" w:rsidRPr="006F3A31">
        <w:rPr>
          <w:i/>
          <w:iCs/>
          <w:noProof/>
        </w:rPr>
        <w:t>Grand View Research</w:t>
      </w:r>
      <w:r w:rsidR="006F3A31" w:rsidRPr="006F3A31">
        <w:rPr>
          <w:noProof/>
        </w:rPr>
        <w:t xml:space="preserve"> 180 (2017). Available at: http://www.grandviewresearch.com/industry-analysis/polyurethane-pu-market. (Accessed: 17th May 2017)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w:t>
      </w:r>
      <w:r w:rsidRPr="006F3A31">
        <w:rPr>
          <w:noProof/>
        </w:rPr>
        <w:tab/>
        <w:t xml:space="preserve">Seymour, R. B. &amp; Kauffman, G. B. Polyurethanes: A class of modern versatile materials. </w:t>
      </w:r>
      <w:r w:rsidRPr="006F3A31">
        <w:rPr>
          <w:i/>
          <w:iCs/>
          <w:noProof/>
        </w:rPr>
        <w:t>J. Chem. Educ.</w:t>
      </w:r>
      <w:r w:rsidRPr="006F3A31">
        <w:rPr>
          <w:noProof/>
        </w:rPr>
        <w:t xml:space="preserve"> </w:t>
      </w:r>
      <w:r w:rsidRPr="006F3A31">
        <w:rPr>
          <w:b/>
          <w:bCs/>
          <w:noProof/>
        </w:rPr>
        <w:t>69,</w:t>
      </w:r>
      <w:r w:rsidRPr="006F3A31">
        <w:rPr>
          <w:noProof/>
        </w:rPr>
        <w:t xml:space="preserve"> 909 (1992).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3.</w:t>
      </w:r>
      <w:r w:rsidRPr="006F3A31">
        <w:rPr>
          <w:noProof/>
        </w:rPr>
        <w:tab/>
        <w:t xml:space="preserve">Sarkar, S. &amp; Adhikari, B. Thermal stability of lignin-hydroxy-terminated polybutadiene copolyurethanes. </w:t>
      </w:r>
      <w:r w:rsidRPr="006F3A31">
        <w:rPr>
          <w:i/>
          <w:iCs/>
          <w:noProof/>
        </w:rPr>
        <w:t>Polym. Degrad. Stab.</w:t>
      </w:r>
      <w:r w:rsidRPr="006F3A31">
        <w:rPr>
          <w:noProof/>
        </w:rPr>
        <w:t xml:space="preserve"> </w:t>
      </w:r>
      <w:r w:rsidRPr="006F3A31">
        <w:rPr>
          <w:b/>
          <w:bCs/>
          <w:noProof/>
        </w:rPr>
        <w:t>73,</w:t>
      </w:r>
      <w:r w:rsidRPr="006F3A31">
        <w:rPr>
          <w:noProof/>
        </w:rPr>
        <w:t xml:space="preserve"> 169–175 (2001).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w:t>
      </w:r>
      <w:r w:rsidRPr="006F3A31">
        <w:rPr>
          <w:noProof/>
        </w:rPr>
        <w:tab/>
        <w:t xml:space="preserve">Saraf, V. P. &amp; Glasser, W. G. Engineering Plastics From Lignin - III. Structure Property Relationships in Solution Cast Polyurethane Films. </w:t>
      </w:r>
      <w:r w:rsidRPr="006F3A31">
        <w:rPr>
          <w:i/>
          <w:iCs/>
          <w:noProof/>
        </w:rPr>
        <w:t>J. Appl. Polym. Sci.</w:t>
      </w:r>
      <w:r w:rsidRPr="006F3A31">
        <w:rPr>
          <w:noProof/>
        </w:rPr>
        <w:t xml:space="preserve"> </w:t>
      </w:r>
      <w:r w:rsidRPr="006F3A31">
        <w:rPr>
          <w:b/>
          <w:bCs/>
          <w:noProof/>
        </w:rPr>
        <w:t>29,</w:t>
      </w:r>
      <w:r w:rsidRPr="006F3A31">
        <w:rPr>
          <w:noProof/>
        </w:rPr>
        <w:t xml:space="preserve"> 1831–1841 (1984).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w:t>
      </w:r>
      <w:r w:rsidRPr="006F3A31">
        <w:rPr>
          <w:noProof/>
        </w:rPr>
        <w:tab/>
        <w:t xml:space="preserve">Stevens, M. P. </w:t>
      </w:r>
      <w:r w:rsidRPr="006F3A31">
        <w:rPr>
          <w:i/>
          <w:iCs/>
          <w:noProof/>
        </w:rPr>
        <w:t>Polymer Chemistry: An Introduction</w:t>
      </w:r>
      <w:r w:rsidRPr="006F3A31">
        <w:rPr>
          <w:noProof/>
        </w:rPr>
        <w:t>. (Oxford University Press, 1999).</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w:t>
      </w:r>
      <w:r w:rsidRPr="006F3A31">
        <w:rPr>
          <w:noProof/>
        </w:rPr>
        <w:tab/>
        <w:t xml:space="preserve">Szycher, M. </w:t>
      </w:r>
      <w:r w:rsidRPr="006F3A31">
        <w:rPr>
          <w:i/>
          <w:iCs/>
          <w:noProof/>
        </w:rPr>
        <w:t>Handbook of Polyurethanes</w:t>
      </w:r>
      <w:r w:rsidRPr="006F3A31">
        <w:rPr>
          <w:noProof/>
        </w:rPr>
        <w:t>. (CRC Press, 1999).</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w:t>
      </w:r>
      <w:r w:rsidRPr="006F3A31">
        <w:rPr>
          <w:noProof/>
        </w:rPr>
        <w:tab/>
        <w:t xml:space="preserve">Soto, M., Sebastián, R. M. &amp; Marquet, J. Photochemical activation of extremely weak nucleophiles: Highly fluorinated urethanes and polyurethanes from polyfluoro alcohols. </w:t>
      </w:r>
      <w:r w:rsidRPr="006F3A31">
        <w:rPr>
          <w:i/>
          <w:iCs/>
          <w:noProof/>
        </w:rPr>
        <w:t>J. Org. Chem.</w:t>
      </w:r>
      <w:r w:rsidRPr="006F3A31">
        <w:rPr>
          <w:noProof/>
        </w:rPr>
        <w:t xml:space="preserve"> </w:t>
      </w:r>
      <w:r w:rsidRPr="006F3A31">
        <w:rPr>
          <w:b/>
          <w:bCs/>
          <w:noProof/>
        </w:rPr>
        <w:t>79,</w:t>
      </w:r>
      <w:r w:rsidRPr="006F3A31">
        <w:rPr>
          <w:noProof/>
        </w:rPr>
        <w:t xml:space="preserve"> 5019–5027 (2014).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lastRenderedPageBreak/>
        <w:t>8.</w:t>
      </w:r>
      <w:r w:rsidRPr="006F3A31">
        <w:rPr>
          <w:noProof/>
        </w:rPr>
        <w:tab/>
        <w:t xml:space="preserve">Ochiai, B. &amp; Utsuno, T. Non-isocyanate synthesis and application of telechelic polyurethanes via polycondensation of diurethanes obtained from ethylene carbonate and diamines. </w:t>
      </w:r>
      <w:r w:rsidRPr="006F3A31">
        <w:rPr>
          <w:i/>
          <w:iCs/>
          <w:noProof/>
        </w:rPr>
        <w:t>J. Polym. Sci. Part A Polym. Chem.</w:t>
      </w:r>
      <w:r w:rsidRPr="006F3A31">
        <w:rPr>
          <w:noProof/>
        </w:rPr>
        <w:t xml:space="preserve"> </w:t>
      </w:r>
      <w:r w:rsidRPr="006F3A31">
        <w:rPr>
          <w:b/>
          <w:bCs/>
          <w:noProof/>
        </w:rPr>
        <w:t>51,</w:t>
      </w:r>
      <w:r w:rsidRPr="006F3A31">
        <w:rPr>
          <w:noProof/>
        </w:rPr>
        <w:t xml:space="preserve"> 525–533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w:t>
      </w:r>
      <w:r w:rsidRPr="006F3A31">
        <w:rPr>
          <w:noProof/>
        </w:rPr>
        <w:tab/>
        <w:t xml:space="preserve">Tamami, B., Sohn, S. &amp; Wilkes, G. L. Incorporation of carbon dioxide into soybean oil and subsequent preparation and studies of nonisocyanate polyurethane networks. </w:t>
      </w:r>
      <w:r w:rsidRPr="006F3A31">
        <w:rPr>
          <w:i/>
          <w:iCs/>
          <w:noProof/>
        </w:rPr>
        <w:t>J. Appl. Polym. Sci.</w:t>
      </w:r>
      <w:r w:rsidRPr="006F3A31">
        <w:rPr>
          <w:noProof/>
        </w:rPr>
        <w:t xml:space="preserve"> </w:t>
      </w:r>
      <w:r w:rsidRPr="006F3A31">
        <w:rPr>
          <w:b/>
          <w:bCs/>
          <w:noProof/>
        </w:rPr>
        <w:t>92,</w:t>
      </w:r>
      <w:r w:rsidRPr="006F3A31">
        <w:rPr>
          <w:noProof/>
        </w:rPr>
        <w:t xml:space="preserve"> 883–891 (2004).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w:t>
      </w:r>
      <w:r w:rsidRPr="006F3A31">
        <w:rPr>
          <w:noProof/>
        </w:rPr>
        <w:tab/>
        <w:t xml:space="preserve">Ochiai, B., Sato, S.-I. &amp; Endo, T. Synthesis and properties of polyurethanes bearing urethane moieties in the side chain. </w:t>
      </w:r>
      <w:r w:rsidRPr="006F3A31">
        <w:rPr>
          <w:i/>
          <w:iCs/>
          <w:noProof/>
        </w:rPr>
        <w:t>J. Polym. Sci. Part A Polym. Chem.</w:t>
      </w:r>
      <w:r w:rsidRPr="006F3A31">
        <w:rPr>
          <w:noProof/>
        </w:rPr>
        <w:t xml:space="preserve"> </w:t>
      </w:r>
      <w:r w:rsidRPr="006F3A31">
        <w:rPr>
          <w:b/>
          <w:bCs/>
          <w:noProof/>
        </w:rPr>
        <w:t>45,</w:t>
      </w:r>
      <w:r w:rsidRPr="006F3A31">
        <w:rPr>
          <w:noProof/>
        </w:rPr>
        <w:t xml:space="preserve"> 3408–3414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11.</w:t>
      </w:r>
      <w:r w:rsidRPr="006F3A31">
        <w:rPr>
          <w:noProof/>
        </w:rPr>
        <w:tab/>
        <w:t xml:space="preserve">Palaskar, D. V., Boyer, A., Cloutet, E., Alfos, C. &amp; Cramail, H. Synthesis of Biobased Polyurethane from Oleic and Ricinoleic Acids as the Renewable Resources via the AB-Type Self-Condensation Approach. </w:t>
      </w:r>
      <w:r w:rsidRPr="006F3A31">
        <w:rPr>
          <w:i/>
          <w:iCs/>
          <w:noProof/>
        </w:rPr>
        <w:t>Biomacromolecules</w:t>
      </w:r>
      <w:r w:rsidRPr="006F3A31">
        <w:rPr>
          <w:noProof/>
        </w:rPr>
        <w:t xml:space="preserve"> </w:t>
      </w:r>
      <w:r w:rsidRPr="006F3A31">
        <w:rPr>
          <w:b/>
          <w:bCs/>
          <w:noProof/>
        </w:rPr>
        <w:t>11,</w:t>
      </w:r>
      <w:r w:rsidRPr="006F3A31">
        <w:rPr>
          <w:noProof/>
        </w:rPr>
        <w:t xml:space="preserve"> 1202–1211 (2010).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12.</w:t>
      </w:r>
      <w:r w:rsidRPr="006F3A31">
        <w:rPr>
          <w:noProof/>
        </w:rPr>
        <w:tab/>
        <w:t xml:space="preserve">Cheng, C. </w:t>
      </w:r>
      <w:r w:rsidRPr="006F3A31">
        <w:rPr>
          <w:i/>
          <w:iCs/>
          <w:noProof/>
        </w:rPr>
        <w:t>et al.</w:t>
      </w:r>
      <w:r w:rsidRPr="006F3A31">
        <w:rPr>
          <w:noProof/>
        </w:rPr>
        <w:t xml:space="preserve"> Preparation of Fully Bio-Based UV-Cured Non-Isocyanate Polyurethanes From Ricinoleic Acid. </w:t>
      </w:r>
      <w:r w:rsidRPr="006F3A31">
        <w:rPr>
          <w:i/>
          <w:iCs/>
          <w:noProof/>
        </w:rPr>
        <w:t>J. Macromol. Sci. Part A</w:t>
      </w:r>
      <w:r w:rsidRPr="006F3A31">
        <w:rPr>
          <w:noProof/>
        </w:rPr>
        <w:t xml:space="preserve"> </w:t>
      </w:r>
      <w:r w:rsidRPr="006F3A31">
        <w:rPr>
          <w:b/>
          <w:bCs/>
          <w:noProof/>
        </w:rPr>
        <w:t>52,</w:t>
      </w:r>
      <w:r w:rsidRPr="006F3A31">
        <w:rPr>
          <w:noProof/>
        </w:rPr>
        <w:t xml:space="preserve"> 485–491 (2015).</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13.</w:t>
      </w:r>
      <w:r w:rsidRPr="006F3A31">
        <w:rPr>
          <w:noProof/>
        </w:rPr>
        <w:tab/>
        <w:t xml:space="preserve">Prisacariu, C. </w:t>
      </w:r>
      <w:r w:rsidRPr="006F3A31">
        <w:rPr>
          <w:i/>
          <w:iCs/>
          <w:noProof/>
        </w:rPr>
        <w:t>Polyurethane Elastomers: from morphology to mechanical aspects</w:t>
      </w:r>
      <w:r w:rsidRPr="006F3A31">
        <w:rPr>
          <w:noProof/>
        </w:rPr>
        <w:t>. (Springer Science &amp; Business Media, 2011).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14.</w:t>
      </w:r>
      <w:r w:rsidRPr="006F3A31">
        <w:rPr>
          <w:noProof/>
        </w:rPr>
        <w:tab/>
        <w:t xml:space="preserve">Chung, H. &amp; Washburn, N. R. Improved lignin polyurethane properties with lewis acid treatment. </w:t>
      </w:r>
      <w:r w:rsidRPr="006F3A31">
        <w:rPr>
          <w:i/>
          <w:iCs/>
          <w:noProof/>
        </w:rPr>
        <w:t>ACS Appl. Mater. Interfaces</w:t>
      </w:r>
      <w:r w:rsidRPr="006F3A31">
        <w:rPr>
          <w:noProof/>
        </w:rPr>
        <w:t xml:space="preserve"> </w:t>
      </w:r>
      <w:r w:rsidRPr="006F3A31">
        <w:rPr>
          <w:b/>
          <w:bCs/>
          <w:noProof/>
        </w:rPr>
        <w:t>4,</w:t>
      </w:r>
      <w:r w:rsidRPr="006F3A31">
        <w:rPr>
          <w:noProof/>
        </w:rPr>
        <w:t xml:space="preserve"> 2840–2846 (2012).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15.</w:t>
      </w:r>
      <w:r w:rsidRPr="006F3A31">
        <w:rPr>
          <w:noProof/>
        </w:rPr>
        <w:tab/>
        <w:t xml:space="preserve">Zhang, C., Wu, H. &amp; Kessler, M. R. K. High bio-content polyurethane </w:t>
      </w:r>
      <w:r w:rsidRPr="006F3A31">
        <w:rPr>
          <w:noProof/>
        </w:rPr>
        <w:lastRenderedPageBreak/>
        <w:t xml:space="preserve">composites with urethane modified lignin as filler. </w:t>
      </w:r>
      <w:r w:rsidRPr="006F3A31">
        <w:rPr>
          <w:i/>
          <w:iCs/>
          <w:noProof/>
        </w:rPr>
        <w:t>Polym. (United Kingdom)</w:t>
      </w:r>
      <w:r w:rsidRPr="006F3A31">
        <w:rPr>
          <w:noProof/>
        </w:rPr>
        <w:t xml:space="preserve"> </w:t>
      </w:r>
      <w:r w:rsidRPr="006F3A31">
        <w:rPr>
          <w:b/>
          <w:bCs/>
          <w:noProof/>
        </w:rPr>
        <w:t>69,</w:t>
      </w:r>
      <w:r w:rsidRPr="006F3A31">
        <w:rPr>
          <w:noProof/>
        </w:rPr>
        <w:t xml:space="preserve"> 52–57 (2015).</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16.</w:t>
      </w:r>
      <w:r w:rsidRPr="006F3A31">
        <w:rPr>
          <w:noProof/>
        </w:rPr>
        <w:tab/>
        <w:t xml:space="preserve">Teo, L.-S., Chen, C.-Y. &amp; Kuo, J.-F. Fourier Transform Infrared Spectroscopy Study on Effects of Temperature on Hydrogen Bonding in Amine-Containing Polyurethanes and Poly(urethane−urea)s. </w:t>
      </w:r>
      <w:r w:rsidRPr="006F3A31">
        <w:rPr>
          <w:i/>
          <w:iCs/>
          <w:noProof/>
        </w:rPr>
        <w:t>Macromolecules</w:t>
      </w:r>
      <w:r w:rsidRPr="006F3A31">
        <w:rPr>
          <w:noProof/>
        </w:rPr>
        <w:t xml:space="preserve"> </w:t>
      </w:r>
      <w:r w:rsidRPr="006F3A31">
        <w:rPr>
          <w:b/>
          <w:bCs/>
          <w:noProof/>
        </w:rPr>
        <w:t>30,</w:t>
      </w:r>
      <w:r w:rsidRPr="006F3A31">
        <w:rPr>
          <w:noProof/>
        </w:rPr>
        <w:t xml:space="preserve"> 1793–1799 (1997).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17.</w:t>
      </w:r>
      <w:r w:rsidRPr="006F3A31">
        <w:rPr>
          <w:noProof/>
        </w:rPr>
        <w:tab/>
        <w:t xml:space="preserve">Chan-Chan, L. H. </w:t>
      </w:r>
      <w:r w:rsidRPr="006F3A31">
        <w:rPr>
          <w:i/>
          <w:iCs/>
          <w:noProof/>
        </w:rPr>
        <w:t>et al.</w:t>
      </w:r>
      <w:r w:rsidRPr="006F3A31">
        <w:rPr>
          <w:noProof/>
        </w:rPr>
        <w:t xml:space="preserve"> Degradation studies on segmented polyurethanes prepared with HMDI, PCL and different chain extenders. </w:t>
      </w:r>
      <w:r w:rsidRPr="006F3A31">
        <w:rPr>
          <w:i/>
          <w:iCs/>
          <w:noProof/>
        </w:rPr>
        <w:t>Acta Biomater.</w:t>
      </w:r>
      <w:r w:rsidRPr="006F3A31">
        <w:rPr>
          <w:noProof/>
        </w:rPr>
        <w:t xml:space="preserve"> </w:t>
      </w:r>
      <w:r w:rsidRPr="006F3A31">
        <w:rPr>
          <w:b/>
          <w:bCs/>
          <w:noProof/>
        </w:rPr>
        <w:t>6,</w:t>
      </w:r>
      <w:r w:rsidRPr="006F3A31">
        <w:rPr>
          <w:noProof/>
        </w:rPr>
        <w:t xml:space="preserve"> 2035–2044 (2010).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18.</w:t>
      </w:r>
      <w:r w:rsidRPr="006F3A31">
        <w:rPr>
          <w:noProof/>
        </w:rPr>
        <w:tab/>
        <w:t xml:space="preserve">Oprea, S. Dependence of fungal biodegradation of PEG/castor oil-based polyurethane elastomers on the hard-segment structure. </w:t>
      </w:r>
      <w:r w:rsidRPr="006F3A31">
        <w:rPr>
          <w:i/>
          <w:iCs/>
          <w:noProof/>
        </w:rPr>
        <w:t>Polym. Degrad. Stab.</w:t>
      </w:r>
      <w:r w:rsidRPr="006F3A31">
        <w:rPr>
          <w:noProof/>
        </w:rPr>
        <w:t xml:space="preserve"> </w:t>
      </w:r>
      <w:r w:rsidRPr="006F3A31">
        <w:rPr>
          <w:b/>
          <w:bCs/>
          <w:noProof/>
        </w:rPr>
        <w:t>95,</w:t>
      </w:r>
      <w:r w:rsidRPr="006F3A31">
        <w:rPr>
          <w:noProof/>
        </w:rPr>
        <w:t xml:space="preserve"> 2396–2404 (2010).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19.</w:t>
      </w:r>
      <w:r w:rsidRPr="006F3A31">
        <w:rPr>
          <w:noProof/>
        </w:rPr>
        <w:tab/>
        <w:t xml:space="preserve">Grassie, N. &amp; Zulfiqar, M. Thermal degradation of the polyurethane from 1,4-butanediol and methylene bis(4-phenyl isocyanate). </w:t>
      </w:r>
      <w:r w:rsidRPr="006F3A31">
        <w:rPr>
          <w:i/>
          <w:iCs/>
          <w:noProof/>
        </w:rPr>
        <w:t>J. Polym. Sci. Polym. Chem. Ed.</w:t>
      </w:r>
      <w:r w:rsidRPr="006F3A31">
        <w:rPr>
          <w:noProof/>
        </w:rPr>
        <w:t xml:space="preserve"> </w:t>
      </w:r>
      <w:r w:rsidRPr="006F3A31">
        <w:rPr>
          <w:b/>
          <w:bCs/>
          <w:noProof/>
        </w:rPr>
        <w:t>16,</w:t>
      </w:r>
      <w:r w:rsidRPr="006F3A31">
        <w:rPr>
          <w:noProof/>
        </w:rPr>
        <w:t xml:space="preserve"> 1563–1574 (1978).</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20.</w:t>
      </w:r>
      <w:r w:rsidRPr="006F3A31">
        <w:rPr>
          <w:noProof/>
        </w:rPr>
        <w:tab/>
        <w:t xml:space="preserve">Wen, T.-C., Fang, J.-C., Lin, H.-J. &amp; Yang, C.-H. Characteristics of PPG-based thermoplastic polyurethane doped with lithium perchlorate. </w:t>
      </w:r>
      <w:r w:rsidRPr="006F3A31">
        <w:rPr>
          <w:i/>
          <w:iCs/>
          <w:noProof/>
        </w:rPr>
        <w:t>J. Appl. Polym. Sci.</w:t>
      </w:r>
      <w:r w:rsidRPr="006F3A31">
        <w:rPr>
          <w:noProof/>
        </w:rPr>
        <w:t xml:space="preserve"> </w:t>
      </w:r>
      <w:r w:rsidRPr="006F3A31">
        <w:rPr>
          <w:b/>
          <w:bCs/>
          <w:noProof/>
        </w:rPr>
        <w:t>82,</w:t>
      </w:r>
      <w:r w:rsidRPr="006F3A31">
        <w:rPr>
          <w:noProof/>
        </w:rPr>
        <w:t xml:space="preserve"> 389–399 (2001).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21.</w:t>
      </w:r>
      <w:r w:rsidRPr="006F3A31">
        <w:rPr>
          <w:noProof/>
        </w:rPr>
        <w:tab/>
        <w:t xml:space="preserve">Bharadwaj, V., Somani, K. &amp; Kansara, S. The Effect of Chain Length of Polyethylene Glycol on Properties of Castor Oil Based. </w:t>
      </w:r>
      <w:r w:rsidRPr="006F3A31">
        <w:rPr>
          <w:i/>
          <w:iCs/>
          <w:noProof/>
        </w:rPr>
        <w:t>J. Macromol. sci - Pure Appl. Chem.</w:t>
      </w:r>
      <w:r w:rsidRPr="006F3A31">
        <w:rPr>
          <w:noProof/>
        </w:rPr>
        <w:t xml:space="preserve"> </w:t>
      </w:r>
      <w:r w:rsidRPr="006F3A31">
        <w:rPr>
          <w:b/>
          <w:bCs/>
          <w:noProof/>
        </w:rPr>
        <w:t>A39,</w:t>
      </w:r>
      <w:r w:rsidRPr="006F3A31">
        <w:rPr>
          <w:noProof/>
        </w:rPr>
        <w:t xml:space="preserve"> 115–127 (2002).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22.</w:t>
      </w:r>
      <w:r w:rsidRPr="006F3A31">
        <w:rPr>
          <w:noProof/>
        </w:rPr>
        <w:tab/>
        <w:t xml:space="preserve">Yoshida, H., Mörck, R., Kringstad, K. P. &amp; Hatakeyama, H. Kraft lignin in </w:t>
      </w:r>
      <w:r w:rsidRPr="006F3A31">
        <w:rPr>
          <w:noProof/>
        </w:rPr>
        <w:lastRenderedPageBreak/>
        <w:t xml:space="preserve">polyurethanes. III. Effects of the molecular weight of kraft lignin on the properties of polyurethanes from a kraft lignin polyether triol polymeric MDI system. </w:t>
      </w:r>
      <w:r w:rsidRPr="006F3A31">
        <w:rPr>
          <w:i/>
          <w:iCs/>
          <w:noProof/>
        </w:rPr>
        <w:t>J. Appl. Polym. Sci.</w:t>
      </w:r>
      <w:r w:rsidRPr="006F3A31">
        <w:rPr>
          <w:noProof/>
        </w:rPr>
        <w:t xml:space="preserve"> </w:t>
      </w:r>
      <w:r w:rsidRPr="006F3A31">
        <w:rPr>
          <w:b/>
          <w:bCs/>
          <w:noProof/>
        </w:rPr>
        <w:t>40,</w:t>
      </w:r>
      <w:r w:rsidRPr="006F3A31">
        <w:rPr>
          <w:noProof/>
        </w:rPr>
        <w:t xml:space="preserve"> 1819–1832 (1990).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23.</w:t>
      </w:r>
      <w:r w:rsidRPr="006F3A31">
        <w:rPr>
          <w:noProof/>
        </w:rPr>
        <w:tab/>
        <w:t xml:space="preserve">Basfar, A. A., Idriss Ali, K. . &amp; Mofti, S. . UV stability and radiation-crosslinking of linear low density polyethylene and low density polyethylene for greenhouse applications. </w:t>
      </w:r>
      <w:r w:rsidRPr="006F3A31">
        <w:rPr>
          <w:i/>
          <w:iCs/>
          <w:noProof/>
        </w:rPr>
        <w:t>Polym. Degrad. Stab.</w:t>
      </w:r>
      <w:r w:rsidRPr="006F3A31">
        <w:rPr>
          <w:noProof/>
        </w:rPr>
        <w:t xml:space="preserve"> </w:t>
      </w:r>
      <w:r w:rsidRPr="006F3A31">
        <w:rPr>
          <w:b/>
          <w:bCs/>
          <w:noProof/>
        </w:rPr>
        <w:t>82,</w:t>
      </w:r>
      <w:r w:rsidRPr="006F3A31">
        <w:rPr>
          <w:noProof/>
        </w:rPr>
        <w:t xml:space="preserve"> 229–234 (2003).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24.</w:t>
      </w:r>
      <w:r w:rsidRPr="006F3A31">
        <w:rPr>
          <w:noProof/>
        </w:rPr>
        <w:tab/>
        <w:t xml:space="preserve">Dong, W. </w:t>
      </w:r>
      <w:r w:rsidRPr="006F3A31">
        <w:rPr>
          <w:i/>
          <w:iCs/>
          <w:noProof/>
        </w:rPr>
        <w:t>et al.</w:t>
      </w:r>
      <w:r w:rsidRPr="006F3A31">
        <w:rPr>
          <w:noProof/>
        </w:rPr>
        <w:t xml:space="preserve"> Novel photocrosslinkable and biodegradable polyester from bio-renewable resource. </w:t>
      </w:r>
      <w:r w:rsidRPr="006F3A31">
        <w:rPr>
          <w:i/>
          <w:iCs/>
          <w:noProof/>
        </w:rPr>
        <w:t>Polym. Degrad. Stab.</w:t>
      </w:r>
      <w:r w:rsidRPr="006F3A31">
        <w:rPr>
          <w:noProof/>
        </w:rPr>
        <w:t xml:space="preserve"> </w:t>
      </w:r>
      <w:r w:rsidRPr="006F3A31">
        <w:rPr>
          <w:b/>
          <w:bCs/>
          <w:noProof/>
        </w:rPr>
        <w:t>97,</w:t>
      </w:r>
      <w:r w:rsidRPr="006F3A31">
        <w:rPr>
          <w:noProof/>
        </w:rPr>
        <w:t xml:space="preserve"> 578–583 (2012).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25.</w:t>
      </w:r>
      <w:r w:rsidRPr="006F3A31">
        <w:rPr>
          <w:noProof/>
        </w:rPr>
        <w:tab/>
        <w:t xml:space="preserve">Chen, Y. L. &amp; Rånby, B. Photocrosslinking of polyethylene. I. Photoinitiators, crosslinking agent, and reaction kinetics. </w:t>
      </w:r>
      <w:r w:rsidRPr="006F3A31">
        <w:rPr>
          <w:i/>
          <w:iCs/>
          <w:noProof/>
        </w:rPr>
        <w:t>J. Polym. Sci. Part A Polym. Chem.</w:t>
      </w:r>
      <w:r w:rsidRPr="006F3A31">
        <w:rPr>
          <w:noProof/>
        </w:rPr>
        <w:t xml:space="preserve"> </w:t>
      </w:r>
      <w:r w:rsidRPr="006F3A31">
        <w:rPr>
          <w:b/>
          <w:bCs/>
          <w:noProof/>
        </w:rPr>
        <w:t>27,</w:t>
      </w:r>
      <w:r w:rsidRPr="006F3A31">
        <w:rPr>
          <w:noProof/>
        </w:rPr>
        <w:t xml:space="preserve"> 4051–4075 (1989).</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26.</w:t>
      </w:r>
      <w:r w:rsidRPr="006F3A31">
        <w:rPr>
          <w:noProof/>
        </w:rPr>
        <w:tab/>
        <w:t xml:space="preserve">Kruželák, J., Sýkora, R. &amp; Hudec, I. Vulcanization of Rubber Compounds with Peroxide Curing Systems. </w:t>
      </w:r>
      <w:r w:rsidRPr="006F3A31">
        <w:rPr>
          <w:i/>
          <w:iCs/>
          <w:noProof/>
        </w:rPr>
        <w:t>Rubber Chem. Technol.</w:t>
      </w:r>
      <w:r w:rsidRPr="006F3A31">
        <w:rPr>
          <w:noProof/>
        </w:rPr>
        <w:t xml:space="preserve"> </w:t>
      </w:r>
      <w:r w:rsidRPr="006F3A31">
        <w:rPr>
          <w:b/>
          <w:bCs/>
          <w:noProof/>
        </w:rPr>
        <w:t>90,</w:t>
      </w:r>
      <w:r w:rsidRPr="006F3A31">
        <w:rPr>
          <w:noProof/>
        </w:rPr>
        <w:t xml:space="preserve"> 60–88 (2017).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27.</w:t>
      </w:r>
      <w:r w:rsidRPr="006F3A31">
        <w:rPr>
          <w:noProof/>
        </w:rPr>
        <w:tab/>
        <w:t xml:space="preserve">Mahmood, N., Yuan, Z., Schmidt, J. &amp; Xu, C. Depolymerization of lignins and their applications for the preparation of polyols and rigid polyurethane foams: A review. </w:t>
      </w:r>
      <w:r w:rsidRPr="006F3A31">
        <w:rPr>
          <w:i/>
          <w:iCs/>
          <w:noProof/>
        </w:rPr>
        <w:t>Renew. Sustain. Energy Rev.</w:t>
      </w:r>
      <w:r w:rsidRPr="006F3A31">
        <w:rPr>
          <w:noProof/>
        </w:rPr>
        <w:t xml:space="preserve"> </w:t>
      </w:r>
      <w:r w:rsidRPr="006F3A31">
        <w:rPr>
          <w:b/>
          <w:bCs/>
          <w:noProof/>
        </w:rPr>
        <w:t>60,</w:t>
      </w:r>
      <w:r w:rsidRPr="006F3A31">
        <w:rPr>
          <w:noProof/>
        </w:rPr>
        <w:t xml:space="preserve"> 317–329 (2016).</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28.</w:t>
      </w:r>
      <w:r w:rsidRPr="006F3A31">
        <w:rPr>
          <w:noProof/>
        </w:rPr>
        <w:tab/>
        <w:t xml:space="preserve">Singh, H. &amp; Jain, A. K. Ignition, combustion, toxicity, and fire retardancy of polyurethane foams: A comprehensive review. </w:t>
      </w:r>
      <w:r w:rsidRPr="006F3A31">
        <w:rPr>
          <w:i/>
          <w:iCs/>
          <w:noProof/>
        </w:rPr>
        <w:t>J. Appl. Polym. Sci.</w:t>
      </w:r>
      <w:r w:rsidRPr="006F3A31">
        <w:rPr>
          <w:noProof/>
        </w:rPr>
        <w:t xml:space="preserve"> NA-NA (2008). doi:10.1002/app.29131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29.</w:t>
      </w:r>
      <w:r w:rsidRPr="006F3A31">
        <w:rPr>
          <w:noProof/>
        </w:rPr>
        <w:tab/>
        <w:t xml:space="preserve">KROL, P. Synthesis methods, chemical structures and phase structures of linear polyurethanes. Properties and applications of linear polyurethanes in polyurethane elastomers, copolymers and ionomers. </w:t>
      </w:r>
      <w:r w:rsidRPr="006F3A31">
        <w:rPr>
          <w:i/>
          <w:iCs/>
          <w:noProof/>
        </w:rPr>
        <w:t>Prog. Mater. Sci.</w:t>
      </w:r>
      <w:r w:rsidRPr="006F3A31">
        <w:rPr>
          <w:noProof/>
        </w:rPr>
        <w:t xml:space="preserve"> </w:t>
      </w:r>
      <w:r w:rsidRPr="006F3A31">
        <w:rPr>
          <w:b/>
          <w:bCs/>
          <w:noProof/>
        </w:rPr>
        <w:t>52,</w:t>
      </w:r>
      <w:r w:rsidRPr="006F3A31">
        <w:rPr>
          <w:noProof/>
        </w:rPr>
        <w:t xml:space="preserve"> </w:t>
      </w:r>
      <w:r w:rsidRPr="006F3A31">
        <w:rPr>
          <w:noProof/>
        </w:rPr>
        <w:lastRenderedPageBreak/>
        <w:t>915–1015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30.</w:t>
      </w:r>
      <w:r w:rsidRPr="006F3A31">
        <w:rPr>
          <w:noProof/>
        </w:rPr>
        <w:tab/>
        <w:t xml:space="preserve">Hiemenz, P. L. &amp; Lodge, T. P. </w:t>
      </w:r>
      <w:r w:rsidRPr="006F3A31">
        <w:rPr>
          <w:i/>
          <w:iCs/>
          <w:noProof/>
        </w:rPr>
        <w:t>Polymer Chemistry</w:t>
      </w:r>
      <w:r w:rsidRPr="006F3A31">
        <w:rPr>
          <w:noProof/>
        </w:rPr>
        <w:t>. (Taylor &amp; Francis Group,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31.</w:t>
      </w:r>
      <w:r w:rsidRPr="006F3A31">
        <w:rPr>
          <w:noProof/>
        </w:rPr>
        <w:tab/>
        <w:t xml:space="preserve">Meier-Westhues, U. </w:t>
      </w:r>
      <w:r w:rsidRPr="006F3A31">
        <w:rPr>
          <w:i/>
          <w:iCs/>
          <w:noProof/>
        </w:rPr>
        <w:t>Polyurethanes: Coatings, Adhesives and Sealants</w:t>
      </w:r>
      <w:r w:rsidRPr="006F3A31">
        <w:rPr>
          <w:noProof/>
        </w:rPr>
        <w:t>. (Vincentz Network,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32.</w:t>
      </w:r>
      <w:r w:rsidRPr="006F3A31">
        <w:rPr>
          <w:noProof/>
        </w:rPr>
        <w:tab/>
        <w:t xml:space="preserve">Chattopadhyay, D. K. &amp; Raju, K. V. S. N. Structural engineering of polyurethane coatings for high performance applications. </w:t>
      </w:r>
      <w:r w:rsidRPr="006F3A31">
        <w:rPr>
          <w:i/>
          <w:iCs/>
          <w:noProof/>
        </w:rPr>
        <w:t>Prog. Polym. Sci.</w:t>
      </w:r>
      <w:r w:rsidRPr="006F3A31">
        <w:rPr>
          <w:noProof/>
        </w:rPr>
        <w:t xml:space="preserve"> </w:t>
      </w:r>
      <w:r w:rsidRPr="006F3A31">
        <w:rPr>
          <w:b/>
          <w:bCs/>
          <w:noProof/>
        </w:rPr>
        <w:t>32,</w:t>
      </w:r>
      <w:r w:rsidRPr="006F3A31">
        <w:rPr>
          <w:noProof/>
        </w:rPr>
        <w:t xml:space="preserve"> 352–418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33.</w:t>
      </w:r>
      <w:r w:rsidRPr="006F3A31">
        <w:rPr>
          <w:noProof/>
        </w:rPr>
        <w:tab/>
        <w:t xml:space="preserve">Engels, H.-W. </w:t>
      </w:r>
      <w:r w:rsidRPr="006F3A31">
        <w:rPr>
          <w:i/>
          <w:iCs/>
          <w:noProof/>
        </w:rPr>
        <w:t>et al.</w:t>
      </w:r>
      <w:r w:rsidRPr="006F3A31">
        <w:rPr>
          <w:noProof/>
        </w:rPr>
        <w:t xml:space="preserve"> Polyurethanes: Versatile Materials and Sustainable Problem Solvers for Today’s Challenges. </w:t>
      </w:r>
      <w:r w:rsidRPr="006F3A31">
        <w:rPr>
          <w:i/>
          <w:iCs/>
          <w:noProof/>
        </w:rPr>
        <w:t>Angew. Chemie Int. Ed.</w:t>
      </w:r>
      <w:r w:rsidRPr="006F3A31">
        <w:rPr>
          <w:noProof/>
        </w:rPr>
        <w:t xml:space="preserve"> </w:t>
      </w:r>
      <w:r w:rsidRPr="006F3A31">
        <w:rPr>
          <w:b/>
          <w:bCs/>
          <w:noProof/>
        </w:rPr>
        <w:t>52,</w:t>
      </w:r>
      <w:r w:rsidRPr="006F3A31">
        <w:rPr>
          <w:noProof/>
        </w:rPr>
        <w:t xml:space="preserve"> 9422–9441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34.</w:t>
      </w:r>
      <w:r w:rsidRPr="006F3A31">
        <w:rPr>
          <w:noProof/>
        </w:rPr>
        <w:tab/>
        <w:t xml:space="preserve">Petrie, E. </w:t>
      </w:r>
      <w:r w:rsidRPr="006F3A31">
        <w:rPr>
          <w:i/>
          <w:iCs/>
          <w:noProof/>
        </w:rPr>
        <w:t>Handbook of Adhesives and Sealants</w:t>
      </w:r>
      <w:r w:rsidRPr="006F3A31">
        <w:rPr>
          <w:noProof/>
        </w:rPr>
        <w:t>. (McGraw-Hill Education,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35.</w:t>
      </w:r>
      <w:r w:rsidRPr="006F3A31">
        <w:rPr>
          <w:noProof/>
        </w:rPr>
        <w:tab/>
        <w:t xml:space="preserve">Noreen, A., Zia, K. M., Zuber, M., Tabasum, S. &amp; Zahoor, A. F. Bio-based polyurethane: An efficient and environment friendly coating systems: A review. </w:t>
      </w:r>
      <w:r w:rsidRPr="006F3A31">
        <w:rPr>
          <w:i/>
          <w:iCs/>
          <w:noProof/>
        </w:rPr>
        <w:t>Prog. Org. Coatings</w:t>
      </w:r>
      <w:r w:rsidRPr="006F3A31">
        <w:rPr>
          <w:noProof/>
        </w:rPr>
        <w:t xml:space="preserve"> </w:t>
      </w:r>
      <w:r w:rsidRPr="006F3A31">
        <w:rPr>
          <w:b/>
          <w:bCs/>
          <w:noProof/>
        </w:rPr>
        <w:t>91,</w:t>
      </w:r>
      <w:r w:rsidRPr="006F3A31">
        <w:rPr>
          <w:noProof/>
        </w:rPr>
        <w:t xml:space="preserve"> 25–32 (2016).</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36.</w:t>
      </w:r>
      <w:r w:rsidRPr="006F3A31">
        <w:rPr>
          <w:noProof/>
        </w:rPr>
        <w:tab/>
        <w:t xml:space="preserve">Tokiwa, Y., Calabia, B. P., Ugwu, C. U. &amp; Aiba, S. Biodegradability of Plastics. </w:t>
      </w:r>
      <w:r w:rsidRPr="006F3A31">
        <w:rPr>
          <w:i/>
          <w:iCs/>
          <w:noProof/>
        </w:rPr>
        <w:t>Int. J. Mol. Sci.</w:t>
      </w:r>
      <w:r w:rsidRPr="006F3A31">
        <w:rPr>
          <w:noProof/>
        </w:rPr>
        <w:t xml:space="preserve"> </w:t>
      </w:r>
      <w:r w:rsidRPr="006F3A31">
        <w:rPr>
          <w:b/>
          <w:bCs/>
          <w:noProof/>
        </w:rPr>
        <w:t>10,</w:t>
      </w:r>
      <w:r w:rsidRPr="006F3A31">
        <w:rPr>
          <w:noProof/>
        </w:rPr>
        <w:t xml:space="preserve"> 3722–3742 (2009).</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37.</w:t>
      </w:r>
      <w:r w:rsidRPr="006F3A31">
        <w:rPr>
          <w:noProof/>
        </w:rPr>
        <w:tab/>
        <w:t xml:space="preserve">Shibata, M., Inoue, Y. &amp; Miyoshi, M. Mechanical properties, morphology, and crystallization behavior of blends of poly(l-lactide) with poly(butylene succinate-co-l-lactate) and poly(butylene succinate). </w:t>
      </w:r>
      <w:r w:rsidRPr="006F3A31">
        <w:rPr>
          <w:i/>
          <w:iCs/>
          <w:noProof/>
        </w:rPr>
        <w:t>Polymer (Guildf).</w:t>
      </w:r>
      <w:r w:rsidRPr="006F3A31">
        <w:rPr>
          <w:noProof/>
        </w:rPr>
        <w:t xml:space="preserve"> </w:t>
      </w:r>
      <w:r w:rsidRPr="006F3A31">
        <w:rPr>
          <w:b/>
          <w:bCs/>
          <w:noProof/>
        </w:rPr>
        <w:t>47,</w:t>
      </w:r>
      <w:r w:rsidRPr="006F3A31">
        <w:rPr>
          <w:noProof/>
        </w:rPr>
        <w:t xml:space="preserve"> 3557–3564 (2006).</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lastRenderedPageBreak/>
        <w:t>38.</w:t>
      </w:r>
      <w:r w:rsidRPr="006F3A31">
        <w:rPr>
          <w:noProof/>
        </w:rPr>
        <w:tab/>
        <w:t xml:space="preserve">Mohanty, A. K., Misra, M. &amp; Hinrichsen, G. Biofibres, biodegradable polymers and biocomposites: An overview. </w:t>
      </w:r>
      <w:r w:rsidRPr="006F3A31">
        <w:rPr>
          <w:i/>
          <w:iCs/>
          <w:noProof/>
        </w:rPr>
        <w:t>Macromol. Mater. Eng.</w:t>
      </w:r>
      <w:r w:rsidRPr="006F3A31">
        <w:rPr>
          <w:noProof/>
        </w:rPr>
        <w:t xml:space="preserve"> </w:t>
      </w:r>
      <w:r w:rsidRPr="006F3A31">
        <w:rPr>
          <w:b/>
          <w:bCs/>
          <w:noProof/>
        </w:rPr>
        <w:t>276–277,</w:t>
      </w:r>
      <w:r w:rsidRPr="006F3A31">
        <w:rPr>
          <w:noProof/>
        </w:rPr>
        <w:t xml:space="preserve"> 1–24 (2000).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39.</w:t>
      </w:r>
      <w:r w:rsidRPr="006F3A31">
        <w:rPr>
          <w:noProof/>
        </w:rPr>
        <w:tab/>
        <w:t xml:space="preserve">Hon, D. N.-S. </w:t>
      </w:r>
      <w:r w:rsidRPr="006F3A31">
        <w:rPr>
          <w:i/>
          <w:iCs/>
          <w:noProof/>
        </w:rPr>
        <w:t>Chemical Modification of Lignocellulosic Materials</w:t>
      </w:r>
      <w:r w:rsidRPr="006F3A31">
        <w:rPr>
          <w:noProof/>
        </w:rPr>
        <w:t>. (1995).</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40.</w:t>
      </w:r>
      <w:r w:rsidRPr="006F3A31">
        <w:rPr>
          <w:noProof/>
        </w:rPr>
        <w:tab/>
        <w:t xml:space="preserve">Saito, T. </w:t>
      </w:r>
      <w:r w:rsidRPr="006F3A31">
        <w:rPr>
          <w:i/>
          <w:iCs/>
          <w:noProof/>
        </w:rPr>
        <w:t>et al.</w:t>
      </w:r>
      <w:r w:rsidRPr="006F3A31">
        <w:rPr>
          <w:noProof/>
        </w:rPr>
        <w:t xml:space="preserve"> Development of lignin-based polyurethane thermoplastics. </w:t>
      </w:r>
      <w:r w:rsidRPr="006F3A31">
        <w:rPr>
          <w:i/>
          <w:iCs/>
          <w:noProof/>
        </w:rPr>
        <w:t>RSC Adv.</w:t>
      </w:r>
      <w:r w:rsidRPr="006F3A31">
        <w:rPr>
          <w:noProof/>
        </w:rPr>
        <w:t xml:space="preserve"> </w:t>
      </w:r>
      <w:r w:rsidRPr="006F3A31">
        <w:rPr>
          <w:b/>
          <w:bCs/>
          <w:noProof/>
        </w:rPr>
        <w:t>3,</w:t>
      </w:r>
      <w:r w:rsidRPr="006F3A31">
        <w:rPr>
          <w:noProof/>
        </w:rPr>
        <w:t xml:space="preserve"> 21832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41.</w:t>
      </w:r>
      <w:r w:rsidRPr="006F3A31">
        <w:rPr>
          <w:noProof/>
        </w:rPr>
        <w:tab/>
        <w:t xml:space="preserve">Suhas, Carrott, P. J. M. &amp; Ribeiro Carrott, M. M. L. Lignin - from natural adsorbent to activated carbon: A review. </w:t>
      </w:r>
      <w:r w:rsidRPr="006F3A31">
        <w:rPr>
          <w:i/>
          <w:iCs/>
          <w:noProof/>
        </w:rPr>
        <w:t>Bioresour. Technol.</w:t>
      </w:r>
      <w:r w:rsidRPr="006F3A31">
        <w:rPr>
          <w:noProof/>
        </w:rPr>
        <w:t xml:space="preserve"> </w:t>
      </w:r>
      <w:r w:rsidRPr="006F3A31">
        <w:rPr>
          <w:b/>
          <w:bCs/>
          <w:noProof/>
        </w:rPr>
        <w:t>98,</w:t>
      </w:r>
      <w:r w:rsidRPr="006F3A31">
        <w:rPr>
          <w:noProof/>
        </w:rPr>
        <w:t xml:space="preserve"> 2301–2312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42.</w:t>
      </w:r>
      <w:r w:rsidRPr="006F3A31">
        <w:rPr>
          <w:noProof/>
        </w:rPr>
        <w:tab/>
        <w:t xml:space="preserve">Chakar, F. S. &amp; Ragauskas, A. J. Review of current and future softwood kraft lignin process chemistry. </w:t>
      </w:r>
      <w:r w:rsidRPr="006F3A31">
        <w:rPr>
          <w:i/>
          <w:iCs/>
          <w:noProof/>
        </w:rPr>
        <w:t>Ind. Crops Prod.</w:t>
      </w:r>
      <w:r w:rsidRPr="006F3A31">
        <w:rPr>
          <w:noProof/>
        </w:rPr>
        <w:t xml:space="preserve"> </w:t>
      </w:r>
      <w:r w:rsidRPr="006F3A31">
        <w:rPr>
          <w:b/>
          <w:bCs/>
          <w:noProof/>
        </w:rPr>
        <w:t>20,</w:t>
      </w:r>
      <w:r w:rsidRPr="006F3A31">
        <w:rPr>
          <w:noProof/>
        </w:rPr>
        <w:t xml:space="preserve"> 131–141 (2004).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43.</w:t>
      </w:r>
      <w:r w:rsidRPr="006F3A31">
        <w:rPr>
          <w:noProof/>
        </w:rPr>
        <w:tab/>
        <w:t xml:space="preserve">Gosselink, R. J. A., de Jong, E., Guran, B. &amp; Abächerli, A. Co-ordination network for lignin—standardisation, production and applications adapted to market requirements (EUROLIGNIN). </w:t>
      </w:r>
      <w:r w:rsidRPr="006F3A31">
        <w:rPr>
          <w:i/>
          <w:iCs/>
          <w:noProof/>
        </w:rPr>
        <w:t>Ind. Crops Prod.</w:t>
      </w:r>
      <w:r w:rsidRPr="006F3A31">
        <w:rPr>
          <w:noProof/>
        </w:rPr>
        <w:t xml:space="preserve"> </w:t>
      </w:r>
      <w:r w:rsidRPr="006F3A31">
        <w:rPr>
          <w:b/>
          <w:bCs/>
          <w:noProof/>
        </w:rPr>
        <w:t>20,</w:t>
      </w:r>
      <w:r w:rsidRPr="006F3A31">
        <w:rPr>
          <w:noProof/>
        </w:rPr>
        <w:t xml:space="preserve"> 121–129 (2004).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44.</w:t>
      </w:r>
      <w:r w:rsidRPr="006F3A31">
        <w:rPr>
          <w:noProof/>
        </w:rPr>
        <w:tab/>
        <w:t xml:space="preserve">Gregorová, A., Košíková, B. &amp; Moravčík, R. Stabilization effect of lignin in natural rubber. </w:t>
      </w:r>
      <w:r w:rsidRPr="006F3A31">
        <w:rPr>
          <w:i/>
          <w:iCs/>
          <w:noProof/>
        </w:rPr>
        <w:t>Polym. Degrad. Stab.</w:t>
      </w:r>
      <w:r w:rsidRPr="006F3A31">
        <w:rPr>
          <w:noProof/>
        </w:rPr>
        <w:t xml:space="preserve"> </w:t>
      </w:r>
      <w:r w:rsidRPr="006F3A31">
        <w:rPr>
          <w:b/>
          <w:bCs/>
          <w:noProof/>
        </w:rPr>
        <w:t>91,</w:t>
      </w:r>
      <w:r w:rsidRPr="006F3A31">
        <w:rPr>
          <w:noProof/>
        </w:rPr>
        <w:t xml:space="preserve"> 229–233 (2006).</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45.</w:t>
      </w:r>
      <w:r w:rsidRPr="006F3A31">
        <w:rPr>
          <w:noProof/>
        </w:rPr>
        <w:tab/>
        <w:t xml:space="preserve">Tejado, A., Peña, C., Labidi, J., Echeverria, J. M. &amp; Mondragon, I. Physico-chemical characterization of lignins from different sources for use in phenol–formaldehyde resin synthesis. </w:t>
      </w:r>
      <w:r w:rsidRPr="006F3A31">
        <w:rPr>
          <w:i/>
          <w:iCs/>
          <w:noProof/>
        </w:rPr>
        <w:t>Bioresour. Technol.</w:t>
      </w:r>
      <w:r w:rsidRPr="006F3A31">
        <w:rPr>
          <w:noProof/>
        </w:rPr>
        <w:t xml:space="preserve"> </w:t>
      </w:r>
      <w:r w:rsidRPr="006F3A31">
        <w:rPr>
          <w:b/>
          <w:bCs/>
          <w:noProof/>
        </w:rPr>
        <w:t>98,</w:t>
      </w:r>
      <w:r w:rsidRPr="006F3A31">
        <w:rPr>
          <w:noProof/>
        </w:rPr>
        <w:t xml:space="preserve"> 1655–1663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46.</w:t>
      </w:r>
      <w:r w:rsidRPr="006F3A31">
        <w:rPr>
          <w:noProof/>
        </w:rPr>
        <w:tab/>
        <w:t xml:space="preserve">Smook, G. A. </w:t>
      </w:r>
      <w:r w:rsidRPr="006F3A31">
        <w:rPr>
          <w:i/>
          <w:iCs/>
          <w:noProof/>
        </w:rPr>
        <w:t>Handbook for Pulp and Paper Technologists</w:t>
      </w:r>
      <w:r w:rsidRPr="006F3A31">
        <w:rPr>
          <w:noProof/>
        </w:rPr>
        <w:t xml:space="preserve">. </w:t>
      </w:r>
      <w:r w:rsidRPr="006F3A31">
        <w:rPr>
          <w:b/>
          <w:bCs/>
          <w:noProof/>
        </w:rPr>
        <w:t>11,</w:t>
      </w:r>
      <w:r w:rsidRPr="006F3A31">
        <w:rPr>
          <w:noProof/>
        </w:rPr>
        <w:t xml:space="preserve"> (Angus </w:t>
      </w:r>
      <w:r w:rsidRPr="006F3A31">
        <w:rPr>
          <w:noProof/>
        </w:rPr>
        <w:lastRenderedPageBreak/>
        <w:t>Wilde Publications, 1992).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47.</w:t>
      </w:r>
      <w:r w:rsidRPr="006F3A31">
        <w:rPr>
          <w:noProof/>
        </w:rPr>
        <w:tab/>
        <w:t xml:space="preserve">Wang, C., Kelley, S. S. &amp; Venditti, R. A. Lignin-Based Thermoplastic Materials. </w:t>
      </w:r>
      <w:r w:rsidRPr="006F3A31">
        <w:rPr>
          <w:i/>
          <w:iCs/>
          <w:noProof/>
        </w:rPr>
        <w:t>ChemSusChem</w:t>
      </w:r>
      <w:r w:rsidRPr="006F3A31">
        <w:rPr>
          <w:noProof/>
        </w:rPr>
        <w:t xml:space="preserve"> </w:t>
      </w:r>
      <w:r w:rsidRPr="006F3A31">
        <w:rPr>
          <w:b/>
          <w:bCs/>
          <w:noProof/>
        </w:rPr>
        <w:t>9,</w:t>
      </w:r>
      <w:r w:rsidRPr="006F3A31">
        <w:rPr>
          <w:noProof/>
        </w:rPr>
        <w:t xml:space="preserve"> 770–783 (2016).</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48.</w:t>
      </w:r>
      <w:r w:rsidRPr="006F3A31">
        <w:rPr>
          <w:noProof/>
        </w:rPr>
        <w:tab/>
        <w:t xml:space="preserve">Baker, D. A. &amp; Rials, T. G. Recent advances in low-cost carbon fiber manufacture from lignin. </w:t>
      </w:r>
      <w:r w:rsidRPr="006F3A31">
        <w:rPr>
          <w:i/>
          <w:iCs/>
          <w:noProof/>
        </w:rPr>
        <w:t>J. Appl. Polym. Sci.</w:t>
      </w:r>
      <w:r w:rsidRPr="006F3A31">
        <w:rPr>
          <w:noProof/>
        </w:rPr>
        <w:t xml:space="preserve"> </w:t>
      </w:r>
      <w:r w:rsidRPr="006F3A31">
        <w:rPr>
          <w:b/>
          <w:bCs/>
          <w:noProof/>
        </w:rPr>
        <w:t>130,</w:t>
      </w:r>
      <w:r w:rsidRPr="006F3A31">
        <w:rPr>
          <w:noProof/>
        </w:rPr>
        <w:t xml:space="preserve"> 713–728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49.</w:t>
      </w:r>
      <w:r w:rsidRPr="006F3A31">
        <w:rPr>
          <w:noProof/>
        </w:rPr>
        <w:tab/>
        <w:t xml:space="preserve">Li, Y. &amp; Ragauskas, A. J. Kraft Lignin-Based Rigid Polyurethane Foam. </w:t>
      </w:r>
      <w:r w:rsidRPr="006F3A31">
        <w:rPr>
          <w:i/>
          <w:iCs/>
          <w:noProof/>
        </w:rPr>
        <w:t>J. Wood Chem. Technol.</w:t>
      </w:r>
      <w:r w:rsidRPr="006F3A31">
        <w:rPr>
          <w:noProof/>
        </w:rPr>
        <w:t xml:space="preserve"> </w:t>
      </w:r>
      <w:r w:rsidRPr="006F3A31">
        <w:rPr>
          <w:b/>
          <w:bCs/>
          <w:noProof/>
        </w:rPr>
        <w:t>32,</w:t>
      </w:r>
      <w:r w:rsidRPr="006F3A31">
        <w:rPr>
          <w:noProof/>
        </w:rPr>
        <w:t xml:space="preserve"> 210–224 (2012).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50.</w:t>
      </w:r>
      <w:r w:rsidRPr="006F3A31">
        <w:rPr>
          <w:noProof/>
        </w:rPr>
        <w:tab/>
        <w:t xml:space="preserve">Hilburg, S. L. </w:t>
      </w:r>
      <w:r w:rsidRPr="006F3A31">
        <w:rPr>
          <w:i/>
          <w:iCs/>
          <w:noProof/>
        </w:rPr>
        <w:t>et al.</w:t>
      </w:r>
      <w:r w:rsidRPr="006F3A31">
        <w:rPr>
          <w:noProof/>
        </w:rPr>
        <w:t xml:space="preserve"> A universal route towards thermoplastic lignin composites with improved mechanical properties. </w:t>
      </w:r>
      <w:r w:rsidRPr="006F3A31">
        <w:rPr>
          <w:i/>
          <w:iCs/>
          <w:noProof/>
        </w:rPr>
        <w:t>Polym. (United Kingdom)</w:t>
      </w:r>
      <w:r w:rsidRPr="006F3A31">
        <w:rPr>
          <w:noProof/>
        </w:rPr>
        <w:t xml:space="preserve"> </w:t>
      </w:r>
      <w:r w:rsidRPr="006F3A31">
        <w:rPr>
          <w:b/>
          <w:bCs/>
          <w:noProof/>
        </w:rPr>
        <w:t>55,</w:t>
      </w:r>
      <w:r w:rsidRPr="006F3A31">
        <w:rPr>
          <w:noProof/>
        </w:rPr>
        <w:t xml:space="preserve"> 995–1003 (2014).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51.</w:t>
      </w:r>
      <w:r w:rsidRPr="006F3A31">
        <w:rPr>
          <w:noProof/>
        </w:rPr>
        <w:tab/>
        <w:t xml:space="preserve">El Mansouri, N.-E., Yuan, Q. &amp; Huang, F. Synthesis and characterization of kraft lignin- based epoxy resins. </w:t>
      </w:r>
      <w:r w:rsidRPr="006F3A31">
        <w:rPr>
          <w:i/>
          <w:iCs/>
          <w:noProof/>
        </w:rPr>
        <w:t>BioResources</w:t>
      </w:r>
      <w:r w:rsidRPr="006F3A31">
        <w:rPr>
          <w:noProof/>
        </w:rPr>
        <w:t xml:space="preserve"> </w:t>
      </w:r>
      <w:r w:rsidRPr="006F3A31">
        <w:rPr>
          <w:b/>
          <w:bCs/>
          <w:noProof/>
        </w:rPr>
        <w:t>6,</w:t>
      </w:r>
      <w:r w:rsidRPr="006F3A31">
        <w:rPr>
          <w:noProof/>
        </w:rPr>
        <w:t xml:space="preserve"> 2647–2662 (2011).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52.</w:t>
      </w:r>
      <w:r w:rsidRPr="006F3A31">
        <w:rPr>
          <w:noProof/>
        </w:rPr>
        <w:tab/>
        <w:t xml:space="preserve">Milczarek, G. Kraft lignin as dispersing agent for carbon nanotubes. </w:t>
      </w:r>
      <w:r w:rsidRPr="006F3A31">
        <w:rPr>
          <w:i/>
          <w:iCs/>
          <w:noProof/>
        </w:rPr>
        <w:t>J. Electroanal. Chem.</w:t>
      </w:r>
      <w:r w:rsidRPr="006F3A31">
        <w:rPr>
          <w:noProof/>
        </w:rPr>
        <w:t xml:space="preserve"> </w:t>
      </w:r>
      <w:r w:rsidRPr="006F3A31">
        <w:rPr>
          <w:b/>
          <w:bCs/>
          <w:noProof/>
        </w:rPr>
        <w:t>638,</w:t>
      </w:r>
      <w:r w:rsidRPr="006F3A31">
        <w:rPr>
          <w:noProof/>
        </w:rPr>
        <w:t xml:space="preserve"> 178–181 (2010).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53.</w:t>
      </w:r>
      <w:r w:rsidRPr="006F3A31">
        <w:rPr>
          <w:noProof/>
        </w:rPr>
        <w:tab/>
        <w:t xml:space="preserve">Zhang, Y.-H. P. Reviving the carbohydrate economy via multi-product lignocellulose biorefineries. </w:t>
      </w:r>
      <w:r w:rsidRPr="006F3A31">
        <w:rPr>
          <w:i/>
          <w:iCs/>
          <w:noProof/>
        </w:rPr>
        <w:t>J. Ind. Microbiol. Biotechnol.</w:t>
      </w:r>
      <w:r w:rsidRPr="006F3A31">
        <w:rPr>
          <w:noProof/>
        </w:rPr>
        <w:t xml:space="preserve"> </w:t>
      </w:r>
      <w:r w:rsidRPr="006F3A31">
        <w:rPr>
          <w:b/>
          <w:bCs/>
          <w:noProof/>
        </w:rPr>
        <w:t>35,</w:t>
      </w:r>
      <w:r w:rsidRPr="006F3A31">
        <w:rPr>
          <w:noProof/>
        </w:rPr>
        <w:t xml:space="preserve"> 367–375 (2008).</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54.</w:t>
      </w:r>
      <w:r w:rsidRPr="006F3A31">
        <w:rPr>
          <w:noProof/>
        </w:rPr>
        <w:tab/>
        <w:t xml:space="preserve">FAN, J. &amp; ZHAN, H. Optimization of Synthesis of Spherical Lignosulphonate Resin and Its Structure Characterization. </w:t>
      </w:r>
      <w:r w:rsidRPr="006F3A31">
        <w:rPr>
          <w:i/>
          <w:iCs/>
          <w:noProof/>
        </w:rPr>
        <w:t>Chinese J. Chem. Eng.</w:t>
      </w:r>
      <w:r w:rsidRPr="006F3A31">
        <w:rPr>
          <w:noProof/>
        </w:rPr>
        <w:t xml:space="preserve"> </w:t>
      </w:r>
      <w:r w:rsidRPr="006F3A31">
        <w:rPr>
          <w:b/>
          <w:bCs/>
          <w:noProof/>
        </w:rPr>
        <w:t>16,</w:t>
      </w:r>
      <w:r w:rsidRPr="006F3A31">
        <w:rPr>
          <w:noProof/>
        </w:rPr>
        <w:t xml:space="preserve"> 407–410 (2008).</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55.</w:t>
      </w:r>
      <w:r w:rsidRPr="006F3A31">
        <w:rPr>
          <w:noProof/>
        </w:rPr>
        <w:tab/>
        <w:t xml:space="preserve">Qiu, X., Kong, Q., Zhou, M. &amp; Yang, D. Aggregation behavior of sodium lignosulfonate in water solution. </w:t>
      </w:r>
      <w:r w:rsidRPr="006F3A31">
        <w:rPr>
          <w:i/>
          <w:iCs/>
          <w:noProof/>
        </w:rPr>
        <w:t>J. Phys. Chem. B</w:t>
      </w:r>
      <w:r w:rsidRPr="006F3A31">
        <w:rPr>
          <w:noProof/>
        </w:rPr>
        <w:t xml:space="preserve"> </w:t>
      </w:r>
      <w:r w:rsidRPr="006F3A31">
        <w:rPr>
          <w:b/>
          <w:bCs/>
          <w:noProof/>
        </w:rPr>
        <w:t>114,</w:t>
      </w:r>
      <w:r w:rsidRPr="006F3A31">
        <w:rPr>
          <w:noProof/>
        </w:rPr>
        <w:t xml:space="preserve"> 15857–15861 </w:t>
      </w:r>
      <w:r w:rsidRPr="006F3A31">
        <w:rPr>
          <w:noProof/>
        </w:rPr>
        <w:lastRenderedPageBreak/>
        <w:t>(2010).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56.</w:t>
      </w:r>
      <w:r w:rsidRPr="006F3A31">
        <w:rPr>
          <w:noProof/>
        </w:rPr>
        <w:tab/>
        <w:t xml:space="preserve">Vishtal, A. &amp; Kraslawski, A. Challenges in industrial applications of technical lignins. </w:t>
      </w:r>
      <w:r w:rsidRPr="006F3A31">
        <w:rPr>
          <w:i/>
          <w:iCs/>
          <w:noProof/>
        </w:rPr>
        <w:t>BioResources</w:t>
      </w:r>
      <w:r w:rsidRPr="006F3A31">
        <w:rPr>
          <w:noProof/>
        </w:rPr>
        <w:t xml:space="preserve"> </w:t>
      </w:r>
      <w:r w:rsidRPr="006F3A31">
        <w:rPr>
          <w:b/>
          <w:bCs/>
          <w:noProof/>
        </w:rPr>
        <w:t>6,</w:t>
      </w:r>
      <w:r w:rsidRPr="006F3A31">
        <w:rPr>
          <w:noProof/>
        </w:rPr>
        <w:t xml:space="preserve"> 3547–3568 (2011).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57.</w:t>
      </w:r>
      <w:r w:rsidRPr="006F3A31">
        <w:rPr>
          <w:noProof/>
        </w:rPr>
        <w:tab/>
        <w:t xml:space="preserve">Areskogh, D., Li, J., Gellerstedt, G. &amp; Henriksson, G. Structural modification of commercial lignosulphonates through laccase catalysis and ozonolysis. </w:t>
      </w:r>
      <w:r w:rsidRPr="006F3A31">
        <w:rPr>
          <w:i/>
          <w:iCs/>
          <w:noProof/>
        </w:rPr>
        <w:t>Ind. Crops Prod.</w:t>
      </w:r>
      <w:r w:rsidRPr="006F3A31">
        <w:rPr>
          <w:noProof/>
        </w:rPr>
        <w:t xml:space="preserve"> </w:t>
      </w:r>
      <w:r w:rsidRPr="006F3A31">
        <w:rPr>
          <w:b/>
          <w:bCs/>
          <w:noProof/>
        </w:rPr>
        <w:t>32,</w:t>
      </w:r>
      <w:r w:rsidRPr="006F3A31">
        <w:rPr>
          <w:noProof/>
        </w:rPr>
        <w:t xml:space="preserve"> 458–466 (2010).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58.</w:t>
      </w:r>
      <w:r w:rsidRPr="006F3A31">
        <w:rPr>
          <w:noProof/>
        </w:rPr>
        <w:tab/>
        <w:t xml:space="preserve">Ansari, A. &amp; Pawlik, M. Floatability of chalcopyrite and molybdenite in the presence of lignosulfonates. Part I. Adsorption studies. </w:t>
      </w:r>
      <w:r w:rsidRPr="006F3A31">
        <w:rPr>
          <w:i/>
          <w:iCs/>
          <w:noProof/>
        </w:rPr>
        <w:t>Miner. Eng.</w:t>
      </w:r>
      <w:r w:rsidRPr="006F3A31">
        <w:rPr>
          <w:noProof/>
        </w:rPr>
        <w:t xml:space="preserve"> </w:t>
      </w:r>
      <w:r w:rsidRPr="006F3A31">
        <w:rPr>
          <w:b/>
          <w:bCs/>
          <w:noProof/>
        </w:rPr>
        <w:t>20,</w:t>
      </w:r>
      <w:r w:rsidRPr="006F3A31">
        <w:rPr>
          <w:noProof/>
        </w:rPr>
        <w:t xml:space="preserve"> 600–608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59.</w:t>
      </w:r>
      <w:r w:rsidRPr="006F3A31">
        <w:rPr>
          <w:noProof/>
        </w:rPr>
        <w:tab/>
        <w:t xml:space="preserve">Macias, A. &amp; Goni, S. Characterization of Admixture as Plasticizer or Superplasticizer by Deflocculation Test. </w:t>
      </w:r>
      <w:r w:rsidRPr="006F3A31">
        <w:rPr>
          <w:i/>
          <w:iCs/>
          <w:noProof/>
        </w:rPr>
        <w:t>ACI Mater. J.</w:t>
      </w:r>
      <w:r w:rsidRPr="006F3A31">
        <w:rPr>
          <w:noProof/>
        </w:rPr>
        <w:t xml:space="preserve"> </w:t>
      </w:r>
      <w:r w:rsidRPr="006F3A31">
        <w:rPr>
          <w:b/>
          <w:bCs/>
          <w:noProof/>
        </w:rPr>
        <w:t>96,</w:t>
      </w:r>
      <w:r w:rsidRPr="006F3A31">
        <w:rPr>
          <w:noProof/>
        </w:rPr>
        <w:t xml:space="preserve"> 40–46 (1999).</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60.</w:t>
      </w:r>
      <w:r w:rsidRPr="006F3A31">
        <w:rPr>
          <w:noProof/>
        </w:rPr>
        <w:tab/>
        <w:t xml:space="preserve">Lora, J. in </w:t>
      </w:r>
      <w:r w:rsidRPr="006F3A31">
        <w:rPr>
          <w:i/>
          <w:iCs/>
          <w:noProof/>
        </w:rPr>
        <w:t>Monomers, Polymers and Composites from Renewable Resources</w:t>
      </w:r>
      <w:r w:rsidRPr="006F3A31">
        <w:rPr>
          <w:noProof/>
        </w:rPr>
        <w:t xml:space="preserve"> 225–241 (Elsevier, 2008).</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61.</w:t>
      </w:r>
      <w:r w:rsidRPr="006F3A31">
        <w:rPr>
          <w:noProof/>
        </w:rPr>
        <w:tab/>
        <w:t xml:space="preserve">Saito, T. </w:t>
      </w:r>
      <w:r w:rsidRPr="006F3A31">
        <w:rPr>
          <w:i/>
          <w:iCs/>
          <w:noProof/>
        </w:rPr>
        <w:t>et al.</w:t>
      </w:r>
      <w:r w:rsidRPr="006F3A31">
        <w:rPr>
          <w:noProof/>
        </w:rPr>
        <w:t xml:space="preserve"> Methanol fractionation of softwood Kraft lignin: Impact on the lignin properties. </w:t>
      </w:r>
      <w:r w:rsidRPr="006F3A31">
        <w:rPr>
          <w:i/>
          <w:iCs/>
          <w:noProof/>
        </w:rPr>
        <w:t>ChemSusChem</w:t>
      </w:r>
      <w:r w:rsidRPr="006F3A31">
        <w:rPr>
          <w:noProof/>
        </w:rPr>
        <w:t xml:space="preserve"> </w:t>
      </w:r>
      <w:r w:rsidRPr="006F3A31">
        <w:rPr>
          <w:b/>
          <w:bCs/>
          <w:noProof/>
        </w:rPr>
        <w:t>7,</w:t>
      </w:r>
      <w:r w:rsidRPr="006F3A31">
        <w:rPr>
          <w:noProof/>
        </w:rPr>
        <w:t xml:space="preserve"> 221–228 (2014).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62.</w:t>
      </w:r>
      <w:r w:rsidRPr="006F3A31">
        <w:rPr>
          <w:noProof/>
        </w:rPr>
        <w:tab/>
        <w:t xml:space="preserve">Lora, J. H. &amp; Glasser, W. G. Recent Industrial Applications of Lignin: A Sustainable Alternative to Nonrenewable Materials. </w:t>
      </w:r>
      <w:r w:rsidRPr="006F3A31">
        <w:rPr>
          <w:i/>
          <w:iCs/>
          <w:noProof/>
        </w:rPr>
        <w:t>J. Polym. Environ.</w:t>
      </w:r>
      <w:r w:rsidRPr="006F3A31">
        <w:rPr>
          <w:noProof/>
        </w:rPr>
        <w:t xml:space="preserve"> </w:t>
      </w:r>
      <w:r w:rsidRPr="006F3A31">
        <w:rPr>
          <w:b/>
          <w:bCs/>
          <w:noProof/>
        </w:rPr>
        <w:t>10,</w:t>
      </w:r>
      <w:r w:rsidRPr="006F3A31">
        <w:rPr>
          <w:noProof/>
        </w:rPr>
        <w:t xml:space="preserve"> 39–48 (2002).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63.</w:t>
      </w:r>
      <w:r w:rsidRPr="006F3A31">
        <w:rPr>
          <w:noProof/>
        </w:rPr>
        <w:tab/>
        <w:t xml:space="preserve">Madad, N., Chebil, L., Charbonnel, C., Ioannou, I. &amp; Ghoul, M. Enzymatic polymerization of sodium lignosulfonates: effect of catalysts, initial molecular weight, and mediators. </w:t>
      </w:r>
      <w:r w:rsidRPr="006F3A31">
        <w:rPr>
          <w:i/>
          <w:iCs/>
          <w:noProof/>
        </w:rPr>
        <w:t>Can. J. Chem.</w:t>
      </w:r>
      <w:r w:rsidRPr="006F3A31">
        <w:rPr>
          <w:noProof/>
        </w:rPr>
        <w:t xml:space="preserve"> </w:t>
      </w:r>
      <w:r w:rsidRPr="006F3A31">
        <w:rPr>
          <w:b/>
          <w:bCs/>
          <w:noProof/>
        </w:rPr>
        <w:t>91,</w:t>
      </w:r>
      <w:r w:rsidRPr="006F3A31">
        <w:rPr>
          <w:noProof/>
        </w:rPr>
        <w:t xml:space="preserve"> 220–225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64.</w:t>
      </w:r>
      <w:r w:rsidRPr="006F3A31">
        <w:rPr>
          <w:noProof/>
        </w:rPr>
        <w:tab/>
        <w:t xml:space="preserve">Xu, F., Sun, J.-X., Sun, R., Fowler, P. &amp; Baird, M. S. Comparative study of </w:t>
      </w:r>
      <w:r w:rsidRPr="006F3A31">
        <w:rPr>
          <w:noProof/>
        </w:rPr>
        <w:lastRenderedPageBreak/>
        <w:t xml:space="preserve">organosolv lignins from wheat straw. </w:t>
      </w:r>
      <w:r w:rsidRPr="006F3A31">
        <w:rPr>
          <w:i/>
          <w:iCs/>
          <w:noProof/>
        </w:rPr>
        <w:t>Ind. Crops Prod.</w:t>
      </w:r>
      <w:r w:rsidRPr="006F3A31">
        <w:rPr>
          <w:noProof/>
        </w:rPr>
        <w:t xml:space="preserve"> </w:t>
      </w:r>
      <w:r w:rsidRPr="006F3A31">
        <w:rPr>
          <w:b/>
          <w:bCs/>
          <w:noProof/>
        </w:rPr>
        <w:t>23,</w:t>
      </w:r>
      <w:r w:rsidRPr="006F3A31">
        <w:rPr>
          <w:noProof/>
        </w:rPr>
        <w:t xml:space="preserve"> 180–193 (2006).</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65.</w:t>
      </w:r>
      <w:r w:rsidRPr="006F3A31">
        <w:rPr>
          <w:noProof/>
        </w:rPr>
        <w:tab/>
        <w:t xml:space="preserve">Duval, A. &amp; Lawoko, M. A review on lignin-based polymeric, micro- and nano-structured materials. </w:t>
      </w:r>
      <w:r w:rsidRPr="006F3A31">
        <w:rPr>
          <w:i/>
          <w:iCs/>
          <w:noProof/>
        </w:rPr>
        <w:t>React. Funct. Polym.</w:t>
      </w:r>
      <w:r w:rsidRPr="006F3A31">
        <w:rPr>
          <w:noProof/>
        </w:rPr>
        <w:t xml:space="preserve"> </w:t>
      </w:r>
      <w:r w:rsidRPr="006F3A31">
        <w:rPr>
          <w:b/>
          <w:bCs/>
          <w:noProof/>
        </w:rPr>
        <w:t>85,</w:t>
      </w:r>
      <w:r w:rsidRPr="006F3A31">
        <w:rPr>
          <w:noProof/>
        </w:rPr>
        <w:t xml:space="preserve"> 78–96 (2014).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66.</w:t>
      </w:r>
      <w:r w:rsidRPr="006F3A31">
        <w:rPr>
          <w:noProof/>
        </w:rPr>
        <w:tab/>
        <w:t xml:space="preserve">Doherty, W. O. S., Mousavioun, P. &amp; Fellows, C. M. Value-adding to cellulosic ethanol: Lignin polymers. </w:t>
      </w:r>
      <w:r w:rsidRPr="006F3A31">
        <w:rPr>
          <w:i/>
          <w:iCs/>
          <w:noProof/>
        </w:rPr>
        <w:t>Ind. Crops Prod.</w:t>
      </w:r>
      <w:r w:rsidRPr="006F3A31">
        <w:rPr>
          <w:noProof/>
        </w:rPr>
        <w:t xml:space="preserve"> </w:t>
      </w:r>
      <w:r w:rsidRPr="006F3A31">
        <w:rPr>
          <w:b/>
          <w:bCs/>
          <w:noProof/>
        </w:rPr>
        <w:t>33,</w:t>
      </w:r>
      <w:r w:rsidRPr="006F3A31">
        <w:rPr>
          <w:noProof/>
        </w:rPr>
        <w:t xml:space="preserve"> 259–276 (2011).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67.</w:t>
      </w:r>
      <w:r w:rsidRPr="006F3A31">
        <w:rPr>
          <w:noProof/>
        </w:rPr>
        <w:tab/>
        <w:t xml:space="preserve">Laurichesse, S. &amp; Avérous, L. Synthesis, thermal properties, rheological and mechanical behaviors of lignins-grafted-poly(ε-caprolactone). </w:t>
      </w:r>
      <w:r w:rsidRPr="006F3A31">
        <w:rPr>
          <w:i/>
          <w:iCs/>
          <w:noProof/>
        </w:rPr>
        <w:t>Polym. (United Kingdom)</w:t>
      </w:r>
      <w:r w:rsidRPr="006F3A31">
        <w:rPr>
          <w:noProof/>
        </w:rPr>
        <w:t xml:space="preserve"> </w:t>
      </w:r>
      <w:r w:rsidRPr="006F3A31">
        <w:rPr>
          <w:b/>
          <w:bCs/>
          <w:noProof/>
        </w:rPr>
        <w:t>54,</w:t>
      </w:r>
      <w:r w:rsidRPr="006F3A31">
        <w:rPr>
          <w:noProof/>
        </w:rPr>
        <w:t xml:space="preserve"> 3882–3890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68.</w:t>
      </w:r>
      <w:r w:rsidRPr="006F3A31">
        <w:rPr>
          <w:noProof/>
        </w:rPr>
        <w:tab/>
        <w:t xml:space="preserve">Silva, E. A. B. da </w:t>
      </w:r>
      <w:r w:rsidRPr="006F3A31">
        <w:rPr>
          <w:i/>
          <w:iCs/>
          <w:noProof/>
        </w:rPr>
        <w:t>et al.</w:t>
      </w:r>
      <w:r w:rsidRPr="006F3A31">
        <w:rPr>
          <w:noProof/>
        </w:rPr>
        <w:t xml:space="preserve"> An integrated process to produce vanillin and lignin-based polyurethanes from Kraft lignin. </w:t>
      </w:r>
      <w:r w:rsidRPr="006F3A31">
        <w:rPr>
          <w:i/>
          <w:iCs/>
          <w:noProof/>
        </w:rPr>
        <w:t>Chem. Eng. Res. Des.</w:t>
      </w:r>
      <w:r w:rsidRPr="006F3A31">
        <w:rPr>
          <w:noProof/>
        </w:rPr>
        <w:t xml:space="preserve"> </w:t>
      </w:r>
      <w:r w:rsidRPr="006F3A31">
        <w:rPr>
          <w:b/>
          <w:bCs/>
          <w:noProof/>
        </w:rPr>
        <w:t>87,</w:t>
      </w:r>
      <w:r w:rsidRPr="006F3A31">
        <w:rPr>
          <w:noProof/>
        </w:rPr>
        <w:t xml:space="preserve"> 1276–1292 (2009).</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69.</w:t>
      </w:r>
      <w:r w:rsidRPr="006F3A31">
        <w:rPr>
          <w:noProof/>
        </w:rPr>
        <w:tab/>
        <w:t xml:space="preserve">Varanasi, P. </w:t>
      </w:r>
      <w:r w:rsidRPr="006F3A31">
        <w:rPr>
          <w:i/>
          <w:iCs/>
          <w:noProof/>
        </w:rPr>
        <w:t>et al.</w:t>
      </w:r>
      <w:r w:rsidRPr="006F3A31">
        <w:rPr>
          <w:noProof/>
        </w:rPr>
        <w:t xml:space="preserve"> Survey of renewable chemicals produced from lignocellulosic biomass during ionic liquid pretreatment. </w:t>
      </w:r>
      <w:r w:rsidRPr="006F3A31">
        <w:rPr>
          <w:i/>
          <w:iCs/>
          <w:noProof/>
        </w:rPr>
        <w:t>Biotechnol. Biofuels</w:t>
      </w:r>
      <w:r w:rsidRPr="006F3A31">
        <w:rPr>
          <w:noProof/>
        </w:rPr>
        <w:t xml:space="preserve"> </w:t>
      </w:r>
      <w:r w:rsidRPr="006F3A31">
        <w:rPr>
          <w:b/>
          <w:bCs/>
          <w:noProof/>
        </w:rPr>
        <w:t>6,</w:t>
      </w:r>
      <w:r w:rsidRPr="006F3A31">
        <w:rPr>
          <w:noProof/>
        </w:rPr>
        <w:t xml:space="preserve"> 14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70.</w:t>
      </w:r>
      <w:r w:rsidRPr="006F3A31">
        <w:rPr>
          <w:noProof/>
        </w:rPr>
        <w:tab/>
        <w:t xml:space="preserve">Chung, Y.-L. </w:t>
      </w:r>
      <w:r w:rsidRPr="006F3A31">
        <w:rPr>
          <w:i/>
          <w:iCs/>
          <w:noProof/>
        </w:rPr>
        <w:t>et al.</w:t>
      </w:r>
      <w:r w:rsidRPr="006F3A31">
        <w:rPr>
          <w:noProof/>
        </w:rPr>
        <w:t xml:space="preserve"> A Renewable Lignin–Lactide Copolymer and Application in Biobased Composites. </w:t>
      </w:r>
      <w:r w:rsidRPr="006F3A31">
        <w:rPr>
          <w:i/>
          <w:iCs/>
          <w:noProof/>
        </w:rPr>
        <w:t>ACS Sustain. Chem. Eng.</w:t>
      </w:r>
      <w:r w:rsidRPr="006F3A31">
        <w:rPr>
          <w:noProof/>
        </w:rPr>
        <w:t xml:space="preserve"> </w:t>
      </w:r>
      <w:r w:rsidRPr="006F3A31">
        <w:rPr>
          <w:b/>
          <w:bCs/>
          <w:noProof/>
        </w:rPr>
        <w:t>1,</w:t>
      </w:r>
      <w:r w:rsidRPr="006F3A31">
        <w:rPr>
          <w:noProof/>
        </w:rPr>
        <w:t xml:space="preserve"> 1231–1238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71.</w:t>
      </w:r>
      <w:r w:rsidRPr="006F3A31">
        <w:rPr>
          <w:noProof/>
        </w:rPr>
        <w:tab/>
        <w:t xml:space="preserve">Alexy, P., Košı́ková, B. &amp; Podstránska, G. The effect of blending lignin with polyethylene and polypropylene on physical properties. </w:t>
      </w:r>
      <w:r w:rsidRPr="006F3A31">
        <w:rPr>
          <w:i/>
          <w:iCs/>
          <w:noProof/>
        </w:rPr>
        <w:t>Polymer (Guildf).</w:t>
      </w:r>
      <w:r w:rsidRPr="006F3A31">
        <w:rPr>
          <w:noProof/>
        </w:rPr>
        <w:t xml:space="preserve"> </w:t>
      </w:r>
      <w:r w:rsidRPr="006F3A31">
        <w:rPr>
          <w:b/>
          <w:bCs/>
          <w:noProof/>
        </w:rPr>
        <w:t>41,</w:t>
      </w:r>
      <w:r w:rsidRPr="006F3A31">
        <w:rPr>
          <w:noProof/>
        </w:rPr>
        <w:t xml:space="preserve"> 4901–4908 (2000).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72.</w:t>
      </w:r>
      <w:r w:rsidRPr="006F3A31">
        <w:rPr>
          <w:noProof/>
        </w:rPr>
        <w:tab/>
        <w:t xml:space="preserve">Kadla, J. F. &amp; Kubo, S. Lignin-based polymer blends: Analysis of intermolecular interactions in lignin-synthetic polymer blends. in </w:t>
      </w:r>
      <w:r w:rsidRPr="006F3A31">
        <w:rPr>
          <w:i/>
          <w:iCs/>
          <w:noProof/>
        </w:rPr>
        <w:t>Composites Part A: Applied Science and Manufacturing</w:t>
      </w:r>
      <w:r w:rsidRPr="006F3A31">
        <w:rPr>
          <w:noProof/>
        </w:rPr>
        <w:t xml:space="preserve"> </w:t>
      </w:r>
      <w:r w:rsidRPr="006F3A31">
        <w:rPr>
          <w:b/>
          <w:bCs/>
          <w:noProof/>
        </w:rPr>
        <w:t>35,</w:t>
      </w:r>
      <w:r w:rsidRPr="006F3A31">
        <w:rPr>
          <w:noProof/>
        </w:rPr>
        <w:t xml:space="preserve"> 395–400 </w:t>
      </w:r>
      <w:r w:rsidRPr="006F3A31">
        <w:rPr>
          <w:noProof/>
        </w:rPr>
        <w:lastRenderedPageBreak/>
        <w:t>(2004).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73.</w:t>
      </w:r>
      <w:r w:rsidRPr="006F3A31">
        <w:rPr>
          <w:noProof/>
        </w:rPr>
        <w:tab/>
        <w:t xml:space="preserve">Sen, S., Patil, S. &amp; Argyropoulos, D. S. Thermal properties of lignin in copolymers, blends, and composites: a review. </w:t>
      </w:r>
      <w:r w:rsidRPr="006F3A31">
        <w:rPr>
          <w:i/>
          <w:iCs/>
          <w:noProof/>
        </w:rPr>
        <w:t>Green Chem.</w:t>
      </w:r>
      <w:r w:rsidRPr="006F3A31">
        <w:rPr>
          <w:noProof/>
        </w:rPr>
        <w:t xml:space="preserve"> </w:t>
      </w:r>
      <w:r w:rsidRPr="006F3A31">
        <w:rPr>
          <w:b/>
          <w:bCs/>
          <w:noProof/>
        </w:rPr>
        <w:t>17,</w:t>
      </w:r>
      <w:r w:rsidRPr="006F3A31">
        <w:rPr>
          <w:noProof/>
        </w:rPr>
        <w:t xml:space="preserve"> 4862–4887 (2015).</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74.</w:t>
      </w:r>
      <w:r w:rsidRPr="006F3A31">
        <w:rPr>
          <w:noProof/>
        </w:rPr>
        <w:tab/>
        <w:t xml:space="preserve">Zhao, S. &amp; Abu-Omar, M. M. Biobased Epoxy Nanocomposites Derived from Lignin-Based Monomers. </w:t>
      </w:r>
      <w:r w:rsidRPr="006F3A31">
        <w:rPr>
          <w:i/>
          <w:iCs/>
          <w:noProof/>
        </w:rPr>
        <w:t>Biomacromolecules</w:t>
      </w:r>
      <w:r w:rsidRPr="006F3A31">
        <w:rPr>
          <w:noProof/>
        </w:rPr>
        <w:t xml:space="preserve"> 150702075936002 (2015). doi:10.1021/acs.biomac.5b00670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75.</w:t>
      </w:r>
      <w:r w:rsidRPr="006F3A31">
        <w:rPr>
          <w:noProof/>
        </w:rPr>
        <w:tab/>
        <w:t xml:space="preserve">Li, J., He, Y. &amp; Inoue, Y. Study on Thermal and Mechanical Properties of Biodegradable Blends of Poly([epsi]-caprolactone) and Lignin. </w:t>
      </w:r>
      <w:r w:rsidRPr="006F3A31">
        <w:rPr>
          <w:i/>
          <w:iCs/>
          <w:noProof/>
        </w:rPr>
        <w:t>Polym J</w:t>
      </w:r>
      <w:r w:rsidRPr="006F3A31">
        <w:rPr>
          <w:noProof/>
        </w:rPr>
        <w:t xml:space="preserve"> </w:t>
      </w:r>
      <w:r w:rsidRPr="006F3A31">
        <w:rPr>
          <w:b/>
          <w:bCs/>
          <w:noProof/>
        </w:rPr>
        <w:t>33,</w:t>
      </w:r>
      <w:r w:rsidRPr="006F3A31">
        <w:rPr>
          <w:noProof/>
        </w:rPr>
        <w:t xml:space="preserve"> 336–343 (2001).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76.</w:t>
      </w:r>
      <w:r w:rsidRPr="006F3A31">
        <w:rPr>
          <w:noProof/>
        </w:rPr>
        <w:tab/>
        <w:t xml:space="preserve">Lee, A. &amp; Deng, Y. Green Polyurethane from Lignin and Soybean Oil through Non-isocyanate Reactions. </w:t>
      </w:r>
      <w:r w:rsidRPr="006F3A31">
        <w:rPr>
          <w:i/>
          <w:iCs/>
          <w:noProof/>
        </w:rPr>
        <w:t>Eur. Polym. J.</w:t>
      </w:r>
      <w:r w:rsidRPr="006F3A31">
        <w:rPr>
          <w:noProof/>
        </w:rPr>
        <w:t xml:space="preserve"> </w:t>
      </w:r>
      <w:r w:rsidRPr="006F3A31">
        <w:rPr>
          <w:b/>
          <w:bCs/>
          <w:noProof/>
        </w:rPr>
        <w:t>63,</w:t>
      </w:r>
      <w:r w:rsidRPr="006F3A31">
        <w:rPr>
          <w:noProof/>
        </w:rPr>
        <w:t xml:space="preserve"> 67–73 (2014).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77.</w:t>
      </w:r>
      <w:r w:rsidRPr="006F3A31">
        <w:rPr>
          <w:noProof/>
        </w:rPr>
        <w:tab/>
        <w:t xml:space="preserve">Menard, K. </w:t>
      </w:r>
      <w:r w:rsidRPr="006F3A31">
        <w:rPr>
          <w:i/>
          <w:iCs/>
          <w:noProof/>
        </w:rPr>
        <w:t>Dynamic Mechanical Analysis</w:t>
      </w:r>
      <w:r w:rsidRPr="006F3A31">
        <w:rPr>
          <w:noProof/>
        </w:rPr>
        <w:t>. (CRC Press, 1999). doi:10.1201/9781420049183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78.</w:t>
      </w:r>
      <w:r w:rsidRPr="006F3A31">
        <w:rPr>
          <w:noProof/>
        </w:rPr>
        <w:tab/>
        <w:t xml:space="preserve">Joseph, P., Mathew, G., Joseph, K., Groeninckx, G. &amp; Thomas, S. Dynamic mechanical properties of short sisal fibre reinforced polypropylene composites. </w:t>
      </w:r>
      <w:r w:rsidRPr="006F3A31">
        <w:rPr>
          <w:i/>
          <w:iCs/>
          <w:noProof/>
        </w:rPr>
        <w:t>Compos. Part A Appl. Sci. Manuf.</w:t>
      </w:r>
      <w:r w:rsidRPr="006F3A31">
        <w:rPr>
          <w:noProof/>
        </w:rPr>
        <w:t xml:space="preserve"> </w:t>
      </w:r>
      <w:r w:rsidRPr="006F3A31">
        <w:rPr>
          <w:b/>
          <w:bCs/>
          <w:noProof/>
        </w:rPr>
        <w:t>34,</w:t>
      </w:r>
      <w:r w:rsidRPr="006F3A31">
        <w:rPr>
          <w:noProof/>
        </w:rPr>
        <w:t xml:space="preserve"> 275–290 (2003).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79.</w:t>
      </w:r>
      <w:r w:rsidRPr="006F3A31">
        <w:rPr>
          <w:noProof/>
        </w:rPr>
        <w:tab/>
        <w:t xml:space="preserve">Wetton, R. E., Marsh, R. D. L. &amp; Van-de-Velde, J. G. Theory and application of dynamic mechanical thermal analysis. </w:t>
      </w:r>
      <w:r w:rsidRPr="006F3A31">
        <w:rPr>
          <w:i/>
          <w:iCs/>
          <w:noProof/>
        </w:rPr>
        <w:t>Thermochim. Acta</w:t>
      </w:r>
      <w:r w:rsidRPr="006F3A31">
        <w:rPr>
          <w:noProof/>
        </w:rPr>
        <w:t xml:space="preserve"> </w:t>
      </w:r>
      <w:r w:rsidRPr="006F3A31">
        <w:rPr>
          <w:b/>
          <w:bCs/>
          <w:noProof/>
        </w:rPr>
        <w:t>175,</w:t>
      </w:r>
      <w:r w:rsidRPr="006F3A31">
        <w:rPr>
          <w:noProof/>
        </w:rPr>
        <w:t xml:space="preserve"> 1–11 (1991).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80.</w:t>
      </w:r>
      <w:r w:rsidRPr="006F3A31">
        <w:rPr>
          <w:noProof/>
        </w:rPr>
        <w:tab/>
        <w:t xml:space="preserve">Schlesing, W., Buhk, M. &amp; Osterhold, M. Dynamic mechanical analysis in coatings industry. </w:t>
      </w:r>
      <w:r w:rsidRPr="006F3A31">
        <w:rPr>
          <w:i/>
          <w:iCs/>
          <w:noProof/>
        </w:rPr>
        <w:t>Prog. Org. Coatings</w:t>
      </w:r>
      <w:r w:rsidRPr="006F3A31">
        <w:rPr>
          <w:noProof/>
        </w:rPr>
        <w:t xml:space="preserve"> </w:t>
      </w:r>
      <w:r w:rsidRPr="006F3A31">
        <w:rPr>
          <w:b/>
          <w:bCs/>
          <w:noProof/>
        </w:rPr>
        <w:t>49,</w:t>
      </w:r>
      <w:r w:rsidRPr="006F3A31">
        <w:rPr>
          <w:noProof/>
        </w:rPr>
        <w:t xml:space="preserve"> 197–208 (2004).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lastRenderedPageBreak/>
        <w:t>81.</w:t>
      </w:r>
      <w:r w:rsidRPr="006F3A31">
        <w:rPr>
          <w:noProof/>
        </w:rPr>
        <w:tab/>
        <w:t xml:space="preserve">Smith, D. E. Single-Polymer Dynamics in Steady Shear Flow. </w:t>
      </w:r>
      <w:r w:rsidRPr="006F3A31">
        <w:rPr>
          <w:i/>
          <w:iCs/>
          <w:noProof/>
        </w:rPr>
        <w:t>Science (80-. ).</w:t>
      </w:r>
      <w:r w:rsidRPr="006F3A31">
        <w:rPr>
          <w:noProof/>
        </w:rPr>
        <w:t xml:space="preserve"> </w:t>
      </w:r>
      <w:r w:rsidRPr="006F3A31">
        <w:rPr>
          <w:b/>
          <w:bCs/>
          <w:noProof/>
        </w:rPr>
        <w:t>283,</w:t>
      </w:r>
      <w:r w:rsidRPr="006F3A31">
        <w:rPr>
          <w:noProof/>
        </w:rPr>
        <w:t xml:space="preserve"> 1724–1727 (1999).</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82.</w:t>
      </w:r>
      <w:r w:rsidRPr="006F3A31">
        <w:rPr>
          <w:noProof/>
        </w:rPr>
        <w:tab/>
        <w:t xml:space="preserve">Ferry, J. D. </w:t>
      </w:r>
      <w:r w:rsidRPr="006F3A31">
        <w:rPr>
          <w:i/>
          <w:iCs/>
          <w:noProof/>
        </w:rPr>
        <w:t>Viscoelastic Properties of Polymers</w:t>
      </w:r>
      <w:r w:rsidRPr="006F3A31">
        <w:rPr>
          <w:noProof/>
        </w:rPr>
        <w:t xml:space="preserve">. </w:t>
      </w:r>
      <w:r w:rsidRPr="006F3A31">
        <w:rPr>
          <w:i/>
          <w:iCs/>
          <w:noProof/>
        </w:rPr>
        <w:t>Wiley</w:t>
      </w:r>
      <w:r w:rsidRPr="006F3A31">
        <w:rPr>
          <w:noProof/>
        </w:rPr>
        <w:t xml:space="preserve"> (1980).</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83.</w:t>
      </w:r>
      <w:r w:rsidRPr="006F3A31">
        <w:rPr>
          <w:noProof/>
        </w:rPr>
        <w:tab/>
        <w:t xml:space="preserve">Jawaid, M., Abdul Khalil, H. P. S., Hassan, A., Dungani, R. &amp; Hadiyane, A. Effect of jute fibre loading on tensile and dynamic mechanical properties of oil palm epoxy composites. </w:t>
      </w:r>
      <w:r w:rsidRPr="006F3A31">
        <w:rPr>
          <w:i/>
          <w:iCs/>
          <w:noProof/>
        </w:rPr>
        <w:t>Compos. Part B Eng.</w:t>
      </w:r>
      <w:r w:rsidRPr="006F3A31">
        <w:rPr>
          <w:noProof/>
        </w:rPr>
        <w:t xml:space="preserve"> </w:t>
      </w:r>
      <w:r w:rsidRPr="006F3A31">
        <w:rPr>
          <w:b/>
          <w:bCs/>
          <w:noProof/>
        </w:rPr>
        <w:t>45,</w:t>
      </w:r>
      <w:r w:rsidRPr="006F3A31">
        <w:rPr>
          <w:noProof/>
        </w:rPr>
        <w:t xml:space="preserve"> 619–624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84.</w:t>
      </w:r>
      <w:r w:rsidRPr="006F3A31">
        <w:rPr>
          <w:noProof/>
        </w:rPr>
        <w:tab/>
        <w:t xml:space="preserve">Costa, C. S. M. F., Fonseca, A. C., Serra, A. C. &amp; Coelho, J. F. J. Dynamic Mechanical Thermal Analysis of Polymer Composites Reinforced with Natural Fibers. </w:t>
      </w:r>
      <w:r w:rsidRPr="006F3A31">
        <w:rPr>
          <w:i/>
          <w:iCs/>
          <w:noProof/>
        </w:rPr>
        <w:t>Polym. Rev.</w:t>
      </w:r>
      <w:r w:rsidRPr="006F3A31">
        <w:rPr>
          <w:noProof/>
        </w:rPr>
        <w:t xml:space="preserve"> </w:t>
      </w:r>
      <w:r w:rsidRPr="006F3A31">
        <w:rPr>
          <w:b/>
          <w:bCs/>
          <w:noProof/>
        </w:rPr>
        <w:t>56,</w:t>
      </w:r>
      <w:r w:rsidRPr="006F3A31">
        <w:rPr>
          <w:noProof/>
        </w:rPr>
        <w:t xml:space="preserve"> 362–383 (2016).</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85.</w:t>
      </w:r>
      <w:r w:rsidRPr="006F3A31">
        <w:rPr>
          <w:noProof/>
        </w:rPr>
        <w:tab/>
        <w:t xml:space="preserve">Zhang, Z., Wang, P. &amp; Wu, J. Dynamic Mechanical Properties of EVA Polymer-Modified Cement Paste at Early Age. </w:t>
      </w:r>
      <w:r w:rsidRPr="006F3A31">
        <w:rPr>
          <w:i/>
          <w:iCs/>
          <w:noProof/>
        </w:rPr>
        <w:t>Phys. Procedia</w:t>
      </w:r>
      <w:r w:rsidRPr="006F3A31">
        <w:rPr>
          <w:noProof/>
        </w:rPr>
        <w:t xml:space="preserve"> </w:t>
      </w:r>
      <w:r w:rsidRPr="006F3A31">
        <w:rPr>
          <w:b/>
          <w:bCs/>
          <w:noProof/>
        </w:rPr>
        <w:t>25,</w:t>
      </w:r>
      <w:r w:rsidRPr="006F3A31">
        <w:rPr>
          <w:noProof/>
        </w:rPr>
        <w:t xml:space="preserve"> 305–310 (2012).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86.</w:t>
      </w:r>
      <w:r w:rsidRPr="006F3A31">
        <w:rPr>
          <w:noProof/>
        </w:rPr>
        <w:tab/>
        <w:t xml:space="preserve">Anwer, M. A. S., Naguib, H. E., Celzard, A. &amp; Fierro, V. Comparison of the thermal, dynamic mechanical and morphological properties of PLA-Lignin &amp;amp; PLA-Tannin particulate green composites. </w:t>
      </w:r>
      <w:r w:rsidRPr="006F3A31">
        <w:rPr>
          <w:i/>
          <w:iCs/>
          <w:noProof/>
        </w:rPr>
        <w:t>Compos. Part B Eng.</w:t>
      </w:r>
      <w:r w:rsidRPr="006F3A31">
        <w:rPr>
          <w:noProof/>
        </w:rPr>
        <w:t xml:space="preserve"> </w:t>
      </w:r>
      <w:r w:rsidRPr="006F3A31">
        <w:rPr>
          <w:b/>
          <w:bCs/>
          <w:noProof/>
        </w:rPr>
        <w:t>82,</w:t>
      </w:r>
      <w:r w:rsidRPr="006F3A31">
        <w:rPr>
          <w:noProof/>
        </w:rPr>
        <w:t xml:space="preserve"> 92–99 (2015).</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87.</w:t>
      </w:r>
      <w:r w:rsidRPr="006F3A31">
        <w:rPr>
          <w:noProof/>
        </w:rPr>
        <w:tab/>
        <w:t xml:space="preserve">Brown, R. </w:t>
      </w:r>
      <w:r w:rsidRPr="006F3A31">
        <w:rPr>
          <w:i/>
          <w:iCs/>
          <w:noProof/>
        </w:rPr>
        <w:t>Handbook of Polymer Testing: Physical Methods</w:t>
      </w:r>
      <w:r w:rsidRPr="006F3A31">
        <w:rPr>
          <w:noProof/>
        </w:rPr>
        <w:t>. (1999).</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88.</w:t>
      </w:r>
      <w:r w:rsidRPr="006F3A31">
        <w:rPr>
          <w:noProof/>
        </w:rPr>
        <w:tab/>
        <w:t xml:space="preserve">Malzbender, J. Comment on hardness definitions. </w:t>
      </w:r>
      <w:r w:rsidRPr="006F3A31">
        <w:rPr>
          <w:i/>
          <w:iCs/>
          <w:noProof/>
        </w:rPr>
        <w:t>J. Eur. Ceram. Soc.</w:t>
      </w:r>
      <w:r w:rsidRPr="006F3A31">
        <w:rPr>
          <w:noProof/>
        </w:rPr>
        <w:t xml:space="preserve"> </w:t>
      </w:r>
      <w:r w:rsidRPr="006F3A31">
        <w:rPr>
          <w:b/>
          <w:bCs/>
          <w:noProof/>
        </w:rPr>
        <w:t>23,</w:t>
      </w:r>
      <w:r w:rsidRPr="006F3A31">
        <w:rPr>
          <w:noProof/>
        </w:rPr>
        <w:t xml:space="preserve"> 1355–1359 (2003).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89.</w:t>
      </w:r>
      <w:r w:rsidRPr="006F3A31">
        <w:rPr>
          <w:noProof/>
        </w:rPr>
        <w:tab/>
        <w:t xml:space="preserve">Hermann &amp; Konrad. </w:t>
      </w:r>
      <w:r w:rsidRPr="006F3A31">
        <w:rPr>
          <w:i/>
          <w:iCs/>
          <w:noProof/>
        </w:rPr>
        <w:t>Hardness Testing : Principles and Applications.</w:t>
      </w:r>
      <w:r w:rsidRPr="006F3A31">
        <w:rPr>
          <w:noProof/>
        </w:rPr>
        <w:t xml:space="preserve"> </w:t>
      </w:r>
      <w:r w:rsidRPr="006F3A31">
        <w:rPr>
          <w:i/>
          <w:iCs/>
          <w:noProof/>
        </w:rPr>
        <w:t>ASM International</w:t>
      </w:r>
      <w:r w:rsidRPr="006F3A31">
        <w:rPr>
          <w:noProof/>
        </w:rPr>
        <w:t xml:space="preserve"> (ASM International, 2011).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90.</w:t>
      </w:r>
      <w:r w:rsidRPr="006F3A31">
        <w:rPr>
          <w:noProof/>
        </w:rPr>
        <w:tab/>
        <w:t xml:space="preserve">Mitchell, M. R., Link, R. E., Mix, A. W. &amp; Giacomin, A. J. Standardized </w:t>
      </w:r>
      <w:r w:rsidRPr="006F3A31">
        <w:rPr>
          <w:noProof/>
        </w:rPr>
        <w:lastRenderedPageBreak/>
        <w:t xml:space="preserve">Polymer Durometry. </w:t>
      </w:r>
      <w:r w:rsidRPr="006F3A31">
        <w:rPr>
          <w:i/>
          <w:iCs/>
          <w:noProof/>
        </w:rPr>
        <w:t>J. Test. Eval.</w:t>
      </w:r>
      <w:r w:rsidRPr="006F3A31">
        <w:rPr>
          <w:noProof/>
        </w:rPr>
        <w:t xml:space="preserve"> </w:t>
      </w:r>
      <w:r w:rsidRPr="006F3A31">
        <w:rPr>
          <w:b/>
          <w:bCs/>
          <w:noProof/>
        </w:rPr>
        <w:t>39,</w:t>
      </w:r>
      <w:r w:rsidRPr="006F3A31">
        <w:rPr>
          <w:noProof/>
        </w:rPr>
        <w:t xml:space="preserve"> 103205 (2011).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91.</w:t>
      </w:r>
      <w:r w:rsidRPr="006F3A31">
        <w:rPr>
          <w:noProof/>
        </w:rPr>
        <w:tab/>
        <w:t xml:space="preserve">Brown, R. </w:t>
      </w:r>
      <w:r w:rsidRPr="006F3A31">
        <w:rPr>
          <w:i/>
          <w:iCs/>
          <w:noProof/>
        </w:rPr>
        <w:t>Handbook of polymer testing: short-term mechanical tests</w:t>
      </w:r>
      <w:r w:rsidRPr="006F3A31">
        <w:rPr>
          <w:noProof/>
        </w:rPr>
        <w:t>. (Rapra Technology Limited, 2002).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92.</w:t>
      </w:r>
      <w:r w:rsidRPr="006F3A31">
        <w:rPr>
          <w:noProof/>
        </w:rPr>
        <w:tab/>
        <w:t xml:space="preserve">Gabbott, P. </w:t>
      </w:r>
      <w:r w:rsidRPr="006F3A31">
        <w:rPr>
          <w:i/>
          <w:iCs/>
          <w:noProof/>
        </w:rPr>
        <w:t>Principles and applications of thermal analysis</w:t>
      </w:r>
      <w:r w:rsidRPr="006F3A31">
        <w:rPr>
          <w:noProof/>
        </w:rPr>
        <w:t>. (2008).</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93.</w:t>
      </w:r>
      <w:r w:rsidRPr="006F3A31">
        <w:rPr>
          <w:noProof/>
        </w:rPr>
        <w:tab/>
        <w:t xml:space="preserve">Gaisford, S., Kett, V. &amp; Haines, P. </w:t>
      </w:r>
      <w:r w:rsidRPr="006F3A31">
        <w:rPr>
          <w:i/>
          <w:iCs/>
          <w:noProof/>
        </w:rPr>
        <w:t>Principles of Thermal Analysis and Calorimetry</w:t>
      </w:r>
      <w:r w:rsidRPr="006F3A31">
        <w:rPr>
          <w:noProof/>
        </w:rPr>
        <w:t>. (The Royal Society of Chemistry, 2016).</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94.</w:t>
      </w:r>
      <w:r w:rsidRPr="006F3A31">
        <w:rPr>
          <w:noProof/>
        </w:rPr>
        <w:tab/>
        <w:t xml:space="preserve">Odian, G. </w:t>
      </w:r>
      <w:r w:rsidRPr="006F3A31">
        <w:rPr>
          <w:i/>
          <w:iCs/>
          <w:noProof/>
        </w:rPr>
        <w:t>Principles of Polymerization</w:t>
      </w:r>
      <w:r w:rsidRPr="006F3A31">
        <w:rPr>
          <w:noProof/>
        </w:rPr>
        <w:t>. (John Wiley and Sons, 2004).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95.</w:t>
      </w:r>
      <w:r w:rsidRPr="006F3A31">
        <w:rPr>
          <w:noProof/>
        </w:rPr>
        <w:tab/>
        <w:t xml:space="preserve">Kasalo, R. &amp; Busch, M. Quantitative NMR Spectroscopy and Determination of Polymer Microstructure of Ethylene-Styrene and Ethylene-Isobutylene Co -Polymers. </w:t>
      </w:r>
      <w:r w:rsidRPr="006F3A31">
        <w:rPr>
          <w:i/>
          <w:iCs/>
          <w:noProof/>
        </w:rPr>
        <w:t>Macromol. Symp.</w:t>
      </w:r>
      <w:r w:rsidRPr="006F3A31">
        <w:rPr>
          <w:noProof/>
        </w:rPr>
        <w:t xml:space="preserve"> </w:t>
      </w:r>
      <w:r w:rsidRPr="006F3A31">
        <w:rPr>
          <w:b/>
          <w:bCs/>
          <w:noProof/>
        </w:rPr>
        <w:t>324,</w:t>
      </w:r>
      <w:r w:rsidRPr="006F3A31">
        <w:rPr>
          <w:noProof/>
        </w:rPr>
        <w:t xml:space="preserve"> 78–81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96.</w:t>
      </w:r>
      <w:r w:rsidRPr="006F3A31">
        <w:rPr>
          <w:noProof/>
        </w:rPr>
        <w:tab/>
        <w:t xml:space="preserve">Stothers, J. </w:t>
      </w:r>
      <w:r w:rsidRPr="006F3A31">
        <w:rPr>
          <w:i/>
          <w:iCs/>
          <w:noProof/>
        </w:rPr>
        <w:t>Carbon-13 NMR Spectroscopy: Organic Chemistry, A Series of Monographs, Volume 24</w:t>
      </w:r>
      <w:r w:rsidRPr="006F3A31">
        <w:rPr>
          <w:noProof/>
        </w:rPr>
        <w:t>. (2012).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97.</w:t>
      </w:r>
      <w:r w:rsidRPr="006F3A31">
        <w:rPr>
          <w:noProof/>
        </w:rPr>
        <w:tab/>
        <w:t xml:space="preserve">Cavanaugh, J., Fairbrother, W. J., Palmer, A. G. I., Rance, M. &amp; Skelton, N. J. </w:t>
      </w:r>
      <w:r w:rsidRPr="006F3A31">
        <w:rPr>
          <w:i/>
          <w:iCs/>
          <w:noProof/>
        </w:rPr>
        <w:t>Protein NMR Spectroscopy: Principles and Practice</w:t>
      </w:r>
      <w:r w:rsidRPr="006F3A31">
        <w:rPr>
          <w:noProof/>
        </w:rPr>
        <w:t>.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98.</w:t>
      </w:r>
      <w:r w:rsidRPr="006F3A31">
        <w:rPr>
          <w:noProof/>
        </w:rPr>
        <w:tab/>
        <w:t xml:space="preserve">Cheng, L. L., Wu, C., Smith, M. R. &amp; Gonzalez, R. G. Non-destructive quantitation of spermine in human prostate tissue samples using HRMAS 1 H NMR spectroscopy at 9.4 T. </w:t>
      </w:r>
      <w:r w:rsidRPr="006F3A31">
        <w:rPr>
          <w:i/>
          <w:iCs/>
          <w:noProof/>
        </w:rPr>
        <w:t>FEBS Lett.</w:t>
      </w:r>
      <w:r w:rsidRPr="006F3A31">
        <w:rPr>
          <w:noProof/>
        </w:rPr>
        <w:t xml:space="preserve"> </w:t>
      </w:r>
      <w:r w:rsidRPr="006F3A31">
        <w:rPr>
          <w:b/>
          <w:bCs/>
          <w:noProof/>
        </w:rPr>
        <w:t>494,</w:t>
      </w:r>
      <w:r w:rsidRPr="006F3A31">
        <w:rPr>
          <w:noProof/>
        </w:rPr>
        <w:t xml:space="preserve"> 112–116 (2001).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99.</w:t>
      </w:r>
      <w:r w:rsidRPr="006F3A31">
        <w:rPr>
          <w:noProof/>
        </w:rPr>
        <w:tab/>
        <w:t xml:space="preserve">Atta-ur-Rahman. </w:t>
      </w:r>
      <w:r w:rsidRPr="006F3A31">
        <w:rPr>
          <w:i/>
          <w:iCs/>
          <w:noProof/>
        </w:rPr>
        <w:t>Nuclear Magnetic Resonance</w:t>
      </w:r>
      <w:r w:rsidRPr="006F3A31">
        <w:rPr>
          <w:noProof/>
        </w:rPr>
        <w:t>. (Springer US, 1986). doi:10.1007/978-1-4612-4894-1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100.</w:t>
      </w:r>
      <w:r w:rsidRPr="006F3A31">
        <w:rPr>
          <w:noProof/>
        </w:rPr>
        <w:tab/>
        <w:t xml:space="preserve">Kuhl, O. </w:t>
      </w:r>
      <w:r w:rsidRPr="006F3A31">
        <w:rPr>
          <w:i/>
          <w:iCs/>
          <w:noProof/>
        </w:rPr>
        <w:t>Phosphorus-31 NMR Spectroscopy</w:t>
      </w:r>
      <w:r w:rsidRPr="006F3A31">
        <w:rPr>
          <w:noProof/>
        </w:rPr>
        <w:t xml:space="preserve">. </w:t>
      </w:r>
      <w:r w:rsidRPr="006F3A31">
        <w:rPr>
          <w:i/>
          <w:iCs/>
          <w:noProof/>
        </w:rPr>
        <w:t>Phosphorus-31 NMR Spectroscopy: A Concise Introduction for the Synthetic Organic and Organometallic Chemist</w:t>
      </w:r>
      <w:r w:rsidRPr="006F3A31">
        <w:rPr>
          <w:noProof/>
        </w:rPr>
        <w:t xml:space="preserve"> (Springer Berlin Heidelberg, 2009). </w:t>
      </w:r>
      <w:r w:rsidRPr="006F3A31">
        <w:rPr>
          <w:noProof/>
        </w:rPr>
        <w:lastRenderedPageBreak/>
        <w:t>doi:10.1007/978-3-540-79118-8</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101.</w:t>
      </w:r>
      <w:r w:rsidRPr="006F3A31">
        <w:rPr>
          <w:noProof/>
        </w:rPr>
        <w:tab/>
        <w:t xml:space="preserve">Pu, Y., Cao, S. &amp; Ragauskas, A. J. Application of quantitative 31P NMR in biomass lignin and biofuel precursors characterization. </w:t>
      </w:r>
      <w:r w:rsidRPr="006F3A31">
        <w:rPr>
          <w:i/>
          <w:iCs/>
          <w:noProof/>
        </w:rPr>
        <w:t>Energy Environ. Sci.</w:t>
      </w:r>
      <w:r w:rsidRPr="006F3A31">
        <w:rPr>
          <w:noProof/>
        </w:rPr>
        <w:t xml:space="preserve"> </w:t>
      </w:r>
      <w:r w:rsidRPr="006F3A31">
        <w:rPr>
          <w:b/>
          <w:bCs/>
          <w:noProof/>
        </w:rPr>
        <w:t>4,</w:t>
      </w:r>
      <w:r w:rsidRPr="006F3A31">
        <w:rPr>
          <w:noProof/>
        </w:rPr>
        <w:t xml:space="preserve"> 3154 (2011).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102.</w:t>
      </w:r>
      <w:r w:rsidRPr="006F3A31">
        <w:rPr>
          <w:noProof/>
        </w:rPr>
        <w:tab/>
        <w:t xml:space="preserve">Cateto, C. A. </w:t>
      </w:r>
      <w:r w:rsidRPr="006F3A31">
        <w:rPr>
          <w:i/>
          <w:iCs/>
          <w:noProof/>
        </w:rPr>
        <w:t>et al.</w:t>
      </w:r>
      <w:r w:rsidRPr="006F3A31">
        <w:rPr>
          <w:noProof/>
        </w:rPr>
        <w:t xml:space="preserve"> Lignins as macromonomers for polyurethane synthesis: A comparative study on hydroxyl group determination. </w:t>
      </w:r>
      <w:r w:rsidRPr="006F3A31">
        <w:rPr>
          <w:i/>
          <w:iCs/>
          <w:noProof/>
        </w:rPr>
        <w:t>J. Appl. Polym. Sci.</w:t>
      </w:r>
      <w:r w:rsidRPr="006F3A31">
        <w:rPr>
          <w:noProof/>
        </w:rPr>
        <w:t xml:space="preserve"> </w:t>
      </w:r>
      <w:r w:rsidRPr="006F3A31">
        <w:rPr>
          <w:b/>
          <w:bCs/>
          <w:noProof/>
        </w:rPr>
        <w:t>109,</w:t>
      </w:r>
      <w:r w:rsidRPr="006F3A31">
        <w:rPr>
          <w:noProof/>
        </w:rPr>
        <w:t xml:space="preserve"> 3008–3017 (2008).</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103.</w:t>
      </w:r>
      <w:r w:rsidRPr="006F3A31">
        <w:rPr>
          <w:noProof/>
        </w:rPr>
        <w:tab/>
        <w:t xml:space="preserve">Granata, A. &amp; Argyropoulos, D. S. 2-Chloro-4,4,5,5-tetramethyl-1,3,2-dioxaphospholane, a Reagent for the Accurate Determination of the Uncondensed and Condensed Phenolic Moieties in Lignins. </w:t>
      </w:r>
      <w:r w:rsidRPr="006F3A31">
        <w:rPr>
          <w:i/>
          <w:iCs/>
          <w:noProof/>
        </w:rPr>
        <w:t>J. Agric. Food Chem.</w:t>
      </w:r>
      <w:r w:rsidRPr="006F3A31">
        <w:rPr>
          <w:noProof/>
        </w:rPr>
        <w:t xml:space="preserve"> </w:t>
      </w:r>
      <w:r w:rsidRPr="006F3A31">
        <w:rPr>
          <w:b/>
          <w:bCs/>
          <w:noProof/>
        </w:rPr>
        <w:t>43,</w:t>
      </w:r>
      <w:r w:rsidRPr="006F3A31">
        <w:rPr>
          <w:noProof/>
        </w:rPr>
        <w:t xml:space="preserve"> 1538–1544 (1995).</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104.</w:t>
      </w:r>
      <w:r w:rsidRPr="006F3A31">
        <w:rPr>
          <w:noProof/>
        </w:rPr>
        <w:tab/>
        <w:t xml:space="preserve">Ben, H. &amp; Ragauskas, A. J. NMR characterization of pyrolysis oils from kraft lignin. </w:t>
      </w:r>
      <w:r w:rsidRPr="006F3A31">
        <w:rPr>
          <w:i/>
          <w:iCs/>
          <w:noProof/>
        </w:rPr>
        <w:t>Energy and Fuels</w:t>
      </w:r>
      <w:r w:rsidRPr="006F3A31">
        <w:rPr>
          <w:noProof/>
        </w:rPr>
        <w:t xml:space="preserve"> </w:t>
      </w:r>
      <w:r w:rsidRPr="006F3A31">
        <w:rPr>
          <w:b/>
          <w:bCs/>
          <w:noProof/>
        </w:rPr>
        <w:t>25,</w:t>
      </w:r>
      <w:r w:rsidRPr="006F3A31">
        <w:rPr>
          <w:noProof/>
        </w:rPr>
        <w:t xml:space="preserve"> 2322–2332 (2011).</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105.</w:t>
      </w:r>
      <w:r w:rsidRPr="006F3A31">
        <w:rPr>
          <w:noProof/>
        </w:rPr>
        <w:tab/>
        <w:t xml:space="preserve">Gorenstein, D. G. </w:t>
      </w:r>
      <w:r w:rsidRPr="006F3A31">
        <w:rPr>
          <w:i/>
          <w:iCs/>
          <w:noProof/>
        </w:rPr>
        <w:t>Phosphorous-31 NMR: Principles and Applications</w:t>
      </w:r>
      <w:r w:rsidRPr="006F3A31">
        <w:rPr>
          <w:noProof/>
        </w:rPr>
        <w:t xml:space="preserve">. </w:t>
      </w:r>
      <w:r w:rsidRPr="006F3A31">
        <w:rPr>
          <w:i/>
          <w:iCs/>
          <w:noProof/>
        </w:rPr>
        <w:t>Phosphorous-31 NMR: Principles and Applications</w:t>
      </w:r>
      <w:r w:rsidRPr="006F3A31">
        <w:rPr>
          <w:noProof/>
        </w:rPr>
        <w:t xml:space="preserve"> (2012). doi:10.1016/C2009-0-02986-9</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106.</w:t>
      </w:r>
      <w:r w:rsidRPr="006F3A31">
        <w:rPr>
          <w:noProof/>
        </w:rPr>
        <w:tab/>
        <w:t xml:space="preserve">Hawkes, P. &amp; Reimer, L. </w:t>
      </w:r>
      <w:r w:rsidRPr="006F3A31">
        <w:rPr>
          <w:i/>
          <w:iCs/>
          <w:noProof/>
        </w:rPr>
        <w:t>Scanning Electron Microscopy: Physics of Image Formation and Microanalysis</w:t>
      </w:r>
      <w:r w:rsidRPr="006F3A31">
        <w:rPr>
          <w:noProof/>
        </w:rPr>
        <w:t>. (Springer Berlin Heidelberg,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107.</w:t>
      </w:r>
      <w:r w:rsidRPr="006F3A31">
        <w:rPr>
          <w:noProof/>
        </w:rPr>
        <w:tab/>
        <w:t xml:space="preserve">Stokes, D. J. Recent advances in electron imaging, image interpretation and applications: environmental scanning electron microscopy. </w:t>
      </w:r>
      <w:r w:rsidRPr="006F3A31">
        <w:rPr>
          <w:i/>
          <w:iCs/>
          <w:noProof/>
        </w:rPr>
        <w:t>Philos. Trans. R. Soc. A Math. Phys. Eng. Sci.</w:t>
      </w:r>
      <w:r w:rsidRPr="006F3A31">
        <w:rPr>
          <w:noProof/>
        </w:rPr>
        <w:t xml:space="preserve"> </w:t>
      </w:r>
      <w:r w:rsidRPr="006F3A31">
        <w:rPr>
          <w:b/>
          <w:bCs/>
          <w:noProof/>
        </w:rPr>
        <w:t>361,</w:t>
      </w:r>
      <w:r w:rsidRPr="006F3A31">
        <w:rPr>
          <w:noProof/>
        </w:rPr>
        <w:t xml:space="preserve"> 2771–2787 (2003).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108.</w:t>
      </w:r>
      <w:r w:rsidRPr="006F3A31">
        <w:rPr>
          <w:noProof/>
        </w:rPr>
        <w:tab/>
        <w:t xml:space="preserve">Reimer, L. </w:t>
      </w:r>
      <w:r w:rsidRPr="006F3A31">
        <w:rPr>
          <w:i/>
          <w:iCs/>
          <w:noProof/>
        </w:rPr>
        <w:t xml:space="preserve">Scanning Electron Microscopy: Physics of Image Formation and </w:t>
      </w:r>
      <w:r w:rsidRPr="006F3A31">
        <w:rPr>
          <w:i/>
          <w:iCs/>
          <w:noProof/>
        </w:rPr>
        <w:lastRenderedPageBreak/>
        <w:t>Microanalysis</w:t>
      </w:r>
      <w:r w:rsidRPr="006F3A31">
        <w:rPr>
          <w:noProof/>
        </w:rPr>
        <w:t>. (Springer Berlin Heidelberg, 1998).</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109.</w:t>
      </w:r>
      <w:r w:rsidRPr="006F3A31">
        <w:rPr>
          <w:noProof/>
        </w:rPr>
        <w:tab/>
        <w:t xml:space="preserve">Lin, H. </w:t>
      </w:r>
      <w:r w:rsidRPr="006F3A31">
        <w:rPr>
          <w:i/>
          <w:iCs/>
          <w:noProof/>
        </w:rPr>
        <w:t>et al.</w:t>
      </w:r>
      <w:r w:rsidRPr="006F3A31">
        <w:rPr>
          <w:noProof/>
        </w:rPr>
        <w:t xml:space="preserve"> Conducting polymer composite film incorporated with aligned carbon nanotubes for transparent, flexible and efficient supercapacitor. </w:t>
      </w:r>
      <w:r w:rsidRPr="006F3A31">
        <w:rPr>
          <w:i/>
          <w:iCs/>
          <w:noProof/>
        </w:rPr>
        <w:t>Sci. Rep.</w:t>
      </w:r>
      <w:r w:rsidRPr="006F3A31">
        <w:rPr>
          <w:noProof/>
        </w:rPr>
        <w:t xml:space="preserve"> </w:t>
      </w:r>
      <w:r w:rsidRPr="006F3A31">
        <w:rPr>
          <w:b/>
          <w:bCs/>
          <w:noProof/>
        </w:rPr>
        <w:t>3,</w:t>
      </w:r>
      <w:r w:rsidRPr="006F3A31">
        <w:rPr>
          <w:noProof/>
        </w:rPr>
        <w:t xml:space="preserve"> 1353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110.</w:t>
      </w:r>
      <w:r w:rsidRPr="006F3A31">
        <w:rPr>
          <w:noProof/>
        </w:rPr>
        <w:tab/>
        <w:t xml:space="preserve">Liu, J., Liu, H. F., Deng, L., Liao, B. &amp; Guo, Q. X. Improving aging resistance and mechanical properties of waterborne polyurethanes modified by lignin amines. </w:t>
      </w:r>
      <w:r w:rsidRPr="006F3A31">
        <w:rPr>
          <w:i/>
          <w:iCs/>
          <w:noProof/>
        </w:rPr>
        <w:t>J. Appl. Polym. Sci.</w:t>
      </w:r>
      <w:r w:rsidRPr="006F3A31">
        <w:rPr>
          <w:noProof/>
        </w:rPr>
        <w:t xml:space="preserve"> </w:t>
      </w:r>
      <w:r w:rsidRPr="006F3A31">
        <w:rPr>
          <w:b/>
          <w:bCs/>
          <w:noProof/>
        </w:rPr>
        <w:t>130,</w:t>
      </w:r>
      <w:r w:rsidRPr="006F3A31">
        <w:rPr>
          <w:noProof/>
        </w:rPr>
        <w:t xml:space="preserve"> 1736–1742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111.</w:t>
      </w:r>
      <w:r w:rsidRPr="006F3A31">
        <w:rPr>
          <w:noProof/>
        </w:rPr>
        <w:tab/>
        <w:t xml:space="preserve">Sawyer, L. &amp; Grubb, D. </w:t>
      </w:r>
      <w:r w:rsidRPr="006F3A31">
        <w:rPr>
          <w:i/>
          <w:iCs/>
          <w:noProof/>
        </w:rPr>
        <w:t>Polymer Microscopy</w:t>
      </w:r>
      <w:r w:rsidRPr="006F3A31">
        <w:rPr>
          <w:noProof/>
        </w:rPr>
        <w:t>. (Springer Netherlands, 2013).</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112.</w:t>
      </w:r>
      <w:r w:rsidRPr="006F3A31">
        <w:rPr>
          <w:noProof/>
        </w:rPr>
        <w:tab/>
        <w:t xml:space="preserve">Guo, Q. </w:t>
      </w:r>
      <w:r w:rsidRPr="006F3A31">
        <w:rPr>
          <w:i/>
          <w:iCs/>
          <w:noProof/>
        </w:rPr>
        <w:t>Polymer Morphology: Principles, Characterization, and Processing</w:t>
      </w:r>
      <w:r w:rsidRPr="006F3A31">
        <w:rPr>
          <w:noProof/>
        </w:rPr>
        <w:t>. (Wiley, 2016).</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113.</w:t>
      </w:r>
      <w:r w:rsidRPr="006F3A31">
        <w:rPr>
          <w:noProof/>
        </w:rPr>
        <w:tab/>
        <w:t xml:space="preserve">Meyer, E. Atomic force microscopy. </w:t>
      </w:r>
      <w:r w:rsidRPr="006F3A31">
        <w:rPr>
          <w:i/>
          <w:iCs/>
          <w:noProof/>
        </w:rPr>
        <w:t>Prog. Surf. Sci.</w:t>
      </w:r>
      <w:r w:rsidRPr="006F3A31">
        <w:rPr>
          <w:noProof/>
        </w:rPr>
        <w:t xml:space="preserve"> </w:t>
      </w:r>
      <w:r w:rsidRPr="006F3A31">
        <w:rPr>
          <w:b/>
          <w:bCs/>
          <w:noProof/>
        </w:rPr>
        <w:t>41,</w:t>
      </w:r>
      <w:r w:rsidRPr="006F3A31">
        <w:rPr>
          <w:noProof/>
        </w:rPr>
        <w:t xml:space="preserve"> 3–49 (1992).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114.</w:t>
      </w:r>
      <w:r w:rsidRPr="006F3A31">
        <w:rPr>
          <w:noProof/>
        </w:rPr>
        <w:tab/>
        <w:t xml:space="preserve">Olarte, M. V </w:t>
      </w:r>
      <w:r w:rsidRPr="006F3A31">
        <w:rPr>
          <w:i/>
          <w:iCs/>
          <w:noProof/>
        </w:rPr>
        <w:t>et al.</w:t>
      </w:r>
      <w:r w:rsidRPr="006F3A31">
        <w:rPr>
          <w:noProof/>
        </w:rPr>
        <w:t xml:space="preserve"> </w:t>
      </w:r>
      <w:r w:rsidRPr="006F3A31">
        <w:rPr>
          <w:i/>
          <w:iCs/>
          <w:noProof/>
        </w:rPr>
        <w:t>Determination of Hydroxyl Groups in Pyrolysis Bio-oils using 31P NMR: Laboratory Analytical Procedure (LAP)</w:t>
      </w:r>
      <w:r w:rsidRPr="006F3A31">
        <w:rPr>
          <w:noProof/>
        </w:rPr>
        <w:t>. (2016). doi:10.2172/1241098</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115.</w:t>
      </w:r>
      <w:r w:rsidRPr="006F3A31">
        <w:rPr>
          <w:noProof/>
        </w:rPr>
        <w:tab/>
        <w:t xml:space="preserve">Horcas, I. </w:t>
      </w:r>
      <w:r w:rsidRPr="006F3A31">
        <w:rPr>
          <w:i/>
          <w:iCs/>
          <w:noProof/>
        </w:rPr>
        <w:t>et al.</w:t>
      </w:r>
      <w:r w:rsidRPr="006F3A31">
        <w:rPr>
          <w:noProof/>
        </w:rPr>
        <w:t xml:space="preserve"> WSXM : A software for scanning probe microscopy and a tool for nanotechnology. </w:t>
      </w:r>
      <w:r w:rsidRPr="006F3A31">
        <w:rPr>
          <w:i/>
          <w:iCs/>
          <w:noProof/>
        </w:rPr>
        <w:t>Rev. Sci. Instrum.</w:t>
      </w:r>
      <w:r w:rsidRPr="006F3A31">
        <w:rPr>
          <w:noProof/>
        </w:rPr>
        <w:t xml:space="preserve"> </w:t>
      </w:r>
      <w:r w:rsidRPr="006F3A31">
        <w:rPr>
          <w:b/>
          <w:bCs/>
          <w:noProof/>
        </w:rPr>
        <w:t>78,</w:t>
      </w:r>
      <w:r w:rsidRPr="006F3A31">
        <w:rPr>
          <w:noProof/>
        </w:rPr>
        <w:t xml:space="preserve"> 13705 (2007).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116.</w:t>
      </w:r>
      <w:r w:rsidRPr="006F3A31">
        <w:rPr>
          <w:noProof/>
        </w:rPr>
        <w:tab/>
        <w:t xml:space="preserve">Lignoworks. What is Lignin? </w:t>
      </w:r>
      <w:r w:rsidRPr="006F3A31">
        <w:rPr>
          <w:i/>
          <w:iCs/>
          <w:noProof/>
        </w:rPr>
        <w:t>2013</w:t>
      </w:r>
      <w:r w:rsidRPr="006F3A31">
        <w:rPr>
          <w:noProof/>
        </w:rPr>
        <w:t xml:space="preserve"> Available at: http://www.icfar.ca/lignoworks/content/what-lignin.html. </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117.</w:t>
      </w:r>
      <w:r w:rsidRPr="006F3A31">
        <w:rPr>
          <w:noProof/>
        </w:rPr>
        <w:tab/>
        <w:t xml:space="preserve">Saito, T. </w:t>
      </w:r>
      <w:r w:rsidRPr="006F3A31">
        <w:rPr>
          <w:i/>
          <w:iCs/>
          <w:noProof/>
        </w:rPr>
        <w:t>et al.</w:t>
      </w:r>
      <w:r w:rsidRPr="006F3A31">
        <w:rPr>
          <w:noProof/>
        </w:rPr>
        <w:t xml:space="preserve"> Turning renewable resources into value-added polymer: development of lignin-based thermoplastic. </w:t>
      </w:r>
      <w:r w:rsidRPr="006F3A31">
        <w:rPr>
          <w:i/>
          <w:iCs/>
          <w:noProof/>
        </w:rPr>
        <w:t>Green Chem.</w:t>
      </w:r>
      <w:r w:rsidRPr="006F3A31">
        <w:rPr>
          <w:noProof/>
        </w:rPr>
        <w:t xml:space="preserve"> </w:t>
      </w:r>
      <w:r w:rsidRPr="006F3A31">
        <w:rPr>
          <w:b/>
          <w:bCs/>
          <w:noProof/>
        </w:rPr>
        <w:t>14,</w:t>
      </w:r>
      <w:r w:rsidRPr="006F3A31">
        <w:rPr>
          <w:noProof/>
        </w:rPr>
        <w:t xml:space="preserve"> 3295 (2012).</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118.</w:t>
      </w:r>
      <w:r w:rsidRPr="006F3A31">
        <w:rPr>
          <w:noProof/>
        </w:rPr>
        <w:tab/>
        <w:t xml:space="preserve">Laurichesse, S. &amp; Avérous, L. Chemical modification of lignins: Towards biobased polymers. </w:t>
      </w:r>
      <w:r w:rsidRPr="006F3A31">
        <w:rPr>
          <w:i/>
          <w:iCs/>
          <w:noProof/>
        </w:rPr>
        <w:t>Prog. Polym. Sci.</w:t>
      </w:r>
      <w:r w:rsidRPr="006F3A31">
        <w:rPr>
          <w:noProof/>
        </w:rPr>
        <w:t xml:space="preserve"> </w:t>
      </w:r>
      <w:r w:rsidRPr="006F3A31">
        <w:rPr>
          <w:b/>
          <w:bCs/>
          <w:noProof/>
        </w:rPr>
        <w:t>39,</w:t>
      </w:r>
      <w:r w:rsidRPr="006F3A31">
        <w:rPr>
          <w:noProof/>
        </w:rPr>
        <w:t xml:space="preserve"> 1266–1290 (2014).</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lastRenderedPageBreak/>
        <w:t>119.</w:t>
      </w:r>
      <w:r w:rsidRPr="006F3A31">
        <w:rPr>
          <w:noProof/>
        </w:rPr>
        <w:tab/>
        <w:t>Asker X Durometer. Available at: https://www.checkline.com/product/Asker-Durometer. (Accessed: 8th June 2017)</w:t>
      </w:r>
    </w:p>
    <w:p w:rsidR="006F3A31" w:rsidRPr="006F3A31" w:rsidRDefault="006F3A31" w:rsidP="006F3A31">
      <w:pPr>
        <w:widowControl w:val="0"/>
        <w:autoSpaceDE w:val="0"/>
        <w:autoSpaceDN w:val="0"/>
        <w:adjustRightInd w:val="0"/>
        <w:spacing w:line="480" w:lineRule="auto"/>
        <w:ind w:left="640" w:hanging="640"/>
        <w:rPr>
          <w:noProof/>
        </w:rPr>
      </w:pPr>
      <w:r w:rsidRPr="006F3A31">
        <w:rPr>
          <w:noProof/>
        </w:rPr>
        <w:t>120.</w:t>
      </w:r>
      <w:r w:rsidRPr="006F3A31">
        <w:rPr>
          <w:noProof/>
        </w:rPr>
        <w:tab/>
        <w:t>Hansma, H. Research on Biological Atomic Force Microscopy. Available at: http://web.physics.ucsb.edu/~hhansma/biomolecules.htm. (Accessed: 19th June 2017)</w:t>
      </w:r>
    </w:p>
    <w:p w:rsidR="00A60299" w:rsidRDefault="00E42B5A" w:rsidP="00A60299">
      <w:pPr>
        <w:spacing w:line="480" w:lineRule="auto"/>
      </w:pPr>
      <w:r>
        <w:fldChar w:fldCharType="end"/>
      </w:r>
    </w:p>
    <w:p w:rsidR="00A4195F" w:rsidRDefault="00A4195F" w:rsidP="00442CA6"/>
    <w:p w:rsidR="00085590" w:rsidRDefault="00085590" w:rsidP="00442CA6"/>
    <w:p w:rsidR="00085590" w:rsidRDefault="00085590" w:rsidP="00442CA6"/>
    <w:p w:rsidR="00085590" w:rsidRDefault="00085590" w:rsidP="00442CA6"/>
    <w:p w:rsidR="00085590" w:rsidRDefault="00085590" w:rsidP="00442CA6"/>
    <w:p w:rsidR="00BF6EB8" w:rsidRDefault="00BF6EB8" w:rsidP="00442CA6"/>
    <w:p w:rsidR="00BF6EB8" w:rsidRDefault="00BF6EB8" w:rsidP="00442CA6"/>
    <w:p w:rsidR="00BF6EB8" w:rsidRDefault="00BF6EB8" w:rsidP="00442CA6"/>
    <w:p w:rsidR="00BF6EB8" w:rsidRDefault="00BF6EB8" w:rsidP="00442CA6"/>
    <w:p w:rsidR="00BF6EB8" w:rsidRDefault="00BF6EB8" w:rsidP="00442CA6"/>
    <w:p w:rsidR="00BF6EB8" w:rsidRDefault="00BF6EB8" w:rsidP="00442CA6"/>
    <w:p w:rsidR="00BF6EB8" w:rsidRDefault="00BF6EB8" w:rsidP="00442CA6"/>
    <w:p w:rsidR="00BF6EB8" w:rsidRDefault="00BF6EB8" w:rsidP="00442CA6"/>
    <w:p w:rsidR="00BF6EB8" w:rsidRDefault="00BF6EB8" w:rsidP="00442CA6"/>
    <w:p w:rsidR="00BF6EB8" w:rsidRPr="00BF6EB8" w:rsidRDefault="00A4195F" w:rsidP="00BF6EB8">
      <w:pPr>
        <w:pStyle w:val="Heading1"/>
        <w:spacing w:line="480" w:lineRule="auto"/>
      </w:pPr>
      <w:bookmarkStart w:id="75" w:name="_Toc487190681"/>
      <w:r>
        <w:t>Appendix</w:t>
      </w:r>
      <w:bookmarkEnd w:id="75"/>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197ECB" w:rsidRDefault="00197ECB" w:rsidP="00BF6EB8">
      <w:pPr>
        <w:pStyle w:val="Caption"/>
      </w:pPr>
    </w:p>
    <w:p w:rsidR="00D51550" w:rsidRDefault="00D51550" w:rsidP="00D51550"/>
    <w:p w:rsidR="00D51550" w:rsidRDefault="00D51550" w:rsidP="00D51550"/>
    <w:p w:rsidR="00D51550" w:rsidRDefault="00D51550" w:rsidP="00D51550"/>
    <w:p w:rsidR="008C1552" w:rsidRDefault="008C1552" w:rsidP="008C1552">
      <w:pPr>
        <w:pStyle w:val="Caption"/>
      </w:pPr>
      <w:bookmarkStart w:id="76" w:name="_Toc487190686"/>
      <w:r>
        <w:lastRenderedPageBreak/>
        <w:t xml:space="preserve">Table </w:t>
      </w:r>
      <w:r w:rsidR="00F94DE5">
        <w:fldChar w:fldCharType="begin"/>
      </w:r>
      <w:r w:rsidR="00F94DE5">
        <w:instrText xml:space="preserve"> SEQ Table \* ARABIC </w:instrText>
      </w:r>
      <w:r w:rsidR="00F94DE5">
        <w:fldChar w:fldCharType="separate"/>
      </w:r>
      <w:r w:rsidR="00E2474B">
        <w:rPr>
          <w:noProof/>
        </w:rPr>
        <w:t>4</w:t>
      </w:r>
      <w:r w:rsidR="00F94DE5">
        <w:rPr>
          <w:noProof/>
        </w:rPr>
        <w:fldChar w:fldCharType="end"/>
      </w:r>
      <w:r>
        <w:t xml:space="preserve">. Peak assignments and their respective hydroxyl group type used for integration of </w:t>
      </w:r>
      <w:r w:rsidRPr="008C1552">
        <w:rPr>
          <w:vertAlign w:val="superscript"/>
        </w:rPr>
        <w:t>31</w:t>
      </w:r>
      <w:r>
        <w:t>P-NMR lignin</w:t>
      </w:r>
      <w:r>
        <w:rPr>
          <w:noProof/>
        </w:rPr>
        <w:t xml:space="preserve"> data.</w:t>
      </w:r>
      <w:bookmarkEnd w:id="76"/>
    </w:p>
    <w:tbl>
      <w:tblPr>
        <w:tblStyle w:val="TableGrid"/>
        <w:tblW w:w="0" w:type="auto"/>
        <w:tblLook w:val="04A0" w:firstRow="1" w:lastRow="0" w:firstColumn="1" w:lastColumn="0" w:noHBand="0" w:noVBand="1"/>
      </w:tblPr>
      <w:tblGrid>
        <w:gridCol w:w="4315"/>
        <w:gridCol w:w="4315"/>
      </w:tblGrid>
      <w:tr w:rsidR="00EA1CE5" w:rsidTr="00EA1CE5">
        <w:trPr>
          <w:trHeight w:val="720"/>
        </w:trPr>
        <w:tc>
          <w:tcPr>
            <w:tcW w:w="4315" w:type="dxa"/>
            <w:vAlign w:val="center"/>
          </w:tcPr>
          <w:p w:rsidR="00EA1CE5" w:rsidRDefault="00EA1CE5" w:rsidP="00EA1CE5">
            <w:pPr>
              <w:jc w:val="center"/>
            </w:pPr>
            <w:r>
              <w:t>Hydroxyl Group Type</w:t>
            </w:r>
          </w:p>
        </w:tc>
        <w:tc>
          <w:tcPr>
            <w:tcW w:w="4315" w:type="dxa"/>
            <w:vAlign w:val="center"/>
          </w:tcPr>
          <w:p w:rsidR="00EA1CE5" w:rsidRDefault="00EA1CE5" w:rsidP="00EA1CE5">
            <w:pPr>
              <w:jc w:val="center"/>
            </w:pPr>
            <w:r>
              <w:t>Integration Area (ppm)</w:t>
            </w:r>
          </w:p>
        </w:tc>
      </w:tr>
      <w:tr w:rsidR="00D51550" w:rsidTr="00EA1CE5">
        <w:trPr>
          <w:trHeight w:val="432"/>
        </w:trPr>
        <w:tc>
          <w:tcPr>
            <w:tcW w:w="4315" w:type="dxa"/>
            <w:vAlign w:val="center"/>
          </w:tcPr>
          <w:p w:rsidR="00D51550" w:rsidRDefault="00D51550" w:rsidP="00EA1CE5">
            <w:pPr>
              <w:jc w:val="right"/>
            </w:pPr>
            <w:r>
              <w:t>Aliphatic</w:t>
            </w:r>
            <w:r w:rsidR="00EA1CE5">
              <w:t>:</w:t>
            </w:r>
          </w:p>
        </w:tc>
        <w:tc>
          <w:tcPr>
            <w:tcW w:w="4315" w:type="dxa"/>
            <w:vAlign w:val="center"/>
          </w:tcPr>
          <w:p w:rsidR="00D51550" w:rsidRDefault="00EA1CE5" w:rsidP="00EA1CE5">
            <w:pPr>
              <w:jc w:val="center"/>
            </w:pPr>
            <w:r>
              <w:t>145.4 – 152.0</w:t>
            </w:r>
          </w:p>
        </w:tc>
      </w:tr>
      <w:tr w:rsidR="00D51550" w:rsidTr="00EA1CE5">
        <w:trPr>
          <w:trHeight w:val="432"/>
        </w:trPr>
        <w:tc>
          <w:tcPr>
            <w:tcW w:w="4315" w:type="dxa"/>
            <w:vAlign w:val="center"/>
          </w:tcPr>
          <w:p w:rsidR="00D51550" w:rsidRDefault="00B75C52" w:rsidP="00EA1CE5">
            <w:pPr>
              <w:jc w:val="right"/>
            </w:pPr>
            <w:r w:rsidRPr="00B75C52">
              <w:t>C</w:t>
            </w:r>
            <w:r w:rsidRPr="00B75C52">
              <w:rPr>
                <w:vertAlign w:val="subscript"/>
              </w:rPr>
              <w:t>5</w:t>
            </w:r>
            <w:r>
              <w:t>-</w:t>
            </w:r>
            <w:r w:rsidR="00D51550" w:rsidRPr="00B75C52">
              <w:t>Condensed</w:t>
            </w:r>
            <w:r w:rsidR="00D51550">
              <w:t xml:space="preserve"> + Syringyl</w:t>
            </w:r>
            <w:r w:rsidR="00EA1CE5">
              <w:t>:</w:t>
            </w:r>
          </w:p>
        </w:tc>
        <w:tc>
          <w:tcPr>
            <w:tcW w:w="4315" w:type="dxa"/>
            <w:vAlign w:val="center"/>
          </w:tcPr>
          <w:p w:rsidR="00D51550" w:rsidRDefault="00EA1CE5" w:rsidP="00EA1CE5">
            <w:pPr>
              <w:jc w:val="center"/>
            </w:pPr>
            <w:r>
              <w:t>140.5 – 144.5</w:t>
            </w:r>
          </w:p>
        </w:tc>
      </w:tr>
      <w:tr w:rsidR="00D51550" w:rsidTr="00EA1CE5">
        <w:trPr>
          <w:trHeight w:val="432"/>
        </w:trPr>
        <w:tc>
          <w:tcPr>
            <w:tcW w:w="4315" w:type="dxa"/>
            <w:vAlign w:val="center"/>
          </w:tcPr>
          <w:p w:rsidR="00D51550" w:rsidRDefault="00D51550" w:rsidP="00EA1CE5">
            <w:pPr>
              <w:jc w:val="right"/>
            </w:pPr>
            <w:r>
              <w:t>Syringyl</w:t>
            </w:r>
            <w:r w:rsidR="00EA1CE5">
              <w:t>:</w:t>
            </w:r>
          </w:p>
        </w:tc>
        <w:tc>
          <w:tcPr>
            <w:tcW w:w="4315" w:type="dxa"/>
            <w:vAlign w:val="center"/>
          </w:tcPr>
          <w:p w:rsidR="00EA1CE5" w:rsidRDefault="00EA1CE5" w:rsidP="00EA1CE5">
            <w:pPr>
              <w:jc w:val="center"/>
            </w:pPr>
            <w:r>
              <w:t>142.0 – 143.0</w:t>
            </w:r>
          </w:p>
        </w:tc>
      </w:tr>
      <w:tr w:rsidR="00D51550" w:rsidTr="00EA1CE5">
        <w:trPr>
          <w:trHeight w:val="432"/>
        </w:trPr>
        <w:tc>
          <w:tcPr>
            <w:tcW w:w="4315" w:type="dxa"/>
            <w:vAlign w:val="center"/>
          </w:tcPr>
          <w:p w:rsidR="00D51550" w:rsidRDefault="00D51550" w:rsidP="00EA1CE5">
            <w:pPr>
              <w:jc w:val="right"/>
            </w:pPr>
            <w:r>
              <w:t>Guiacyl</w:t>
            </w:r>
            <w:r w:rsidR="00EA1CE5">
              <w:t>:</w:t>
            </w:r>
          </w:p>
        </w:tc>
        <w:tc>
          <w:tcPr>
            <w:tcW w:w="4315" w:type="dxa"/>
            <w:vAlign w:val="center"/>
          </w:tcPr>
          <w:p w:rsidR="00D51550" w:rsidRDefault="00EA1CE5" w:rsidP="00EA1CE5">
            <w:pPr>
              <w:jc w:val="center"/>
            </w:pPr>
            <w:r>
              <w:t>138.5 – 140.5</w:t>
            </w:r>
          </w:p>
        </w:tc>
      </w:tr>
      <w:tr w:rsidR="00D51550" w:rsidTr="00EA1CE5">
        <w:trPr>
          <w:trHeight w:val="432"/>
        </w:trPr>
        <w:tc>
          <w:tcPr>
            <w:tcW w:w="4315" w:type="dxa"/>
            <w:vAlign w:val="center"/>
          </w:tcPr>
          <w:p w:rsidR="00D51550" w:rsidRDefault="00D51550" w:rsidP="00EA1CE5">
            <w:pPr>
              <w:jc w:val="right"/>
            </w:pPr>
            <w:r>
              <w:t>p-Coumaryl</w:t>
            </w:r>
            <w:r w:rsidR="00EA1CE5">
              <w:t>:</w:t>
            </w:r>
          </w:p>
        </w:tc>
        <w:tc>
          <w:tcPr>
            <w:tcW w:w="4315" w:type="dxa"/>
            <w:vAlign w:val="center"/>
          </w:tcPr>
          <w:p w:rsidR="00D51550" w:rsidRDefault="00EA1CE5" w:rsidP="00EA1CE5">
            <w:pPr>
              <w:jc w:val="center"/>
            </w:pPr>
            <w:r>
              <w:t>137.0 – 138.5</w:t>
            </w:r>
          </w:p>
        </w:tc>
      </w:tr>
      <w:tr w:rsidR="00D51550" w:rsidTr="00EA1CE5">
        <w:trPr>
          <w:trHeight w:val="432"/>
        </w:trPr>
        <w:tc>
          <w:tcPr>
            <w:tcW w:w="4315" w:type="dxa"/>
            <w:vAlign w:val="center"/>
          </w:tcPr>
          <w:p w:rsidR="00D51550" w:rsidRDefault="00EA1CE5" w:rsidP="00EA1CE5">
            <w:pPr>
              <w:jc w:val="right"/>
            </w:pPr>
            <w:r>
              <w:t>Carboxylic Acid:</w:t>
            </w:r>
          </w:p>
        </w:tc>
        <w:tc>
          <w:tcPr>
            <w:tcW w:w="4315" w:type="dxa"/>
            <w:vAlign w:val="center"/>
          </w:tcPr>
          <w:p w:rsidR="00D51550" w:rsidRDefault="00EA1CE5" w:rsidP="00EA1CE5">
            <w:pPr>
              <w:jc w:val="center"/>
            </w:pPr>
            <w:r>
              <w:t>134.6 – 138.0</w:t>
            </w:r>
          </w:p>
        </w:tc>
      </w:tr>
    </w:tbl>
    <w:p w:rsidR="00197ECB" w:rsidRDefault="00197ECB" w:rsidP="00BF6EB8">
      <w:pPr>
        <w:pStyle w:val="Caption"/>
      </w:pPr>
    </w:p>
    <w:p w:rsidR="00BF6EB8" w:rsidRDefault="00BF6EB8" w:rsidP="00BF6EB8">
      <w:pPr>
        <w:pStyle w:val="Caption"/>
      </w:pPr>
      <w:bookmarkStart w:id="77" w:name="_Toc487190687"/>
      <w:r>
        <w:t xml:space="preserve">Table </w:t>
      </w:r>
      <w:r w:rsidR="00F94DE5">
        <w:fldChar w:fldCharType="begin"/>
      </w:r>
      <w:r w:rsidR="00F94DE5">
        <w:instrText xml:space="preserve"> SEQ Table \* ARABIC </w:instrText>
      </w:r>
      <w:r w:rsidR="00F94DE5">
        <w:fldChar w:fldCharType="separate"/>
      </w:r>
      <w:r w:rsidR="00E2474B">
        <w:rPr>
          <w:noProof/>
        </w:rPr>
        <w:t>5</w:t>
      </w:r>
      <w:r w:rsidR="00F94DE5">
        <w:rPr>
          <w:noProof/>
        </w:rPr>
        <w:fldChar w:fldCharType="end"/>
      </w:r>
      <w:r>
        <w:t xml:space="preserve">. </w:t>
      </w:r>
      <w:r w:rsidRPr="00860BD5">
        <w:t>Storage modulus values obtained via DMA for all lignin-based PU samples.</w:t>
      </w:r>
      <w:bookmarkEnd w:id="77"/>
    </w:p>
    <w:tbl>
      <w:tblPr>
        <w:tblStyle w:val="TableGrid"/>
        <w:tblW w:w="0" w:type="auto"/>
        <w:tblLook w:val="04A0" w:firstRow="1" w:lastRow="0" w:firstColumn="1" w:lastColumn="0" w:noHBand="0" w:noVBand="1"/>
      </w:tblPr>
      <w:tblGrid>
        <w:gridCol w:w="1075"/>
        <w:gridCol w:w="1511"/>
        <w:gridCol w:w="1511"/>
        <w:gridCol w:w="1511"/>
        <w:gridCol w:w="1511"/>
        <w:gridCol w:w="1511"/>
      </w:tblGrid>
      <w:tr w:rsidR="00BF6EB8" w:rsidTr="00DE4851">
        <w:tc>
          <w:tcPr>
            <w:tcW w:w="1075" w:type="dxa"/>
            <w:vMerge w:val="restart"/>
            <w:vAlign w:val="center"/>
          </w:tcPr>
          <w:p w:rsidR="00BF6EB8" w:rsidRDefault="00BF6EB8" w:rsidP="00DE4851">
            <w:pPr>
              <w:spacing w:line="480" w:lineRule="auto"/>
              <w:jc w:val="center"/>
            </w:pPr>
            <w:r>
              <w:t>Lignin</w:t>
            </w:r>
          </w:p>
        </w:tc>
        <w:tc>
          <w:tcPr>
            <w:tcW w:w="7555" w:type="dxa"/>
            <w:gridSpan w:val="5"/>
            <w:vAlign w:val="center"/>
          </w:tcPr>
          <w:p w:rsidR="00BF6EB8" w:rsidRDefault="00BF6EB8" w:rsidP="00DE4851">
            <w:pPr>
              <w:spacing w:line="480" w:lineRule="auto"/>
              <w:jc w:val="center"/>
            </w:pPr>
            <w:r>
              <w:t>Storage Modulus (MPa)</w:t>
            </w:r>
          </w:p>
        </w:tc>
      </w:tr>
      <w:tr w:rsidR="00BF6EB8" w:rsidTr="00DE4851">
        <w:tc>
          <w:tcPr>
            <w:tcW w:w="1075" w:type="dxa"/>
            <w:vMerge/>
            <w:vAlign w:val="center"/>
          </w:tcPr>
          <w:p w:rsidR="00BF6EB8" w:rsidRDefault="00BF6EB8" w:rsidP="00DE4851">
            <w:pPr>
              <w:spacing w:line="480" w:lineRule="auto"/>
              <w:jc w:val="center"/>
            </w:pPr>
          </w:p>
        </w:tc>
        <w:tc>
          <w:tcPr>
            <w:tcW w:w="1511" w:type="dxa"/>
            <w:vAlign w:val="center"/>
          </w:tcPr>
          <w:p w:rsidR="00BF6EB8" w:rsidRDefault="00BF6EB8" w:rsidP="00DE4851">
            <w:pPr>
              <w:spacing w:line="480" w:lineRule="auto"/>
              <w:jc w:val="center"/>
            </w:pPr>
            <w:r>
              <w:t>20wt% Lignin</w:t>
            </w:r>
          </w:p>
        </w:tc>
        <w:tc>
          <w:tcPr>
            <w:tcW w:w="1511" w:type="dxa"/>
            <w:vAlign w:val="center"/>
          </w:tcPr>
          <w:p w:rsidR="00BF6EB8" w:rsidRDefault="00BF6EB8" w:rsidP="00DE4851">
            <w:pPr>
              <w:spacing w:line="480" w:lineRule="auto"/>
              <w:jc w:val="center"/>
            </w:pPr>
            <w:r>
              <w:t>30wt% Lignin</w:t>
            </w:r>
          </w:p>
        </w:tc>
        <w:tc>
          <w:tcPr>
            <w:tcW w:w="1511" w:type="dxa"/>
            <w:vAlign w:val="center"/>
          </w:tcPr>
          <w:p w:rsidR="00BF6EB8" w:rsidRDefault="00BF6EB8" w:rsidP="00DE4851">
            <w:pPr>
              <w:spacing w:line="480" w:lineRule="auto"/>
              <w:jc w:val="center"/>
            </w:pPr>
            <w:r>
              <w:t>40wt% Lignin</w:t>
            </w:r>
          </w:p>
        </w:tc>
        <w:tc>
          <w:tcPr>
            <w:tcW w:w="1511" w:type="dxa"/>
            <w:vAlign w:val="center"/>
          </w:tcPr>
          <w:p w:rsidR="00BF6EB8" w:rsidRDefault="00BF6EB8" w:rsidP="00DE4851">
            <w:pPr>
              <w:spacing w:line="480" w:lineRule="auto"/>
              <w:jc w:val="center"/>
            </w:pPr>
            <w:r>
              <w:t>50wt% Lignin</w:t>
            </w:r>
          </w:p>
        </w:tc>
        <w:tc>
          <w:tcPr>
            <w:tcW w:w="1511" w:type="dxa"/>
            <w:vAlign w:val="center"/>
          </w:tcPr>
          <w:p w:rsidR="00BF6EB8" w:rsidRDefault="00BF6EB8" w:rsidP="00DE4851">
            <w:pPr>
              <w:spacing w:line="480" w:lineRule="auto"/>
              <w:jc w:val="center"/>
            </w:pPr>
            <w:r>
              <w:t>60wt% Lignin</w:t>
            </w:r>
          </w:p>
        </w:tc>
      </w:tr>
      <w:tr w:rsidR="00BF6EB8" w:rsidTr="00DE4851">
        <w:tc>
          <w:tcPr>
            <w:tcW w:w="1075" w:type="dxa"/>
            <w:vAlign w:val="center"/>
          </w:tcPr>
          <w:p w:rsidR="00BF6EB8" w:rsidRDefault="00BF6EB8" w:rsidP="00DE4851">
            <w:pPr>
              <w:spacing w:line="480" w:lineRule="auto"/>
              <w:jc w:val="center"/>
            </w:pPr>
            <w:r>
              <w:t>HWLS</w:t>
            </w:r>
          </w:p>
        </w:tc>
        <w:tc>
          <w:tcPr>
            <w:tcW w:w="1511" w:type="dxa"/>
            <w:vAlign w:val="center"/>
          </w:tcPr>
          <w:p w:rsidR="00BF6EB8" w:rsidRDefault="00BF6EB8" w:rsidP="00DE4851">
            <w:pPr>
              <w:spacing w:line="480" w:lineRule="auto"/>
              <w:jc w:val="center"/>
            </w:pPr>
            <w:r>
              <w:t>1.5 (±0.2)</w:t>
            </w:r>
          </w:p>
        </w:tc>
        <w:tc>
          <w:tcPr>
            <w:tcW w:w="1511" w:type="dxa"/>
            <w:vAlign w:val="center"/>
          </w:tcPr>
          <w:p w:rsidR="00BF6EB8" w:rsidRDefault="00BF6EB8" w:rsidP="00DE4851">
            <w:pPr>
              <w:spacing w:line="480" w:lineRule="auto"/>
              <w:jc w:val="center"/>
            </w:pPr>
            <w:r>
              <w:t>2.4 (±0.4)</w:t>
            </w:r>
          </w:p>
        </w:tc>
        <w:tc>
          <w:tcPr>
            <w:tcW w:w="1511" w:type="dxa"/>
            <w:vAlign w:val="center"/>
          </w:tcPr>
          <w:p w:rsidR="00BF6EB8" w:rsidRDefault="00BF6EB8" w:rsidP="00DE4851">
            <w:pPr>
              <w:spacing w:line="480" w:lineRule="auto"/>
              <w:jc w:val="center"/>
            </w:pPr>
            <w:r>
              <w:t>3.6 (±0.2)</w:t>
            </w:r>
          </w:p>
        </w:tc>
        <w:tc>
          <w:tcPr>
            <w:tcW w:w="1511" w:type="dxa"/>
            <w:vAlign w:val="center"/>
          </w:tcPr>
          <w:p w:rsidR="00BF6EB8" w:rsidRDefault="00BF6EB8" w:rsidP="00DE4851">
            <w:pPr>
              <w:spacing w:line="480" w:lineRule="auto"/>
              <w:jc w:val="center"/>
            </w:pPr>
            <w:r>
              <w:t>5.7 (±1.4)</w:t>
            </w:r>
          </w:p>
        </w:tc>
        <w:tc>
          <w:tcPr>
            <w:tcW w:w="1511" w:type="dxa"/>
            <w:vAlign w:val="center"/>
          </w:tcPr>
          <w:p w:rsidR="00BF6EB8" w:rsidRDefault="00BF6EB8" w:rsidP="00DE4851">
            <w:pPr>
              <w:spacing w:line="480" w:lineRule="auto"/>
              <w:jc w:val="center"/>
            </w:pPr>
            <w:r>
              <w:t>14.5 (±2.4)</w:t>
            </w:r>
          </w:p>
        </w:tc>
      </w:tr>
      <w:tr w:rsidR="00BF6EB8" w:rsidTr="00DE4851">
        <w:tc>
          <w:tcPr>
            <w:tcW w:w="1075" w:type="dxa"/>
            <w:vAlign w:val="center"/>
          </w:tcPr>
          <w:p w:rsidR="00BF6EB8" w:rsidRDefault="00BF6EB8" w:rsidP="00DE4851">
            <w:pPr>
              <w:spacing w:line="480" w:lineRule="auto"/>
              <w:jc w:val="center"/>
            </w:pPr>
            <w:r>
              <w:t>SWKL</w:t>
            </w:r>
          </w:p>
        </w:tc>
        <w:tc>
          <w:tcPr>
            <w:tcW w:w="1511" w:type="dxa"/>
            <w:vAlign w:val="center"/>
          </w:tcPr>
          <w:p w:rsidR="00BF6EB8" w:rsidRDefault="00BF6EB8" w:rsidP="00DE4851">
            <w:pPr>
              <w:spacing w:line="480" w:lineRule="auto"/>
              <w:jc w:val="center"/>
            </w:pPr>
            <w:r>
              <w:t>2.0 (±0.1)</w:t>
            </w:r>
          </w:p>
        </w:tc>
        <w:tc>
          <w:tcPr>
            <w:tcW w:w="1511" w:type="dxa"/>
            <w:vAlign w:val="center"/>
          </w:tcPr>
          <w:p w:rsidR="00BF6EB8" w:rsidRDefault="00BF6EB8" w:rsidP="00DE4851">
            <w:pPr>
              <w:spacing w:line="480" w:lineRule="auto"/>
              <w:jc w:val="center"/>
            </w:pPr>
            <w:r>
              <w:t>2.6 (±0.3)</w:t>
            </w:r>
          </w:p>
        </w:tc>
        <w:tc>
          <w:tcPr>
            <w:tcW w:w="1511" w:type="dxa"/>
            <w:vAlign w:val="center"/>
          </w:tcPr>
          <w:p w:rsidR="00BF6EB8" w:rsidRDefault="00BF6EB8" w:rsidP="00DE4851">
            <w:pPr>
              <w:spacing w:line="480" w:lineRule="auto"/>
              <w:jc w:val="center"/>
            </w:pPr>
            <w:r>
              <w:t>4.0 (±0.2)</w:t>
            </w:r>
          </w:p>
        </w:tc>
        <w:tc>
          <w:tcPr>
            <w:tcW w:w="1511" w:type="dxa"/>
            <w:vAlign w:val="center"/>
          </w:tcPr>
          <w:p w:rsidR="00BF6EB8" w:rsidRDefault="00BF6EB8" w:rsidP="00DE4851">
            <w:pPr>
              <w:spacing w:line="480" w:lineRule="auto"/>
              <w:jc w:val="center"/>
            </w:pPr>
            <w:r>
              <w:t>8.4 (±1.0)</w:t>
            </w:r>
          </w:p>
        </w:tc>
        <w:tc>
          <w:tcPr>
            <w:tcW w:w="1511" w:type="dxa"/>
            <w:vAlign w:val="center"/>
          </w:tcPr>
          <w:p w:rsidR="00BF6EB8" w:rsidRDefault="00BF6EB8" w:rsidP="00DE4851">
            <w:pPr>
              <w:spacing w:line="480" w:lineRule="auto"/>
              <w:jc w:val="center"/>
            </w:pPr>
            <w:r>
              <w:t>16.8 (±3.5)</w:t>
            </w:r>
          </w:p>
        </w:tc>
      </w:tr>
      <w:tr w:rsidR="00BF6EB8" w:rsidTr="00DE4851">
        <w:tc>
          <w:tcPr>
            <w:tcW w:w="1075" w:type="dxa"/>
            <w:vAlign w:val="center"/>
          </w:tcPr>
          <w:p w:rsidR="00BF6EB8" w:rsidRDefault="00BF6EB8" w:rsidP="00DE4851">
            <w:pPr>
              <w:spacing w:line="480" w:lineRule="auto"/>
              <w:jc w:val="center"/>
            </w:pPr>
            <w:r>
              <w:t>WSSL</w:t>
            </w:r>
          </w:p>
        </w:tc>
        <w:tc>
          <w:tcPr>
            <w:tcW w:w="1511" w:type="dxa"/>
            <w:vAlign w:val="center"/>
          </w:tcPr>
          <w:p w:rsidR="00BF6EB8" w:rsidRDefault="00BF6EB8" w:rsidP="00DE4851">
            <w:pPr>
              <w:spacing w:line="480" w:lineRule="auto"/>
              <w:jc w:val="center"/>
            </w:pPr>
            <w:r>
              <w:t>3.5 (±0.1)</w:t>
            </w:r>
          </w:p>
        </w:tc>
        <w:tc>
          <w:tcPr>
            <w:tcW w:w="1511" w:type="dxa"/>
            <w:vAlign w:val="center"/>
          </w:tcPr>
          <w:p w:rsidR="00BF6EB8" w:rsidRDefault="00BF6EB8" w:rsidP="00DE4851">
            <w:pPr>
              <w:spacing w:line="480" w:lineRule="auto"/>
              <w:jc w:val="center"/>
            </w:pPr>
            <w:r>
              <w:t>6.1 (±0.3)</w:t>
            </w:r>
          </w:p>
        </w:tc>
        <w:tc>
          <w:tcPr>
            <w:tcW w:w="1511" w:type="dxa"/>
            <w:vAlign w:val="center"/>
          </w:tcPr>
          <w:p w:rsidR="00BF6EB8" w:rsidRDefault="00BF6EB8" w:rsidP="00DE4851">
            <w:pPr>
              <w:spacing w:line="480" w:lineRule="auto"/>
              <w:jc w:val="center"/>
            </w:pPr>
            <w:r>
              <w:t>11.2 (±0.9)</w:t>
            </w:r>
          </w:p>
        </w:tc>
        <w:tc>
          <w:tcPr>
            <w:tcW w:w="1511" w:type="dxa"/>
            <w:vAlign w:val="center"/>
          </w:tcPr>
          <w:p w:rsidR="00BF6EB8" w:rsidRDefault="00BF6EB8" w:rsidP="00DE4851">
            <w:pPr>
              <w:spacing w:line="480" w:lineRule="auto"/>
              <w:jc w:val="center"/>
            </w:pPr>
            <w:r>
              <w:t>20.5 (±3.9)</w:t>
            </w:r>
          </w:p>
        </w:tc>
        <w:tc>
          <w:tcPr>
            <w:tcW w:w="1511" w:type="dxa"/>
            <w:vAlign w:val="center"/>
          </w:tcPr>
          <w:p w:rsidR="00BF6EB8" w:rsidRDefault="00BF6EB8" w:rsidP="00DE4851">
            <w:pPr>
              <w:spacing w:line="480" w:lineRule="auto"/>
              <w:jc w:val="center"/>
            </w:pPr>
            <w:r>
              <w:t>39.3 (±8.8)</w:t>
            </w:r>
          </w:p>
        </w:tc>
      </w:tr>
    </w:tbl>
    <w:p w:rsidR="00BF6EB8" w:rsidRDefault="00BF6EB8" w:rsidP="00A4195F">
      <w:pPr>
        <w:spacing w:line="480" w:lineRule="auto"/>
      </w:pPr>
    </w:p>
    <w:p w:rsidR="00DE4851" w:rsidRDefault="00DE4851" w:rsidP="00DE4851">
      <w:pPr>
        <w:pStyle w:val="Caption"/>
      </w:pPr>
      <w:bookmarkStart w:id="78" w:name="_Toc487190688"/>
      <w:r>
        <w:t xml:space="preserve">Table </w:t>
      </w:r>
      <w:r w:rsidR="00F94DE5">
        <w:fldChar w:fldCharType="begin"/>
      </w:r>
      <w:r w:rsidR="00F94DE5">
        <w:instrText xml:space="preserve"> SEQ Table \* ARABIC </w:instrText>
      </w:r>
      <w:r w:rsidR="00F94DE5">
        <w:fldChar w:fldCharType="separate"/>
      </w:r>
      <w:r w:rsidR="00E2474B">
        <w:rPr>
          <w:noProof/>
        </w:rPr>
        <w:t>6</w:t>
      </w:r>
      <w:r w:rsidR="00F94DE5">
        <w:rPr>
          <w:noProof/>
        </w:rPr>
        <w:fldChar w:fldCharType="end"/>
      </w:r>
      <w:r>
        <w:t>. Loss</w:t>
      </w:r>
      <w:r w:rsidRPr="000738C0">
        <w:t xml:space="preserve"> modulus values obtained via DMA for all lignin-based PU samples.</w:t>
      </w:r>
      <w:bookmarkEnd w:id="78"/>
    </w:p>
    <w:tbl>
      <w:tblPr>
        <w:tblStyle w:val="TableGrid"/>
        <w:tblW w:w="0" w:type="auto"/>
        <w:tblLook w:val="04A0" w:firstRow="1" w:lastRow="0" w:firstColumn="1" w:lastColumn="0" w:noHBand="0" w:noVBand="1"/>
      </w:tblPr>
      <w:tblGrid>
        <w:gridCol w:w="1075"/>
        <w:gridCol w:w="1511"/>
        <w:gridCol w:w="1511"/>
        <w:gridCol w:w="1511"/>
        <w:gridCol w:w="1511"/>
        <w:gridCol w:w="1511"/>
      </w:tblGrid>
      <w:tr w:rsidR="00DE4851" w:rsidTr="00DE4851">
        <w:tc>
          <w:tcPr>
            <w:tcW w:w="1075" w:type="dxa"/>
            <w:vMerge w:val="restart"/>
            <w:vAlign w:val="center"/>
          </w:tcPr>
          <w:p w:rsidR="00DE4851" w:rsidRDefault="00DE4851" w:rsidP="00DE4851">
            <w:pPr>
              <w:spacing w:line="480" w:lineRule="auto"/>
              <w:jc w:val="center"/>
            </w:pPr>
            <w:r>
              <w:t>Lignin</w:t>
            </w:r>
          </w:p>
        </w:tc>
        <w:tc>
          <w:tcPr>
            <w:tcW w:w="7555" w:type="dxa"/>
            <w:gridSpan w:val="5"/>
            <w:vAlign w:val="center"/>
          </w:tcPr>
          <w:p w:rsidR="00DE4851" w:rsidRDefault="00DE4851" w:rsidP="00DE4851">
            <w:pPr>
              <w:spacing w:line="480" w:lineRule="auto"/>
              <w:jc w:val="center"/>
            </w:pPr>
            <w:r>
              <w:t>Loss Modulus (MPa)</w:t>
            </w:r>
          </w:p>
        </w:tc>
      </w:tr>
      <w:tr w:rsidR="00DE4851" w:rsidTr="00DE4851">
        <w:tc>
          <w:tcPr>
            <w:tcW w:w="1075" w:type="dxa"/>
            <w:vMerge/>
            <w:vAlign w:val="center"/>
          </w:tcPr>
          <w:p w:rsidR="00DE4851" w:rsidRDefault="00DE4851" w:rsidP="00DE4851">
            <w:pPr>
              <w:spacing w:line="480" w:lineRule="auto"/>
              <w:jc w:val="center"/>
            </w:pPr>
          </w:p>
        </w:tc>
        <w:tc>
          <w:tcPr>
            <w:tcW w:w="1511" w:type="dxa"/>
            <w:vAlign w:val="center"/>
          </w:tcPr>
          <w:p w:rsidR="00DE4851" w:rsidRDefault="00DE4851" w:rsidP="00DE4851">
            <w:pPr>
              <w:spacing w:line="480" w:lineRule="auto"/>
              <w:jc w:val="center"/>
            </w:pPr>
            <w:r>
              <w:t>20wt% Lignin</w:t>
            </w:r>
          </w:p>
        </w:tc>
        <w:tc>
          <w:tcPr>
            <w:tcW w:w="1511" w:type="dxa"/>
            <w:vAlign w:val="center"/>
          </w:tcPr>
          <w:p w:rsidR="00DE4851" w:rsidRDefault="00DE4851" w:rsidP="00DE4851">
            <w:pPr>
              <w:spacing w:line="480" w:lineRule="auto"/>
              <w:jc w:val="center"/>
            </w:pPr>
            <w:r>
              <w:t>30wt% Lignin</w:t>
            </w:r>
          </w:p>
        </w:tc>
        <w:tc>
          <w:tcPr>
            <w:tcW w:w="1511" w:type="dxa"/>
            <w:vAlign w:val="center"/>
          </w:tcPr>
          <w:p w:rsidR="00DE4851" w:rsidRDefault="00DE4851" w:rsidP="00DE4851">
            <w:pPr>
              <w:spacing w:line="480" w:lineRule="auto"/>
              <w:jc w:val="center"/>
            </w:pPr>
            <w:r>
              <w:t>40wt% Lignin</w:t>
            </w:r>
          </w:p>
        </w:tc>
        <w:tc>
          <w:tcPr>
            <w:tcW w:w="1511" w:type="dxa"/>
            <w:vAlign w:val="center"/>
          </w:tcPr>
          <w:p w:rsidR="00DE4851" w:rsidRDefault="00DE4851" w:rsidP="00DE4851">
            <w:pPr>
              <w:spacing w:line="480" w:lineRule="auto"/>
              <w:jc w:val="center"/>
            </w:pPr>
            <w:r>
              <w:t>50wt% Lignin</w:t>
            </w:r>
          </w:p>
        </w:tc>
        <w:tc>
          <w:tcPr>
            <w:tcW w:w="1511" w:type="dxa"/>
            <w:vAlign w:val="center"/>
          </w:tcPr>
          <w:p w:rsidR="00DE4851" w:rsidRDefault="00DE4851" w:rsidP="00DE4851">
            <w:pPr>
              <w:spacing w:line="480" w:lineRule="auto"/>
              <w:jc w:val="center"/>
            </w:pPr>
            <w:r>
              <w:t>60wt% Lignin</w:t>
            </w:r>
          </w:p>
        </w:tc>
      </w:tr>
      <w:tr w:rsidR="00DE4851" w:rsidTr="00DE4851">
        <w:tc>
          <w:tcPr>
            <w:tcW w:w="1075" w:type="dxa"/>
            <w:vAlign w:val="center"/>
          </w:tcPr>
          <w:p w:rsidR="00DE4851" w:rsidRDefault="00DE4851" w:rsidP="00DE4851">
            <w:pPr>
              <w:spacing w:line="480" w:lineRule="auto"/>
              <w:jc w:val="center"/>
            </w:pPr>
            <w:r>
              <w:t>HWSL</w:t>
            </w:r>
          </w:p>
        </w:tc>
        <w:tc>
          <w:tcPr>
            <w:tcW w:w="1511" w:type="dxa"/>
            <w:vAlign w:val="center"/>
          </w:tcPr>
          <w:p w:rsidR="00DE4851" w:rsidRDefault="00DE4851" w:rsidP="00DE4851">
            <w:pPr>
              <w:spacing w:line="480" w:lineRule="auto"/>
              <w:jc w:val="center"/>
            </w:pPr>
            <w:r>
              <w:t>0.31 (±0.03)</w:t>
            </w:r>
          </w:p>
        </w:tc>
        <w:tc>
          <w:tcPr>
            <w:tcW w:w="1511" w:type="dxa"/>
            <w:vAlign w:val="center"/>
          </w:tcPr>
          <w:p w:rsidR="00DE4851" w:rsidRDefault="00DE4851" w:rsidP="00DE4851">
            <w:pPr>
              <w:spacing w:line="480" w:lineRule="auto"/>
              <w:jc w:val="center"/>
            </w:pPr>
            <w:r>
              <w:t>0.48 (±0.04)</w:t>
            </w:r>
          </w:p>
        </w:tc>
        <w:tc>
          <w:tcPr>
            <w:tcW w:w="1511" w:type="dxa"/>
            <w:vAlign w:val="center"/>
          </w:tcPr>
          <w:p w:rsidR="00DE4851" w:rsidRDefault="00DE4851" w:rsidP="00DE4851">
            <w:pPr>
              <w:spacing w:line="480" w:lineRule="auto"/>
              <w:jc w:val="center"/>
            </w:pPr>
            <w:r>
              <w:t>0.78 (±0.07)</w:t>
            </w:r>
          </w:p>
        </w:tc>
        <w:tc>
          <w:tcPr>
            <w:tcW w:w="1511" w:type="dxa"/>
            <w:vAlign w:val="center"/>
          </w:tcPr>
          <w:p w:rsidR="00DE4851" w:rsidRDefault="00DE4851" w:rsidP="00DE4851">
            <w:pPr>
              <w:spacing w:line="480" w:lineRule="auto"/>
              <w:jc w:val="center"/>
            </w:pPr>
            <w:r>
              <w:t>1.34 (±0.08)</w:t>
            </w:r>
          </w:p>
        </w:tc>
        <w:tc>
          <w:tcPr>
            <w:tcW w:w="1511" w:type="dxa"/>
            <w:vAlign w:val="center"/>
          </w:tcPr>
          <w:p w:rsidR="00DE4851" w:rsidRDefault="00DE4851" w:rsidP="00DE4851">
            <w:pPr>
              <w:spacing w:line="480" w:lineRule="auto"/>
              <w:jc w:val="center"/>
            </w:pPr>
            <w:r>
              <w:t>2.43 (±0.23)</w:t>
            </w:r>
          </w:p>
        </w:tc>
      </w:tr>
      <w:tr w:rsidR="00DE4851" w:rsidTr="00DE4851">
        <w:tc>
          <w:tcPr>
            <w:tcW w:w="1075" w:type="dxa"/>
            <w:vAlign w:val="center"/>
          </w:tcPr>
          <w:p w:rsidR="00DE4851" w:rsidRDefault="00DE4851" w:rsidP="00DE4851">
            <w:pPr>
              <w:spacing w:line="480" w:lineRule="auto"/>
              <w:jc w:val="center"/>
            </w:pPr>
            <w:r>
              <w:lastRenderedPageBreak/>
              <w:t>SWKL</w:t>
            </w:r>
          </w:p>
        </w:tc>
        <w:tc>
          <w:tcPr>
            <w:tcW w:w="1511" w:type="dxa"/>
            <w:vAlign w:val="center"/>
          </w:tcPr>
          <w:p w:rsidR="00DE4851" w:rsidRDefault="00DE4851" w:rsidP="00DE4851">
            <w:pPr>
              <w:spacing w:line="480" w:lineRule="auto"/>
              <w:jc w:val="center"/>
            </w:pPr>
            <w:r>
              <w:t>0.44 (±0.04)</w:t>
            </w:r>
          </w:p>
        </w:tc>
        <w:tc>
          <w:tcPr>
            <w:tcW w:w="1511" w:type="dxa"/>
            <w:vAlign w:val="center"/>
          </w:tcPr>
          <w:p w:rsidR="00DE4851" w:rsidRDefault="00DE4851" w:rsidP="00DE4851">
            <w:pPr>
              <w:spacing w:line="480" w:lineRule="auto"/>
              <w:jc w:val="center"/>
            </w:pPr>
            <w:r>
              <w:t>0.56 (±0.05)</w:t>
            </w:r>
          </w:p>
        </w:tc>
        <w:tc>
          <w:tcPr>
            <w:tcW w:w="1511" w:type="dxa"/>
            <w:vAlign w:val="center"/>
          </w:tcPr>
          <w:p w:rsidR="00DE4851" w:rsidRDefault="00DE4851" w:rsidP="00DE4851">
            <w:pPr>
              <w:spacing w:line="480" w:lineRule="auto"/>
              <w:jc w:val="center"/>
            </w:pPr>
            <w:r>
              <w:t>0.70 (±0.06)</w:t>
            </w:r>
          </w:p>
        </w:tc>
        <w:tc>
          <w:tcPr>
            <w:tcW w:w="1511" w:type="dxa"/>
            <w:vAlign w:val="center"/>
          </w:tcPr>
          <w:p w:rsidR="00DE4851" w:rsidRDefault="00DE4851" w:rsidP="00DE4851">
            <w:pPr>
              <w:spacing w:line="480" w:lineRule="auto"/>
              <w:jc w:val="center"/>
            </w:pPr>
            <w:r>
              <w:t>1.21 (±0.10)</w:t>
            </w:r>
          </w:p>
        </w:tc>
        <w:tc>
          <w:tcPr>
            <w:tcW w:w="1511" w:type="dxa"/>
            <w:vAlign w:val="center"/>
          </w:tcPr>
          <w:p w:rsidR="00DE4851" w:rsidRDefault="00DE4851" w:rsidP="00DE4851">
            <w:pPr>
              <w:spacing w:line="480" w:lineRule="auto"/>
              <w:jc w:val="center"/>
            </w:pPr>
            <w:r>
              <w:t>2.77 (±0.69)</w:t>
            </w:r>
          </w:p>
        </w:tc>
      </w:tr>
      <w:tr w:rsidR="00DE4851" w:rsidTr="00DE4851">
        <w:tc>
          <w:tcPr>
            <w:tcW w:w="1075" w:type="dxa"/>
            <w:vAlign w:val="center"/>
          </w:tcPr>
          <w:p w:rsidR="00DE4851" w:rsidRDefault="00DE4851" w:rsidP="00DE4851">
            <w:pPr>
              <w:spacing w:line="480" w:lineRule="auto"/>
              <w:jc w:val="center"/>
            </w:pPr>
            <w:r>
              <w:t>WSSL</w:t>
            </w:r>
          </w:p>
        </w:tc>
        <w:tc>
          <w:tcPr>
            <w:tcW w:w="1511" w:type="dxa"/>
            <w:vAlign w:val="center"/>
          </w:tcPr>
          <w:p w:rsidR="00DE4851" w:rsidRDefault="00DE4851" w:rsidP="00DE4851">
            <w:pPr>
              <w:spacing w:line="480" w:lineRule="auto"/>
              <w:jc w:val="center"/>
            </w:pPr>
            <w:r>
              <w:t>0.29 (±0.01)</w:t>
            </w:r>
          </w:p>
        </w:tc>
        <w:tc>
          <w:tcPr>
            <w:tcW w:w="1511" w:type="dxa"/>
            <w:vAlign w:val="center"/>
          </w:tcPr>
          <w:p w:rsidR="00DE4851" w:rsidRDefault="00DE4851" w:rsidP="00DE4851">
            <w:pPr>
              <w:spacing w:line="480" w:lineRule="auto"/>
              <w:jc w:val="center"/>
            </w:pPr>
            <w:r>
              <w:t>0.56 (±0.01)</w:t>
            </w:r>
          </w:p>
        </w:tc>
        <w:tc>
          <w:tcPr>
            <w:tcW w:w="1511" w:type="dxa"/>
            <w:vAlign w:val="center"/>
          </w:tcPr>
          <w:p w:rsidR="00DE4851" w:rsidRDefault="00DE4851" w:rsidP="00DE4851">
            <w:pPr>
              <w:spacing w:line="480" w:lineRule="auto"/>
              <w:jc w:val="center"/>
            </w:pPr>
            <w:r>
              <w:t>1.14 (±0.05)</w:t>
            </w:r>
          </w:p>
        </w:tc>
        <w:tc>
          <w:tcPr>
            <w:tcW w:w="1511" w:type="dxa"/>
            <w:vAlign w:val="center"/>
          </w:tcPr>
          <w:p w:rsidR="00DE4851" w:rsidRDefault="00DE4851" w:rsidP="00DE4851">
            <w:pPr>
              <w:spacing w:line="480" w:lineRule="auto"/>
              <w:jc w:val="center"/>
            </w:pPr>
            <w:r>
              <w:t>2.35 (±0.44)</w:t>
            </w:r>
          </w:p>
        </w:tc>
        <w:tc>
          <w:tcPr>
            <w:tcW w:w="1511" w:type="dxa"/>
            <w:vAlign w:val="center"/>
          </w:tcPr>
          <w:p w:rsidR="00DE4851" w:rsidRDefault="00DE4851" w:rsidP="00DE4851">
            <w:pPr>
              <w:spacing w:line="480" w:lineRule="auto"/>
              <w:jc w:val="center"/>
            </w:pPr>
            <w:r>
              <w:t>7.67 (±1.71)</w:t>
            </w:r>
          </w:p>
        </w:tc>
      </w:tr>
    </w:tbl>
    <w:p w:rsidR="00004A02" w:rsidRDefault="00004A02" w:rsidP="00A4195F">
      <w:pPr>
        <w:spacing w:line="480" w:lineRule="auto"/>
      </w:pPr>
    </w:p>
    <w:p w:rsidR="00004A02" w:rsidRDefault="00004A02" w:rsidP="00004A02">
      <w:pPr>
        <w:pStyle w:val="Caption"/>
      </w:pPr>
      <w:bookmarkStart w:id="79" w:name="_Toc487190689"/>
      <w:r>
        <w:t xml:space="preserve">Table </w:t>
      </w:r>
      <w:r w:rsidR="00F94DE5">
        <w:fldChar w:fldCharType="begin"/>
      </w:r>
      <w:r w:rsidR="00F94DE5">
        <w:instrText xml:space="preserve"> SEQ Table \* ARABIC </w:instrText>
      </w:r>
      <w:r w:rsidR="00F94DE5">
        <w:fldChar w:fldCharType="separate"/>
      </w:r>
      <w:r w:rsidR="00E2474B">
        <w:rPr>
          <w:noProof/>
        </w:rPr>
        <w:t>7</w:t>
      </w:r>
      <w:r w:rsidR="00F94DE5">
        <w:rPr>
          <w:noProof/>
        </w:rPr>
        <w:fldChar w:fldCharType="end"/>
      </w:r>
      <w:r>
        <w:t>.</w:t>
      </w:r>
      <w:r>
        <w:rPr>
          <w:noProof/>
        </w:rPr>
        <w:t xml:space="preserve"> Tan δ</w:t>
      </w:r>
      <w:r w:rsidRPr="00A41A55">
        <w:rPr>
          <w:noProof/>
        </w:rPr>
        <w:t xml:space="preserve"> values obtained via DMA for all lignin-based PU samples.</w:t>
      </w:r>
      <w:bookmarkEnd w:id="79"/>
    </w:p>
    <w:tbl>
      <w:tblPr>
        <w:tblStyle w:val="TableGrid"/>
        <w:tblW w:w="0" w:type="auto"/>
        <w:tblLook w:val="04A0" w:firstRow="1" w:lastRow="0" w:firstColumn="1" w:lastColumn="0" w:noHBand="0" w:noVBand="1"/>
      </w:tblPr>
      <w:tblGrid>
        <w:gridCol w:w="1075"/>
        <w:gridCol w:w="1511"/>
        <w:gridCol w:w="1511"/>
        <w:gridCol w:w="1511"/>
        <w:gridCol w:w="1511"/>
        <w:gridCol w:w="1511"/>
      </w:tblGrid>
      <w:tr w:rsidR="00652628" w:rsidTr="00652628">
        <w:tc>
          <w:tcPr>
            <w:tcW w:w="1075" w:type="dxa"/>
            <w:vMerge w:val="restart"/>
            <w:vAlign w:val="center"/>
          </w:tcPr>
          <w:p w:rsidR="00652628" w:rsidRDefault="00652628" w:rsidP="00652628">
            <w:pPr>
              <w:spacing w:line="480" w:lineRule="auto"/>
              <w:jc w:val="center"/>
            </w:pPr>
            <w:r>
              <w:t>Lignin</w:t>
            </w:r>
          </w:p>
        </w:tc>
        <w:tc>
          <w:tcPr>
            <w:tcW w:w="7555" w:type="dxa"/>
            <w:gridSpan w:val="5"/>
            <w:vAlign w:val="center"/>
          </w:tcPr>
          <w:p w:rsidR="00652628" w:rsidRDefault="00652628" w:rsidP="00652628">
            <w:pPr>
              <w:spacing w:line="480" w:lineRule="auto"/>
              <w:jc w:val="center"/>
            </w:pPr>
            <w:r>
              <w:t>Tan(δ)</w:t>
            </w:r>
          </w:p>
        </w:tc>
      </w:tr>
      <w:tr w:rsidR="00652628" w:rsidTr="00652628">
        <w:tc>
          <w:tcPr>
            <w:tcW w:w="1075" w:type="dxa"/>
            <w:vMerge/>
            <w:vAlign w:val="center"/>
          </w:tcPr>
          <w:p w:rsidR="00652628" w:rsidRDefault="00652628" w:rsidP="00652628">
            <w:pPr>
              <w:spacing w:line="480" w:lineRule="auto"/>
              <w:jc w:val="center"/>
            </w:pPr>
          </w:p>
        </w:tc>
        <w:tc>
          <w:tcPr>
            <w:tcW w:w="1511" w:type="dxa"/>
            <w:vAlign w:val="center"/>
          </w:tcPr>
          <w:p w:rsidR="00652628" w:rsidRDefault="00652628" w:rsidP="00652628">
            <w:pPr>
              <w:spacing w:line="480" w:lineRule="auto"/>
              <w:jc w:val="center"/>
            </w:pPr>
            <w:r>
              <w:t>20wt% Lignin</w:t>
            </w:r>
          </w:p>
        </w:tc>
        <w:tc>
          <w:tcPr>
            <w:tcW w:w="1511" w:type="dxa"/>
            <w:vAlign w:val="center"/>
          </w:tcPr>
          <w:p w:rsidR="00652628" w:rsidRDefault="00652628" w:rsidP="00652628">
            <w:pPr>
              <w:spacing w:line="480" w:lineRule="auto"/>
              <w:jc w:val="center"/>
            </w:pPr>
            <w:r>
              <w:t>30wt% Lignin</w:t>
            </w:r>
          </w:p>
        </w:tc>
        <w:tc>
          <w:tcPr>
            <w:tcW w:w="1511" w:type="dxa"/>
            <w:vAlign w:val="center"/>
          </w:tcPr>
          <w:p w:rsidR="00652628" w:rsidRDefault="00652628" w:rsidP="00652628">
            <w:pPr>
              <w:spacing w:line="480" w:lineRule="auto"/>
              <w:jc w:val="center"/>
            </w:pPr>
            <w:r>
              <w:t>40wt% Lignin</w:t>
            </w:r>
          </w:p>
        </w:tc>
        <w:tc>
          <w:tcPr>
            <w:tcW w:w="1511" w:type="dxa"/>
            <w:vAlign w:val="center"/>
          </w:tcPr>
          <w:p w:rsidR="00652628" w:rsidRDefault="00652628" w:rsidP="00652628">
            <w:pPr>
              <w:spacing w:line="480" w:lineRule="auto"/>
              <w:jc w:val="center"/>
            </w:pPr>
            <w:r>
              <w:t>50wt% Lignin</w:t>
            </w:r>
          </w:p>
        </w:tc>
        <w:tc>
          <w:tcPr>
            <w:tcW w:w="1511" w:type="dxa"/>
            <w:vAlign w:val="center"/>
          </w:tcPr>
          <w:p w:rsidR="00652628" w:rsidRDefault="00652628" w:rsidP="00652628">
            <w:pPr>
              <w:spacing w:line="480" w:lineRule="auto"/>
              <w:jc w:val="center"/>
            </w:pPr>
            <w:r>
              <w:t>60wt% Lignin</w:t>
            </w:r>
          </w:p>
        </w:tc>
      </w:tr>
      <w:tr w:rsidR="00652628" w:rsidTr="00652628">
        <w:tc>
          <w:tcPr>
            <w:tcW w:w="1075" w:type="dxa"/>
            <w:vAlign w:val="center"/>
          </w:tcPr>
          <w:p w:rsidR="00652628" w:rsidRDefault="00652628" w:rsidP="00652628">
            <w:pPr>
              <w:spacing w:line="480" w:lineRule="auto"/>
              <w:jc w:val="center"/>
            </w:pPr>
            <w:r>
              <w:t>HWLS</w:t>
            </w:r>
          </w:p>
        </w:tc>
        <w:tc>
          <w:tcPr>
            <w:tcW w:w="1511" w:type="dxa"/>
            <w:vAlign w:val="center"/>
          </w:tcPr>
          <w:p w:rsidR="00652628" w:rsidRDefault="00652628" w:rsidP="00652628">
            <w:pPr>
              <w:spacing w:line="480" w:lineRule="auto"/>
              <w:jc w:val="center"/>
            </w:pPr>
            <w:r>
              <w:t>0.21 (±0.02)</w:t>
            </w:r>
          </w:p>
        </w:tc>
        <w:tc>
          <w:tcPr>
            <w:tcW w:w="1511" w:type="dxa"/>
            <w:vAlign w:val="center"/>
          </w:tcPr>
          <w:p w:rsidR="00652628" w:rsidRDefault="00652628" w:rsidP="00652628">
            <w:pPr>
              <w:spacing w:line="480" w:lineRule="auto"/>
              <w:jc w:val="center"/>
            </w:pPr>
            <w:r>
              <w:t>0.20 (±0.03)</w:t>
            </w:r>
          </w:p>
        </w:tc>
        <w:tc>
          <w:tcPr>
            <w:tcW w:w="1511" w:type="dxa"/>
            <w:vAlign w:val="center"/>
          </w:tcPr>
          <w:p w:rsidR="00652628" w:rsidRDefault="00652628" w:rsidP="00652628">
            <w:pPr>
              <w:spacing w:line="480" w:lineRule="auto"/>
              <w:jc w:val="center"/>
            </w:pPr>
            <w:r>
              <w:t>0.21 (±0.01)</w:t>
            </w:r>
          </w:p>
        </w:tc>
        <w:tc>
          <w:tcPr>
            <w:tcW w:w="1511" w:type="dxa"/>
            <w:vAlign w:val="center"/>
          </w:tcPr>
          <w:p w:rsidR="00652628" w:rsidRDefault="00652628" w:rsidP="00652628">
            <w:pPr>
              <w:spacing w:line="480" w:lineRule="auto"/>
              <w:jc w:val="center"/>
            </w:pPr>
            <w:r>
              <w:t>0.25 (±0.05)</w:t>
            </w:r>
          </w:p>
        </w:tc>
        <w:tc>
          <w:tcPr>
            <w:tcW w:w="1511" w:type="dxa"/>
            <w:vAlign w:val="center"/>
          </w:tcPr>
          <w:p w:rsidR="00652628" w:rsidRDefault="00652628" w:rsidP="00652628">
            <w:pPr>
              <w:spacing w:line="480" w:lineRule="auto"/>
              <w:jc w:val="center"/>
            </w:pPr>
            <w:r>
              <w:t>0.17 (±0.01)</w:t>
            </w:r>
          </w:p>
        </w:tc>
      </w:tr>
      <w:tr w:rsidR="00652628" w:rsidTr="00652628">
        <w:tc>
          <w:tcPr>
            <w:tcW w:w="1075" w:type="dxa"/>
            <w:vAlign w:val="center"/>
          </w:tcPr>
          <w:p w:rsidR="00652628" w:rsidRDefault="00652628" w:rsidP="00652628">
            <w:pPr>
              <w:spacing w:line="480" w:lineRule="auto"/>
              <w:jc w:val="center"/>
            </w:pPr>
            <w:r>
              <w:t>SWKL</w:t>
            </w:r>
          </w:p>
        </w:tc>
        <w:tc>
          <w:tcPr>
            <w:tcW w:w="1511" w:type="dxa"/>
            <w:vAlign w:val="center"/>
          </w:tcPr>
          <w:p w:rsidR="00652628" w:rsidRDefault="00652628" w:rsidP="00652628">
            <w:pPr>
              <w:spacing w:line="480" w:lineRule="auto"/>
              <w:jc w:val="center"/>
            </w:pPr>
            <w:r>
              <w:t>0.22 (±0.02)</w:t>
            </w:r>
          </w:p>
        </w:tc>
        <w:tc>
          <w:tcPr>
            <w:tcW w:w="1511" w:type="dxa"/>
            <w:vAlign w:val="center"/>
          </w:tcPr>
          <w:p w:rsidR="00652628" w:rsidRDefault="00652628" w:rsidP="00652628">
            <w:pPr>
              <w:spacing w:line="480" w:lineRule="auto"/>
              <w:jc w:val="center"/>
            </w:pPr>
            <w:r>
              <w:t>0.22</w:t>
            </w:r>
            <w:r w:rsidR="00004A02">
              <w:t xml:space="preserve"> (±0.01</w:t>
            </w:r>
            <w:r>
              <w:t>)</w:t>
            </w:r>
          </w:p>
        </w:tc>
        <w:tc>
          <w:tcPr>
            <w:tcW w:w="1511" w:type="dxa"/>
            <w:vAlign w:val="center"/>
          </w:tcPr>
          <w:p w:rsidR="00652628" w:rsidRDefault="00004A02" w:rsidP="00652628">
            <w:pPr>
              <w:spacing w:line="480" w:lineRule="auto"/>
              <w:jc w:val="center"/>
            </w:pPr>
            <w:r>
              <w:t>0.18 (±0.01</w:t>
            </w:r>
            <w:r w:rsidR="00652628">
              <w:t>)</w:t>
            </w:r>
          </w:p>
        </w:tc>
        <w:tc>
          <w:tcPr>
            <w:tcW w:w="1511" w:type="dxa"/>
            <w:vAlign w:val="center"/>
          </w:tcPr>
          <w:p w:rsidR="00652628" w:rsidRDefault="00004A02" w:rsidP="00652628">
            <w:pPr>
              <w:spacing w:line="480" w:lineRule="auto"/>
              <w:jc w:val="center"/>
            </w:pPr>
            <w:r>
              <w:t>0.14 (±0.01</w:t>
            </w:r>
            <w:r w:rsidR="00652628">
              <w:t>)</w:t>
            </w:r>
          </w:p>
        </w:tc>
        <w:tc>
          <w:tcPr>
            <w:tcW w:w="1511" w:type="dxa"/>
            <w:vAlign w:val="center"/>
          </w:tcPr>
          <w:p w:rsidR="00652628" w:rsidRDefault="00004A02" w:rsidP="00652628">
            <w:pPr>
              <w:spacing w:line="480" w:lineRule="auto"/>
              <w:jc w:val="center"/>
            </w:pPr>
            <w:r>
              <w:t>0.16 (±0.01</w:t>
            </w:r>
            <w:r w:rsidR="00652628">
              <w:t>)</w:t>
            </w:r>
          </w:p>
        </w:tc>
      </w:tr>
      <w:tr w:rsidR="00652628" w:rsidTr="00652628">
        <w:tc>
          <w:tcPr>
            <w:tcW w:w="1075" w:type="dxa"/>
            <w:vAlign w:val="center"/>
          </w:tcPr>
          <w:p w:rsidR="00652628" w:rsidRDefault="00652628" w:rsidP="00652628">
            <w:pPr>
              <w:spacing w:line="480" w:lineRule="auto"/>
              <w:jc w:val="center"/>
            </w:pPr>
            <w:r>
              <w:t>WSSL</w:t>
            </w:r>
          </w:p>
        </w:tc>
        <w:tc>
          <w:tcPr>
            <w:tcW w:w="1511" w:type="dxa"/>
            <w:vAlign w:val="center"/>
          </w:tcPr>
          <w:p w:rsidR="00652628" w:rsidRDefault="00004A02" w:rsidP="00652628">
            <w:pPr>
              <w:spacing w:line="480" w:lineRule="auto"/>
              <w:jc w:val="center"/>
            </w:pPr>
            <w:r>
              <w:t>0.08</w:t>
            </w:r>
            <w:r w:rsidR="00652628">
              <w:t xml:space="preserve"> (±0.0</w:t>
            </w:r>
            <w:r>
              <w:t>02</w:t>
            </w:r>
            <w:r w:rsidR="00652628">
              <w:t>)</w:t>
            </w:r>
          </w:p>
        </w:tc>
        <w:tc>
          <w:tcPr>
            <w:tcW w:w="1511" w:type="dxa"/>
            <w:vAlign w:val="center"/>
          </w:tcPr>
          <w:p w:rsidR="00652628" w:rsidRDefault="00004A02" w:rsidP="00652628">
            <w:pPr>
              <w:spacing w:line="480" w:lineRule="auto"/>
              <w:jc w:val="center"/>
            </w:pPr>
            <w:r>
              <w:t>0.09 (±0.005</w:t>
            </w:r>
            <w:r w:rsidR="00652628">
              <w:t>)</w:t>
            </w:r>
          </w:p>
        </w:tc>
        <w:tc>
          <w:tcPr>
            <w:tcW w:w="1511" w:type="dxa"/>
            <w:vAlign w:val="center"/>
          </w:tcPr>
          <w:p w:rsidR="00652628" w:rsidRDefault="00004A02" w:rsidP="00652628">
            <w:pPr>
              <w:spacing w:line="480" w:lineRule="auto"/>
              <w:jc w:val="center"/>
            </w:pPr>
            <w:r>
              <w:t>0.10 (±0.003</w:t>
            </w:r>
            <w:r w:rsidR="00652628">
              <w:t>)</w:t>
            </w:r>
          </w:p>
        </w:tc>
        <w:tc>
          <w:tcPr>
            <w:tcW w:w="1511" w:type="dxa"/>
            <w:vAlign w:val="center"/>
          </w:tcPr>
          <w:p w:rsidR="00652628" w:rsidRDefault="00004A02" w:rsidP="00652628">
            <w:pPr>
              <w:spacing w:line="480" w:lineRule="auto"/>
              <w:jc w:val="center"/>
            </w:pPr>
            <w:r>
              <w:t>0.12 (±0.007</w:t>
            </w:r>
            <w:r w:rsidR="00652628">
              <w:t>)</w:t>
            </w:r>
          </w:p>
        </w:tc>
        <w:tc>
          <w:tcPr>
            <w:tcW w:w="1511" w:type="dxa"/>
            <w:vAlign w:val="center"/>
          </w:tcPr>
          <w:p w:rsidR="00652628" w:rsidRDefault="00004A02" w:rsidP="00652628">
            <w:pPr>
              <w:spacing w:line="480" w:lineRule="auto"/>
              <w:jc w:val="center"/>
            </w:pPr>
            <w:r>
              <w:t>0.20 (±0.02</w:t>
            </w:r>
            <w:r w:rsidR="00652628">
              <w:t>)</w:t>
            </w:r>
          </w:p>
        </w:tc>
      </w:tr>
    </w:tbl>
    <w:p w:rsidR="00CA2A63" w:rsidRDefault="00CA2A63" w:rsidP="00A4195F">
      <w:pPr>
        <w:spacing w:line="480" w:lineRule="auto"/>
      </w:pPr>
    </w:p>
    <w:p w:rsidR="00CA2A63" w:rsidRDefault="00CA2A63" w:rsidP="00CA2A63">
      <w:pPr>
        <w:pStyle w:val="Caption"/>
      </w:pPr>
      <w:bookmarkStart w:id="80" w:name="_Toc487190690"/>
      <w:r>
        <w:t xml:space="preserve">Table </w:t>
      </w:r>
      <w:r w:rsidR="00F94DE5">
        <w:fldChar w:fldCharType="begin"/>
      </w:r>
      <w:r w:rsidR="00F94DE5">
        <w:instrText xml:space="preserve"> SEQ Table \* ARABIC </w:instrText>
      </w:r>
      <w:r w:rsidR="00F94DE5">
        <w:fldChar w:fldCharType="separate"/>
      </w:r>
      <w:r w:rsidR="00E2474B">
        <w:rPr>
          <w:noProof/>
        </w:rPr>
        <w:t>8</w:t>
      </w:r>
      <w:r w:rsidR="00F94DE5">
        <w:rPr>
          <w:noProof/>
        </w:rPr>
        <w:fldChar w:fldCharType="end"/>
      </w:r>
      <w:r>
        <w:t>.</w:t>
      </w:r>
      <w:r>
        <w:rPr>
          <w:noProof/>
        </w:rPr>
        <w:t xml:space="preserve"> Shore hardness (Type A) values for all lignin-based PU samples.</w:t>
      </w:r>
      <w:bookmarkEnd w:id="80"/>
    </w:p>
    <w:tbl>
      <w:tblPr>
        <w:tblStyle w:val="TableGrid"/>
        <w:tblW w:w="0" w:type="auto"/>
        <w:tblLook w:val="04A0" w:firstRow="1" w:lastRow="0" w:firstColumn="1" w:lastColumn="0" w:noHBand="0" w:noVBand="1"/>
      </w:tblPr>
      <w:tblGrid>
        <w:gridCol w:w="1438"/>
        <w:gridCol w:w="1438"/>
        <w:gridCol w:w="1438"/>
        <w:gridCol w:w="1438"/>
        <w:gridCol w:w="1439"/>
        <w:gridCol w:w="1439"/>
      </w:tblGrid>
      <w:tr w:rsidR="00CA2A63" w:rsidTr="00CA2A63">
        <w:tc>
          <w:tcPr>
            <w:tcW w:w="1438" w:type="dxa"/>
            <w:vMerge w:val="restart"/>
            <w:vAlign w:val="center"/>
          </w:tcPr>
          <w:p w:rsidR="00CA2A63" w:rsidRDefault="00CA2A63" w:rsidP="00CA2A63">
            <w:pPr>
              <w:spacing w:line="480" w:lineRule="auto"/>
              <w:jc w:val="center"/>
            </w:pPr>
            <w:r>
              <w:t>Lignin</w:t>
            </w:r>
          </w:p>
        </w:tc>
        <w:tc>
          <w:tcPr>
            <w:tcW w:w="7192" w:type="dxa"/>
            <w:gridSpan w:val="5"/>
            <w:vAlign w:val="center"/>
          </w:tcPr>
          <w:p w:rsidR="00CA2A63" w:rsidRDefault="00CA2A63" w:rsidP="00CA2A63">
            <w:pPr>
              <w:spacing w:line="480" w:lineRule="auto"/>
              <w:jc w:val="center"/>
            </w:pPr>
            <w:r>
              <w:t>Shore Hardness Value (Type A)</w:t>
            </w:r>
          </w:p>
        </w:tc>
      </w:tr>
      <w:tr w:rsidR="00CA2A63" w:rsidTr="00CA2A63">
        <w:tc>
          <w:tcPr>
            <w:tcW w:w="1438" w:type="dxa"/>
            <w:vMerge/>
            <w:vAlign w:val="center"/>
          </w:tcPr>
          <w:p w:rsidR="00CA2A63" w:rsidRDefault="00CA2A63" w:rsidP="00CA2A63">
            <w:pPr>
              <w:spacing w:line="480" w:lineRule="auto"/>
              <w:jc w:val="center"/>
            </w:pPr>
          </w:p>
        </w:tc>
        <w:tc>
          <w:tcPr>
            <w:tcW w:w="1438" w:type="dxa"/>
            <w:vAlign w:val="center"/>
          </w:tcPr>
          <w:p w:rsidR="00CA2A63" w:rsidRDefault="00CA2A63" w:rsidP="00CA2A63">
            <w:pPr>
              <w:spacing w:line="480" w:lineRule="auto"/>
              <w:jc w:val="center"/>
            </w:pPr>
            <w:r>
              <w:t>20wt% Lignin</w:t>
            </w:r>
          </w:p>
        </w:tc>
        <w:tc>
          <w:tcPr>
            <w:tcW w:w="1438" w:type="dxa"/>
            <w:vAlign w:val="center"/>
          </w:tcPr>
          <w:p w:rsidR="00CA2A63" w:rsidRDefault="00CA2A63" w:rsidP="00CA2A63">
            <w:pPr>
              <w:spacing w:line="480" w:lineRule="auto"/>
              <w:jc w:val="center"/>
            </w:pPr>
            <w:r>
              <w:t>30wt% Lignin</w:t>
            </w:r>
          </w:p>
        </w:tc>
        <w:tc>
          <w:tcPr>
            <w:tcW w:w="1438" w:type="dxa"/>
            <w:vAlign w:val="center"/>
          </w:tcPr>
          <w:p w:rsidR="00CA2A63" w:rsidRDefault="00CA2A63" w:rsidP="00CA2A63">
            <w:pPr>
              <w:spacing w:line="480" w:lineRule="auto"/>
              <w:jc w:val="center"/>
            </w:pPr>
            <w:r>
              <w:t>40wt% Lignin</w:t>
            </w:r>
          </w:p>
        </w:tc>
        <w:tc>
          <w:tcPr>
            <w:tcW w:w="1439" w:type="dxa"/>
            <w:vAlign w:val="center"/>
          </w:tcPr>
          <w:p w:rsidR="00CA2A63" w:rsidRDefault="00CA2A63" w:rsidP="00CA2A63">
            <w:pPr>
              <w:spacing w:line="480" w:lineRule="auto"/>
              <w:jc w:val="center"/>
            </w:pPr>
            <w:r>
              <w:t>50wt% Lignin</w:t>
            </w:r>
          </w:p>
        </w:tc>
        <w:tc>
          <w:tcPr>
            <w:tcW w:w="1439" w:type="dxa"/>
            <w:vAlign w:val="center"/>
          </w:tcPr>
          <w:p w:rsidR="00CA2A63" w:rsidRDefault="00CA2A63" w:rsidP="00CA2A63">
            <w:pPr>
              <w:spacing w:line="480" w:lineRule="auto"/>
              <w:jc w:val="center"/>
            </w:pPr>
            <w:r>
              <w:t>60wt% Lignin</w:t>
            </w:r>
          </w:p>
        </w:tc>
      </w:tr>
      <w:tr w:rsidR="00CA2A63" w:rsidTr="00CA2A63">
        <w:tc>
          <w:tcPr>
            <w:tcW w:w="1438" w:type="dxa"/>
            <w:vAlign w:val="center"/>
          </w:tcPr>
          <w:p w:rsidR="00CA2A63" w:rsidRDefault="00CA2A63" w:rsidP="00CA2A63">
            <w:pPr>
              <w:spacing w:line="480" w:lineRule="auto"/>
              <w:jc w:val="center"/>
            </w:pPr>
            <w:r>
              <w:t>HWLS</w:t>
            </w:r>
          </w:p>
        </w:tc>
        <w:tc>
          <w:tcPr>
            <w:tcW w:w="1438" w:type="dxa"/>
            <w:vAlign w:val="center"/>
          </w:tcPr>
          <w:p w:rsidR="00CA2A63" w:rsidRDefault="00CA2A63" w:rsidP="00CA2A63">
            <w:pPr>
              <w:spacing w:line="480" w:lineRule="auto"/>
              <w:jc w:val="center"/>
            </w:pPr>
            <w:r>
              <w:t>34 (±2)</w:t>
            </w:r>
          </w:p>
        </w:tc>
        <w:tc>
          <w:tcPr>
            <w:tcW w:w="1438" w:type="dxa"/>
            <w:vAlign w:val="center"/>
          </w:tcPr>
          <w:p w:rsidR="00CA2A63" w:rsidRDefault="00CA2A63" w:rsidP="00CA2A63">
            <w:pPr>
              <w:spacing w:line="480" w:lineRule="auto"/>
              <w:jc w:val="center"/>
            </w:pPr>
            <w:r>
              <w:t>41 (±2)</w:t>
            </w:r>
          </w:p>
        </w:tc>
        <w:tc>
          <w:tcPr>
            <w:tcW w:w="1438" w:type="dxa"/>
            <w:vAlign w:val="center"/>
          </w:tcPr>
          <w:p w:rsidR="00CA2A63" w:rsidRDefault="00CA2A63" w:rsidP="00CA2A63">
            <w:pPr>
              <w:spacing w:line="480" w:lineRule="auto"/>
              <w:jc w:val="center"/>
            </w:pPr>
            <w:r>
              <w:t>48 (±1)</w:t>
            </w:r>
          </w:p>
        </w:tc>
        <w:tc>
          <w:tcPr>
            <w:tcW w:w="1439" w:type="dxa"/>
            <w:vAlign w:val="center"/>
          </w:tcPr>
          <w:p w:rsidR="00CA2A63" w:rsidRDefault="00CA2A63" w:rsidP="00CA2A63">
            <w:pPr>
              <w:spacing w:line="480" w:lineRule="auto"/>
              <w:jc w:val="center"/>
            </w:pPr>
            <w:r>
              <w:t>59 (±2)</w:t>
            </w:r>
          </w:p>
        </w:tc>
        <w:tc>
          <w:tcPr>
            <w:tcW w:w="1439" w:type="dxa"/>
            <w:vAlign w:val="center"/>
          </w:tcPr>
          <w:p w:rsidR="00CA2A63" w:rsidRDefault="00CA2A63" w:rsidP="00CA2A63">
            <w:pPr>
              <w:spacing w:line="480" w:lineRule="auto"/>
              <w:jc w:val="center"/>
            </w:pPr>
            <w:r>
              <w:t>69 (±2)</w:t>
            </w:r>
          </w:p>
        </w:tc>
      </w:tr>
      <w:tr w:rsidR="00CA2A63" w:rsidTr="00CA2A63">
        <w:tc>
          <w:tcPr>
            <w:tcW w:w="1438" w:type="dxa"/>
            <w:vAlign w:val="center"/>
          </w:tcPr>
          <w:p w:rsidR="00CA2A63" w:rsidRDefault="00CA2A63" w:rsidP="00CA2A63">
            <w:pPr>
              <w:spacing w:line="480" w:lineRule="auto"/>
              <w:jc w:val="center"/>
            </w:pPr>
            <w:r>
              <w:t>SWKL</w:t>
            </w:r>
          </w:p>
        </w:tc>
        <w:tc>
          <w:tcPr>
            <w:tcW w:w="1438" w:type="dxa"/>
            <w:vAlign w:val="center"/>
          </w:tcPr>
          <w:p w:rsidR="00CA2A63" w:rsidRDefault="00CA2A63" w:rsidP="00CA2A63">
            <w:pPr>
              <w:spacing w:line="480" w:lineRule="auto"/>
              <w:jc w:val="center"/>
            </w:pPr>
            <w:r>
              <w:t>39 (±3)</w:t>
            </w:r>
          </w:p>
        </w:tc>
        <w:tc>
          <w:tcPr>
            <w:tcW w:w="1438" w:type="dxa"/>
            <w:vAlign w:val="center"/>
          </w:tcPr>
          <w:p w:rsidR="00CA2A63" w:rsidRDefault="00CA2A63" w:rsidP="00CA2A63">
            <w:pPr>
              <w:spacing w:line="480" w:lineRule="auto"/>
              <w:jc w:val="center"/>
            </w:pPr>
            <w:r>
              <w:t>45 (±2)</w:t>
            </w:r>
          </w:p>
        </w:tc>
        <w:tc>
          <w:tcPr>
            <w:tcW w:w="1438" w:type="dxa"/>
            <w:vAlign w:val="center"/>
          </w:tcPr>
          <w:p w:rsidR="00CA2A63" w:rsidRDefault="00CA2A63" w:rsidP="00CA2A63">
            <w:pPr>
              <w:spacing w:line="480" w:lineRule="auto"/>
              <w:jc w:val="center"/>
            </w:pPr>
            <w:r>
              <w:t>52 (±2)</w:t>
            </w:r>
          </w:p>
        </w:tc>
        <w:tc>
          <w:tcPr>
            <w:tcW w:w="1439" w:type="dxa"/>
            <w:vAlign w:val="center"/>
          </w:tcPr>
          <w:p w:rsidR="00CA2A63" w:rsidRDefault="00CA2A63" w:rsidP="00CA2A63">
            <w:pPr>
              <w:spacing w:line="480" w:lineRule="auto"/>
              <w:jc w:val="center"/>
            </w:pPr>
            <w:r>
              <w:t>68 (±3)</w:t>
            </w:r>
          </w:p>
        </w:tc>
        <w:tc>
          <w:tcPr>
            <w:tcW w:w="1439" w:type="dxa"/>
            <w:vAlign w:val="center"/>
          </w:tcPr>
          <w:p w:rsidR="00CA2A63" w:rsidRDefault="00CA2A63" w:rsidP="00CA2A63">
            <w:pPr>
              <w:spacing w:line="480" w:lineRule="auto"/>
              <w:jc w:val="center"/>
            </w:pPr>
            <w:r>
              <w:t>77 (±2)</w:t>
            </w:r>
          </w:p>
        </w:tc>
      </w:tr>
      <w:tr w:rsidR="00CA2A63" w:rsidTr="00CA2A63">
        <w:tc>
          <w:tcPr>
            <w:tcW w:w="1438" w:type="dxa"/>
            <w:vAlign w:val="center"/>
          </w:tcPr>
          <w:p w:rsidR="00CA2A63" w:rsidRDefault="00CA2A63" w:rsidP="00CA2A63">
            <w:pPr>
              <w:spacing w:line="480" w:lineRule="auto"/>
              <w:jc w:val="center"/>
            </w:pPr>
            <w:r>
              <w:t>WSSL</w:t>
            </w:r>
          </w:p>
        </w:tc>
        <w:tc>
          <w:tcPr>
            <w:tcW w:w="1438" w:type="dxa"/>
            <w:vAlign w:val="center"/>
          </w:tcPr>
          <w:p w:rsidR="00CA2A63" w:rsidRDefault="00CA2A63" w:rsidP="00CA2A63">
            <w:pPr>
              <w:spacing w:line="480" w:lineRule="auto"/>
              <w:jc w:val="center"/>
            </w:pPr>
            <w:r>
              <w:t>53 (±1)</w:t>
            </w:r>
          </w:p>
        </w:tc>
        <w:tc>
          <w:tcPr>
            <w:tcW w:w="1438" w:type="dxa"/>
            <w:vAlign w:val="center"/>
          </w:tcPr>
          <w:p w:rsidR="00CA2A63" w:rsidRDefault="00CA2A63" w:rsidP="00CA2A63">
            <w:pPr>
              <w:spacing w:line="480" w:lineRule="auto"/>
              <w:jc w:val="center"/>
            </w:pPr>
            <w:r>
              <w:t>65 (±1)</w:t>
            </w:r>
          </w:p>
        </w:tc>
        <w:tc>
          <w:tcPr>
            <w:tcW w:w="1438" w:type="dxa"/>
            <w:vAlign w:val="center"/>
          </w:tcPr>
          <w:p w:rsidR="00CA2A63" w:rsidRDefault="00CA2A63" w:rsidP="00CA2A63">
            <w:pPr>
              <w:spacing w:line="480" w:lineRule="auto"/>
              <w:jc w:val="center"/>
            </w:pPr>
            <w:r>
              <w:t>76 (±1)</w:t>
            </w:r>
          </w:p>
        </w:tc>
        <w:tc>
          <w:tcPr>
            <w:tcW w:w="1439" w:type="dxa"/>
            <w:vAlign w:val="center"/>
          </w:tcPr>
          <w:p w:rsidR="00CA2A63" w:rsidRDefault="00CA2A63" w:rsidP="00CA2A63">
            <w:pPr>
              <w:spacing w:line="480" w:lineRule="auto"/>
              <w:jc w:val="center"/>
            </w:pPr>
            <w:r>
              <w:t>84 (±1)</w:t>
            </w:r>
          </w:p>
        </w:tc>
        <w:tc>
          <w:tcPr>
            <w:tcW w:w="1439" w:type="dxa"/>
            <w:vAlign w:val="center"/>
          </w:tcPr>
          <w:p w:rsidR="00CA2A63" w:rsidRDefault="00CA2A63" w:rsidP="00CA2A63">
            <w:pPr>
              <w:spacing w:line="480" w:lineRule="auto"/>
              <w:jc w:val="center"/>
            </w:pPr>
            <w:r>
              <w:t>89 (±2)</w:t>
            </w:r>
          </w:p>
        </w:tc>
      </w:tr>
    </w:tbl>
    <w:p w:rsidR="00BF6EB8" w:rsidRDefault="00BF6EB8" w:rsidP="00A4195F">
      <w:pPr>
        <w:spacing w:line="480" w:lineRule="auto"/>
      </w:pPr>
    </w:p>
    <w:p w:rsidR="00CA2A63" w:rsidRDefault="00FA4F2F" w:rsidP="00A4195F">
      <w:pPr>
        <w:spacing w:line="480" w:lineRule="auto"/>
      </w:pPr>
      <w:r>
        <w:rPr>
          <w:noProof/>
        </w:rPr>
        <w:lastRenderedPageBreak/>
        <mc:AlternateContent>
          <mc:Choice Requires="wps">
            <w:drawing>
              <wp:anchor distT="0" distB="0" distL="114300" distR="114300" simplePos="0" relativeHeight="251700224" behindDoc="0" locked="0" layoutInCell="1" allowOverlap="1" wp14:anchorId="5E7804EE" wp14:editId="3D6202F1">
                <wp:simplePos x="0" y="0"/>
                <wp:positionH relativeFrom="column">
                  <wp:posOffset>1988</wp:posOffset>
                </wp:positionH>
                <wp:positionV relativeFrom="paragraph">
                  <wp:posOffset>0</wp:posOffset>
                </wp:positionV>
                <wp:extent cx="1828800" cy="1828800"/>
                <wp:effectExtent l="0" t="0" r="0" b="0"/>
                <wp:wrapTopAndBottom/>
                <wp:docPr id="12" name="Text Box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FA4F2F">
                            <w:pPr>
                              <w:keepNext/>
                              <w:spacing w:line="480" w:lineRule="auto"/>
                            </w:pPr>
                            <w:r>
                              <w:rPr>
                                <w:noProof/>
                              </w:rPr>
                              <w:drawing>
                                <wp:inline distT="0" distB="0" distL="0" distR="0" wp14:anchorId="7BCE3DDE" wp14:editId="32286037">
                                  <wp:extent cx="5295569" cy="4158126"/>
                                  <wp:effectExtent l="0" t="0" r="635" b="0"/>
                                  <wp:docPr id="13" name="Picture 13" descr="C:\Users\zhangliao04\AppData\Local\Microsoft\Windows\INetCache\Content.Word\Graph - DSC Scans for HW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zhangliao04\AppData\Local\Microsoft\Windows\INetCache\Content.Word\Graph - DSC Scans for HWLS.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95569" cy="4158126"/>
                                          </a:xfrm>
                                          <a:prstGeom prst="rect">
                                            <a:avLst/>
                                          </a:prstGeom>
                                          <a:noFill/>
                                          <a:ln>
                                            <a:noFill/>
                                          </a:ln>
                                        </pic:spPr>
                                      </pic:pic>
                                    </a:graphicData>
                                  </a:graphic>
                                </wp:inline>
                              </w:drawing>
                            </w:r>
                          </w:p>
                          <w:p w:rsidR="008F0605" w:rsidRPr="005126DB" w:rsidRDefault="008F0605" w:rsidP="00780378">
                            <w:pPr>
                              <w:pStyle w:val="Caption"/>
                            </w:pPr>
                            <w:bookmarkStart w:id="81" w:name="_Toc487190709"/>
                            <w:r>
                              <w:t xml:space="preserve">Figure </w:t>
                            </w:r>
                            <w:r w:rsidR="00F94DE5">
                              <w:fldChar w:fldCharType="begin"/>
                            </w:r>
                            <w:r w:rsidR="00F94DE5">
                              <w:instrText xml:space="preserve"> SEQ Figure \* ARABIC </w:instrText>
                            </w:r>
                            <w:r w:rsidR="00F94DE5">
                              <w:fldChar w:fldCharType="separate"/>
                            </w:r>
                            <w:r>
                              <w:rPr>
                                <w:noProof/>
                              </w:rPr>
                              <w:t>20</w:t>
                            </w:r>
                            <w:r w:rsidR="00F94DE5">
                              <w:rPr>
                                <w:noProof/>
                              </w:rPr>
                              <w:fldChar w:fldCharType="end"/>
                            </w:r>
                            <w:r>
                              <w:t>. DSC scans of pure HWLS and lignin-based PU samples synthesized with 20wt%, 40wt%, and 60wt% HWLS.</w:t>
                            </w:r>
                            <w:bookmarkEnd w:id="81"/>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E7804EE" id="Text Box 12" o:spid="_x0000_s1047" type="#_x0000_t202" style="position:absolute;margin-left:.15pt;margin-top:0;width:2in;height:2in;z-index:251700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" filled="f" stroked="f" strokeweight=".5pt">
                <v:textbox style="mso-fit-shape-to-text:t">
                  <w:txbxContent>
                    <w:p w:rsidR="008F0605" w:rsidRDefault="008F0605" w:rsidP="00FA4F2F">
                      <w:pPr>
                        <w:keepNext/>
                        <w:spacing w:line="480" w:lineRule="auto"/>
                      </w:pPr>
                      <w:r>
                        <w:rPr>
                          <w:noProof/>
                        </w:rPr>
                        <w:drawing>
                          <wp:inline distT="0" distB="0" distL="0" distR="0" wp14:anchorId="7BCE3DDE" wp14:editId="32286037">
                            <wp:extent cx="5295569" cy="4158126"/>
                            <wp:effectExtent l="0" t="0" r="635" b="0"/>
                            <wp:docPr id="13" name="Picture 13" descr="C:\Users\zhangliao04\AppData\Local\Microsoft\Windows\INetCache\Content.Word\Graph - DSC Scans for HW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zhangliao04\AppData\Local\Microsoft\Windows\INetCache\Content.Word\Graph - DSC Scans for HWLS.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95569" cy="4158126"/>
                                    </a:xfrm>
                                    <a:prstGeom prst="rect">
                                      <a:avLst/>
                                    </a:prstGeom>
                                    <a:noFill/>
                                    <a:ln>
                                      <a:noFill/>
                                    </a:ln>
                                  </pic:spPr>
                                </pic:pic>
                              </a:graphicData>
                            </a:graphic>
                          </wp:inline>
                        </w:drawing>
                      </w:r>
                    </w:p>
                    <w:p w:rsidR="008F0605" w:rsidRPr="005126DB" w:rsidRDefault="008F0605" w:rsidP="00780378">
                      <w:pPr>
                        <w:pStyle w:val="Caption"/>
                      </w:pPr>
                      <w:bookmarkStart w:id="82" w:name="_Toc487190709"/>
                      <w:r>
                        <w:t xml:space="preserve">Figure </w:t>
                      </w:r>
                      <w:r w:rsidR="00F94DE5">
                        <w:fldChar w:fldCharType="begin"/>
                      </w:r>
                      <w:r w:rsidR="00F94DE5">
                        <w:instrText xml:space="preserve"> SEQ Figure \* ARABIC </w:instrText>
                      </w:r>
                      <w:r w:rsidR="00F94DE5">
                        <w:fldChar w:fldCharType="separate"/>
                      </w:r>
                      <w:r>
                        <w:rPr>
                          <w:noProof/>
                        </w:rPr>
                        <w:t>20</w:t>
                      </w:r>
                      <w:r w:rsidR="00F94DE5">
                        <w:rPr>
                          <w:noProof/>
                        </w:rPr>
                        <w:fldChar w:fldCharType="end"/>
                      </w:r>
                      <w:r>
                        <w:t>. DSC scans of pure HWLS and lignin-based PU samples synthesized with 20wt%, 40wt%, and 60wt% HWLS.</w:t>
                      </w:r>
                      <w:bookmarkEnd w:id="82"/>
                    </w:p>
                  </w:txbxContent>
                </v:textbox>
                <w10:wrap type="topAndBottom"/>
              </v:shape>
            </w:pict>
          </mc:Fallback>
        </mc:AlternateContent>
      </w: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CA2A63" w:rsidRDefault="00FA4F2F" w:rsidP="00A4195F">
      <w:pPr>
        <w:spacing w:line="480" w:lineRule="auto"/>
      </w:pPr>
      <w:r>
        <w:rPr>
          <w:noProof/>
        </w:rPr>
        <w:lastRenderedPageBreak/>
        <mc:AlternateContent>
          <mc:Choice Requires="wps">
            <w:drawing>
              <wp:anchor distT="0" distB="0" distL="114300" distR="114300" simplePos="0" relativeHeight="251702272" behindDoc="0" locked="0" layoutInCell="1" allowOverlap="1" wp14:anchorId="51049FA5" wp14:editId="396D4CBE">
                <wp:simplePos x="0" y="0"/>
                <wp:positionH relativeFrom="column">
                  <wp:posOffset>0</wp:posOffset>
                </wp:positionH>
                <wp:positionV relativeFrom="paragraph">
                  <wp:posOffset>0</wp:posOffset>
                </wp:positionV>
                <wp:extent cx="1828800" cy="1828800"/>
                <wp:effectExtent l="0" t="0" r="0" b="5080"/>
                <wp:wrapSquare wrapText="bothSides"/>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FA4F2F">
                            <w:pPr>
                              <w:keepNext/>
                              <w:spacing w:line="480" w:lineRule="auto"/>
                            </w:pPr>
                            <w:r w:rsidRPr="00D06FC1">
                              <w:rPr>
                                <w:noProof/>
                              </w:rPr>
                              <w:drawing>
                                <wp:inline distT="0" distB="0" distL="0" distR="0" wp14:anchorId="6F6C4966" wp14:editId="154B88B9">
                                  <wp:extent cx="5279666" cy="4285753"/>
                                  <wp:effectExtent l="19050" t="19050" r="16510" b="19685"/>
                                  <wp:docPr id="26" name="Picture 5" descr="C:\Users\zhangliao04\AppData\Local\Microsoft\Windows\INetCache\Content.Word\Graph - DSC Scans for SWKL.PNG">
                                    <a:extLst xmlns:a="http://schemas.openxmlformats.org/drawingml/2006/main">
                                      <a:ext uri="{FF2B5EF4-FFF2-40B4-BE49-F238E27FC236}">
                                        <a16:creationId xmlns:a16="http://schemas.microsoft.com/office/drawing/2014/main" id="{6E07C3C8-48F2-4E4E-A8D9-6D583E998D59}"/>
                                      </a:ext>
                                    </a:extLst>
                                  </wp:docPr>
                                  <wp:cNvGraphicFramePr/>
                                  <a:graphic xmlns:a="http://schemas.openxmlformats.org/drawingml/2006/main">
                                    <a:graphicData uri="http://schemas.openxmlformats.org/drawingml/2006/picture">
                                      <pic:pic xmlns:pic="http://schemas.openxmlformats.org/drawingml/2006/picture">
                                        <pic:nvPicPr>
                                          <pic:cNvPr id="6" name="Picture 5" descr="C:\Users\zhangliao04\AppData\Local\Microsoft\Windows\INetCache\Content.Word\Graph - DSC Scans for SWKL.PNG">
                                            <a:extLst>
                                              <a:ext uri="{FF2B5EF4-FFF2-40B4-BE49-F238E27FC236}">
                                                <a16:creationId xmlns:a16="http://schemas.microsoft.com/office/drawing/2014/main" id="{6E07C3C8-48F2-4E4E-A8D9-6D583E998D59}"/>
                                              </a:ext>
                                            </a:extLst>
                                          </pic:cNvPr>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92089" cy="4295837"/>
                                          </a:xfrm>
                                          <a:prstGeom prst="rect">
                                            <a:avLst/>
                                          </a:prstGeom>
                                          <a:noFill/>
                                          <a:ln>
                                            <a:solidFill>
                                              <a:schemeClr val="tx1"/>
                                            </a:solidFill>
                                          </a:ln>
                                        </pic:spPr>
                                      </pic:pic>
                                    </a:graphicData>
                                  </a:graphic>
                                </wp:inline>
                              </w:drawing>
                            </w:r>
                          </w:p>
                          <w:p w:rsidR="008F0605" w:rsidRPr="00191632" w:rsidRDefault="008F0605" w:rsidP="00780378">
                            <w:pPr>
                              <w:pStyle w:val="Caption"/>
                            </w:pPr>
                            <w:bookmarkStart w:id="83" w:name="_Toc487190710"/>
                            <w:r>
                              <w:t xml:space="preserve">Figure </w:t>
                            </w:r>
                            <w:r w:rsidR="00F94DE5">
                              <w:fldChar w:fldCharType="begin"/>
                            </w:r>
                            <w:r w:rsidR="00F94DE5">
                              <w:instrText xml:space="preserve"> SEQ Figure \* ARABIC </w:instrText>
                            </w:r>
                            <w:r w:rsidR="00F94DE5">
                              <w:fldChar w:fldCharType="separate"/>
                            </w:r>
                            <w:r>
                              <w:rPr>
                                <w:noProof/>
                              </w:rPr>
                              <w:t>21</w:t>
                            </w:r>
                            <w:r w:rsidR="00F94DE5">
                              <w:rPr>
                                <w:noProof/>
                              </w:rPr>
                              <w:fldChar w:fldCharType="end"/>
                            </w:r>
                            <w:r>
                              <w:t>. DSC scans of pure SWKL and lignin-based PU samples synthesized with 20wt%, 40wt%, and 60wt% SWKL.</w:t>
                            </w:r>
                            <w:bookmarkEnd w:id="83"/>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1049FA5" id="Text Box 18" o:spid="_x0000_s1048" type="#_x0000_t202" style="position:absolute;margin-left:0;margin-top:0;width:2in;height:2in;z-index:251702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" filled="f" stroked="f" strokeweight=".5pt">
                <v:textbox style="mso-fit-shape-to-text:t">
                  <w:txbxContent>
                    <w:p w:rsidR="008F0605" w:rsidRDefault="008F0605" w:rsidP="00FA4F2F">
                      <w:pPr>
                        <w:keepNext/>
                        <w:spacing w:line="480" w:lineRule="auto"/>
                      </w:pPr>
                      <w:r w:rsidRPr="00D06FC1">
                        <w:rPr>
                          <w:noProof/>
                        </w:rPr>
                        <w:drawing>
                          <wp:inline distT="0" distB="0" distL="0" distR="0" wp14:anchorId="6F6C4966" wp14:editId="154B88B9">
                            <wp:extent cx="5279666" cy="4285753"/>
                            <wp:effectExtent l="19050" t="19050" r="16510" b="19685"/>
                            <wp:docPr id="26" name="Picture 5" descr="C:\Users\zhangliao04\AppData\Local\Microsoft\Windows\INetCache\Content.Word\Graph - DSC Scans for SWKL.PNG">
                              <a:extLst xmlns:a="http://schemas.openxmlformats.org/drawingml/2006/main">
                                <a:ext uri="{FF2B5EF4-FFF2-40B4-BE49-F238E27FC236}">
                                  <a16:creationId xmlns:a16="http://schemas.microsoft.com/office/drawing/2014/main" id="{6E07C3C8-48F2-4E4E-A8D9-6D583E998D59}"/>
                                </a:ext>
                              </a:extLst>
                            </wp:docPr>
                            <wp:cNvGraphicFramePr/>
                            <a:graphic xmlns:a="http://schemas.openxmlformats.org/drawingml/2006/main">
                              <a:graphicData uri="http://schemas.openxmlformats.org/drawingml/2006/picture">
                                <pic:pic xmlns:pic="http://schemas.openxmlformats.org/drawingml/2006/picture">
                                  <pic:nvPicPr>
                                    <pic:cNvPr id="6" name="Picture 5" descr="C:\Users\zhangliao04\AppData\Local\Microsoft\Windows\INetCache\Content.Word\Graph - DSC Scans for SWKL.PNG">
                                      <a:extLst>
                                        <a:ext uri="{FF2B5EF4-FFF2-40B4-BE49-F238E27FC236}">
                                          <a16:creationId xmlns:a16="http://schemas.microsoft.com/office/drawing/2014/main" id="{6E07C3C8-48F2-4E4E-A8D9-6D583E998D59}"/>
                                        </a:ext>
                                      </a:extLst>
                                    </pic:cNvPr>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92089" cy="4295837"/>
                                    </a:xfrm>
                                    <a:prstGeom prst="rect">
                                      <a:avLst/>
                                    </a:prstGeom>
                                    <a:noFill/>
                                    <a:ln>
                                      <a:solidFill>
                                        <a:schemeClr val="tx1"/>
                                      </a:solidFill>
                                    </a:ln>
                                  </pic:spPr>
                                </pic:pic>
                              </a:graphicData>
                            </a:graphic>
                          </wp:inline>
                        </w:drawing>
                      </w:r>
                    </w:p>
                    <w:p w:rsidR="008F0605" w:rsidRPr="00191632" w:rsidRDefault="008F0605" w:rsidP="00780378">
                      <w:pPr>
                        <w:pStyle w:val="Caption"/>
                      </w:pPr>
                      <w:bookmarkStart w:id="84" w:name="_Toc487190710"/>
                      <w:r>
                        <w:t xml:space="preserve">Figure </w:t>
                      </w:r>
                      <w:r w:rsidR="00F94DE5">
                        <w:fldChar w:fldCharType="begin"/>
                      </w:r>
                      <w:r w:rsidR="00F94DE5">
                        <w:instrText xml:space="preserve"> SEQ Figure \* ARABIC </w:instrText>
                      </w:r>
                      <w:r w:rsidR="00F94DE5">
                        <w:fldChar w:fldCharType="separate"/>
                      </w:r>
                      <w:r>
                        <w:rPr>
                          <w:noProof/>
                        </w:rPr>
                        <w:t>21</w:t>
                      </w:r>
                      <w:r w:rsidR="00F94DE5">
                        <w:rPr>
                          <w:noProof/>
                        </w:rPr>
                        <w:fldChar w:fldCharType="end"/>
                      </w:r>
                      <w:r>
                        <w:t>. DSC scans of pure SWKL and lignin-based PU samples synthesized with 20wt%, 40wt%, and 60wt% SWKL.</w:t>
                      </w:r>
                      <w:bookmarkEnd w:id="84"/>
                    </w:p>
                  </w:txbxContent>
                </v:textbox>
                <w10:wrap type="square"/>
              </v:shape>
            </w:pict>
          </mc:Fallback>
        </mc:AlternateContent>
      </w:r>
    </w:p>
    <w:p w:rsidR="00FA4F2F" w:rsidRDefault="00D06FC1" w:rsidP="00A4195F">
      <w:pPr>
        <w:spacing w:line="480" w:lineRule="auto"/>
      </w:pPr>
      <w:r>
        <w:rPr>
          <w:noProof/>
        </w:rPr>
        <w:lastRenderedPageBreak/>
        <mc:AlternateContent>
          <mc:Choice Requires="wps">
            <w:drawing>
              <wp:anchor distT="0" distB="0" distL="114300" distR="114300" simplePos="0" relativeHeight="251704320" behindDoc="0" locked="0" layoutInCell="1" allowOverlap="1" wp14:anchorId="41DFDD63" wp14:editId="443CEE2A">
                <wp:simplePos x="0" y="0"/>
                <wp:positionH relativeFrom="column">
                  <wp:posOffset>0</wp:posOffset>
                </wp:positionH>
                <wp:positionV relativeFrom="paragraph">
                  <wp:posOffset>0</wp:posOffset>
                </wp:positionV>
                <wp:extent cx="1828800" cy="1828800"/>
                <wp:effectExtent l="0" t="0" r="0" b="5080"/>
                <wp:wrapSquare wrapText="bothSides"/>
                <wp:docPr id="46" name="Text Box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D06FC1">
                            <w:pPr>
                              <w:keepNext/>
                              <w:spacing w:line="480" w:lineRule="auto"/>
                            </w:pPr>
                            <w:r w:rsidRPr="00D06FC1">
                              <w:rPr>
                                <w:noProof/>
                              </w:rPr>
                              <w:drawing>
                                <wp:inline distT="0" distB="0" distL="0" distR="0" wp14:anchorId="3C6FD350" wp14:editId="290A864C">
                                  <wp:extent cx="5278396" cy="4190338"/>
                                  <wp:effectExtent l="19050" t="19050" r="17780" b="20320"/>
                                  <wp:docPr id="47" name="Picture 5">
                                    <a:extLst xmlns:a="http://schemas.openxmlformats.org/drawingml/2006/main">
                                      <a:ext uri="{FF2B5EF4-FFF2-40B4-BE49-F238E27FC236}">
                                        <a16:creationId xmlns:a16="http://schemas.microsoft.com/office/drawing/2014/main" id="{D06585BA-4DC3-4D7C-9587-131849692B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06585BA-4DC3-4D7C-9587-131849692BBA}"/>
                                              </a:ext>
                                            </a:extLst>
                                          </pic:cNvPr>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5285228" cy="4195762"/>
                                          </a:xfrm>
                                          <a:prstGeom prst="rect">
                                            <a:avLst/>
                                          </a:prstGeom>
                                          <a:ln>
                                            <a:solidFill>
                                              <a:schemeClr val="tx1"/>
                                            </a:solidFill>
                                          </a:ln>
                                        </pic:spPr>
                                      </pic:pic>
                                    </a:graphicData>
                                  </a:graphic>
                                </wp:inline>
                              </w:drawing>
                            </w:r>
                          </w:p>
                          <w:p w:rsidR="008F0605" w:rsidRPr="00BB3EED" w:rsidRDefault="008F0605" w:rsidP="00780378">
                            <w:pPr>
                              <w:pStyle w:val="Caption"/>
                            </w:pPr>
                            <w:bookmarkStart w:id="85" w:name="_Toc487190711"/>
                            <w:r>
                              <w:t xml:space="preserve">Figure </w:t>
                            </w:r>
                            <w:r w:rsidR="00F94DE5">
                              <w:fldChar w:fldCharType="begin"/>
                            </w:r>
                            <w:r w:rsidR="00F94DE5">
                              <w:instrText xml:space="preserve"> SEQ Figure \* ARABIC </w:instrText>
                            </w:r>
                            <w:r w:rsidR="00F94DE5">
                              <w:fldChar w:fldCharType="separate"/>
                            </w:r>
                            <w:r>
                              <w:rPr>
                                <w:noProof/>
                              </w:rPr>
                              <w:t>22</w:t>
                            </w:r>
                            <w:r w:rsidR="00F94DE5">
                              <w:rPr>
                                <w:noProof/>
                              </w:rPr>
                              <w:fldChar w:fldCharType="end"/>
                            </w:r>
                            <w:r>
                              <w:t>. DSC scans of pure WSSL</w:t>
                            </w:r>
                            <w:r w:rsidRPr="007A606B">
                              <w:t xml:space="preserve"> and lignin-based PU samples synthesized w</w:t>
                            </w:r>
                            <w:r>
                              <w:t>ith 20wt%, 40wt%, and 60wt% WSSL</w:t>
                            </w:r>
                            <w:r w:rsidRPr="007A606B">
                              <w:t>.</w:t>
                            </w:r>
                            <w:bookmarkEnd w:id="85"/>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DFDD63" id="Text Box 46" o:spid="_x0000_s1049" type="#_x0000_t202" style="position:absolute;margin-left:0;margin-top:0;width:2in;height:2in;z-index:251704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" filled="f" stroked="f" strokeweight=".5pt">
                <v:textbox style="mso-fit-shape-to-text:t">
                  <w:txbxContent>
                    <w:p w:rsidR="008F0605" w:rsidRDefault="008F0605" w:rsidP="00D06FC1">
                      <w:pPr>
                        <w:keepNext/>
                        <w:spacing w:line="480" w:lineRule="auto"/>
                      </w:pPr>
                      <w:r w:rsidRPr="00D06FC1">
                        <w:rPr>
                          <w:noProof/>
                        </w:rPr>
                        <w:drawing>
                          <wp:inline distT="0" distB="0" distL="0" distR="0" wp14:anchorId="3C6FD350" wp14:editId="290A864C">
                            <wp:extent cx="5278396" cy="4190338"/>
                            <wp:effectExtent l="19050" t="19050" r="17780" b="20320"/>
                            <wp:docPr id="47" name="Picture 5">
                              <a:extLst xmlns:a="http://schemas.openxmlformats.org/drawingml/2006/main">
                                <a:ext uri="{FF2B5EF4-FFF2-40B4-BE49-F238E27FC236}">
                                  <a16:creationId xmlns:a16="http://schemas.microsoft.com/office/drawing/2014/main" id="{D06585BA-4DC3-4D7C-9587-131849692B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06585BA-4DC3-4D7C-9587-131849692BBA}"/>
                                        </a:ext>
                                      </a:extLst>
                                    </pic:cNvPr>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5285228" cy="4195762"/>
                                    </a:xfrm>
                                    <a:prstGeom prst="rect">
                                      <a:avLst/>
                                    </a:prstGeom>
                                    <a:ln>
                                      <a:solidFill>
                                        <a:schemeClr val="tx1"/>
                                      </a:solidFill>
                                    </a:ln>
                                  </pic:spPr>
                                </pic:pic>
                              </a:graphicData>
                            </a:graphic>
                          </wp:inline>
                        </w:drawing>
                      </w:r>
                    </w:p>
                    <w:p w:rsidR="008F0605" w:rsidRPr="00BB3EED" w:rsidRDefault="008F0605" w:rsidP="00780378">
                      <w:pPr>
                        <w:pStyle w:val="Caption"/>
                      </w:pPr>
                      <w:bookmarkStart w:id="86" w:name="_Toc487190711"/>
                      <w:r>
                        <w:t xml:space="preserve">Figure </w:t>
                      </w:r>
                      <w:r w:rsidR="00F94DE5">
                        <w:fldChar w:fldCharType="begin"/>
                      </w:r>
                      <w:r w:rsidR="00F94DE5">
                        <w:instrText xml:space="preserve"> SEQ Figure \* ARABIC </w:instrText>
                      </w:r>
                      <w:r w:rsidR="00F94DE5">
                        <w:fldChar w:fldCharType="separate"/>
                      </w:r>
                      <w:r>
                        <w:rPr>
                          <w:noProof/>
                        </w:rPr>
                        <w:t>22</w:t>
                      </w:r>
                      <w:r w:rsidR="00F94DE5">
                        <w:rPr>
                          <w:noProof/>
                        </w:rPr>
                        <w:fldChar w:fldCharType="end"/>
                      </w:r>
                      <w:r>
                        <w:t>. DSC scans of pure WSSL</w:t>
                      </w:r>
                      <w:r w:rsidRPr="007A606B">
                        <w:t xml:space="preserve"> and lignin-based PU samples synthesized w</w:t>
                      </w:r>
                      <w:r>
                        <w:t>ith 20wt%, 40wt%, and 60wt% WSSL</w:t>
                      </w:r>
                      <w:r w:rsidRPr="007A606B">
                        <w:t>.</w:t>
                      </w:r>
                      <w:bookmarkEnd w:id="86"/>
                    </w:p>
                  </w:txbxContent>
                </v:textbox>
                <w10:wrap type="square"/>
              </v:shape>
            </w:pict>
          </mc:Fallback>
        </mc:AlternateContent>
      </w:r>
    </w:p>
    <w:p w:rsidR="00FA4F2F" w:rsidRDefault="00085590" w:rsidP="00A4195F">
      <w:pPr>
        <w:spacing w:line="480" w:lineRule="auto"/>
      </w:pPr>
      <w:r>
        <w:rPr>
          <w:noProof/>
        </w:rPr>
        <w:lastRenderedPageBreak/>
        <mc:AlternateContent>
          <mc:Choice Requires="wps">
            <w:drawing>
              <wp:anchor distT="0" distB="0" distL="114300" distR="114300" simplePos="0" relativeHeight="251718656" behindDoc="0" locked="0" layoutInCell="1" allowOverlap="1" wp14:anchorId="7CFC4944" wp14:editId="7593ADE3">
                <wp:simplePos x="0" y="0"/>
                <wp:positionH relativeFrom="column">
                  <wp:posOffset>0</wp:posOffset>
                </wp:positionH>
                <wp:positionV relativeFrom="paragraph">
                  <wp:posOffset>0</wp:posOffset>
                </wp:positionV>
                <wp:extent cx="1828800" cy="1828800"/>
                <wp:effectExtent l="0" t="0" r="0" b="5080"/>
                <wp:wrapSquare wrapText="bothSides"/>
                <wp:docPr id="41" name="Text Box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8F0605" w:rsidRDefault="008F0605" w:rsidP="00085590">
                            <w:pPr>
                              <w:keepNext/>
                              <w:spacing w:line="480" w:lineRule="auto"/>
                            </w:pPr>
                            <w:r>
                              <w:rPr>
                                <w:noProof/>
                              </w:rPr>
                              <w:drawing>
                                <wp:inline distT="0" distB="0" distL="0" distR="0" wp14:anchorId="32BE787C" wp14:editId="5020E8D7">
                                  <wp:extent cx="5273195" cy="3832529"/>
                                  <wp:effectExtent l="19050" t="19050" r="22860" b="15875"/>
                                  <wp:docPr id="42" name="Picture 42" descr="C:\Users\zhangliao04\AppData\Local\Microsoft\Windows\INetCache\Content.Word\Picture - 31P-NMR Example 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zhangliao04\AppData\Local\Microsoft\Windows\INetCache\Content.Word\Picture - 31P-NMR Example Data.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90845" cy="3845357"/>
                                          </a:xfrm>
                                          <a:prstGeom prst="rect">
                                            <a:avLst/>
                                          </a:prstGeom>
                                          <a:noFill/>
                                          <a:ln>
                                            <a:solidFill>
                                              <a:schemeClr val="tx1"/>
                                            </a:solidFill>
                                          </a:ln>
                                        </pic:spPr>
                                      </pic:pic>
                                    </a:graphicData>
                                  </a:graphic>
                                </wp:inline>
                              </w:drawing>
                            </w:r>
                          </w:p>
                          <w:p w:rsidR="008F0605" w:rsidRPr="00075B60" w:rsidRDefault="008F0605" w:rsidP="0089108C">
                            <w:pPr>
                              <w:pStyle w:val="Caption"/>
                            </w:pPr>
                            <w:bookmarkStart w:id="87" w:name="_Toc487190712"/>
                            <w:r>
                              <w:t xml:space="preserve">Figure </w:t>
                            </w:r>
                            <w:r w:rsidR="00F94DE5">
                              <w:fldChar w:fldCharType="begin"/>
                            </w:r>
                            <w:r w:rsidR="00F94DE5">
                              <w:instrText xml:space="preserve"> SEQ Figure \* ARABIC </w:instrText>
                            </w:r>
                            <w:r w:rsidR="00F94DE5">
                              <w:fldChar w:fldCharType="separate"/>
                            </w:r>
                            <w:r>
                              <w:rPr>
                                <w:noProof/>
                              </w:rPr>
                              <w:t>23</w:t>
                            </w:r>
                            <w:r w:rsidR="00F94DE5">
                              <w:rPr>
                                <w:noProof/>
                              </w:rPr>
                              <w:fldChar w:fldCharType="end"/>
                            </w:r>
                            <w:r>
                              <w:t>.  Examples of 31P-NMR data results for HWLS (top), SWKL (middle), and WSSL (bottom).</w:t>
                            </w:r>
                            <w:bookmarkEnd w:id="87"/>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FC4944" id="Text Box 41" o:spid="_x0000_s1050" type="#_x0000_t202" style="position:absolute;margin-left:0;margin-top:0;width:2in;height:2in;z-index:251718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" filled="f" stroked="f" strokeweight=".5pt">
                <v:textbox style="mso-fit-shape-to-text:t">
                  <w:txbxContent>
                    <w:p w:rsidR="008F0605" w:rsidRDefault="008F0605" w:rsidP="00085590">
                      <w:pPr>
                        <w:keepNext/>
                        <w:spacing w:line="480" w:lineRule="auto"/>
                      </w:pPr>
                      <w:r>
                        <w:rPr>
                          <w:noProof/>
                        </w:rPr>
                        <w:drawing>
                          <wp:inline distT="0" distB="0" distL="0" distR="0" wp14:anchorId="32BE787C" wp14:editId="5020E8D7">
                            <wp:extent cx="5273195" cy="3832529"/>
                            <wp:effectExtent l="19050" t="19050" r="22860" b="15875"/>
                            <wp:docPr id="42" name="Picture 42" descr="C:\Users\zhangliao04\AppData\Local\Microsoft\Windows\INetCache\Content.Word\Picture - 31P-NMR Example 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zhangliao04\AppData\Local\Microsoft\Windows\INetCache\Content.Word\Picture - 31P-NMR Example Data.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90845" cy="3845357"/>
                                    </a:xfrm>
                                    <a:prstGeom prst="rect">
                                      <a:avLst/>
                                    </a:prstGeom>
                                    <a:noFill/>
                                    <a:ln>
                                      <a:solidFill>
                                        <a:schemeClr val="tx1"/>
                                      </a:solidFill>
                                    </a:ln>
                                  </pic:spPr>
                                </pic:pic>
                              </a:graphicData>
                            </a:graphic>
                          </wp:inline>
                        </w:drawing>
                      </w:r>
                    </w:p>
                    <w:p w:rsidR="008F0605" w:rsidRPr="00075B60" w:rsidRDefault="008F0605" w:rsidP="0089108C">
                      <w:pPr>
                        <w:pStyle w:val="Caption"/>
                      </w:pPr>
                      <w:bookmarkStart w:id="88" w:name="_Toc487190712"/>
                      <w:r>
                        <w:t xml:space="preserve">Figure </w:t>
                      </w:r>
                      <w:r w:rsidR="00F94DE5">
                        <w:fldChar w:fldCharType="begin"/>
                      </w:r>
                      <w:r w:rsidR="00F94DE5">
                        <w:instrText xml:space="preserve"> SEQ Figure \* ARABIC </w:instrText>
                      </w:r>
                      <w:r w:rsidR="00F94DE5">
                        <w:fldChar w:fldCharType="separate"/>
                      </w:r>
                      <w:r>
                        <w:rPr>
                          <w:noProof/>
                        </w:rPr>
                        <w:t>23</w:t>
                      </w:r>
                      <w:r w:rsidR="00F94DE5">
                        <w:rPr>
                          <w:noProof/>
                        </w:rPr>
                        <w:fldChar w:fldCharType="end"/>
                      </w:r>
                      <w:r>
                        <w:t>.  Examples of 31P-NMR data results for HWLS (top), SWKL (middle), and WSSL (bottom).</w:t>
                      </w:r>
                      <w:bookmarkEnd w:id="88"/>
                    </w:p>
                  </w:txbxContent>
                </v:textbox>
                <w10:wrap type="square"/>
              </v:shape>
            </w:pict>
          </mc:Fallback>
        </mc:AlternateContent>
      </w: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CA2A63" w:rsidRDefault="00CA2A63"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FA4F2F" w:rsidRDefault="00FA4F2F" w:rsidP="00A4195F">
      <w:pPr>
        <w:spacing w:line="480" w:lineRule="auto"/>
      </w:pPr>
    </w:p>
    <w:p w:rsidR="00CA2A63" w:rsidRDefault="00CA2A63" w:rsidP="00A4195F">
      <w:pPr>
        <w:spacing w:line="480" w:lineRule="auto"/>
      </w:pPr>
    </w:p>
    <w:p w:rsidR="00BF6EB8" w:rsidRDefault="00BF6EB8" w:rsidP="00A4195F">
      <w:pPr>
        <w:spacing w:line="480" w:lineRule="auto"/>
      </w:pPr>
    </w:p>
    <w:p w:rsidR="00BF6EB8" w:rsidRPr="00442CA6" w:rsidRDefault="00BF6EB8" w:rsidP="00A4195F">
      <w:pPr>
        <w:spacing w:line="480" w:lineRule="auto"/>
      </w:pPr>
    </w:p>
    <w:p w:rsidR="00236E6D" w:rsidRPr="00334400" w:rsidRDefault="00526151" w:rsidP="005E54E2">
      <w:pPr>
        <w:pStyle w:val="Heading1"/>
      </w:pPr>
      <w:bookmarkStart w:id="89" w:name="_Toc289175845"/>
      <w:bookmarkStart w:id="90" w:name="_Toc487190682"/>
      <w:r w:rsidRPr="00334400">
        <w:t>VITA</w:t>
      </w:r>
      <w:bookmarkEnd w:id="89"/>
      <w:bookmarkEnd w:id="90"/>
    </w:p>
    <w:p w:rsidR="003D63DF" w:rsidRDefault="003D63DF" w:rsidP="005E54E2"/>
    <w:p w:rsidR="00090659" w:rsidRPr="005E54E2" w:rsidRDefault="0003672C" w:rsidP="00090659">
      <w:r w:rsidRPr="0003672C">
        <w:t>Jane X. Doe was born. She wrote a thesis. She graduated. She followed instructions and wrote her vita in third person and paragraph form (as opposed to a resume or CV), which made her thesis consultant very happy.  This page is required.</w:t>
      </w:r>
    </w:p>
    <w:sectPr w:rsidR="00090659" w:rsidRPr="005E54E2"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4DE5" w:rsidRDefault="00F94DE5" w:rsidP="005E54E2">
      <w:r>
        <w:separator/>
      </w:r>
    </w:p>
    <w:p w:rsidR="00F94DE5" w:rsidRDefault="00F94DE5" w:rsidP="005E54E2"/>
    <w:p w:rsidR="00F94DE5" w:rsidRDefault="00F94DE5" w:rsidP="005E54E2"/>
    <w:p w:rsidR="00F94DE5" w:rsidRDefault="00F94DE5" w:rsidP="005E54E2"/>
  </w:endnote>
  <w:endnote w:type="continuationSeparator" w:id="0">
    <w:p w:rsidR="00F94DE5" w:rsidRDefault="00F94DE5" w:rsidP="005E54E2">
      <w:r>
        <w:continuationSeparator/>
      </w:r>
    </w:p>
    <w:p w:rsidR="00F94DE5" w:rsidRDefault="00F94DE5" w:rsidP="005E54E2"/>
    <w:p w:rsidR="00F94DE5" w:rsidRDefault="00F94DE5" w:rsidP="005E54E2"/>
    <w:p w:rsidR="00F94DE5" w:rsidRDefault="00F94DE5"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605" w:rsidRDefault="008F0605">
    <w:pPr>
      <w:pStyle w:val="Footer"/>
      <w:jc w:val="right"/>
    </w:pPr>
    <w:r>
      <w:fldChar w:fldCharType="begin"/>
    </w:r>
    <w:r>
      <w:instrText xml:space="preserve"> PAGE   \* MERGEFORMAT </w:instrText>
    </w:r>
    <w:r>
      <w:fldChar w:fldCharType="separate"/>
    </w:r>
    <w:r w:rsidR="00B327EB">
      <w:rPr>
        <w:noProof/>
      </w:rPr>
      <w:t>v</w:t>
    </w:r>
    <w:r>
      <w:rPr>
        <w:noProof/>
      </w:rPr>
      <w:fldChar w:fldCharType="end"/>
    </w:r>
  </w:p>
  <w:p w:rsidR="008F0605" w:rsidRDefault="008F0605"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4DE5" w:rsidRDefault="00F94DE5" w:rsidP="005E54E2">
      <w:r>
        <w:separator/>
      </w:r>
    </w:p>
    <w:p w:rsidR="00F94DE5" w:rsidRDefault="00F94DE5" w:rsidP="005E54E2"/>
    <w:p w:rsidR="00F94DE5" w:rsidRDefault="00F94DE5" w:rsidP="005E54E2"/>
    <w:p w:rsidR="00F94DE5" w:rsidRDefault="00F94DE5" w:rsidP="005E54E2"/>
  </w:footnote>
  <w:footnote w:type="continuationSeparator" w:id="0">
    <w:p w:rsidR="00F94DE5" w:rsidRDefault="00F94DE5" w:rsidP="005E54E2">
      <w:r>
        <w:continuationSeparator/>
      </w:r>
    </w:p>
    <w:p w:rsidR="00F94DE5" w:rsidRDefault="00F94DE5" w:rsidP="005E54E2"/>
    <w:p w:rsidR="00F94DE5" w:rsidRDefault="00F94DE5" w:rsidP="005E54E2"/>
    <w:p w:rsidR="00F94DE5" w:rsidRDefault="00F94DE5"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A10994"/>
    <w:multiLevelType w:val="hybridMultilevel"/>
    <w:tmpl w:val="373A2A0E"/>
    <w:lvl w:ilvl="0" w:tplc="F95A82B0">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5243348"/>
    <w:multiLevelType w:val="hybridMultilevel"/>
    <w:tmpl w:val="39CA5CD8"/>
    <w:lvl w:ilvl="0" w:tplc="94C4A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62C39D6"/>
    <w:multiLevelType w:val="hybridMultilevel"/>
    <w:tmpl w:val="776CCF5E"/>
    <w:lvl w:ilvl="0" w:tplc="B44A0D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0C7CAF"/>
    <w:multiLevelType w:val="hybridMultilevel"/>
    <w:tmpl w:val="8C983FD2"/>
    <w:lvl w:ilvl="0" w:tplc="43CEAD5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2225889"/>
    <w:multiLevelType w:val="hybridMultilevel"/>
    <w:tmpl w:val="D45A1DAC"/>
    <w:lvl w:ilvl="0" w:tplc="ADAAF0F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BFB"/>
    <w:rsid w:val="000033A9"/>
    <w:rsid w:val="00003F6A"/>
    <w:rsid w:val="00004A02"/>
    <w:rsid w:val="00005182"/>
    <w:rsid w:val="00014A3E"/>
    <w:rsid w:val="000156E9"/>
    <w:rsid w:val="000166A9"/>
    <w:rsid w:val="000224A1"/>
    <w:rsid w:val="00023ED8"/>
    <w:rsid w:val="00034075"/>
    <w:rsid w:val="0003672C"/>
    <w:rsid w:val="00037BB2"/>
    <w:rsid w:val="000434DF"/>
    <w:rsid w:val="0004399D"/>
    <w:rsid w:val="00047344"/>
    <w:rsid w:val="00051828"/>
    <w:rsid w:val="00052457"/>
    <w:rsid w:val="000530AB"/>
    <w:rsid w:val="00057004"/>
    <w:rsid w:val="00057C70"/>
    <w:rsid w:val="00057FF9"/>
    <w:rsid w:val="00060501"/>
    <w:rsid w:val="0006255F"/>
    <w:rsid w:val="0006448E"/>
    <w:rsid w:val="00065F3E"/>
    <w:rsid w:val="0006794A"/>
    <w:rsid w:val="00070A36"/>
    <w:rsid w:val="000716F9"/>
    <w:rsid w:val="00071FB8"/>
    <w:rsid w:val="00076A95"/>
    <w:rsid w:val="00077DA4"/>
    <w:rsid w:val="0008161C"/>
    <w:rsid w:val="00083A27"/>
    <w:rsid w:val="000850A4"/>
    <w:rsid w:val="00085590"/>
    <w:rsid w:val="000859E9"/>
    <w:rsid w:val="00090573"/>
    <w:rsid w:val="00090659"/>
    <w:rsid w:val="00091E93"/>
    <w:rsid w:val="000920C0"/>
    <w:rsid w:val="00092810"/>
    <w:rsid w:val="000A115A"/>
    <w:rsid w:val="000A2DCA"/>
    <w:rsid w:val="000A364A"/>
    <w:rsid w:val="000A50B6"/>
    <w:rsid w:val="000B5C42"/>
    <w:rsid w:val="000C21DE"/>
    <w:rsid w:val="000C2ED6"/>
    <w:rsid w:val="000C453A"/>
    <w:rsid w:val="000C4FFB"/>
    <w:rsid w:val="000C5609"/>
    <w:rsid w:val="000D0B9C"/>
    <w:rsid w:val="000D7D57"/>
    <w:rsid w:val="000E360F"/>
    <w:rsid w:val="000F0800"/>
    <w:rsid w:val="000F480F"/>
    <w:rsid w:val="000F7E82"/>
    <w:rsid w:val="0010143E"/>
    <w:rsid w:val="0010217F"/>
    <w:rsid w:val="001100F1"/>
    <w:rsid w:val="001152C9"/>
    <w:rsid w:val="00120BD3"/>
    <w:rsid w:val="00130402"/>
    <w:rsid w:val="00134402"/>
    <w:rsid w:val="00140422"/>
    <w:rsid w:val="00140B9D"/>
    <w:rsid w:val="00143FD6"/>
    <w:rsid w:val="001456B1"/>
    <w:rsid w:val="00150C8E"/>
    <w:rsid w:val="00151DCF"/>
    <w:rsid w:val="00160114"/>
    <w:rsid w:val="001654A0"/>
    <w:rsid w:val="00165B92"/>
    <w:rsid w:val="00167D23"/>
    <w:rsid w:val="00171F2E"/>
    <w:rsid w:val="00173D4A"/>
    <w:rsid w:val="00174F37"/>
    <w:rsid w:val="00175306"/>
    <w:rsid w:val="00183F4F"/>
    <w:rsid w:val="001854FB"/>
    <w:rsid w:val="00185CBE"/>
    <w:rsid w:val="00186393"/>
    <w:rsid w:val="001918D9"/>
    <w:rsid w:val="00193642"/>
    <w:rsid w:val="00194397"/>
    <w:rsid w:val="00195FD7"/>
    <w:rsid w:val="00197266"/>
    <w:rsid w:val="00197ECB"/>
    <w:rsid w:val="001A21BF"/>
    <w:rsid w:val="001A567B"/>
    <w:rsid w:val="001A77DB"/>
    <w:rsid w:val="001B0DF5"/>
    <w:rsid w:val="001B1034"/>
    <w:rsid w:val="001B415C"/>
    <w:rsid w:val="001B446C"/>
    <w:rsid w:val="001B78C6"/>
    <w:rsid w:val="001C1C86"/>
    <w:rsid w:val="001C2073"/>
    <w:rsid w:val="001C39F6"/>
    <w:rsid w:val="001C4FF1"/>
    <w:rsid w:val="001C629F"/>
    <w:rsid w:val="001C66FE"/>
    <w:rsid w:val="001C6B93"/>
    <w:rsid w:val="001D0AE4"/>
    <w:rsid w:val="001D1BAB"/>
    <w:rsid w:val="001D4908"/>
    <w:rsid w:val="001D6904"/>
    <w:rsid w:val="001D6F6A"/>
    <w:rsid w:val="001E29E6"/>
    <w:rsid w:val="001E667F"/>
    <w:rsid w:val="001F2B18"/>
    <w:rsid w:val="001F43C1"/>
    <w:rsid w:val="001F522F"/>
    <w:rsid w:val="00200183"/>
    <w:rsid w:val="00204D2A"/>
    <w:rsid w:val="0021446A"/>
    <w:rsid w:val="0021468F"/>
    <w:rsid w:val="00214952"/>
    <w:rsid w:val="00215C1D"/>
    <w:rsid w:val="0022210F"/>
    <w:rsid w:val="00222EE2"/>
    <w:rsid w:val="00222F89"/>
    <w:rsid w:val="00226B8E"/>
    <w:rsid w:val="00227B2A"/>
    <w:rsid w:val="00227C0B"/>
    <w:rsid w:val="002311A4"/>
    <w:rsid w:val="00232519"/>
    <w:rsid w:val="002351DD"/>
    <w:rsid w:val="00236E6D"/>
    <w:rsid w:val="002413FB"/>
    <w:rsid w:val="002429E5"/>
    <w:rsid w:val="00243089"/>
    <w:rsid w:val="00246AF3"/>
    <w:rsid w:val="0025511F"/>
    <w:rsid w:val="00260730"/>
    <w:rsid w:val="00261B12"/>
    <w:rsid w:val="00265506"/>
    <w:rsid w:val="002706AB"/>
    <w:rsid w:val="0027204A"/>
    <w:rsid w:val="00272E85"/>
    <w:rsid w:val="002741D8"/>
    <w:rsid w:val="00280CEF"/>
    <w:rsid w:val="00282184"/>
    <w:rsid w:val="00283836"/>
    <w:rsid w:val="00283B98"/>
    <w:rsid w:val="00285D1D"/>
    <w:rsid w:val="00286ABD"/>
    <w:rsid w:val="0028757A"/>
    <w:rsid w:val="002A12F0"/>
    <w:rsid w:val="002A19A1"/>
    <w:rsid w:val="002A3264"/>
    <w:rsid w:val="002A5030"/>
    <w:rsid w:val="002A5871"/>
    <w:rsid w:val="002A7D23"/>
    <w:rsid w:val="002B1588"/>
    <w:rsid w:val="002B4063"/>
    <w:rsid w:val="002B55D4"/>
    <w:rsid w:val="002B6673"/>
    <w:rsid w:val="002C0F3D"/>
    <w:rsid w:val="002C46D3"/>
    <w:rsid w:val="002C4D42"/>
    <w:rsid w:val="002C6985"/>
    <w:rsid w:val="002D73C4"/>
    <w:rsid w:val="002D7A5F"/>
    <w:rsid w:val="002D7DFF"/>
    <w:rsid w:val="002E01DF"/>
    <w:rsid w:val="002E0C33"/>
    <w:rsid w:val="002E2492"/>
    <w:rsid w:val="002E46A7"/>
    <w:rsid w:val="002E5F14"/>
    <w:rsid w:val="002F177E"/>
    <w:rsid w:val="002F1DF5"/>
    <w:rsid w:val="002F3DDE"/>
    <w:rsid w:val="002F4389"/>
    <w:rsid w:val="002F49A5"/>
    <w:rsid w:val="002F6C76"/>
    <w:rsid w:val="002F6D79"/>
    <w:rsid w:val="00304BD0"/>
    <w:rsid w:val="003050D2"/>
    <w:rsid w:val="0030537F"/>
    <w:rsid w:val="00305D54"/>
    <w:rsid w:val="00307D77"/>
    <w:rsid w:val="00313922"/>
    <w:rsid w:val="00313D03"/>
    <w:rsid w:val="00313E9E"/>
    <w:rsid w:val="00313EA7"/>
    <w:rsid w:val="003150D5"/>
    <w:rsid w:val="003206F1"/>
    <w:rsid w:val="00320F78"/>
    <w:rsid w:val="003235D3"/>
    <w:rsid w:val="0032493A"/>
    <w:rsid w:val="003258FF"/>
    <w:rsid w:val="00327EE5"/>
    <w:rsid w:val="00331A96"/>
    <w:rsid w:val="0033297F"/>
    <w:rsid w:val="00334400"/>
    <w:rsid w:val="003348A6"/>
    <w:rsid w:val="003408EB"/>
    <w:rsid w:val="003440B3"/>
    <w:rsid w:val="00345487"/>
    <w:rsid w:val="00346318"/>
    <w:rsid w:val="00353C20"/>
    <w:rsid w:val="00356380"/>
    <w:rsid w:val="00357462"/>
    <w:rsid w:val="0035768F"/>
    <w:rsid w:val="00360B3C"/>
    <w:rsid w:val="0036251E"/>
    <w:rsid w:val="00362963"/>
    <w:rsid w:val="00366D74"/>
    <w:rsid w:val="00370E3B"/>
    <w:rsid w:val="00370F89"/>
    <w:rsid w:val="00374F90"/>
    <w:rsid w:val="00377566"/>
    <w:rsid w:val="00380A6B"/>
    <w:rsid w:val="0038177C"/>
    <w:rsid w:val="003836EB"/>
    <w:rsid w:val="00386967"/>
    <w:rsid w:val="00387024"/>
    <w:rsid w:val="00387656"/>
    <w:rsid w:val="00391A0A"/>
    <w:rsid w:val="0039435E"/>
    <w:rsid w:val="003A2F84"/>
    <w:rsid w:val="003A331F"/>
    <w:rsid w:val="003A3C2C"/>
    <w:rsid w:val="003A63A2"/>
    <w:rsid w:val="003B0EE7"/>
    <w:rsid w:val="003B31ED"/>
    <w:rsid w:val="003B335F"/>
    <w:rsid w:val="003B36C6"/>
    <w:rsid w:val="003B466D"/>
    <w:rsid w:val="003B71F6"/>
    <w:rsid w:val="003C04E4"/>
    <w:rsid w:val="003C070F"/>
    <w:rsid w:val="003C0B60"/>
    <w:rsid w:val="003C1575"/>
    <w:rsid w:val="003C2BBD"/>
    <w:rsid w:val="003C2EAE"/>
    <w:rsid w:val="003C3F28"/>
    <w:rsid w:val="003C7FC5"/>
    <w:rsid w:val="003D002F"/>
    <w:rsid w:val="003D07F7"/>
    <w:rsid w:val="003D5275"/>
    <w:rsid w:val="003D63DF"/>
    <w:rsid w:val="003D737F"/>
    <w:rsid w:val="003E4223"/>
    <w:rsid w:val="003E485B"/>
    <w:rsid w:val="003E5C2C"/>
    <w:rsid w:val="003E6D68"/>
    <w:rsid w:val="003F4CA0"/>
    <w:rsid w:val="003F7474"/>
    <w:rsid w:val="004009CF"/>
    <w:rsid w:val="00404616"/>
    <w:rsid w:val="00406231"/>
    <w:rsid w:val="00406F6E"/>
    <w:rsid w:val="00407B6A"/>
    <w:rsid w:val="00407DBA"/>
    <w:rsid w:val="00410111"/>
    <w:rsid w:val="00414400"/>
    <w:rsid w:val="00415CF5"/>
    <w:rsid w:val="00415E54"/>
    <w:rsid w:val="0042038E"/>
    <w:rsid w:val="00421CD4"/>
    <w:rsid w:val="00422932"/>
    <w:rsid w:val="00423EA7"/>
    <w:rsid w:val="00427833"/>
    <w:rsid w:val="004307F9"/>
    <w:rsid w:val="00431FF6"/>
    <w:rsid w:val="00433356"/>
    <w:rsid w:val="004335E8"/>
    <w:rsid w:val="004340A8"/>
    <w:rsid w:val="00435F73"/>
    <w:rsid w:val="00437A5B"/>
    <w:rsid w:val="0044196E"/>
    <w:rsid w:val="00441C54"/>
    <w:rsid w:val="00442CA6"/>
    <w:rsid w:val="00443157"/>
    <w:rsid w:val="004440B8"/>
    <w:rsid w:val="0045247B"/>
    <w:rsid w:val="004739C7"/>
    <w:rsid w:val="00474210"/>
    <w:rsid w:val="00475C5A"/>
    <w:rsid w:val="004778BF"/>
    <w:rsid w:val="00477C64"/>
    <w:rsid w:val="00480B96"/>
    <w:rsid w:val="00482C1A"/>
    <w:rsid w:val="0048303E"/>
    <w:rsid w:val="0048496A"/>
    <w:rsid w:val="00485F3F"/>
    <w:rsid w:val="0049004B"/>
    <w:rsid w:val="00490D90"/>
    <w:rsid w:val="004920F6"/>
    <w:rsid w:val="00495028"/>
    <w:rsid w:val="00497636"/>
    <w:rsid w:val="004A67E8"/>
    <w:rsid w:val="004B27E9"/>
    <w:rsid w:val="004B294B"/>
    <w:rsid w:val="004B3655"/>
    <w:rsid w:val="004B4D35"/>
    <w:rsid w:val="004C19B3"/>
    <w:rsid w:val="004C2071"/>
    <w:rsid w:val="004C249C"/>
    <w:rsid w:val="004C3D65"/>
    <w:rsid w:val="004C5F02"/>
    <w:rsid w:val="004D0722"/>
    <w:rsid w:val="004D0928"/>
    <w:rsid w:val="004D0C35"/>
    <w:rsid w:val="004D1193"/>
    <w:rsid w:val="004D6472"/>
    <w:rsid w:val="004E7884"/>
    <w:rsid w:val="004F2A2D"/>
    <w:rsid w:val="004F66CD"/>
    <w:rsid w:val="005006E7"/>
    <w:rsid w:val="005021B1"/>
    <w:rsid w:val="005029B0"/>
    <w:rsid w:val="005049EE"/>
    <w:rsid w:val="00505CA9"/>
    <w:rsid w:val="00521DF1"/>
    <w:rsid w:val="0052282E"/>
    <w:rsid w:val="00526151"/>
    <w:rsid w:val="00526CAD"/>
    <w:rsid w:val="005309D5"/>
    <w:rsid w:val="00531079"/>
    <w:rsid w:val="005368D3"/>
    <w:rsid w:val="00544105"/>
    <w:rsid w:val="00550038"/>
    <w:rsid w:val="00552E1B"/>
    <w:rsid w:val="00552F02"/>
    <w:rsid w:val="00555146"/>
    <w:rsid w:val="00555F89"/>
    <w:rsid w:val="00560793"/>
    <w:rsid w:val="005616A9"/>
    <w:rsid w:val="0056273A"/>
    <w:rsid w:val="0056764C"/>
    <w:rsid w:val="00573BFB"/>
    <w:rsid w:val="00581B67"/>
    <w:rsid w:val="00583A04"/>
    <w:rsid w:val="00585A03"/>
    <w:rsid w:val="005909DF"/>
    <w:rsid w:val="00592F14"/>
    <w:rsid w:val="005932E1"/>
    <w:rsid w:val="00596090"/>
    <w:rsid w:val="00597AD2"/>
    <w:rsid w:val="00597D3F"/>
    <w:rsid w:val="005A3D36"/>
    <w:rsid w:val="005A55CB"/>
    <w:rsid w:val="005A6C84"/>
    <w:rsid w:val="005A7608"/>
    <w:rsid w:val="005B04EC"/>
    <w:rsid w:val="005B2885"/>
    <w:rsid w:val="005B41A1"/>
    <w:rsid w:val="005B79E9"/>
    <w:rsid w:val="005C4D8F"/>
    <w:rsid w:val="005D50DC"/>
    <w:rsid w:val="005D6D85"/>
    <w:rsid w:val="005E0CC0"/>
    <w:rsid w:val="005E336F"/>
    <w:rsid w:val="005E4912"/>
    <w:rsid w:val="005E54E2"/>
    <w:rsid w:val="005E5DB0"/>
    <w:rsid w:val="005E6F1F"/>
    <w:rsid w:val="005E7556"/>
    <w:rsid w:val="005F2E7C"/>
    <w:rsid w:val="005F44D1"/>
    <w:rsid w:val="005F7C8C"/>
    <w:rsid w:val="006013C4"/>
    <w:rsid w:val="006014FC"/>
    <w:rsid w:val="0060364A"/>
    <w:rsid w:val="00611B90"/>
    <w:rsid w:val="006134A8"/>
    <w:rsid w:val="00614A28"/>
    <w:rsid w:val="006171DC"/>
    <w:rsid w:val="006178A0"/>
    <w:rsid w:val="00621129"/>
    <w:rsid w:val="00621142"/>
    <w:rsid w:val="00622657"/>
    <w:rsid w:val="0062730C"/>
    <w:rsid w:val="006325AD"/>
    <w:rsid w:val="00633916"/>
    <w:rsid w:val="006340C7"/>
    <w:rsid w:val="00641D2B"/>
    <w:rsid w:val="00646099"/>
    <w:rsid w:val="00652628"/>
    <w:rsid w:val="00652687"/>
    <w:rsid w:val="006541DE"/>
    <w:rsid w:val="0065472D"/>
    <w:rsid w:val="00662487"/>
    <w:rsid w:val="00662D3E"/>
    <w:rsid w:val="00663138"/>
    <w:rsid w:val="00665C7E"/>
    <w:rsid w:val="00666C08"/>
    <w:rsid w:val="00672DDD"/>
    <w:rsid w:val="00673A33"/>
    <w:rsid w:val="00675804"/>
    <w:rsid w:val="00676783"/>
    <w:rsid w:val="00676903"/>
    <w:rsid w:val="00676C91"/>
    <w:rsid w:val="0068000D"/>
    <w:rsid w:val="00687E21"/>
    <w:rsid w:val="00690B77"/>
    <w:rsid w:val="00691F69"/>
    <w:rsid w:val="00694702"/>
    <w:rsid w:val="006C07EE"/>
    <w:rsid w:val="006C1726"/>
    <w:rsid w:val="006C19A5"/>
    <w:rsid w:val="006C4000"/>
    <w:rsid w:val="006C621F"/>
    <w:rsid w:val="006C651A"/>
    <w:rsid w:val="006C6C87"/>
    <w:rsid w:val="006D4242"/>
    <w:rsid w:val="006D5EE8"/>
    <w:rsid w:val="006D7833"/>
    <w:rsid w:val="006E4D52"/>
    <w:rsid w:val="006E56E8"/>
    <w:rsid w:val="006E5B01"/>
    <w:rsid w:val="006E6080"/>
    <w:rsid w:val="006F2DE3"/>
    <w:rsid w:val="006F3A31"/>
    <w:rsid w:val="006F4741"/>
    <w:rsid w:val="006F5AA4"/>
    <w:rsid w:val="006F6B48"/>
    <w:rsid w:val="00703A98"/>
    <w:rsid w:val="00704CDE"/>
    <w:rsid w:val="00711200"/>
    <w:rsid w:val="0071351B"/>
    <w:rsid w:val="00715666"/>
    <w:rsid w:val="0071762B"/>
    <w:rsid w:val="0072397F"/>
    <w:rsid w:val="00725CDE"/>
    <w:rsid w:val="00727250"/>
    <w:rsid w:val="00730270"/>
    <w:rsid w:val="00731922"/>
    <w:rsid w:val="00731ACB"/>
    <w:rsid w:val="00733773"/>
    <w:rsid w:val="007368AD"/>
    <w:rsid w:val="00736DB1"/>
    <w:rsid w:val="0074133D"/>
    <w:rsid w:val="00745DF6"/>
    <w:rsid w:val="00751150"/>
    <w:rsid w:val="0075196D"/>
    <w:rsid w:val="007527D0"/>
    <w:rsid w:val="0075558C"/>
    <w:rsid w:val="007603C0"/>
    <w:rsid w:val="00761EFA"/>
    <w:rsid w:val="00763446"/>
    <w:rsid w:val="0076383E"/>
    <w:rsid w:val="00764873"/>
    <w:rsid w:val="00764B1F"/>
    <w:rsid w:val="00767D88"/>
    <w:rsid w:val="00770BDA"/>
    <w:rsid w:val="00775030"/>
    <w:rsid w:val="007778DD"/>
    <w:rsid w:val="00780378"/>
    <w:rsid w:val="00781020"/>
    <w:rsid w:val="00781055"/>
    <w:rsid w:val="00781C45"/>
    <w:rsid w:val="00782831"/>
    <w:rsid w:val="007845AE"/>
    <w:rsid w:val="00786FAD"/>
    <w:rsid w:val="0078714B"/>
    <w:rsid w:val="0078746C"/>
    <w:rsid w:val="00787617"/>
    <w:rsid w:val="00791966"/>
    <w:rsid w:val="00796693"/>
    <w:rsid w:val="007A04C4"/>
    <w:rsid w:val="007A0F41"/>
    <w:rsid w:val="007A1502"/>
    <w:rsid w:val="007A40E7"/>
    <w:rsid w:val="007B2EB0"/>
    <w:rsid w:val="007B3FF4"/>
    <w:rsid w:val="007C341A"/>
    <w:rsid w:val="007C7591"/>
    <w:rsid w:val="007D1C7E"/>
    <w:rsid w:val="007D5CD5"/>
    <w:rsid w:val="007D7368"/>
    <w:rsid w:val="007E23C6"/>
    <w:rsid w:val="007E4F42"/>
    <w:rsid w:val="007F4C7D"/>
    <w:rsid w:val="007F6AE9"/>
    <w:rsid w:val="007F7710"/>
    <w:rsid w:val="007F7D1A"/>
    <w:rsid w:val="008000DC"/>
    <w:rsid w:val="0080301C"/>
    <w:rsid w:val="00806A35"/>
    <w:rsid w:val="00815129"/>
    <w:rsid w:val="00815BC1"/>
    <w:rsid w:val="00816ED0"/>
    <w:rsid w:val="00816EDF"/>
    <w:rsid w:val="0082181A"/>
    <w:rsid w:val="00821B94"/>
    <w:rsid w:val="00823398"/>
    <w:rsid w:val="00824ECC"/>
    <w:rsid w:val="00825933"/>
    <w:rsid w:val="008264C3"/>
    <w:rsid w:val="00826BB1"/>
    <w:rsid w:val="00826D54"/>
    <w:rsid w:val="00833A67"/>
    <w:rsid w:val="00834CBF"/>
    <w:rsid w:val="008352FB"/>
    <w:rsid w:val="00836F89"/>
    <w:rsid w:val="0084548A"/>
    <w:rsid w:val="00845A8D"/>
    <w:rsid w:val="00846191"/>
    <w:rsid w:val="00846459"/>
    <w:rsid w:val="00851538"/>
    <w:rsid w:val="00856E2F"/>
    <w:rsid w:val="0085757D"/>
    <w:rsid w:val="00863275"/>
    <w:rsid w:val="00863435"/>
    <w:rsid w:val="00864954"/>
    <w:rsid w:val="00872827"/>
    <w:rsid w:val="0087349A"/>
    <w:rsid w:val="00874543"/>
    <w:rsid w:val="0087532D"/>
    <w:rsid w:val="0088140F"/>
    <w:rsid w:val="00882300"/>
    <w:rsid w:val="00883EF9"/>
    <w:rsid w:val="008865B6"/>
    <w:rsid w:val="0089108C"/>
    <w:rsid w:val="008949E3"/>
    <w:rsid w:val="00895DF4"/>
    <w:rsid w:val="008961BB"/>
    <w:rsid w:val="008A1D69"/>
    <w:rsid w:val="008A359F"/>
    <w:rsid w:val="008A5FBC"/>
    <w:rsid w:val="008A7971"/>
    <w:rsid w:val="008B0A19"/>
    <w:rsid w:val="008B1A4D"/>
    <w:rsid w:val="008C120E"/>
    <w:rsid w:val="008C1552"/>
    <w:rsid w:val="008C50D7"/>
    <w:rsid w:val="008C7422"/>
    <w:rsid w:val="008D0A54"/>
    <w:rsid w:val="008D589C"/>
    <w:rsid w:val="008E5EDD"/>
    <w:rsid w:val="008E6AD1"/>
    <w:rsid w:val="008E7085"/>
    <w:rsid w:val="008E7841"/>
    <w:rsid w:val="008F0605"/>
    <w:rsid w:val="008F166A"/>
    <w:rsid w:val="008F60C3"/>
    <w:rsid w:val="00900C20"/>
    <w:rsid w:val="00904969"/>
    <w:rsid w:val="009233E2"/>
    <w:rsid w:val="00923D5B"/>
    <w:rsid w:val="009254D6"/>
    <w:rsid w:val="00925EA5"/>
    <w:rsid w:val="0092669B"/>
    <w:rsid w:val="00926816"/>
    <w:rsid w:val="00926D47"/>
    <w:rsid w:val="0093081B"/>
    <w:rsid w:val="0093163E"/>
    <w:rsid w:val="009320C8"/>
    <w:rsid w:val="009321AA"/>
    <w:rsid w:val="00936436"/>
    <w:rsid w:val="009470E3"/>
    <w:rsid w:val="00950156"/>
    <w:rsid w:val="00952938"/>
    <w:rsid w:val="009543B2"/>
    <w:rsid w:val="00955030"/>
    <w:rsid w:val="00955576"/>
    <w:rsid w:val="0095595B"/>
    <w:rsid w:val="009615DB"/>
    <w:rsid w:val="0096214C"/>
    <w:rsid w:val="00962BE7"/>
    <w:rsid w:val="00963033"/>
    <w:rsid w:val="009644E4"/>
    <w:rsid w:val="00966BAC"/>
    <w:rsid w:val="009705A3"/>
    <w:rsid w:val="00971159"/>
    <w:rsid w:val="00972D9F"/>
    <w:rsid w:val="00975A33"/>
    <w:rsid w:val="00975E37"/>
    <w:rsid w:val="00976319"/>
    <w:rsid w:val="0098020B"/>
    <w:rsid w:val="00983FD9"/>
    <w:rsid w:val="009875A7"/>
    <w:rsid w:val="00991617"/>
    <w:rsid w:val="00996C76"/>
    <w:rsid w:val="009A2ABE"/>
    <w:rsid w:val="009A3BE7"/>
    <w:rsid w:val="009A3EC0"/>
    <w:rsid w:val="009A6A2F"/>
    <w:rsid w:val="009B0BEC"/>
    <w:rsid w:val="009B2FF2"/>
    <w:rsid w:val="009B438E"/>
    <w:rsid w:val="009B452B"/>
    <w:rsid w:val="009B46FA"/>
    <w:rsid w:val="009B707C"/>
    <w:rsid w:val="009B7BFD"/>
    <w:rsid w:val="009C755C"/>
    <w:rsid w:val="009C780F"/>
    <w:rsid w:val="009D45DA"/>
    <w:rsid w:val="009D794C"/>
    <w:rsid w:val="009E01BB"/>
    <w:rsid w:val="009E13A2"/>
    <w:rsid w:val="009E2830"/>
    <w:rsid w:val="009F2656"/>
    <w:rsid w:val="009F3547"/>
    <w:rsid w:val="009F3864"/>
    <w:rsid w:val="00A00F39"/>
    <w:rsid w:val="00A025A3"/>
    <w:rsid w:val="00A02676"/>
    <w:rsid w:val="00A042F5"/>
    <w:rsid w:val="00A14471"/>
    <w:rsid w:val="00A17C71"/>
    <w:rsid w:val="00A2315B"/>
    <w:rsid w:val="00A25353"/>
    <w:rsid w:val="00A316EB"/>
    <w:rsid w:val="00A34F5F"/>
    <w:rsid w:val="00A4195F"/>
    <w:rsid w:val="00A453D0"/>
    <w:rsid w:val="00A4559B"/>
    <w:rsid w:val="00A46A68"/>
    <w:rsid w:val="00A50057"/>
    <w:rsid w:val="00A50EE9"/>
    <w:rsid w:val="00A50F5A"/>
    <w:rsid w:val="00A510C1"/>
    <w:rsid w:val="00A520B3"/>
    <w:rsid w:val="00A536EF"/>
    <w:rsid w:val="00A57200"/>
    <w:rsid w:val="00A57A91"/>
    <w:rsid w:val="00A60299"/>
    <w:rsid w:val="00A64A91"/>
    <w:rsid w:val="00A67459"/>
    <w:rsid w:val="00A71A91"/>
    <w:rsid w:val="00A71EDF"/>
    <w:rsid w:val="00A7364C"/>
    <w:rsid w:val="00A746DE"/>
    <w:rsid w:val="00A826AC"/>
    <w:rsid w:val="00A82EBF"/>
    <w:rsid w:val="00A847CB"/>
    <w:rsid w:val="00A85D1A"/>
    <w:rsid w:val="00A86F48"/>
    <w:rsid w:val="00A91DED"/>
    <w:rsid w:val="00A95D99"/>
    <w:rsid w:val="00AA0FA1"/>
    <w:rsid w:val="00AA145E"/>
    <w:rsid w:val="00AA1A78"/>
    <w:rsid w:val="00AA3066"/>
    <w:rsid w:val="00AA3E0C"/>
    <w:rsid w:val="00AA46A3"/>
    <w:rsid w:val="00AA5BAB"/>
    <w:rsid w:val="00AB074A"/>
    <w:rsid w:val="00AB2019"/>
    <w:rsid w:val="00AB387C"/>
    <w:rsid w:val="00AB4B0F"/>
    <w:rsid w:val="00AB6429"/>
    <w:rsid w:val="00AB779C"/>
    <w:rsid w:val="00AC51CE"/>
    <w:rsid w:val="00AC744F"/>
    <w:rsid w:val="00AD0A33"/>
    <w:rsid w:val="00AD144F"/>
    <w:rsid w:val="00AD22B5"/>
    <w:rsid w:val="00AD31BE"/>
    <w:rsid w:val="00AD678D"/>
    <w:rsid w:val="00AE080F"/>
    <w:rsid w:val="00AE0982"/>
    <w:rsid w:val="00AE29EA"/>
    <w:rsid w:val="00AE4486"/>
    <w:rsid w:val="00AE50C5"/>
    <w:rsid w:val="00AF19D4"/>
    <w:rsid w:val="00AF473A"/>
    <w:rsid w:val="00AF481A"/>
    <w:rsid w:val="00AF48C5"/>
    <w:rsid w:val="00AF6EA0"/>
    <w:rsid w:val="00B02127"/>
    <w:rsid w:val="00B03C78"/>
    <w:rsid w:val="00B05592"/>
    <w:rsid w:val="00B06F86"/>
    <w:rsid w:val="00B07524"/>
    <w:rsid w:val="00B07DA3"/>
    <w:rsid w:val="00B113E7"/>
    <w:rsid w:val="00B12B89"/>
    <w:rsid w:val="00B1770C"/>
    <w:rsid w:val="00B2156C"/>
    <w:rsid w:val="00B23141"/>
    <w:rsid w:val="00B24F49"/>
    <w:rsid w:val="00B27B40"/>
    <w:rsid w:val="00B27E63"/>
    <w:rsid w:val="00B327EB"/>
    <w:rsid w:val="00B33F8A"/>
    <w:rsid w:val="00B345F7"/>
    <w:rsid w:val="00B35B7C"/>
    <w:rsid w:val="00B35BD2"/>
    <w:rsid w:val="00B35BFD"/>
    <w:rsid w:val="00B36790"/>
    <w:rsid w:val="00B37AB0"/>
    <w:rsid w:val="00B406BC"/>
    <w:rsid w:val="00B42D61"/>
    <w:rsid w:val="00B42DE5"/>
    <w:rsid w:val="00B4346C"/>
    <w:rsid w:val="00B47637"/>
    <w:rsid w:val="00B50022"/>
    <w:rsid w:val="00B51502"/>
    <w:rsid w:val="00B52EB3"/>
    <w:rsid w:val="00B53C15"/>
    <w:rsid w:val="00B54B31"/>
    <w:rsid w:val="00B55C31"/>
    <w:rsid w:val="00B60412"/>
    <w:rsid w:val="00B60456"/>
    <w:rsid w:val="00B605FD"/>
    <w:rsid w:val="00B716C1"/>
    <w:rsid w:val="00B7182A"/>
    <w:rsid w:val="00B742BC"/>
    <w:rsid w:val="00B75C52"/>
    <w:rsid w:val="00B76728"/>
    <w:rsid w:val="00B7746D"/>
    <w:rsid w:val="00B80433"/>
    <w:rsid w:val="00B84C3C"/>
    <w:rsid w:val="00B85EFB"/>
    <w:rsid w:val="00B86E27"/>
    <w:rsid w:val="00B90095"/>
    <w:rsid w:val="00B91188"/>
    <w:rsid w:val="00B934FD"/>
    <w:rsid w:val="00BA35E8"/>
    <w:rsid w:val="00BA6180"/>
    <w:rsid w:val="00BA7D29"/>
    <w:rsid w:val="00BB3901"/>
    <w:rsid w:val="00BB5E65"/>
    <w:rsid w:val="00BC46A6"/>
    <w:rsid w:val="00BC590A"/>
    <w:rsid w:val="00BD2603"/>
    <w:rsid w:val="00BD2ECD"/>
    <w:rsid w:val="00BD3522"/>
    <w:rsid w:val="00BD3682"/>
    <w:rsid w:val="00BD43E6"/>
    <w:rsid w:val="00BD6AD7"/>
    <w:rsid w:val="00BE02E7"/>
    <w:rsid w:val="00BE25DC"/>
    <w:rsid w:val="00BE2655"/>
    <w:rsid w:val="00BE2751"/>
    <w:rsid w:val="00BE2A2E"/>
    <w:rsid w:val="00BE2B79"/>
    <w:rsid w:val="00BE41FC"/>
    <w:rsid w:val="00BE48E7"/>
    <w:rsid w:val="00BF0544"/>
    <w:rsid w:val="00BF1B58"/>
    <w:rsid w:val="00BF3608"/>
    <w:rsid w:val="00BF3E41"/>
    <w:rsid w:val="00BF5044"/>
    <w:rsid w:val="00BF6EB8"/>
    <w:rsid w:val="00C00EE7"/>
    <w:rsid w:val="00C01584"/>
    <w:rsid w:val="00C03222"/>
    <w:rsid w:val="00C04118"/>
    <w:rsid w:val="00C0799A"/>
    <w:rsid w:val="00C11D0D"/>
    <w:rsid w:val="00C14EEA"/>
    <w:rsid w:val="00C16449"/>
    <w:rsid w:val="00C24A36"/>
    <w:rsid w:val="00C26544"/>
    <w:rsid w:val="00C30D60"/>
    <w:rsid w:val="00C332A7"/>
    <w:rsid w:val="00C35420"/>
    <w:rsid w:val="00C36F95"/>
    <w:rsid w:val="00C45A6D"/>
    <w:rsid w:val="00C47263"/>
    <w:rsid w:val="00C509C3"/>
    <w:rsid w:val="00C50A17"/>
    <w:rsid w:val="00C54CB6"/>
    <w:rsid w:val="00C55B3E"/>
    <w:rsid w:val="00C60919"/>
    <w:rsid w:val="00C60CA2"/>
    <w:rsid w:val="00C61D15"/>
    <w:rsid w:val="00C63E37"/>
    <w:rsid w:val="00C648A6"/>
    <w:rsid w:val="00C64E8A"/>
    <w:rsid w:val="00C70EAE"/>
    <w:rsid w:val="00C74F5F"/>
    <w:rsid w:val="00C7644F"/>
    <w:rsid w:val="00C77751"/>
    <w:rsid w:val="00C83B65"/>
    <w:rsid w:val="00C91E4D"/>
    <w:rsid w:val="00C9639C"/>
    <w:rsid w:val="00CA2A63"/>
    <w:rsid w:val="00CA3752"/>
    <w:rsid w:val="00CA680B"/>
    <w:rsid w:val="00CB53DB"/>
    <w:rsid w:val="00CB7BEE"/>
    <w:rsid w:val="00CC005C"/>
    <w:rsid w:val="00CC1BEE"/>
    <w:rsid w:val="00CC4EDF"/>
    <w:rsid w:val="00CD0BEB"/>
    <w:rsid w:val="00CD18BC"/>
    <w:rsid w:val="00CD38AB"/>
    <w:rsid w:val="00CD4137"/>
    <w:rsid w:val="00CD50B5"/>
    <w:rsid w:val="00CD73A9"/>
    <w:rsid w:val="00CE03B9"/>
    <w:rsid w:val="00CE0556"/>
    <w:rsid w:val="00CE37E5"/>
    <w:rsid w:val="00CE3A3E"/>
    <w:rsid w:val="00CE3B81"/>
    <w:rsid w:val="00CE4D4B"/>
    <w:rsid w:val="00CE737F"/>
    <w:rsid w:val="00CF2A3F"/>
    <w:rsid w:val="00D065CE"/>
    <w:rsid w:val="00D065F8"/>
    <w:rsid w:val="00D06BBD"/>
    <w:rsid w:val="00D06F12"/>
    <w:rsid w:val="00D06FC1"/>
    <w:rsid w:val="00D11BE7"/>
    <w:rsid w:val="00D129B7"/>
    <w:rsid w:val="00D12EB5"/>
    <w:rsid w:val="00D14EBF"/>
    <w:rsid w:val="00D175E3"/>
    <w:rsid w:val="00D17C0E"/>
    <w:rsid w:val="00D215AA"/>
    <w:rsid w:val="00D21EF3"/>
    <w:rsid w:val="00D314A2"/>
    <w:rsid w:val="00D31AB9"/>
    <w:rsid w:val="00D32400"/>
    <w:rsid w:val="00D34E00"/>
    <w:rsid w:val="00D37216"/>
    <w:rsid w:val="00D3737B"/>
    <w:rsid w:val="00D41205"/>
    <w:rsid w:val="00D41F7E"/>
    <w:rsid w:val="00D432FF"/>
    <w:rsid w:val="00D442E6"/>
    <w:rsid w:val="00D46790"/>
    <w:rsid w:val="00D50481"/>
    <w:rsid w:val="00D51195"/>
    <w:rsid w:val="00D51550"/>
    <w:rsid w:val="00D52681"/>
    <w:rsid w:val="00D62930"/>
    <w:rsid w:val="00D6504C"/>
    <w:rsid w:val="00D677AA"/>
    <w:rsid w:val="00D73F4D"/>
    <w:rsid w:val="00D76ACE"/>
    <w:rsid w:val="00D8096F"/>
    <w:rsid w:val="00D80DF5"/>
    <w:rsid w:val="00D82E57"/>
    <w:rsid w:val="00D8712B"/>
    <w:rsid w:val="00D91A1A"/>
    <w:rsid w:val="00D91C27"/>
    <w:rsid w:val="00DA08A5"/>
    <w:rsid w:val="00DA1FDF"/>
    <w:rsid w:val="00DB0A39"/>
    <w:rsid w:val="00DB2022"/>
    <w:rsid w:val="00DB31F5"/>
    <w:rsid w:val="00DB3DED"/>
    <w:rsid w:val="00DB43CB"/>
    <w:rsid w:val="00DB4BA5"/>
    <w:rsid w:val="00DB5841"/>
    <w:rsid w:val="00DB7A16"/>
    <w:rsid w:val="00DC3152"/>
    <w:rsid w:val="00DC349E"/>
    <w:rsid w:val="00DC50EC"/>
    <w:rsid w:val="00DC5925"/>
    <w:rsid w:val="00DC60FA"/>
    <w:rsid w:val="00DC736A"/>
    <w:rsid w:val="00DC77DF"/>
    <w:rsid w:val="00DC7A0C"/>
    <w:rsid w:val="00DD00DE"/>
    <w:rsid w:val="00DD37AE"/>
    <w:rsid w:val="00DD68F5"/>
    <w:rsid w:val="00DE0A0B"/>
    <w:rsid w:val="00DE23AF"/>
    <w:rsid w:val="00DE4851"/>
    <w:rsid w:val="00DF3B9A"/>
    <w:rsid w:val="00DF3CFE"/>
    <w:rsid w:val="00DF6AA5"/>
    <w:rsid w:val="00DF7BB1"/>
    <w:rsid w:val="00DF7E55"/>
    <w:rsid w:val="00E060A8"/>
    <w:rsid w:val="00E065F1"/>
    <w:rsid w:val="00E07CC9"/>
    <w:rsid w:val="00E11A08"/>
    <w:rsid w:val="00E13841"/>
    <w:rsid w:val="00E1389B"/>
    <w:rsid w:val="00E1416C"/>
    <w:rsid w:val="00E145A1"/>
    <w:rsid w:val="00E17598"/>
    <w:rsid w:val="00E202F1"/>
    <w:rsid w:val="00E22658"/>
    <w:rsid w:val="00E2474B"/>
    <w:rsid w:val="00E2547B"/>
    <w:rsid w:val="00E311DB"/>
    <w:rsid w:val="00E3705B"/>
    <w:rsid w:val="00E372D5"/>
    <w:rsid w:val="00E40A44"/>
    <w:rsid w:val="00E41BDE"/>
    <w:rsid w:val="00E41F4B"/>
    <w:rsid w:val="00E42439"/>
    <w:rsid w:val="00E42B5A"/>
    <w:rsid w:val="00E459DC"/>
    <w:rsid w:val="00E47141"/>
    <w:rsid w:val="00E479C5"/>
    <w:rsid w:val="00E50422"/>
    <w:rsid w:val="00E579B9"/>
    <w:rsid w:val="00E6016B"/>
    <w:rsid w:val="00E633BE"/>
    <w:rsid w:val="00E6469B"/>
    <w:rsid w:val="00E67822"/>
    <w:rsid w:val="00E74A73"/>
    <w:rsid w:val="00E779FA"/>
    <w:rsid w:val="00E77B8D"/>
    <w:rsid w:val="00E77F8E"/>
    <w:rsid w:val="00E804F9"/>
    <w:rsid w:val="00E80B98"/>
    <w:rsid w:val="00E84049"/>
    <w:rsid w:val="00E862ED"/>
    <w:rsid w:val="00E968A2"/>
    <w:rsid w:val="00EA1CE5"/>
    <w:rsid w:val="00EA2EA5"/>
    <w:rsid w:val="00EA464C"/>
    <w:rsid w:val="00EA5199"/>
    <w:rsid w:val="00EA78B5"/>
    <w:rsid w:val="00EB440B"/>
    <w:rsid w:val="00EC1EF5"/>
    <w:rsid w:val="00EC2C84"/>
    <w:rsid w:val="00EC5128"/>
    <w:rsid w:val="00ED15BD"/>
    <w:rsid w:val="00ED24A4"/>
    <w:rsid w:val="00ED3E5E"/>
    <w:rsid w:val="00ED4D95"/>
    <w:rsid w:val="00ED785C"/>
    <w:rsid w:val="00ED7A05"/>
    <w:rsid w:val="00EE03E8"/>
    <w:rsid w:val="00EE1FEC"/>
    <w:rsid w:val="00EE334C"/>
    <w:rsid w:val="00EE4DD9"/>
    <w:rsid w:val="00EE5F2C"/>
    <w:rsid w:val="00EF2BEB"/>
    <w:rsid w:val="00F02153"/>
    <w:rsid w:val="00F02502"/>
    <w:rsid w:val="00F058DF"/>
    <w:rsid w:val="00F063AE"/>
    <w:rsid w:val="00F06479"/>
    <w:rsid w:val="00F10F9C"/>
    <w:rsid w:val="00F1243A"/>
    <w:rsid w:val="00F1274A"/>
    <w:rsid w:val="00F1372A"/>
    <w:rsid w:val="00F15675"/>
    <w:rsid w:val="00F15F9C"/>
    <w:rsid w:val="00F168ED"/>
    <w:rsid w:val="00F21250"/>
    <w:rsid w:val="00F21311"/>
    <w:rsid w:val="00F2398D"/>
    <w:rsid w:val="00F23E98"/>
    <w:rsid w:val="00F26C23"/>
    <w:rsid w:val="00F3348F"/>
    <w:rsid w:val="00F35FCE"/>
    <w:rsid w:val="00F37E5B"/>
    <w:rsid w:val="00F44968"/>
    <w:rsid w:val="00F44DDF"/>
    <w:rsid w:val="00F474AE"/>
    <w:rsid w:val="00F47D2B"/>
    <w:rsid w:val="00F608D4"/>
    <w:rsid w:val="00F60C67"/>
    <w:rsid w:val="00F6211D"/>
    <w:rsid w:val="00F634A3"/>
    <w:rsid w:val="00F63F54"/>
    <w:rsid w:val="00F7009F"/>
    <w:rsid w:val="00F70716"/>
    <w:rsid w:val="00F70820"/>
    <w:rsid w:val="00F710F9"/>
    <w:rsid w:val="00F71ADC"/>
    <w:rsid w:val="00F7343A"/>
    <w:rsid w:val="00F73CDD"/>
    <w:rsid w:val="00F742B2"/>
    <w:rsid w:val="00F747F2"/>
    <w:rsid w:val="00F74FA0"/>
    <w:rsid w:val="00F7620F"/>
    <w:rsid w:val="00F76C16"/>
    <w:rsid w:val="00F77340"/>
    <w:rsid w:val="00F845ED"/>
    <w:rsid w:val="00F86C6E"/>
    <w:rsid w:val="00F87F40"/>
    <w:rsid w:val="00F9238C"/>
    <w:rsid w:val="00F92E15"/>
    <w:rsid w:val="00F94DE5"/>
    <w:rsid w:val="00F95F34"/>
    <w:rsid w:val="00FA0AE4"/>
    <w:rsid w:val="00FA0ED3"/>
    <w:rsid w:val="00FA4F2F"/>
    <w:rsid w:val="00FA6201"/>
    <w:rsid w:val="00FA75A5"/>
    <w:rsid w:val="00FB0920"/>
    <w:rsid w:val="00FB1608"/>
    <w:rsid w:val="00FB21E1"/>
    <w:rsid w:val="00FB2A97"/>
    <w:rsid w:val="00FB4DBA"/>
    <w:rsid w:val="00FB515D"/>
    <w:rsid w:val="00FB667E"/>
    <w:rsid w:val="00FB6A0A"/>
    <w:rsid w:val="00FB6A67"/>
    <w:rsid w:val="00FC2CB3"/>
    <w:rsid w:val="00FC3552"/>
    <w:rsid w:val="00FC5A1B"/>
    <w:rsid w:val="00FD1724"/>
    <w:rsid w:val="00FD2CD6"/>
    <w:rsid w:val="00FD32BE"/>
    <w:rsid w:val="00FD5986"/>
    <w:rsid w:val="00FD76DB"/>
    <w:rsid w:val="00FE315A"/>
    <w:rsid w:val="00FE552D"/>
    <w:rsid w:val="00FE5647"/>
    <w:rsid w:val="00FF0C11"/>
    <w:rsid w:val="00FF1665"/>
    <w:rsid w:val="00FF195C"/>
    <w:rsid w:val="00FF2012"/>
    <w:rsid w:val="00FF39A6"/>
    <w:rsid w:val="00FF5A20"/>
    <w:rsid w:val="00FF5D84"/>
    <w:rsid w:val="00FF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A5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uiPriority w:val="39"/>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76383E"/>
    <w:rPr>
      <w:color w:val="800080" w:themeColor="followedHyperlink"/>
      <w:u w:val="single"/>
    </w:rPr>
  </w:style>
  <w:style w:type="character" w:customStyle="1" w:styleId="apple-converted-space">
    <w:name w:val="apple-converted-space"/>
    <w:basedOn w:val="DefaultParagraphFont"/>
    <w:rsid w:val="00CC1BEE"/>
  </w:style>
  <w:style w:type="character" w:styleId="PlaceholderText">
    <w:name w:val="Placeholder Text"/>
    <w:basedOn w:val="DefaultParagraphFont"/>
    <w:uiPriority w:val="99"/>
    <w:semiHidden/>
    <w:rsid w:val="00327EE5"/>
    <w:rPr>
      <w:color w:val="808080"/>
    </w:rPr>
  </w:style>
  <w:style w:type="paragraph" w:styleId="ListParagraph">
    <w:name w:val="List Paragraph"/>
    <w:basedOn w:val="Normal"/>
    <w:uiPriority w:val="34"/>
    <w:qFormat/>
    <w:rsid w:val="00AA5BAB"/>
    <w:pPr>
      <w:ind w:left="720"/>
      <w:contextualSpacing/>
    </w:pPr>
  </w:style>
  <w:style w:type="character" w:styleId="CommentReference">
    <w:name w:val="annotation reference"/>
    <w:basedOn w:val="DefaultParagraphFont"/>
    <w:semiHidden/>
    <w:unhideWhenUsed/>
    <w:rsid w:val="004778BF"/>
    <w:rPr>
      <w:sz w:val="16"/>
      <w:szCs w:val="16"/>
    </w:rPr>
  </w:style>
  <w:style w:type="paragraph" w:styleId="CommentText">
    <w:name w:val="annotation text"/>
    <w:basedOn w:val="Normal"/>
    <w:link w:val="CommentTextChar"/>
    <w:semiHidden/>
    <w:unhideWhenUsed/>
    <w:rsid w:val="004778BF"/>
    <w:rPr>
      <w:sz w:val="20"/>
      <w:szCs w:val="20"/>
    </w:rPr>
  </w:style>
  <w:style w:type="character" w:customStyle="1" w:styleId="CommentTextChar">
    <w:name w:val="Comment Text Char"/>
    <w:basedOn w:val="DefaultParagraphFont"/>
    <w:link w:val="CommentText"/>
    <w:semiHidden/>
    <w:rsid w:val="004778BF"/>
    <w:rPr>
      <w:rFonts w:ascii="Arial" w:hAnsi="Arial" w:cs="Arial"/>
    </w:rPr>
  </w:style>
  <w:style w:type="paragraph" w:styleId="CommentSubject">
    <w:name w:val="annotation subject"/>
    <w:basedOn w:val="CommentText"/>
    <w:next w:val="CommentText"/>
    <w:link w:val="CommentSubjectChar"/>
    <w:semiHidden/>
    <w:unhideWhenUsed/>
    <w:rsid w:val="004778BF"/>
    <w:rPr>
      <w:b/>
      <w:bCs/>
    </w:rPr>
  </w:style>
  <w:style w:type="character" w:customStyle="1" w:styleId="CommentSubjectChar">
    <w:name w:val="Comment Subject Char"/>
    <w:basedOn w:val="CommentTextChar"/>
    <w:link w:val="CommentSubject"/>
    <w:semiHidden/>
    <w:rsid w:val="004778BF"/>
    <w:rPr>
      <w:rFonts w:ascii="Arial" w:hAnsi="Arial" w:cs="Arial"/>
      <w:b/>
      <w:bCs/>
    </w:rPr>
  </w:style>
  <w:style w:type="paragraph" w:styleId="BalloonText">
    <w:name w:val="Balloon Text"/>
    <w:basedOn w:val="Normal"/>
    <w:link w:val="BalloonTextChar"/>
    <w:semiHidden/>
    <w:unhideWhenUsed/>
    <w:rsid w:val="004778BF"/>
    <w:rPr>
      <w:rFonts w:ascii="Segoe UI" w:hAnsi="Segoe UI" w:cs="Segoe UI"/>
      <w:sz w:val="18"/>
      <w:szCs w:val="18"/>
    </w:rPr>
  </w:style>
  <w:style w:type="character" w:customStyle="1" w:styleId="BalloonTextChar">
    <w:name w:val="Balloon Text Char"/>
    <w:basedOn w:val="DefaultParagraphFont"/>
    <w:link w:val="BalloonText"/>
    <w:semiHidden/>
    <w:rsid w:val="004778BF"/>
    <w:rPr>
      <w:rFonts w:ascii="Segoe UI" w:hAnsi="Segoe UI" w:cs="Segoe UI"/>
      <w:sz w:val="18"/>
      <w:szCs w:val="18"/>
    </w:rPr>
  </w:style>
  <w:style w:type="paragraph" w:styleId="FootnoteText">
    <w:name w:val="footnote text"/>
    <w:basedOn w:val="Normal"/>
    <w:link w:val="FootnoteTextChar"/>
    <w:semiHidden/>
    <w:unhideWhenUsed/>
    <w:rsid w:val="000C21DE"/>
    <w:rPr>
      <w:sz w:val="20"/>
      <w:szCs w:val="20"/>
    </w:rPr>
  </w:style>
  <w:style w:type="character" w:customStyle="1" w:styleId="FootnoteTextChar">
    <w:name w:val="Footnote Text Char"/>
    <w:basedOn w:val="DefaultParagraphFont"/>
    <w:link w:val="FootnoteText"/>
    <w:semiHidden/>
    <w:rsid w:val="000C21DE"/>
    <w:rPr>
      <w:rFonts w:ascii="Arial" w:hAnsi="Arial" w:cs="Arial"/>
    </w:rPr>
  </w:style>
  <w:style w:type="character" w:styleId="FootnoteReference">
    <w:name w:val="footnote reference"/>
    <w:basedOn w:val="DefaultParagraphFont"/>
    <w:semiHidden/>
    <w:unhideWhenUsed/>
    <w:rsid w:val="000C21DE"/>
    <w:rPr>
      <w:vertAlign w:val="superscript"/>
    </w:rPr>
  </w:style>
  <w:style w:type="table" w:styleId="GridTable2-Accent3">
    <w:name w:val="Grid Table 2 Accent 3"/>
    <w:basedOn w:val="TableNormal"/>
    <w:uiPriority w:val="47"/>
    <w:rsid w:val="0006255F"/>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36832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3968794">
      <w:bodyDiv w:val="1"/>
      <w:marLeft w:val="0"/>
      <w:marRight w:val="0"/>
      <w:marTop w:val="0"/>
      <w:marBottom w:val="0"/>
      <w:divBdr>
        <w:top w:val="none" w:sz="0" w:space="0" w:color="auto"/>
        <w:left w:val="none" w:sz="0" w:space="0" w:color="auto"/>
        <w:bottom w:val="none" w:sz="0" w:space="0" w:color="auto"/>
        <w:right w:val="none" w:sz="0" w:space="0" w:color="auto"/>
      </w:divBdr>
    </w:div>
    <w:div w:id="147602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Thesis\Thesis.docx" TargetMode="External"/><Relationship Id="rId18" Type="http://schemas.openxmlformats.org/officeDocument/2006/relationships/hyperlink" Target="file:///D:\Thesis\Thesis.docx" TargetMode="External"/><Relationship Id="rId26" Type="http://schemas.openxmlformats.org/officeDocument/2006/relationships/hyperlink" Target="file:///D:\Thesis\Thesis.docx" TargetMode="External"/><Relationship Id="rId39" Type="http://schemas.openxmlformats.org/officeDocument/2006/relationships/oleObject" Target="embeddings/oleObject4.bin"/><Relationship Id="rId21" Type="http://schemas.openxmlformats.org/officeDocument/2006/relationships/hyperlink" Target="file:///D:\Thesis\Thesis.docx" TargetMode="External"/><Relationship Id="rId34" Type="http://schemas.openxmlformats.org/officeDocument/2006/relationships/image" Target="media/image1.emf"/><Relationship Id="rId42" Type="http://schemas.openxmlformats.org/officeDocument/2006/relationships/oleObject" Target="embeddings/oleObject5.bin"/><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image" Target="media/image14.png"/><Relationship Id="rId63"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D:\Thesis\Thesis.docx" TargetMode="External"/><Relationship Id="rId20" Type="http://schemas.openxmlformats.org/officeDocument/2006/relationships/hyperlink" Target="file:///D:\Thesis\Thesis.docx" TargetMode="External"/><Relationship Id="rId29" Type="http://schemas.openxmlformats.org/officeDocument/2006/relationships/hyperlink" Target="file:///D:\Thesis\Thesis.docx" TargetMode="External"/><Relationship Id="rId41" Type="http://schemas.openxmlformats.org/officeDocument/2006/relationships/image" Target="media/image4.emf"/><Relationship Id="rId54" Type="http://schemas.openxmlformats.org/officeDocument/2006/relationships/image" Target="media/image13.png"/><Relationship Id="rId62"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Thesis\Thesis.docx" TargetMode="External"/><Relationship Id="rId24" Type="http://schemas.openxmlformats.org/officeDocument/2006/relationships/hyperlink" Target="file:///D:\Thesis\Thesis.docx" TargetMode="External"/><Relationship Id="rId32" Type="http://schemas.openxmlformats.org/officeDocument/2006/relationships/hyperlink" Target="file:///D:\Thesis\Thesis.docx" TargetMode="External"/><Relationship Id="rId37" Type="http://schemas.openxmlformats.org/officeDocument/2006/relationships/image" Target="media/image2.emf"/><Relationship Id="rId40" Type="http://schemas.openxmlformats.org/officeDocument/2006/relationships/image" Target="media/image3.png"/><Relationship Id="rId45" Type="http://schemas.openxmlformats.org/officeDocument/2006/relationships/image" Target="media/image6.emf"/><Relationship Id="rId53" Type="http://schemas.openxmlformats.org/officeDocument/2006/relationships/oleObject" Target="embeddings/oleObject8.bin"/><Relationship Id="rId58"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hyperlink" Target="file:///D:\Thesis\Thesis.docx" TargetMode="External"/><Relationship Id="rId23" Type="http://schemas.openxmlformats.org/officeDocument/2006/relationships/hyperlink" Target="file:///D:\Thesis\Thesis.docx" TargetMode="External"/><Relationship Id="rId28" Type="http://schemas.openxmlformats.org/officeDocument/2006/relationships/hyperlink" Target="file:///D:\Thesis\Thesis.docx" TargetMode="External"/><Relationship Id="rId36" Type="http://schemas.openxmlformats.org/officeDocument/2006/relationships/oleObject" Target="embeddings/oleObject2.bin"/><Relationship Id="rId49" Type="http://schemas.openxmlformats.org/officeDocument/2006/relationships/image" Target="media/image10.emf"/><Relationship Id="rId57" Type="http://schemas.openxmlformats.org/officeDocument/2006/relationships/image" Target="media/image16.png"/><Relationship Id="rId61" Type="http://schemas.openxmlformats.org/officeDocument/2006/relationships/image" Target="media/image20.png"/><Relationship Id="rId10" Type="http://schemas.openxmlformats.org/officeDocument/2006/relationships/hyperlink" Target="file:///D:\Thesis\Thesis.docx" TargetMode="External"/><Relationship Id="rId19" Type="http://schemas.openxmlformats.org/officeDocument/2006/relationships/hyperlink" Target="file:///D:\Thesis\Thesis.docx" TargetMode="External"/><Relationship Id="rId31" Type="http://schemas.openxmlformats.org/officeDocument/2006/relationships/hyperlink" Target="file:///D:\Thesis\Thesis.docx" TargetMode="External"/><Relationship Id="rId44" Type="http://schemas.openxmlformats.org/officeDocument/2006/relationships/image" Target="media/image5.png"/><Relationship Id="rId52" Type="http://schemas.openxmlformats.org/officeDocument/2006/relationships/oleObject" Target="embeddings/oleObject7.bin"/><Relationship Id="rId60" Type="http://schemas.openxmlformats.org/officeDocument/2006/relationships/image" Target="media/image19.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D:\Thesis\Thesis.docx" TargetMode="External"/><Relationship Id="rId14" Type="http://schemas.openxmlformats.org/officeDocument/2006/relationships/hyperlink" Target="file:///D:\Thesis\Thesis.docx" TargetMode="External"/><Relationship Id="rId22" Type="http://schemas.openxmlformats.org/officeDocument/2006/relationships/hyperlink" Target="file:///D:\Thesis\Thesis.docx" TargetMode="External"/><Relationship Id="rId27" Type="http://schemas.openxmlformats.org/officeDocument/2006/relationships/hyperlink" Target="file:///D:\Thesis\Thesis.docx" TargetMode="External"/><Relationship Id="rId30" Type="http://schemas.openxmlformats.org/officeDocument/2006/relationships/hyperlink" Target="file:///D:\Thesis\Thesis.docx" TargetMode="External"/><Relationship Id="rId35" Type="http://schemas.openxmlformats.org/officeDocument/2006/relationships/oleObject" Target="embeddings/oleObject1.bin"/><Relationship Id="rId43" Type="http://schemas.openxmlformats.org/officeDocument/2006/relationships/oleObject" Target="embeddings/oleObject6.bin"/><Relationship Id="rId48" Type="http://schemas.openxmlformats.org/officeDocument/2006/relationships/image" Target="media/image9.png"/><Relationship Id="rId56" Type="http://schemas.openxmlformats.org/officeDocument/2006/relationships/image" Target="media/image15.png"/><Relationship Id="rId64" Type="http://schemas.openxmlformats.org/officeDocument/2006/relationships/fontTable" Target="fontTable.xml"/><Relationship Id="rId8" Type="http://schemas.openxmlformats.org/officeDocument/2006/relationships/hyperlink" Target="file:///D:\Thesis\Thesis.docx" TargetMode="External"/><Relationship Id="rId51" Type="http://schemas.openxmlformats.org/officeDocument/2006/relationships/image" Target="media/image12.emf"/><Relationship Id="rId3" Type="http://schemas.openxmlformats.org/officeDocument/2006/relationships/styles" Target="styles.xml"/><Relationship Id="rId12" Type="http://schemas.openxmlformats.org/officeDocument/2006/relationships/hyperlink" Target="file:///D:\Thesis\Thesis.docx" TargetMode="External"/><Relationship Id="rId17" Type="http://schemas.openxmlformats.org/officeDocument/2006/relationships/hyperlink" Target="file:///D:\Thesis\Thesis.docx" TargetMode="External"/><Relationship Id="rId25" Type="http://schemas.openxmlformats.org/officeDocument/2006/relationships/hyperlink" Target="file:///D:\Thesis\Thesis.docx" TargetMode="External"/><Relationship Id="rId33" Type="http://schemas.openxmlformats.org/officeDocument/2006/relationships/footer" Target="footer1.xml"/><Relationship Id="rId38" Type="http://schemas.openxmlformats.org/officeDocument/2006/relationships/oleObject" Target="embeddings/oleObject3.bin"/><Relationship Id="rId46" Type="http://schemas.openxmlformats.org/officeDocument/2006/relationships/image" Target="media/image7.emf"/><Relationship Id="rId59"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angliao04\Desktop\multipart-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3E78E-B924-4CBA-B4EF-10D6D94C0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 (1)</Template>
  <TotalTime>0</TotalTime>
  <Pages>88</Pages>
  <Words>58451</Words>
  <Characters>333177</Characters>
  <Application>Microsoft Office Word</Application>
  <DocSecurity>0</DocSecurity>
  <Lines>2776</Lines>
  <Paragraphs>781</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390847</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2017-07-11T19:55:00Z</dcterms:created>
  <dcterms:modified xsi:type="dcterms:W3CDTF">2017-07-11T19:55:00Z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http://www.zotero.org/styles/macromolecules</vt:lpwstr>
  </property>
  <property fmtid="{D5CDD505-2E9C-101B-9397-08002B2CF9AE}" pid="17" name="Mendeley Recent Style Name 7_1">
    <vt:lpwstr>Macromolecules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5e8e84eb-50bd-3ccc-a1f4-6721d1fc432d</vt:lpwstr>
  </property>
  <property fmtid="{D5CDD505-2E9C-101B-9397-08002B2CF9AE}" pid="24" name="Mendeley Citation Style_1">
    <vt:lpwstr>http://www.zotero.org/styles/nature</vt:lpwstr>
  </property>
</Properties>
</file>