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C5C54" w14:textId="06296770" w:rsidR="007E4FF7" w:rsidRPr="00D33F2E" w:rsidRDefault="001C4FBB" w:rsidP="007E4FF7">
      <w:pPr>
        <w:jc w:val="center"/>
        <w:rPr>
          <w:rFonts w:ascii="Times New Roman" w:eastAsia="SimSun" w:hAnsi="Times New Roman" w:cs="Times New Roman"/>
          <w:b/>
          <w:iCs/>
          <w:sz w:val="56"/>
          <w:szCs w:val="56"/>
          <w:lang w:eastAsia="zh-CN"/>
        </w:rPr>
      </w:pPr>
      <w:r w:rsidRPr="00D33F2E">
        <w:rPr>
          <w:rFonts w:ascii="Times New Roman" w:eastAsia="SimSun" w:hAnsi="Times New Roman" w:cs="Times New Roman"/>
          <w:b/>
          <w:iCs/>
          <w:sz w:val="56"/>
          <w:szCs w:val="56"/>
          <w:lang w:eastAsia="zh-CN"/>
        </w:rPr>
        <w:t xml:space="preserve"> </w:t>
      </w:r>
    </w:p>
    <w:p w14:paraId="0C3EBCE3" w14:textId="77777777" w:rsidR="007E4FF7" w:rsidRPr="00D33F2E" w:rsidRDefault="007E4FF7" w:rsidP="007E4FF7">
      <w:pPr>
        <w:jc w:val="center"/>
        <w:rPr>
          <w:rFonts w:ascii="Times New Roman" w:eastAsia="SimSun" w:hAnsi="Times New Roman" w:cs="Times New Roman"/>
          <w:b/>
          <w:iCs/>
          <w:sz w:val="56"/>
          <w:szCs w:val="56"/>
          <w:lang w:eastAsia="zh-CN"/>
        </w:rPr>
      </w:pPr>
    </w:p>
    <w:p w14:paraId="7BF49641" w14:textId="0F9F00F8" w:rsidR="00236E6D" w:rsidRPr="00D33F2E" w:rsidRDefault="00236E6D">
      <w:pPr>
        <w:jc w:val="center"/>
        <w:rPr>
          <w:rFonts w:ascii="Times New Roman" w:hAnsi="Times New Roman" w:cs="Times New Roman"/>
          <w:b/>
          <w:sz w:val="40"/>
          <w:szCs w:val="40"/>
        </w:rPr>
      </w:pPr>
    </w:p>
    <w:p w14:paraId="61F4F399" w14:textId="2A3A19F1" w:rsidR="00AD5C71" w:rsidRPr="00D33F2E" w:rsidRDefault="00AD5C71">
      <w:pPr>
        <w:jc w:val="center"/>
        <w:rPr>
          <w:rFonts w:ascii="Times New Roman" w:hAnsi="Times New Roman" w:cs="Times New Roman"/>
          <w:b/>
          <w:sz w:val="40"/>
          <w:szCs w:val="40"/>
          <w:lang w:eastAsia="zh-CN"/>
        </w:rPr>
      </w:pPr>
      <w:r w:rsidRPr="00D33F2E">
        <w:rPr>
          <w:rFonts w:ascii="Times New Roman" w:hAnsi="Times New Roman" w:cs="Times New Roman"/>
          <w:b/>
          <w:sz w:val="40"/>
          <w:szCs w:val="40"/>
        </w:rPr>
        <w:t xml:space="preserve">The </w:t>
      </w:r>
      <w:r w:rsidR="00B32A05" w:rsidRPr="00D33F2E">
        <w:rPr>
          <w:rFonts w:ascii="Times New Roman" w:hAnsi="Times New Roman" w:cs="Times New Roman"/>
          <w:b/>
          <w:sz w:val="40"/>
          <w:szCs w:val="40"/>
        </w:rPr>
        <w:t xml:space="preserve">impacts </w:t>
      </w:r>
      <w:r w:rsidR="004C209C" w:rsidRPr="00D33F2E">
        <w:rPr>
          <w:rFonts w:ascii="Times New Roman" w:hAnsi="Times New Roman" w:cs="Times New Roman"/>
          <w:b/>
          <w:sz w:val="40"/>
          <w:szCs w:val="40"/>
        </w:rPr>
        <w:t>of biopolymer-ionic liquid</w:t>
      </w:r>
      <w:r w:rsidR="005B1E3D" w:rsidRPr="00D33F2E">
        <w:rPr>
          <w:rFonts w:ascii="Times New Roman" w:hAnsi="Times New Roman" w:cs="Times New Roman"/>
          <w:b/>
          <w:sz w:val="40"/>
          <w:szCs w:val="40"/>
        </w:rPr>
        <w:t xml:space="preserve"> </w:t>
      </w:r>
      <w:r w:rsidR="004C209C" w:rsidRPr="00D33F2E">
        <w:rPr>
          <w:rFonts w:ascii="Times New Roman" w:hAnsi="Times New Roman" w:cs="Times New Roman"/>
          <w:b/>
          <w:sz w:val="40"/>
          <w:szCs w:val="40"/>
        </w:rPr>
        <w:t xml:space="preserve">interactions </w:t>
      </w:r>
      <w:r w:rsidR="00B32A05" w:rsidRPr="00D33F2E">
        <w:rPr>
          <w:rFonts w:ascii="Times New Roman" w:hAnsi="Times New Roman" w:cs="Times New Roman"/>
          <w:b/>
          <w:sz w:val="40"/>
          <w:szCs w:val="40"/>
        </w:rPr>
        <w:t xml:space="preserve">on </w:t>
      </w:r>
      <w:r w:rsidR="001725A2" w:rsidRPr="00D33F2E">
        <w:rPr>
          <w:rFonts w:ascii="Times New Roman" w:hAnsi="Times New Roman" w:cs="Times New Roman"/>
          <w:b/>
          <w:sz w:val="40"/>
          <w:szCs w:val="40"/>
        </w:rPr>
        <w:t xml:space="preserve">the </w:t>
      </w:r>
      <w:r w:rsidR="00B32A05" w:rsidRPr="00D33F2E">
        <w:rPr>
          <w:rFonts w:ascii="Times New Roman" w:hAnsi="Times New Roman" w:cs="Times New Roman"/>
          <w:b/>
          <w:sz w:val="40"/>
          <w:szCs w:val="40"/>
        </w:rPr>
        <w:t>utilization</w:t>
      </w:r>
      <w:r w:rsidR="001725A2" w:rsidRPr="00D33F2E">
        <w:rPr>
          <w:rFonts w:ascii="Times New Roman" w:hAnsi="Times New Roman" w:cs="Times New Roman"/>
          <w:b/>
          <w:sz w:val="40"/>
          <w:szCs w:val="40"/>
        </w:rPr>
        <w:t xml:space="preserve"> of lignocellulosic biomass</w:t>
      </w:r>
    </w:p>
    <w:p w14:paraId="7135410F" w14:textId="77777777" w:rsidR="007E4FF7" w:rsidRPr="00D33F2E" w:rsidRDefault="007E4FF7">
      <w:pPr>
        <w:jc w:val="center"/>
        <w:rPr>
          <w:rFonts w:ascii="Times New Roman" w:hAnsi="Times New Roman" w:cs="Times New Roman"/>
          <w:sz w:val="36"/>
          <w:szCs w:val="36"/>
        </w:rPr>
      </w:pPr>
    </w:p>
    <w:p w14:paraId="230DC99F" w14:textId="77777777" w:rsidR="007E4FF7" w:rsidRPr="00D33F2E" w:rsidRDefault="007E4FF7">
      <w:pPr>
        <w:jc w:val="center"/>
        <w:rPr>
          <w:rFonts w:ascii="Times New Roman" w:hAnsi="Times New Roman" w:cs="Times New Roman"/>
          <w:sz w:val="36"/>
          <w:szCs w:val="36"/>
        </w:rPr>
      </w:pPr>
    </w:p>
    <w:p w14:paraId="62FCA543" w14:textId="77777777" w:rsidR="007E4FF7" w:rsidRPr="00D33F2E" w:rsidRDefault="007E4FF7">
      <w:pPr>
        <w:jc w:val="center"/>
        <w:rPr>
          <w:rFonts w:ascii="Times New Roman" w:hAnsi="Times New Roman" w:cs="Times New Roman"/>
          <w:sz w:val="36"/>
          <w:szCs w:val="36"/>
        </w:rPr>
      </w:pPr>
    </w:p>
    <w:p w14:paraId="115CE6A4" w14:textId="77777777" w:rsidR="007E4FF7" w:rsidRPr="00D33F2E" w:rsidRDefault="007E4FF7">
      <w:pPr>
        <w:jc w:val="center"/>
        <w:rPr>
          <w:rFonts w:ascii="Times New Roman" w:hAnsi="Times New Roman" w:cs="Times New Roman"/>
          <w:sz w:val="36"/>
          <w:szCs w:val="36"/>
        </w:rPr>
      </w:pPr>
    </w:p>
    <w:p w14:paraId="3408D940" w14:textId="77777777" w:rsidR="007E4FF7" w:rsidRPr="00D33F2E" w:rsidRDefault="007E4FF7">
      <w:pPr>
        <w:jc w:val="center"/>
        <w:rPr>
          <w:rFonts w:ascii="Times New Roman" w:hAnsi="Times New Roman" w:cs="Times New Roman"/>
          <w:sz w:val="36"/>
          <w:szCs w:val="36"/>
        </w:rPr>
      </w:pPr>
    </w:p>
    <w:p w14:paraId="52834484" w14:textId="77777777" w:rsidR="007E4FF7" w:rsidRPr="00D33F2E" w:rsidRDefault="007E4FF7" w:rsidP="007E4FF7">
      <w:pPr>
        <w:jc w:val="center"/>
        <w:rPr>
          <w:rFonts w:ascii="Times New Roman" w:hAnsi="Times New Roman" w:cs="Times New Roman"/>
        </w:rPr>
      </w:pPr>
      <w:r w:rsidRPr="00D33F2E">
        <w:rPr>
          <w:rFonts w:ascii="Times New Roman" w:hAnsi="Times New Roman" w:cs="Times New Roman"/>
        </w:rPr>
        <w:t>A Dissertation Presented for the</w:t>
      </w:r>
    </w:p>
    <w:p w14:paraId="10E854BF" w14:textId="4A30F166" w:rsidR="007E4FF7" w:rsidRPr="00D33F2E" w:rsidRDefault="007A216E" w:rsidP="007E4FF7">
      <w:pPr>
        <w:jc w:val="center"/>
        <w:rPr>
          <w:rFonts w:ascii="Times New Roman" w:hAnsi="Times New Roman" w:cs="Times New Roman"/>
        </w:rPr>
      </w:pPr>
      <w:r w:rsidRPr="00D33F2E">
        <w:rPr>
          <w:rFonts w:ascii="Times New Roman" w:hAnsi="Times New Roman" w:cs="Times New Roman"/>
        </w:rPr>
        <w:t>Doctor of Philosophy</w:t>
      </w:r>
    </w:p>
    <w:p w14:paraId="3C07E03B" w14:textId="516F05A4" w:rsidR="007E4FF7" w:rsidRPr="00D33F2E" w:rsidRDefault="007A216E" w:rsidP="007E4FF7">
      <w:pPr>
        <w:jc w:val="center"/>
        <w:rPr>
          <w:rFonts w:ascii="Times New Roman" w:hAnsi="Times New Roman" w:cs="Times New Roman"/>
        </w:rPr>
      </w:pPr>
      <w:r w:rsidRPr="00D33F2E">
        <w:rPr>
          <w:rFonts w:ascii="Times New Roman" w:hAnsi="Times New Roman" w:cs="Times New Roman"/>
        </w:rPr>
        <w:t>Degree</w:t>
      </w:r>
    </w:p>
    <w:p w14:paraId="1531FDCB" w14:textId="77777777" w:rsidR="007E4FF7" w:rsidRPr="00D33F2E" w:rsidRDefault="007E4FF7" w:rsidP="007E4FF7">
      <w:pPr>
        <w:jc w:val="center"/>
        <w:rPr>
          <w:rFonts w:ascii="Times New Roman" w:hAnsi="Times New Roman" w:cs="Times New Roman"/>
        </w:rPr>
      </w:pPr>
      <w:r w:rsidRPr="00D33F2E">
        <w:rPr>
          <w:rFonts w:ascii="Times New Roman" w:hAnsi="Times New Roman" w:cs="Times New Roman"/>
        </w:rPr>
        <w:t>The University of Tennessee, Knoxville</w:t>
      </w:r>
    </w:p>
    <w:p w14:paraId="39E21DBA" w14:textId="77777777" w:rsidR="007E4FF7" w:rsidRPr="00D33F2E" w:rsidRDefault="007E4FF7" w:rsidP="007E4FF7">
      <w:pPr>
        <w:jc w:val="center"/>
        <w:rPr>
          <w:rFonts w:ascii="Times New Roman" w:hAnsi="Times New Roman" w:cs="Times New Roman"/>
          <w:sz w:val="36"/>
          <w:szCs w:val="36"/>
        </w:rPr>
      </w:pPr>
    </w:p>
    <w:p w14:paraId="329B3F43" w14:textId="77777777" w:rsidR="007E4FF7" w:rsidRPr="00D33F2E" w:rsidRDefault="007E4FF7" w:rsidP="007E4FF7">
      <w:pPr>
        <w:jc w:val="center"/>
        <w:rPr>
          <w:rFonts w:ascii="Times New Roman" w:hAnsi="Times New Roman" w:cs="Times New Roman"/>
          <w:sz w:val="36"/>
          <w:szCs w:val="36"/>
        </w:rPr>
      </w:pPr>
    </w:p>
    <w:p w14:paraId="08D6CD40" w14:textId="77777777" w:rsidR="007E4FF7" w:rsidRPr="00D33F2E" w:rsidRDefault="007E4FF7" w:rsidP="007E4FF7">
      <w:pPr>
        <w:jc w:val="center"/>
        <w:rPr>
          <w:rFonts w:ascii="Times New Roman" w:hAnsi="Times New Roman" w:cs="Times New Roman"/>
          <w:sz w:val="36"/>
          <w:szCs w:val="36"/>
        </w:rPr>
      </w:pPr>
    </w:p>
    <w:p w14:paraId="338CD6E9" w14:textId="77777777" w:rsidR="007E4FF7" w:rsidRPr="00D33F2E" w:rsidRDefault="007E4FF7" w:rsidP="009C6304">
      <w:pPr>
        <w:jc w:val="center"/>
        <w:rPr>
          <w:rFonts w:ascii="Times New Roman" w:hAnsi="Times New Roman" w:cs="Times New Roman"/>
          <w:sz w:val="36"/>
          <w:szCs w:val="36"/>
        </w:rPr>
      </w:pPr>
    </w:p>
    <w:p w14:paraId="6B6A99F2" w14:textId="77777777" w:rsidR="009C6304" w:rsidRPr="00D33F2E" w:rsidRDefault="009C6304" w:rsidP="009C6304">
      <w:pPr>
        <w:jc w:val="center"/>
        <w:rPr>
          <w:rFonts w:ascii="Times New Roman" w:hAnsi="Times New Roman" w:cs="Times New Roman"/>
          <w:sz w:val="36"/>
          <w:szCs w:val="36"/>
        </w:rPr>
      </w:pPr>
    </w:p>
    <w:p w14:paraId="73A0BE5D" w14:textId="77777777" w:rsidR="009C6304" w:rsidRPr="00D33F2E" w:rsidRDefault="009C6304" w:rsidP="009C6304">
      <w:pPr>
        <w:jc w:val="center"/>
        <w:rPr>
          <w:rFonts w:ascii="Times New Roman" w:hAnsi="Times New Roman" w:cs="Times New Roman"/>
          <w:sz w:val="36"/>
          <w:szCs w:val="36"/>
        </w:rPr>
      </w:pPr>
    </w:p>
    <w:p w14:paraId="2C0A6FED" w14:textId="30F5C79E" w:rsidR="007E4FF7" w:rsidRPr="00D33F2E" w:rsidRDefault="007E4FF7" w:rsidP="004454AC">
      <w:pPr>
        <w:rPr>
          <w:rFonts w:ascii="Times New Roman" w:hAnsi="Times New Roman" w:cs="Times New Roman"/>
          <w:sz w:val="36"/>
          <w:szCs w:val="36"/>
        </w:rPr>
      </w:pPr>
    </w:p>
    <w:p w14:paraId="27749225" w14:textId="77777777" w:rsidR="007E4FF7" w:rsidRPr="00D33F2E" w:rsidRDefault="007E4FF7" w:rsidP="007E4FF7">
      <w:pPr>
        <w:jc w:val="center"/>
        <w:rPr>
          <w:rFonts w:ascii="Times New Roman" w:hAnsi="Times New Roman" w:cs="Times New Roman"/>
          <w:lang w:eastAsia="zh-CN"/>
        </w:rPr>
      </w:pPr>
      <w:r w:rsidRPr="00D33F2E">
        <w:rPr>
          <w:rFonts w:ascii="Times New Roman" w:hAnsi="Times New Roman" w:cs="Times New Roman"/>
        </w:rPr>
        <w:t>Jing Wan</w:t>
      </w:r>
      <w:r w:rsidRPr="00D33F2E">
        <w:rPr>
          <w:rFonts w:ascii="Times New Roman" w:hAnsi="Times New Roman" w:cs="Times New Roman"/>
          <w:lang w:eastAsia="zh-CN"/>
        </w:rPr>
        <w:t>g</w:t>
      </w:r>
    </w:p>
    <w:p w14:paraId="3E174E03" w14:textId="3284166F" w:rsidR="007E4FF7" w:rsidRPr="00D33F2E" w:rsidRDefault="00601E7E" w:rsidP="007E4FF7">
      <w:pPr>
        <w:jc w:val="center"/>
        <w:rPr>
          <w:rFonts w:ascii="Times New Roman" w:hAnsi="Times New Roman" w:cs="Times New Roman"/>
        </w:rPr>
      </w:pPr>
      <w:r w:rsidRPr="00D33F2E">
        <w:rPr>
          <w:rFonts w:ascii="Times New Roman" w:hAnsi="Times New Roman" w:cs="Times New Roman"/>
        </w:rPr>
        <w:t>August</w:t>
      </w:r>
      <w:r w:rsidR="00C130F9" w:rsidRPr="00D33F2E">
        <w:rPr>
          <w:rFonts w:ascii="Times New Roman" w:hAnsi="Times New Roman" w:cs="Times New Roman"/>
        </w:rPr>
        <w:t xml:space="preserve"> </w:t>
      </w:r>
      <w:r w:rsidR="007E4FF7" w:rsidRPr="00D33F2E">
        <w:rPr>
          <w:rFonts w:ascii="Times New Roman" w:hAnsi="Times New Roman" w:cs="Times New Roman"/>
        </w:rPr>
        <w:t>201</w:t>
      </w:r>
      <w:r w:rsidR="008458BB" w:rsidRPr="00D33F2E">
        <w:rPr>
          <w:rFonts w:ascii="Times New Roman" w:hAnsi="Times New Roman" w:cs="Times New Roman"/>
        </w:rPr>
        <w:t>6</w:t>
      </w:r>
      <w:r w:rsidR="007E4FF7" w:rsidRPr="00D33F2E">
        <w:rPr>
          <w:rFonts w:ascii="Times New Roman" w:hAnsi="Times New Roman" w:cs="Times New Roman"/>
        </w:rPr>
        <w:t xml:space="preserve"> </w:t>
      </w:r>
    </w:p>
    <w:p w14:paraId="0FFB6CF4" w14:textId="116BC004" w:rsidR="007E4FF7" w:rsidRPr="00D33F2E" w:rsidRDefault="007E4FF7" w:rsidP="006445CC">
      <w:pPr>
        <w:rPr>
          <w:rFonts w:ascii="Times New Roman" w:hAnsi="Times New Roman" w:cs="Times New Roman"/>
          <w:sz w:val="36"/>
          <w:szCs w:val="36"/>
        </w:rPr>
      </w:pPr>
    </w:p>
    <w:p w14:paraId="3B8F8DFB" w14:textId="77777777" w:rsidR="00236E6D" w:rsidRPr="00D33F2E" w:rsidRDefault="00236E6D">
      <w:pPr>
        <w:jc w:val="center"/>
        <w:rPr>
          <w:rFonts w:ascii="Times New Roman" w:hAnsi="Times New Roman" w:cs="Times New Roman"/>
          <w:sz w:val="36"/>
          <w:szCs w:val="36"/>
        </w:rPr>
      </w:pPr>
    </w:p>
    <w:p w14:paraId="0D4698A6" w14:textId="62534CDE" w:rsidR="00236E6D" w:rsidRPr="00D33F2E" w:rsidRDefault="00236E6D">
      <w:pPr>
        <w:jc w:val="center"/>
        <w:rPr>
          <w:rFonts w:ascii="Times New Roman" w:hAnsi="Times New Roman" w:cs="Times New Roman"/>
          <w:sz w:val="36"/>
          <w:szCs w:val="36"/>
        </w:rPr>
      </w:pPr>
    </w:p>
    <w:p w14:paraId="30B8CFD8" w14:textId="69D14271" w:rsidR="004454AC" w:rsidRPr="00D33F2E" w:rsidRDefault="004454AC">
      <w:pPr>
        <w:jc w:val="center"/>
        <w:rPr>
          <w:rFonts w:ascii="Times New Roman" w:hAnsi="Times New Roman" w:cs="Times New Roman"/>
          <w:sz w:val="36"/>
          <w:szCs w:val="36"/>
        </w:rPr>
      </w:pPr>
    </w:p>
    <w:p w14:paraId="1BEEEA3B" w14:textId="77777777" w:rsidR="00B32A05" w:rsidRPr="00D33F2E" w:rsidRDefault="00B32A05">
      <w:pPr>
        <w:jc w:val="center"/>
        <w:rPr>
          <w:rFonts w:ascii="Times New Roman" w:hAnsi="Times New Roman" w:cs="Times New Roman"/>
          <w:sz w:val="36"/>
          <w:szCs w:val="36"/>
        </w:rPr>
      </w:pPr>
    </w:p>
    <w:p w14:paraId="09D2C85A" w14:textId="0D8BC03D" w:rsidR="004454AC" w:rsidRPr="00D33F2E" w:rsidRDefault="004454AC">
      <w:pPr>
        <w:jc w:val="center"/>
        <w:rPr>
          <w:rFonts w:ascii="Times New Roman" w:hAnsi="Times New Roman" w:cs="Times New Roman"/>
          <w:sz w:val="36"/>
          <w:szCs w:val="36"/>
        </w:rPr>
      </w:pPr>
    </w:p>
    <w:p w14:paraId="455AADE4" w14:textId="42F87D27" w:rsidR="004454AC" w:rsidRDefault="004454AC">
      <w:pPr>
        <w:jc w:val="center"/>
        <w:rPr>
          <w:rFonts w:ascii="Times New Roman" w:hAnsi="Times New Roman" w:cs="Times New Roman"/>
          <w:sz w:val="36"/>
          <w:szCs w:val="36"/>
        </w:rPr>
      </w:pPr>
    </w:p>
    <w:p w14:paraId="51E607D3" w14:textId="77777777" w:rsidR="00315290" w:rsidRPr="00D33F2E" w:rsidRDefault="00315290">
      <w:pPr>
        <w:jc w:val="center"/>
        <w:rPr>
          <w:rFonts w:ascii="Times New Roman" w:hAnsi="Times New Roman" w:cs="Times New Roman"/>
          <w:sz w:val="36"/>
          <w:szCs w:val="36"/>
        </w:rPr>
      </w:pPr>
    </w:p>
    <w:p w14:paraId="685AD033" w14:textId="5F75D10F" w:rsidR="00236E6D" w:rsidRPr="00D33F2E" w:rsidRDefault="003D07F7" w:rsidP="00D91C27">
      <w:pPr>
        <w:jc w:val="center"/>
        <w:rPr>
          <w:rFonts w:ascii="Times New Roman" w:hAnsi="Times New Roman" w:cs="Times New Roman"/>
        </w:rPr>
      </w:pPr>
      <w:r w:rsidRPr="00D33F2E">
        <w:rPr>
          <w:rFonts w:ascii="Times New Roman" w:hAnsi="Times New Roman" w:cs="Times New Roman"/>
        </w:rPr>
        <w:t>Copyright © 20</w:t>
      </w:r>
      <w:r w:rsidR="00173751" w:rsidRPr="00D33F2E">
        <w:rPr>
          <w:rFonts w:ascii="Times New Roman" w:hAnsi="Times New Roman" w:cs="Times New Roman"/>
        </w:rPr>
        <w:t>1</w:t>
      </w:r>
      <w:r w:rsidR="008458BB" w:rsidRPr="00D33F2E">
        <w:rPr>
          <w:rFonts w:ascii="Times New Roman" w:hAnsi="Times New Roman" w:cs="Times New Roman"/>
        </w:rPr>
        <w:t>6</w:t>
      </w:r>
      <w:r w:rsidR="00236E6D" w:rsidRPr="00D33F2E">
        <w:rPr>
          <w:rFonts w:ascii="Times New Roman" w:hAnsi="Times New Roman" w:cs="Times New Roman"/>
        </w:rPr>
        <w:t xml:space="preserve"> by </w:t>
      </w:r>
      <w:r w:rsidR="007E4FF7" w:rsidRPr="00D33F2E">
        <w:rPr>
          <w:rFonts w:ascii="Times New Roman" w:hAnsi="Times New Roman" w:cs="Times New Roman"/>
        </w:rPr>
        <w:t>Jing Wang</w:t>
      </w:r>
      <w:r w:rsidR="008865B6" w:rsidRPr="00D33F2E">
        <w:rPr>
          <w:rFonts w:ascii="Times New Roman" w:hAnsi="Times New Roman" w:cs="Times New Roman"/>
        </w:rPr>
        <w:t xml:space="preserve">. </w:t>
      </w:r>
    </w:p>
    <w:p w14:paraId="7EF221B2" w14:textId="77777777" w:rsidR="00236E6D" w:rsidRPr="00D33F2E" w:rsidRDefault="00236E6D">
      <w:pPr>
        <w:jc w:val="center"/>
        <w:rPr>
          <w:rFonts w:ascii="Times New Roman" w:hAnsi="Times New Roman" w:cs="Times New Roman"/>
        </w:rPr>
      </w:pPr>
      <w:r w:rsidRPr="00D33F2E">
        <w:rPr>
          <w:rFonts w:ascii="Times New Roman" w:hAnsi="Times New Roman" w:cs="Times New Roman"/>
        </w:rPr>
        <w:t>All rights reserved.</w:t>
      </w:r>
    </w:p>
    <w:p w14:paraId="2092E8A5" w14:textId="1EA0D45D" w:rsidR="007E4FF7" w:rsidRPr="00D33F2E" w:rsidRDefault="007E4FF7">
      <w:pPr>
        <w:rPr>
          <w:rFonts w:ascii="Times New Roman" w:hAnsi="Times New Roman" w:cs="Times New Roman"/>
        </w:rPr>
      </w:pPr>
      <w:r w:rsidRPr="00D33F2E">
        <w:rPr>
          <w:rFonts w:ascii="Times New Roman" w:hAnsi="Times New Roman" w:cs="Times New Roman"/>
        </w:rPr>
        <w:br w:type="page"/>
      </w:r>
    </w:p>
    <w:p w14:paraId="3EF3B7F7" w14:textId="77777777" w:rsidR="00236E6D" w:rsidRPr="00D33F2E" w:rsidRDefault="00236E6D">
      <w:pPr>
        <w:jc w:val="center"/>
        <w:rPr>
          <w:rFonts w:ascii="Times New Roman" w:hAnsi="Times New Roman" w:cs="Times New Roman"/>
        </w:rPr>
      </w:pPr>
    </w:p>
    <w:p w14:paraId="26E55726" w14:textId="77777777" w:rsidR="00B7660E" w:rsidRPr="00D33F2E" w:rsidRDefault="00B7660E">
      <w:pPr>
        <w:jc w:val="center"/>
        <w:rPr>
          <w:rFonts w:ascii="Times New Roman" w:hAnsi="Times New Roman" w:cs="Times New Roman"/>
        </w:rPr>
      </w:pPr>
    </w:p>
    <w:p w14:paraId="474D0D2B" w14:textId="60CEC486" w:rsidR="007E4FF7" w:rsidRPr="00A018A8" w:rsidRDefault="009C6304" w:rsidP="007E4FF7">
      <w:pPr>
        <w:autoSpaceDE w:val="0"/>
        <w:autoSpaceDN w:val="0"/>
        <w:adjustRightInd w:val="0"/>
        <w:spacing w:after="240"/>
        <w:jc w:val="center"/>
        <w:rPr>
          <w:rFonts w:ascii="Times New Roman" w:hAnsi="Times New Roman" w:cs="Times New Roman"/>
          <w:b/>
          <w:sz w:val="40"/>
          <w:szCs w:val="40"/>
        </w:rPr>
      </w:pPr>
      <w:r w:rsidRPr="00A018A8">
        <w:rPr>
          <w:rFonts w:ascii="Times New Roman" w:hAnsi="Times New Roman" w:cs="Times New Roman"/>
          <w:b/>
          <w:sz w:val="40"/>
          <w:szCs w:val="40"/>
        </w:rPr>
        <w:t>DEDICATION</w:t>
      </w:r>
    </w:p>
    <w:p w14:paraId="71FF0595" w14:textId="3437FBBB" w:rsidR="007E4FF7" w:rsidRPr="00D33F2E" w:rsidRDefault="007E4FF7" w:rsidP="007E4FF7">
      <w:pPr>
        <w:autoSpaceDE w:val="0"/>
        <w:autoSpaceDN w:val="0"/>
        <w:adjustRightInd w:val="0"/>
        <w:spacing w:after="240"/>
        <w:jc w:val="center"/>
        <w:rPr>
          <w:rFonts w:ascii="Times New Roman" w:hAnsi="Times New Roman" w:cs="Times New Roman"/>
        </w:rPr>
      </w:pPr>
      <w:r w:rsidRPr="00D33F2E">
        <w:rPr>
          <w:rFonts w:ascii="Times New Roman" w:hAnsi="Times New Roman" w:cs="Times New Roman"/>
        </w:rPr>
        <w:t>This dissertation is dedicated to my parents, Baolin Wang and Yanmei Li</w:t>
      </w:r>
      <w:r w:rsidR="00E92C0B" w:rsidRPr="00D33F2E">
        <w:rPr>
          <w:rFonts w:ascii="Times New Roman" w:hAnsi="Times New Roman" w:cs="Times New Roman"/>
        </w:rPr>
        <w:t xml:space="preserve"> </w:t>
      </w:r>
      <w:r w:rsidR="00E92C0B" w:rsidRPr="00D33F2E">
        <w:rPr>
          <w:rFonts w:ascii="Times New Roman" w:hAnsi="Times New Roman" w:cs="Times New Roman"/>
          <w:lang w:eastAsia="zh-CN"/>
        </w:rPr>
        <w:t>and</w:t>
      </w:r>
      <w:r w:rsidRPr="00D33F2E">
        <w:rPr>
          <w:rFonts w:ascii="Times New Roman" w:hAnsi="Times New Roman" w:cs="Times New Roman"/>
        </w:rPr>
        <w:t xml:space="preserve"> </w:t>
      </w:r>
      <w:r w:rsidR="00EE615F" w:rsidRPr="00D33F2E">
        <w:rPr>
          <w:rFonts w:ascii="Times New Roman" w:hAnsi="Times New Roman" w:cs="Times New Roman"/>
        </w:rPr>
        <w:t>my husband Bo Zhang</w:t>
      </w:r>
      <w:r w:rsidRPr="00D33F2E">
        <w:rPr>
          <w:rFonts w:ascii="Times New Roman" w:hAnsi="Times New Roman" w:cs="Times New Roman"/>
        </w:rPr>
        <w:t>.</w:t>
      </w:r>
    </w:p>
    <w:p w14:paraId="5F861299" w14:textId="77777777" w:rsidR="00CD73A9" w:rsidRPr="00D33F2E" w:rsidRDefault="00CD73A9">
      <w:pPr>
        <w:jc w:val="center"/>
        <w:rPr>
          <w:rFonts w:ascii="Times New Roman" w:hAnsi="Times New Roman" w:cs="Times New Roman"/>
        </w:rPr>
      </w:pPr>
    </w:p>
    <w:p w14:paraId="35845FF5" w14:textId="77777777" w:rsidR="007E4FF7" w:rsidRPr="00D33F2E" w:rsidRDefault="007E4FF7" w:rsidP="008F60C3">
      <w:pPr>
        <w:jc w:val="center"/>
        <w:rPr>
          <w:rFonts w:ascii="Times New Roman" w:hAnsi="Times New Roman" w:cs="Times New Roman"/>
        </w:rPr>
      </w:pPr>
    </w:p>
    <w:p w14:paraId="326214D1" w14:textId="77777777" w:rsidR="007E4FF7" w:rsidRPr="00D33F2E" w:rsidRDefault="007E4FF7" w:rsidP="008F60C3">
      <w:pPr>
        <w:jc w:val="center"/>
        <w:rPr>
          <w:rFonts w:ascii="Times New Roman" w:hAnsi="Times New Roman" w:cs="Times New Roman"/>
        </w:rPr>
      </w:pPr>
    </w:p>
    <w:p w14:paraId="77C57575" w14:textId="77777777" w:rsidR="007E4FF7" w:rsidRPr="00D33F2E" w:rsidRDefault="007E4FF7">
      <w:pPr>
        <w:rPr>
          <w:rFonts w:ascii="Times New Roman" w:hAnsi="Times New Roman" w:cs="Times New Roman"/>
        </w:rPr>
      </w:pPr>
      <w:r w:rsidRPr="00D33F2E">
        <w:rPr>
          <w:rFonts w:ascii="Times New Roman" w:hAnsi="Times New Roman" w:cs="Times New Roman"/>
        </w:rPr>
        <w:br w:type="page"/>
      </w:r>
    </w:p>
    <w:p w14:paraId="6D37FA0B" w14:textId="77777777" w:rsidR="00B7660E" w:rsidRPr="00D33F2E" w:rsidRDefault="00B7660E" w:rsidP="00B7660E">
      <w:pPr>
        <w:jc w:val="center"/>
        <w:rPr>
          <w:rFonts w:ascii="Times New Roman" w:hAnsi="Times New Roman" w:cs="Times New Roman"/>
        </w:rPr>
      </w:pPr>
    </w:p>
    <w:p w14:paraId="1780719C" w14:textId="6DA8EFC1" w:rsidR="00B7660E" w:rsidRPr="00A018A8" w:rsidRDefault="00B7660E" w:rsidP="00B7660E">
      <w:pPr>
        <w:jc w:val="center"/>
        <w:rPr>
          <w:rFonts w:ascii="Times New Roman" w:hAnsi="Times New Roman" w:cs="Times New Roman"/>
          <w:b/>
          <w:sz w:val="40"/>
          <w:szCs w:val="40"/>
        </w:rPr>
      </w:pPr>
      <w:r w:rsidRPr="00A018A8">
        <w:rPr>
          <w:rFonts w:ascii="Times New Roman" w:hAnsi="Times New Roman" w:cs="Times New Roman"/>
          <w:b/>
          <w:sz w:val="40"/>
          <w:szCs w:val="40"/>
        </w:rPr>
        <w:t>A</w:t>
      </w:r>
      <w:r w:rsidR="000A0EC1" w:rsidRPr="00A018A8">
        <w:rPr>
          <w:rFonts w:ascii="Times New Roman" w:hAnsi="Times New Roman" w:cs="Times New Roman"/>
          <w:b/>
          <w:sz w:val="40"/>
          <w:szCs w:val="40"/>
        </w:rPr>
        <w:t>CKNOWLEDGEMENTS</w:t>
      </w:r>
    </w:p>
    <w:p w14:paraId="674C0D68" w14:textId="77777777" w:rsidR="00B7660E" w:rsidRPr="00D33F2E" w:rsidRDefault="00B7660E" w:rsidP="003A3B55">
      <w:pPr>
        <w:rPr>
          <w:rFonts w:ascii="Times New Roman" w:hAnsi="Times New Roman" w:cs="Times New Roman"/>
          <w:lang w:eastAsia="zh-CN"/>
        </w:rPr>
      </w:pPr>
    </w:p>
    <w:p w14:paraId="6BAB44A4" w14:textId="62C10DB9" w:rsidR="00B7660E" w:rsidRPr="00D33F2E" w:rsidRDefault="00D844BE" w:rsidP="003A3B55">
      <w:pPr>
        <w:spacing w:line="480" w:lineRule="auto"/>
        <w:jc w:val="both"/>
        <w:rPr>
          <w:rFonts w:ascii="Times New Roman" w:hAnsi="Times New Roman" w:cs="Times New Roman"/>
        </w:rPr>
      </w:pPr>
      <w:r w:rsidRPr="00D33F2E">
        <w:rPr>
          <w:rFonts w:ascii="Times New Roman" w:hAnsi="Times New Roman" w:cs="Times New Roman"/>
        </w:rPr>
        <w:t>It takes three</w:t>
      </w:r>
      <w:r w:rsidR="00B7660E" w:rsidRPr="00D33F2E">
        <w:rPr>
          <w:rFonts w:ascii="Times New Roman" w:hAnsi="Times New Roman" w:cs="Times New Roman"/>
        </w:rPr>
        <w:t xml:space="preserve"> years to produce up a Ph. D. dissertation, and it is impossible to do all t</w:t>
      </w:r>
      <w:r w:rsidR="00EE615F" w:rsidRPr="00D33F2E">
        <w:rPr>
          <w:rFonts w:ascii="Times New Roman" w:hAnsi="Times New Roman" w:cs="Times New Roman"/>
        </w:rPr>
        <w:t xml:space="preserve">his work alone. During the past three </w:t>
      </w:r>
      <w:r w:rsidR="00B7660E" w:rsidRPr="00D33F2E">
        <w:rPr>
          <w:rFonts w:ascii="Times New Roman" w:hAnsi="Times New Roman" w:cs="Times New Roman"/>
        </w:rPr>
        <w:t xml:space="preserve">years, many professors, colleagues, and friends have </w:t>
      </w:r>
      <w:r w:rsidR="00970D09" w:rsidRPr="00D33F2E">
        <w:rPr>
          <w:rFonts w:ascii="Times New Roman" w:hAnsi="Times New Roman" w:cs="Times New Roman"/>
        </w:rPr>
        <w:t>helped me and provided their support</w:t>
      </w:r>
      <w:r w:rsidR="00B7660E" w:rsidRPr="00D33F2E">
        <w:rPr>
          <w:rFonts w:ascii="Times New Roman" w:hAnsi="Times New Roman" w:cs="Times New Roman"/>
        </w:rPr>
        <w:t xml:space="preserve">. </w:t>
      </w:r>
    </w:p>
    <w:p w14:paraId="24753D11" w14:textId="77777777" w:rsidR="00B7660E" w:rsidRPr="00D33F2E" w:rsidRDefault="00B7660E" w:rsidP="003A3B55">
      <w:pPr>
        <w:spacing w:line="480" w:lineRule="auto"/>
        <w:jc w:val="both"/>
        <w:rPr>
          <w:rFonts w:ascii="Times New Roman" w:hAnsi="Times New Roman" w:cs="Times New Roman"/>
        </w:rPr>
      </w:pPr>
    </w:p>
    <w:p w14:paraId="18C0BCB4" w14:textId="433189DE" w:rsidR="005462AB" w:rsidRPr="00D33F2E" w:rsidRDefault="00B7660E" w:rsidP="003A3B55">
      <w:pPr>
        <w:spacing w:line="480" w:lineRule="auto"/>
        <w:jc w:val="both"/>
        <w:rPr>
          <w:rFonts w:ascii="Times New Roman" w:hAnsi="Times New Roman" w:cs="Times New Roman"/>
        </w:rPr>
      </w:pPr>
      <w:r w:rsidRPr="00D33F2E">
        <w:rPr>
          <w:rFonts w:ascii="Times New Roman" w:hAnsi="Times New Roman" w:cs="Times New Roman"/>
        </w:rPr>
        <w:t xml:space="preserve">I sincerely thank my supervisor, </w:t>
      </w:r>
      <w:r w:rsidR="005462AB" w:rsidRPr="00D33F2E">
        <w:rPr>
          <w:rFonts w:ascii="Times New Roman" w:hAnsi="Times New Roman" w:cs="Times New Roman"/>
        </w:rPr>
        <w:t xml:space="preserve">Dr. Nicole Labbé, </w:t>
      </w:r>
      <w:r w:rsidR="00312591" w:rsidRPr="00D33F2E">
        <w:rPr>
          <w:rFonts w:ascii="Times New Roman" w:hAnsi="Times New Roman" w:cs="Times New Roman"/>
        </w:rPr>
        <w:t>for her</w:t>
      </w:r>
      <w:r w:rsidRPr="00D33F2E">
        <w:rPr>
          <w:rFonts w:ascii="Times New Roman" w:hAnsi="Times New Roman" w:cs="Times New Roman"/>
        </w:rPr>
        <w:t xml:space="preserve"> support in all aspects of my doctorate program. </w:t>
      </w:r>
      <w:r w:rsidR="00685A70" w:rsidRPr="00D33F2E">
        <w:rPr>
          <w:rFonts w:ascii="Times New Roman" w:hAnsi="Times New Roman" w:cs="Times New Roman"/>
        </w:rPr>
        <w:t xml:space="preserve">Dr. Nicole Labbé </w:t>
      </w:r>
      <w:r w:rsidRPr="00D33F2E">
        <w:rPr>
          <w:rFonts w:ascii="Times New Roman" w:hAnsi="Times New Roman" w:cs="Times New Roman"/>
        </w:rPr>
        <w:t xml:space="preserve">always motivated me to do better and higher quality research. </w:t>
      </w:r>
      <w:r w:rsidR="005462AB" w:rsidRPr="00D33F2E">
        <w:rPr>
          <w:rFonts w:ascii="Times New Roman" w:hAnsi="Times New Roman" w:cs="Times New Roman"/>
        </w:rPr>
        <w:t>Dr</w:t>
      </w:r>
      <w:r w:rsidR="00970D09" w:rsidRPr="00D33F2E">
        <w:rPr>
          <w:rFonts w:ascii="Times New Roman" w:hAnsi="Times New Roman" w:cs="Times New Roman"/>
        </w:rPr>
        <w:t>s</w:t>
      </w:r>
      <w:r w:rsidR="005462AB" w:rsidRPr="00D33F2E">
        <w:rPr>
          <w:rFonts w:ascii="Times New Roman" w:hAnsi="Times New Roman" w:cs="Times New Roman"/>
        </w:rPr>
        <w:t>. Nicole Labbé, and Douglas G. Hayes</w:t>
      </w:r>
      <w:r w:rsidRPr="00D33F2E">
        <w:rPr>
          <w:rFonts w:ascii="Times New Roman" w:hAnsi="Times New Roman" w:cs="Times New Roman"/>
        </w:rPr>
        <w:t xml:space="preserve"> allowed me to choose my research topic, which led me to have indispensable experiences in various research areas. </w:t>
      </w:r>
    </w:p>
    <w:p w14:paraId="5975F75F" w14:textId="77777777" w:rsidR="005462AB" w:rsidRPr="00D33F2E" w:rsidRDefault="005462AB" w:rsidP="003A3B55">
      <w:pPr>
        <w:spacing w:line="480" w:lineRule="auto"/>
        <w:jc w:val="both"/>
        <w:rPr>
          <w:rFonts w:ascii="Times New Roman" w:hAnsi="Times New Roman" w:cs="Times New Roman"/>
        </w:rPr>
      </w:pPr>
    </w:p>
    <w:p w14:paraId="40B487D2" w14:textId="24C60C89" w:rsidR="00B7660E" w:rsidRPr="00D33F2E" w:rsidRDefault="00B7660E" w:rsidP="003A3B55">
      <w:pPr>
        <w:spacing w:line="480" w:lineRule="auto"/>
        <w:jc w:val="both"/>
        <w:rPr>
          <w:rFonts w:ascii="Times New Roman" w:hAnsi="Times New Roman" w:cs="Times New Roman"/>
        </w:rPr>
      </w:pPr>
      <w:r w:rsidRPr="00D33F2E">
        <w:rPr>
          <w:rFonts w:ascii="Times New Roman" w:hAnsi="Times New Roman" w:cs="Times New Roman"/>
        </w:rPr>
        <w:t>I thank</w:t>
      </w:r>
      <w:r w:rsidR="005462AB" w:rsidRPr="00D33F2E">
        <w:rPr>
          <w:rFonts w:ascii="Times New Roman" w:hAnsi="Times New Roman" w:cs="Times New Roman"/>
        </w:rPr>
        <w:t xml:space="preserve"> Drs. Thomas Zawodzinski, Timothy G. Rials and David P. Harper </w:t>
      </w:r>
      <w:r w:rsidRPr="00D33F2E">
        <w:rPr>
          <w:rFonts w:ascii="Times New Roman" w:hAnsi="Times New Roman" w:cs="Times New Roman"/>
        </w:rPr>
        <w:t xml:space="preserve">for serving on my committee and their critical questions and comments during preparation of this dissertation. I also appreciate the kindness, help, and support from </w:t>
      </w:r>
      <w:r w:rsidR="00E872D6" w:rsidRPr="00D33F2E">
        <w:rPr>
          <w:rFonts w:ascii="Times New Roman" w:hAnsi="Times New Roman" w:cs="Times New Roman"/>
          <w:lang w:eastAsia="zh-CN"/>
        </w:rPr>
        <w:t>Dr</w:t>
      </w:r>
      <w:r w:rsidR="00E872D6" w:rsidRPr="00D33F2E">
        <w:rPr>
          <w:rFonts w:ascii="Times New Roman" w:hAnsi="Times New Roman" w:cs="Times New Roman"/>
        </w:rPr>
        <w:t xml:space="preserve">. Amit Naskar, Dr. Stephen Chmely and </w:t>
      </w:r>
      <w:r w:rsidRPr="00D33F2E">
        <w:rPr>
          <w:rFonts w:ascii="Times New Roman" w:hAnsi="Times New Roman" w:cs="Times New Roman"/>
        </w:rPr>
        <w:t xml:space="preserve">all </w:t>
      </w:r>
      <w:r w:rsidR="00312591" w:rsidRPr="00D33F2E">
        <w:rPr>
          <w:rFonts w:ascii="Times New Roman" w:hAnsi="Times New Roman" w:cs="Times New Roman"/>
        </w:rPr>
        <w:t xml:space="preserve">CRC and BESS </w:t>
      </w:r>
      <w:r w:rsidRPr="00D33F2E">
        <w:rPr>
          <w:rFonts w:ascii="Times New Roman" w:hAnsi="Times New Roman" w:cs="Times New Roman"/>
        </w:rPr>
        <w:t xml:space="preserve">staff. Last, but not the least, I express my sincere thanks to my family for their love, patience, and continuous support. </w:t>
      </w:r>
    </w:p>
    <w:p w14:paraId="68CB6A8A" w14:textId="77777777" w:rsidR="00B7660E" w:rsidRPr="00D33F2E" w:rsidRDefault="00B7660E" w:rsidP="00B7660E">
      <w:pPr>
        <w:jc w:val="center"/>
        <w:rPr>
          <w:rFonts w:ascii="Times New Roman" w:hAnsi="Times New Roman" w:cs="Times New Roman"/>
        </w:rPr>
      </w:pPr>
    </w:p>
    <w:p w14:paraId="5EC31582" w14:textId="77777777" w:rsidR="00B7660E" w:rsidRPr="00D33F2E" w:rsidRDefault="00B7660E">
      <w:pPr>
        <w:rPr>
          <w:rFonts w:ascii="Times New Roman" w:hAnsi="Times New Roman" w:cs="Times New Roman"/>
        </w:rPr>
      </w:pPr>
      <w:r w:rsidRPr="00D33F2E">
        <w:rPr>
          <w:rFonts w:ascii="Times New Roman" w:hAnsi="Times New Roman" w:cs="Times New Roman"/>
        </w:rPr>
        <w:br w:type="page"/>
      </w:r>
    </w:p>
    <w:p w14:paraId="5F76E98A" w14:textId="77777777" w:rsidR="007E4FF7" w:rsidRPr="00D33F2E" w:rsidRDefault="007E4FF7" w:rsidP="008F60C3">
      <w:pPr>
        <w:jc w:val="center"/>
        <w:rPr>
          <w:rFonts w:ascii="Times New Roman" w:hAnsi="Times New Roman" w:cs="Times New Roman"/>
        </w:rPr>
      </w:pPr>
    </w:p>
    <w:p w14:paraId="6FEA34C3" w14:textId="77777777" w:rsidR="00236E6D" w:rsidRPr="00A018A8" w:rsidRDefault="00236E6D" w:rsidP="008F60C3">
      <w:pPr>
        <w:jc w:val="center"/>
        <w:rPr>
          <w:rFonts w:ascii="Times New Roman" w:hAnsi="Times New Roman" w:cs="Times New Roman"/>
          <w:sz w:val="40"/>
          <w:szCs w:val="40"/>
        </w:rPr>
      </w:pPr>
      <w:r w:rsidRPr="00A018A8">
        <w:rPr>
          <w:rFonts w:ascii="Times New Roman" w:hAnsi="Times New Roman" w:cs="Times New Roman"/>
          <w:b/>
          <w:bCs/>
          <w:sz w:val="40"/>
          <w:szCs w:val="40"/>
        </w:rPr>
        <w:t>ABSTRACT</w:t>
      </w:r>
    </w:p>
    <w:p w14:paraId="06F710AF" w14:textId="77777777" w:rsidR="00236E6D" w:rsidRPr="00D33F2E" w:rsidRDefault="00236E6D">
      <w:pPr>
        <w:rPr>
          <w:rFonts w:ascii="Times New Roman" w:hAnsi="Times New Roman" w:cs="Times New Roman"/>
        </w:rPr>
      </w:pPr>
    </w:p>
    <w:p w14:paraId="68B10349" w14:textId="37EF141A" w:rsidR="00BF669E" w:rsidRDefault="00BF669E" w:rsidP="00BF669E">
      <w:pPr>
        <w:spacing w:line="480" w:lineRule="auto"/>
        <w:jc w:val="both"/>
        <w:rPr>
          <w:rFonts w:ascii="Times New Roman" w:hAnsi="Times New Roman" w:cs="Times New Roman"/>
        </w:rPr>
      </w:pPr>
      <w:r w:rsidRPr="003745A8">
        <w:rPr>
          <w:rFonts w:ascii="Times New Roman" w:hAnsi="Times New Roman" w:cs="Times New Roman"/>
          <w:shd w:val="clear" w:color="auto" w:fill="FFFFFF"/>
        </w:rPr>
        <w:t>In the bioenergy field, the recalcitrance of lignocellulosic biomass has been mainly attributed to lignin.</w:t>
      </w:r>
      <w:r>
        <w:rPr>
          <w:rFonts w:ascii="Times New Roman" w:hAnsi="Times New Roman" w:cs="Times New Roman"/>
          <w:shd w:val="clear" w:color="auto" w:fill="FFFFFF"/>
        </w:rPr>
        <w:t xml:space="preserve"> Many ionic liquid (IL) pretreatments were performed to maximize the removal of lignin. </w:t>
      </w:r>
      <w:r w:rsidRPr="00336CA2">
        <w:rPr>
          <w:rFonts w:ascii="Times New Roman" w:hAnsi="Times New Roman" w:cs="Times New Roman"/>
          <w:color w:val="000000" w:themeColor="text1"/>
          <w:shd w:val="clear" w:color="auto" w:fill="FFFFFF"/>
        </w:rPr>
        <w:t xml:space="preserve">However, those methods </w:t>
      </w:r>
      <w:r>
        <w:rPr>
          <w:rFonts w:ascii="Times New Roman" w:hAnsi="Times New Roman" w:cs="Times New Roman"/>
          <w:color w:val="000000" w:themeColor="text1"/>
          <w:shd w:val="clear" w:color="auto" w:fill="FFFFFF"/>
        </w:rPr>
        <w:t>seriously degraded lignin and hemicellulose, and could generate lignin or hemicellulose for developing an integrated biorefinery that utilizes efficiently the whole biomass</w:t>
      </w:r>
      <w:r>
        <w:rPr>
          <w:rFonts w:ascii="Times New Roman" w:hAnsi="Times New Roman" w:cs="Times New Roman"/>
          <w:shd w:val="clear" w:color="auto" w:fill="FFFFFF"/>
        </w:rPr>
        <w:t xml:space="preserve">. To fulfill the requirements of the integrated biorefineries, this dissertation explored </w:t>
      </w:r>
      <w:r w:rsidRPr="00D7728D">
        <w:rPr>
          <w:rFonts w:ascii="Times New Roman" w:hAnsi="Times New Roman" w:cs="Times New Roman"/>
          <w:shd w:val="clear" w:color="auto" w:fill="FFFFFF"/>
        </w:rPr>
        <w:t xml:space="preserve">the interactions between biopolymers and </w:t>
      </w:r>
      <w:r>
        <w:rPr>
          <w:rFonts w:ascii="Times New Roman" w:hAnsi="Times New Roman" w:cs="Times New Roman"/>
          <w:shd w:val="clear" w:color="auto" w:fill="FFFFFF"/>
        </w:rPr>
        <w:t>IL for</w:t>
      </w:r>
      <w:r w:rsidRPr="00D7728D">
        <w:rPr>
          <w:rFonts w:ascii="Times New Roman" w:hAnsi="Times New Roman" w:cs="Times New Roman"/>
          <w:shd w:val="clear" w:color="auto" w:fill="FFFFFF"/>
        </w:rPr>
        <w:t xml:space="preserve"> </w:t>
      </w:r>
      <w:r>
        <w:rPr>
          <w:rFonts w:ascii="Times New Roman" w:hAnsi="Times New Roman" w:cs="Times New Roman"/>
          <w:shd w:val="clear" w:color="auto" w:fill="FFFFFF"/>
        </w:rPr>
        <w:t>a better</w:t>
      </w:r>
      <w:r w:rsidRPr="00D7728D">
        <w:rPr>
          <w:rFonts w:ascii="Times New Roman" w:hAnsi="Times New Roman" w:cs="Times New Roman"/>
          <w:shd w:val="clear" w:color="auto" w:fill="FFFFFF"/>
        </w:rPr>
        <w:t xml:space="preserve"> utilization of lignocellulosic biomass</w:t>
      </w:r>
      <w:r>
        <w:rPr>
          <w:rFonts w:ascii="Times New Roman" w:hAnsi="Times New Roman" w:cs="Times New Roman"/>
          <w:shd w:val="clear" w:color="auto" w:fill="FFFFFF"/>
        </w:rPr>
        <w:t xml:space="preserve"> as feedstock. B</w:t>
      </w:r>
      <w:r w:rsidRPr="00815338">
        <w:rPr>
          <w:rFonts w:ascii="Times New Roman" w:hAnsi="Times New Roman" w:cs="Times New Roman"/>
          <w:shd w:val="clear" w:color="auto" w:fill="FFFFFF"/>
        </w:rPr>
        <w:t xml:space="preserve">y removing a </w:t>
      </w:r>
      <w:r>
        <w:rPr>
          <w:rFonts w:ascii="Times New Roman" w:hAnsi="Times New Roman" w:cs="Times New Roman"/>
          <w:shd w:val="clear" w:color="auto" w:fill="FFFFFF"/>
        </w:rPr>
        <w:t xml:space="preserve">large </w:t>
      </w:r>
      <w:r w:rsidRPr="00815338">
        <w:rPr>
          <w:rFonts w:ascii="Times New Roman" w:hAnsi="Times New Roman" w:cs="Times New Roman"/>
          <w:shd w:val="clear" w:color="auto" w:fill="FFFFFF"/>
        </w:rPr>
        <w:t>portion of hemicellulose</w:t>
      </w:r>
      <w:r>
        <w:rPr>
          <w:rFonts w:ascii="Times New Roman" w:hAnsi="Times New Roman" w:cs="Times New Roman"/>
          <w:shd w:val="clear" w:color="auto" w:fill="FFFFFF"/>
        </w:rPr>
        <w:t xml:space="preserve">, </w:t>
      </w:r>
      <w:r w:rsidRPr="00815338">
        <w:rPr>
          <w:rFonts w:ascii="Times New Roman" w:hAnsi="Times New Roman" w:cs="Times New Roman"/>
          <w:shd w:val="clear" w:color="auto" w:fill="FFFFFF"/>
        </w:rPr>
        <w:t xml:space="preserve">through an </w:t>
      </w:r>
      <w:r w:rsidR="0039217D">
        <w:rPr>
          <w:rFonts w:ascii="Times New Roman" w:hAnsi="Times New Roman" w:cs="Times New Roman"/>
          <w:shd w:val="clear" w:color="auto" w:fill="FFFFFF"/>
        </w:rPr>
        <w:t xml:space="preserve">autohydrolysis, </w:t>
      </w:r>
      <w:r>
        <w:rPr>
          <w:rFonts w:ascii="Times New Roman" w:hAnsi="Times New Roman" w:cs="Times New Roman"/>
          <w:shd w:val="clear" w:color="auto" w:fill="FFFFFF"/>
        </w:rPr>
        <w:t xml:space="preserve">this physical </w:t>
      </w:r>
      <w:r>
        <w:rPr>
          <w:rFonts w:ascii="Times New Roman" w:hAnsi="Times New Roman" w:cs="Times New Roman" w:hint="eastAsia"/>
          <w:shd w:val="clear" w:color="auto" w:fill="FFFFFF"/>
          <w:lang w:eastAsia="zh-CN"/>
        </w:rPr>
        <w:t xml:space="preserve">and chemical </w:t>
      </w:r>
      <w:r>
        <w:rPr>
          <w:rFonts w:ascii="Times New Roman" w:hAnsi="Times New Roman" w:cs="Times New Roman"/>
          <w:shd w:val="clear" w:color="auto" w:fill="FFFFFF"/>
        </w:rPr>
        <w:t>barrier for IL diffusion was dismantled and the</w:t>
      </w:r>
      <w:r w:rsidRPr="00336CA2">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interactions of the remaining biopolymers with </w:t>
      </w:r>
      <w:r w:rsidRPr="00BC464D">
        <w:rPr>
          <w:rFonts w:ascii="Times New Roman" w:hAnsi="Times New Roman" w:cs="Times New Roman"/>
          <w:shd w:val="clear" w:color="auto" w:fill="FFFFFF"/>
        </w:rPr>
        <w:t xml:space="preserve">1-ethyl-3-methylimidazolium acetate </w:t>
      </w:r>
      <w:r>
        <w:rPr>
          <w:rFonts w:ascii="Times New Roman" w:hAnsi="Times New Roman" w:cs="Times New Roman"/>
          <w:shd w:val="clear" w:color="auto" w:fill="FFFFFF"/>
        </w:rPr>
        <w:t xml:space="preserve">were distinctly improved, which significantly enhanced the </w:t>
      </w:r>
      <w:r w:rsidRPr="00336CA2">
        <w:rPr>
          <w:rFonts w:ascii="Times New Roman" w:hAnsi="Times New Roman" w:cs="Times New Roman"/>
          <w:shd w:val="clear" w:color="auto" w:fill="FFFFFF"/>
        </w:rPr>
        <w:t xml:space="preserve">dissolution ability of biomass in </w:t>
      </w:r>
      <w:r>
        <w:rPr>
          <w:rFonts w:ascii="Times New Roman" w:hAnsi="Times New Roman" w:cs="Times New Roman"/>
          <w:shd w:val="clear" w:color="auto" w:fill="FFFFFF"/>
        </w:rPr>
        <w:t xml:space="preserve">this </w:t>
      </w:r>
      <w:r w:rsidRPr="00336CA2">
        <w:rPr>
          <w:rFonts w:ascii="Times New Roman" w:hAnsi="Times New Roman" w:cs="Times New Roman"/>
          <w:shd w:val="clear" w:color="auto" w:fill="FFFFFF"/>
        </w:rPr>
        <w:t xml:space="preserve">IL. </w:t>
      </w:r>
      <w:r>
        <w:rPr>
          <w:rFonts w:ascii="Times New Roman" w:hAnsi="Times New Roman" w:cs="Times New Roman"/>
          <w:shd w:val="clear" w:color="auto" w:fill="FFFFFF"/>
        </w:rPr>
        <w:t xml:space="preserve">The percentage of dissolution of </w:t>
      </w:r>
      <w:r w:rsidRPr="005C4092">
        <w:rPr>
          <w:rFonts w:ascii="Times New Roman" w:hAnsi="Times New Roman" w:cs="Times New Roman"/>
          <w:shd w:val="clear" w:color="auto" w:fill="FFFFFF"/>
        </w:rPr>
        <w:t xml:space="preserve">biomass increased by a factor of 8 </w:t>
      </w:r>
      <w:r>
        <w:rPr>
          <w:rFonts w:ascii="Times New Roman" w:hAnsi="Times New Roman" w:cs="Times New Roman"/>
          <w:shd w:val="clear" w:color="auto" w:fill="FFFFFF"/>
        </w:rPr>
        <w:t>with</w:t>
      </w:r>
      <w:r w:rsidRPr="005C4092">
        <w:rPr>
          <w:rFonts w:ascii="Times New Roman" w:hAnsi="Times New Roman" w:cs="Times New Roman"/>
          <w:shd w:val="clear" w:color="auto" w:fill="FFFFFF"/>
        </w:rPr>
        <w:t xml:space="preserve"> the highest</w:t>
      </w:r>
      <w:r w:rsidRPr="006B4FBB">
        <w:rPr>
          <w:rFonts w:ascii="Times New Roman" w:eastAsia="Batang" w:hAnsi="Times New Roman" w:cs="Times New Roman"/>
          <w:w w:val="108"/>
          <w:lang w:val="en-GB"/>
        </w:rPr>
        <w:t xml:space="preserve"> severity</w:t>
      </w:r>
      <w:r>
        <w:rPr>
          <w:rFonts w:ascii="Times New Roman" w:eastAsia="Batang" w:hAnsi="Times New Roman" w:cs="Times New Roman"/>
          <w:w w:val="108"/>
          <w:lang w:val="en-GB"/>
        </w:rPr>
        <w:t xml:space="preserve"> autohydrolysis </w:t>
      </w:r>
      <w:r w:rsidRPr="006B4FBB">
        <w:rPr>
          <w:rFonts w:ascii="Times New Roman" w:eastAsia="Batang" w:hAnsi="Times New Roman" w:cs="Times New Roman"/>
          <w:w w:val="108"/>
          <w:lang w:val="en-GB"/>
        </w:rPr>
        <w:t xml:space="preserve">(160 </w:t>
      </w:r>
      <w:r w:rsidRPr="006B4FBB">
        <w:rPr>
          <w:rFonts w:ascii="Times New Roman" w:eastAsia="Batang" w:hAnsi="Times New Roman" w:cs="Times New Roman"/>
          <w:w w:val="108"/>
          <w:kern w:val="24"/>
          <w:lang w:val="en-GB"/>
        </w:rPr>
        <w:t>°</w:t>
      </w:r>
      <w:r w:rsidRPr="006B4FBB">
        <w:rPr>
          <w:rFonts w:ascii="Times New Roman" w:eastAsia="Batang" w:hAnsi="Times New Roman" w:cs="Times New Roman"/>
          <w:w w:val="108"/>
          <w:lang w:val="en-GB"/>
        </w:rPr>
        <w:t>C for 60 min)</w:t>
      </w:r>
      <w:r>
        <w:rPr>
          <w:rFonts w:ascii="Times New Roman" w:eastAsia="Batang" w:hAnsi="Times New Roman" w:cs="Times New Roman"/>
          <w:w w:val="108"/>
          <w:lang w:val="en-GB"/>
        </w:rPr>
        <w:t xml:space="preserve"> at 100 °C</w:t>
      </w:r>
      <w:r w:rsidRPr="006B4FBB">
        <w:rPr>
          <w:rFonts w:ascii="Times New Roman" w:eastAsia="Batang" w:hAnsi="Times New Roman" w:cs="Times New Roman"/>
          <w:w w:val="108"/>
          <w:lang w:val="en-GB"/>
        </w:rPr>
        <w:t xml:space="preserve">. </w:t>
      </w:r>
      <w:r>
        <w:rPr>
          <w:rFonts w:ascii="Times New Roman" w:hAnsi="Times New Roman" w:cs="Times New Roman"/>
          <w:shd w:val="clear" w:color="auto" w:fill="FFFFFF"/>
        </w:rPr>
        <w:t xml:space="preserve">Furthermore, </w:t>
      </w:r>
      <w:r>
        <w:rPr>
          <w:rFonts w:ascii="Times New Roman" w:hAnsi="Times New Roman" w:cs="Times New Roman"/>
          <w:shd w:val="clear" w:color="auto" w:fill="FFFFFF"/>
          <w:lang w:eastAsia="zh-CN"/>
        </w:rPr>
        <w:t xml:space="preserve">rheological data showed that autohydrolyzed biomass-IL solution had adequate viscosity for film casting. Therefore, </w:t>
      </w:r>
      <w:r>
        <w:rPr>
          <w:rFonts w:ascii="Times New Roman" w:hAnsi="Times New Roman" w:cs="Times New Roman"/>
        </w:rPr>
        <w:t>b</w:t>
      </w:r>
      <w:r>
        <w:rPr>
          <w:rFonts w:ascii="Times New Roman" w:hAnsi="Times New Roman" w:cs="Times New Roman"/>
          <w:shd w:val="clear" w:color="auto" w:fill="FFFFFF"/>
        </w:rPr>
        <w:t xml:space="preserve">iomass films were directly cast from the solution, coagulated with a solvent and </w:t>
      </w:r>
      <w:r>
        <w:rPr>
          <w:rFonts w:ascii="Times New Roman" w:hAnsi="Times New Roman"/>
        </w:rPr>
        <w:t xml:space="preserve">generated materials free of </w:t>
      </w:r>
      <w:r w:rsidRPr="00E83F77">
        <w:rPr>
          <w:rFonts w:ascii="Times New Roman" w:hAnsi="Times New Roman" w:cs="Times New Roman"/>
          <w:shd w:val="clear" w:color="auto" w:fill="FFFFFF"/>
        </w:rPr>
        <w:t>any crack</w:t>
      </w:r>
      <w:r>
        <w:rPr>
          <w:rFonts w:ascii="Times New Roman" w:hAnsi="Times New Roman" w:cs="Times New Roman"/>
          <w:shd w:val="clear" w:color="auto" w:fill="FFFFFF"/>
        </w:rPr>
        <w:t>s</w:t>
      </w:r>
      <w:r w:rsidRPr="00E83F77">
        <w:rPr>
          <w:rFonts w:ascii="Times New Roman" w:hAnsi="Times New Roman" w:cs="Times New Roman"/>
          <w:shd w:val="clear" w:color="auto" w:fill="FFFFFF"/>
        </w:rPr>
        <w:t xml:space="preserve"> or wrinkle</w:t>
      </w:r>
      <w:r>
        <w:rPr>
          <w:rFonts w:ascii="Times New Roman" w:hAnsi="Times New Roman" w:cs="Times New Roman"/>
          <w:shd w:val="clear" w:color="auto" w:fill="FFFFFF"/>
        </w:rPr>
        <w:t>s</w:t>
      </w:r>
      <w:r>
        <w:rPr>
          <w:rFonts w:ascii="Times New Roman" w:hAnsi="Times New Roman"/>
        </w:rPr>
        <w:t>.</w:t>
      </w:r>
      <w:r w:rsidRPr="000C6663">
        <w:rPr>
          <w:rFonts w:ascii="Times New Roman" w:hAnsi="Times New Roman"/>
        </w:rPr>
        <w:t xml:space="preserve"> </w:t>
      </w:r>
      <w:r w:rsidRPr="004E65B7">
        <w:rPr>
          <w:rFonts w:ascii="Times New Roman" w:hAnsi="Times New Roman" w:cs="Times New Roman"/>
          <w:shd w:val="clear" w:color="auto" w:fill="FFFFFF"/>
        </w:rPr>
        <w:t xml:space="preserve">The properties of </w:t>
      </w:r>
      <w:r>
        <w:rPr>
          <w:rFonts w:ascii="Times New Roman" w:hAnsi="Times New Roman" w:cs="Times New Roman"/>
          <w:shd w:val="clear" w:color="auto" w:fill="FFFFFF"/>
        </w:rPr>
        <w:t xml:space="preserve">the </w:t>
      </w:r>
      <w:r w:rsidRPr="004E65B7">
        <w:rPr>
          <w:rFonts w:ascii="Times New Roman" w:hAnsi="Times New Roman" w:cs="Times New Roman"/>
          <w:shd w:val="clear" w:color="auto" w:fill="FFFFFF"/>
        </w:rPr>
        <w:t xml:space="preserve">films highly depended on </w:t>
      </w:r>
      <w:r>
        <w:rPr>
          <w:rFonts w:ascii="Times New Roman" w:hAnsi="Times New Roman" w:cs="Times New Roman"/>
          <w:shd w:val="clear" w:color="auto" w:fill="FFFFFF"/>
        </w:rPr>
        <w:t>the coagulant</w:t>
      </w:r>
      <w:r w:rsidRPr="004E65B7">
        <w:rPr>
          <w:rFonts w:ascii="Times New Roman" w:hAnsi="Times New Roman" w:cs="Times New Roman"/>
          <w:shd w:val="clear" w:color="auto" w:fill="FFFFFF"/>
        </w:rPr>
        <w:t>. The film coagulated in methanol showed the most homogeneous texture, and the best thermal and mechanical properties.</w:t>
      </w:r>
      <w:r>
        <w:rPr>
          <w:rFonts w:ascii="Times New Roman" w:hAnsi="Times New Roman" w:cs="Times New Roman"/>
          <w:shd w:val="clear" w:color="auto" w:fill="FFFFFF"/>
        </w:rPr>
        <w:t xml:space="preserve"> These characteristics could </w:t>
      </w:r>
      <w:r>
        <w:rPr>
          <w:rFonts w:ascii="Times New Roman" w:hAnsi="Times New Roman"/>
        </w:rPr>
        <w:t>mainly be explained by the impacts of low polarity of methanol on the morphology and chemical composition of biomass films. Finally, an efficient fract</w:t>
      </w:r>
      <w:r w:rsidR="00315290">
        <w:rPr>
          <w:rFonts w:ascii="Times New Roman" w:hAnsi="Times New Roman"/>
        </w:rPr>
        <w:t>ionation process was investigate</w:t>
      </w:r>
      <w:r>
        <w:rPr>
          <w:rFonts w:ascii="Times New Roman" w:hAnsi="Times New Roman"/>
        </w:rPr>
        <w:t>d.</w:t>
      </w:r>
      <w:r>
        <w:rPr>
          <w:rFonts w:ascii="Times New Roman" w:hAnsi="Times New Roman" w:cs="Times New Roman"/>
          <w:shd w:val="clear" w:color="auto" w:fill="FFFFFF"/>
        </w:rPr>
        <w:t xml:space="preserve"> Autohydrolyzed biomass was activated under</w:t>
      </w:r>
      <w:r>
        <w:rPr>
          <w:rFonts w:ascii="Times New Roman" w:hAnsi="Times New Roman" w:cs="Times New Roman"/>
        </w:rPr>
        <w:t xml:space="preserve"> mild IL conditions (</w:t>
      </w:r>
      <w:r w:rsidRPr="000F14F9">
        <w:rPr>
          <w:rFonts w:ascii="Times New Roman" w:hAnsi="Times New Roman" w:cs="Times New Roman"/>
        </w:rPr>
        <w:t>60 °C for 3 h)</w:t>
      </w:r>
      <w:r>
        <w:rPr>
          <w:rFonts w:ascii="Times New Roman" w:hAnsi="Times New Roman" w:cs="Times New Roman"/>
        </w:rPr>
        <w:t xml:space="preserve"> and was then subjected to an enzymatic </w:t>
      </w:r>
      <w:r>
        <w:rPr>
          <w:rFonts w:ascii="Times New Roman" w:hAnsi="Times New Roman" w:cs="Times New Roman"/>
        </w:rPr>
        <w:lastRenderedPageBreak/>
        <w:t>saccharification.</w:t>
      </w:r>
      <w:r w:rsidRPr="00336CA2">
        <w:rPr>
          <w:rFonts w:ascii="Times New Roman" w:hAnsi="Times New Roman" w:cs="Times New Roman"/>
        </w:rPr>
        <w:t xml:space="preserve"> </w:t>
      </w:r>
      <w:r w:rsidRPr="000F14F9">
        <w:rPr>
          <w:rFonts w:ascii="Times New Roman" w:hAnsi="Times New Roman" w:cs="Times New Roman"/>
        </w:rPr>
        <w:t xml:space="preserve">The </w:t>
      </w:r>
      <w:r>
        <w:rPr>
          <w:rFonts w:ascii="Times New Roman" w:hAnsi="Times New Roman" w:cs="Times New Roman"/>
        </w:rPr>
        <w:t xml:space="preserve">superior </w:t>
      </w:r>
      <w:r w:rsidRPr="000F14F9">
        <w:rPr>
          <w:rFonts w:ascii="Times New Roman" w:hAnsi="Times New Roman" w:cs="Times New Roman"/>
        </w:rPr>
        <w:t xml:space="preserve">carbohydrates conversion </w:t>
      </w:r>
      <w:r>
        <w:rPr>
          <w:rFonts w:ascii="Times New Roman" w:hAnsi="Times New Roman" w:cs="Times New Roman"/>
        </w:rPr>
        <w:t>kinetics resulted from a</w:t>
      </w:r>
      <w:r w:rsidR="00315290">
        <w:rPr>
          <w:rFonts w:ascii="Times New Roman" w:hAnsi="Times New Roman" w:cs="Times New Roman"/>
        </w:rPr>
        <w:t xml:space="preserve"> combination of both treatments</w:t>
      </w:r>
      <w:r w:rsidRPr="000F14F9">
        <w:rPr>
          <w:rFonts w:ascii="Times New Roman" w:hAnsi="Times New Roman" w:cs="Times New Roman"/>
        </w:rPr>
        <w:t xml:space="preserve">. </w:t>
      </w:r>
      <w:r>
        <w:rPr>
          <w:rFonts w:ascii="Times New Roman" w:hAnsi="Times New Roman" w:cs="Times New Roman"/>
        </w:rPr>
        <w:t>T</w:t>
      </w:r>
      <w:r w:rsidRPr="000F14F9">
        <w:rPr>
          <w:rFonts w:ascii="Times New Roman" w:hAnsi="Times New Roman" w:cs="Times New Roman"/>
        </w:rPr>
        <w:t>he process isolated 87 wt% of cellulose and 81 wt% of hemicellulose in the carbohydrates fraction</w:t>
      </w:r>
      <w:r>
        <w:rPr>
          <w:rFonts w:ascii="Times New Roman" w:hAnsi="Times New Roman" w:cs="Times New Roman"/>
        </w:rPr>
        <w:t>s</w:t>
      </w:r>
      <w:r w:rsidRPr="000F14F9">
        <w:rPr>
          <w:rFonts w:ascii="Times New Roman" w:hAnsi="Times New Roman" w:cs="Times New Roman"/>
        </w:rPr>
        <w:t xml:space="preserve">, and 70 wt% of the lignin with a </w:t>
      </w:r>
      <w:r>
        <w:rPr>
          <w:rFonts w:ascii="Times New Roman" w:hAnsi="Times New Roman" w:cs="Times New Roman"/>
        </w:rPr>
        <w:t xml:space="preserve">purity of </w:t>
      </w:r>
      <w:r w:rsidRPr="000F14F9">
        <w:rPr>
          <w:rFonts w:ascii="Times New Roman" w:hAnsi="Times New Roman" w:cs="Times New Roman"/>
        </w:rPr>
        <w:t xml:space="preserve">90.1%. </w:t>
      </w:r>
      <w:r>
        <w:rPr>
          <w:rFonts w:ascii="Times New Roman" w:hAnsi="Times New Roman" w:cs="Times New Roman"/>
        </w:rPr>
        <w:t>The</w:t>
      </w:r>
      <w:r w:rsidRPr="000F14F9">
        <w:rPr>
          <w:rFonts w:ascii="Times New Roman" w:hAnsi="Times New Roman" w:cs="Times New Roman"/>
        </w:rPr>
        <w:t xml:space="preserve"> main linkages </w:t>
      </w:r>
      <w:r>
        <w:rPr>
          <w:rFonts w:ascii="Times New Roman" w:hAnsi="Times New Roman" w:cs="Times New Roman"/>
        </w:rPr>
        <w:t>present in the biomass were preserved during the fractionation process. Overall, the successful production of biomass films and the complete fractionation of lignocellulosic biomass demonstrated that the improved interactions of biopolymers with IL by hemicellulose extraction paved the way for a better utilization of lignocellulosic biomass.</w:t>
      </w:r>
    </w:p>
    <w:p w14:paraId="5CCE0C33" w14:textId="69D7FAAF" w:rsidR="003F7FED" w:rsidRPr="00D33F2E" w:rsidRDefault="00BF669E" w:rsidP="00BF669E">
      <w:pPr>
        <w:spacing w:line="480" w:lineRule="auto"/>
        <w:jc w:val="both"/>
        <w:rPr>
          <w:rFonts w:ascii="Times New Roman" w:hAnsi="Times New Roman" w:cs="Times New Roman"/>
          <w:shd w:val="clear" w:color="auto" w:fill="FFFFFF"/>
        </w:rPr>
      </w:pPr>
      <w:r w:rsidRPr="00D33F2E">
        <w:rPr>
          <w:rFonts w:ascii="Times New Roman" w:hAnsi="Times New Roman" w:cs="Times New Roman"/>
        </w:rPr>
        <w:t xml:space="preserve"> </w:t>
      </w:r>
      <w:r w:rsidR="009C6304" w:rsidRPr="00D33F2E">
        <w:rPr>
          <w:rFonts w:ascii="Times New Roman" w:hAnsi="Times New Roman" w:cs="Times New Roman"/>
        </w:rPr>
        <w:br w:type="page"/>
      </w:r>
    </w:p>
    <w:sdt>
      <w:sdtPr>
        <w:rPr>
          <w:rFonts w:ascii="Arial" w:hAnsi="Arial" w:cs="Times New Roman"/>
          <w:b w:val="0"/>
          <w:caps w:val="0"/>
          <w:sz w:val="24"/>
          <w:szCs w:val="24"/>
        </w:rPr>
        <w:id w:val="607165129"/>
        <w:docPartObj>
          <w:docPartGallery w:val="Table of Contents"/>
          <w:docPartUnique/>
        </w:docPartObj>
      </w:sdtPr>
      <w:sdtEndPr>
        <w:rPr>
          <w:bCs/>
          <w:noProof/>
        </w:rPr>
      </w:sdtEndPr>
      <w:sdtContent>
        <w:p w14:paraId="67B6E049" w14:textId="77777777" w:rsidR="00E91931" w:rsidRPr="00D33F2E" w:rsidRDefault="00E91931" w:rsidP="00BB30DE">
          <w:pPr>
            <w:pStyle w:val="TOCHeading"/>
            <w:rPr>
              <w:rFonts w:cs="Times New Roman"/>
            </w:rPr>
          </w:pPr>
          <w:r w:rsidRPr="00D33F2E">
            <w:rPr>
              <w:rFonts w:cs="Times New Roman"/>
            </w:rPr>
            <w:t>Table of Contents</w:t>
          </w:r>
        </w:p>
        <w:p w14:paraId="6DC72F9A" w14:textId="1C7423D8" w:rsidR="00D83B30" w:rsidRPr="00D33F2E" w:rsidRDefault="00D83B30" w:rsidP="00D83B30">
          <w:pPr>
            <w:rPr>
              <w:rFonts w:ascii="Times New Roman" w:hAnsi="Times New Roman" w:cs="Times New Roman"/>
            </w:rPr>
          </w:pPr>
        </w:p>
        <w:p w14:paraId="0515E5D2" w14:textId="07C0FAFB" w:rsidR="00BD6E0F" w:rsidRPr="00BD6E0F" w:rsidRDefault="00E91931" w:rsidP="00BD6E0F">
          <w:pPr>
            <w:pStyle w:val="TOC1"/>
            <w:tabs>
              <w:tab w:val="right" w:leader="dot" w:pos="8630"/>
            </w:tabs>
            <w:jc w:val="both"/>
            <w:rPr>
              <w:rFonts w:ascii="Times New Roman" w:hAnsi="Times New Roman" w:cs="Times New Roman"/>
              <w:noProof/>
              <w:lang w:eastAsia="zh-CN"/>
            </w:rPr>
          </w:pPr>
          <w:r w:rsidRPr="00BD6E0F">
            <w:rPr>
              <w:rFonts w:ascii="Times New Roman" w:hAnsi="Times New Roman" w:cs="Times New Roman"/>
            </w:rPr>
            <w:fldChar w:fldCharType="begin"/>
          </w:r>
          <w:r w:rsidRPr="00BD6E0F">
            <w:rPr>
              <w:rFonts w:ascii="Times New Roman" w:hAnsi="Times New Roman" w:cs="Times New Roman"/>
            </w:rPr>
            <w:instrText xml:space="preserve"> TOC \o "1-3" \h \z \u </w:instrText>
          </w:r>
          <w:r w:rsidRPr="00BD6E0F">
            <w:rPr>
              <w:rFonts w:ascii="Times New Roman" w:hAnsi="Times New Roman" w:cs="Times New Roman"/>
            </w:rPr>
            <w:fldChar w:fldCharType="separate"/>
          </w:r>
          <w:hyperlink w:anchor="_Toc456624012" w:history="1">
            <w:r w:rsidR="00BD6E0F" w:rsidRPr="00BD6E0F">
              <w:rPr>
                <w:rStyle w:val="Hyperlink"/>
                <w:rFonts w:ascii="Times New Roman" w:hAnsi="Times New Roman" w:cs="Times New Roman"/>
                <w:noProof/>
              </w:rPr>
              <w:t>Chapter One Introduction and Background</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w:t>
            </w:r>
            <w:r w:rsidR="00BD6E0F" w:rsidRPr="00BD6E0F">
              <w:rPr>
                <w:rFonts w:ascii="Times New Roman" w:hAnsi="Times New Roman" w:cs="Times New Roman"/>
                <w:noProof/>
                <w:webHidden/>
              </w:rPr>
              <w:fldChar w:fldCharType="end"/>
            </w:r>
          </w:hyperlink>
        </w:p>
        <w:p w14:paraId="341E5739" w14:textId="20B5F366"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13" w:history="1">
            <w:r w:rsidR="00BD6E0F" w:rsidRPr="00BD6E0F">
              <w:rPr>
                <w:rStyle w:val="Hyperlink"/>
                <w:rFonts w:ascii="Times New Roman" w:hAnsi="Times New Roman" w:cs="Times New Roman"/>
                <w:noProof/>
              </w:rPr>
              <w:t>1.1 Motivation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2</w:t>
            </w:r>
            <w:r w:rsidR="00BD6E0F" w:rsidRPr="00BD6E0F">
              <w:rPr>
                <w:rFonts w:ascii="Times New Roman" w:hAnsi="Times New Roman" w:cs="Times New Roman"/>
                <w:noProof/>
                <w:webHidden/>
              </w:rPr>
              <w:fldChar w:fldCharType="end"/>
            </w:r>
          </w:hyperlink>
        </w:p>
        <w:p w14:paraId="0B04E673" w14:textId="6D387B97"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14" w:history="1">
            <w:r w:rsidR="00BD6E0F" w:rsidRPr="00BD6E0F">
              <w:rPr>
                <w:rStyle w:val="Hyperlink"/>
                <w:rFonts w:ascii="Times New Roman" w:hAnsi="Times New Roman" w:cs="Times New Roman"/>
                <w:noProof/>
              </w:rPr>
              <w:t>1.2 Main goal and objectives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2</w:t>
            </w:r>
            <w:r w:rsidR="00BD6E0F" w:rsidRPr="00BD6E0F">
              <w:rPr>
                <w:rFonts w:ascii="Times New Roman" w:hAnsi="Times New Roman" w:cs="Times New Roman"/>
                <w:noProof/>
                <w:webHidden/>
              </w:rPr>
              <w:fldChar w:fldCharType="end"/>
            </w:r>
          </w:hyperlink>
        </w:p>
        <w:p w14:paraId="56097ADB" w14:textId="79D4A3C8"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15" w:history="1">
            <w:r w:rsidR="00BD6E0F" w:rsidRPr="00BD6E0F">
              <w:rPr>
                <w:rStyle w:val="Hyperlink"/>
                <w:rFonts w:ascii="Times New Roman" w:hAnsi="Times New Roman" w:cs="Times New Roman"/>
                <w:noProof/>
              </w:rPr>
              <w:t>1.3 Lignocellulosic biomass and bioenergy</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3</w:t>
            </w:r>
            <w:r w:rsidR="00BD6E0F" w:rsidRPr="00BD6E0F">
              <w:rPr>
                <w:rFonts w:ascii="Times New Roman" w:hAnsi="Times New Roman" w:cs="Times New Roman"/>
                <w:noProof/>
                <w:webHidden/>
              </w:rPr>
              <w:fldChar w:fldCharType="end"/>
            </w:r>
          </w:hyperlink>
        </w:p>
        <w:p w14:paraId="44BAFC6C" w14:textId="17F9A9E2"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16" w:history="1">
            <w:r w:rsidR="00BD6E0F" w:rsidRPr="00BD6E0F">
              <w:rPr>
                <w:rStyle w:val="Hyperlink"/>
                <w:rFonts w:ascii="Times New Roman" w:hAnsi="Times New Roman" w:cs="Times New Roman"/>
                <w:noProof/>
                <w:shd w:val="clear" w:color="auto" w:fill="FFFFFF"/>
              </w:rPr>
              <w:t>1.4 Lignocellulosic biomass composition and its recalcitrance</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3</w:t>
            </w:r>
            <w:r w:rsidR="00BD6E0F" w:rsidRPr="00BD6E0F">
              <w:rPr>
                <w:rFonts w:ascii="Times New Roman" w:hAnsi="Times New Roman" w:cs="Times New Roman"/>
                <w:noProof/>
                <w:webHidden/>
              </w:rPr>
              <w:fldChar w:fldCharType="end"/>
            </w:r>
          </w:hyperlink>
        </w:p>
        <w:p w14:paraId="5472A568" w14:textId="1F7867C9"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17" w:history="1">
            <w:r w:rsidR="00BD6E0F" w:rsidRPr="00BD6E0F">
              <w:rPr>
                <w:rStyle w:val="Hyperlink"/>
                <w:rFonts w:ascii="Times New Roman" w:hAnsi="Times New Roman" w:cs="Times New Roman"/>
                <w:noProof/>
              </w:rPr>
              <w:t>1.4.1 Cellulose</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4</w:t>
            </w:r>
            <w:r w:rsidR="00BD6E0F" w:rsidRPr="00BD6E0F">
              <w:rPr>
                <w:rFonts w:ascii="Times New Roman" w:hAnsi="Times New Roman" w:cs="Times New Roman"/>
                <w:noProof/>
                <w:webHidden/>
              </w:rPr>
              <w:fldChar w:fldCharType="end"/>
            </w:r>
          </w:hyperlink>
        </w:p>
        <w:p w14:paraId="4D406F61" w14:textId="4AC69C45"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18" w:history="1">
            <w:r w:rsidR="00BD6E0F" w:rsidRPr="00BD6E0F">
              <w:rPr>
                <w:rStyle w:val="Hyperlink"/>
                <w:rFonts w:ascii="Times New Roman" w:hAnsi="Times New Roman" w:cs="Times New Roman"/>
                <w:noProof/>
              </w:rPr>
              <w:t>1.4.2 Hemicellulose</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6</w:t>
            </w:r>
            <w:r w:rsidR="00BD6E0F" w:rsidRPr="00BD6E0F">
              <w:rPr>
                <w:rFonts w:ascii="Times New Roman" w:hAnsi="Times New Roman" w:cs="Times New Roman"/>
                <w:noProof/>
                <w:webHidden/>
              </w:rPr>
              <w:fldChar w:fldCharType="end"/>
            </w:r>
          </w:hyperlink>
        </w:p>
        <w:p w14:paraId="3BFDCBF5" w14:textId="1EB60382"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19" w:history="1">
            <w:r w:rsidR="00BD6E0F" w:rsidRPr="00BD6E0F">
              <w:rPr>
                <w:rStyle w:val="Hyperlink"/>
                <w:rFonts w:ascii="Times New Roman" w:hAnsi="Times New Roman" w:cs="Times New Roman"/>
                <w:noProof/>
              </w:rPr>
              <w:t>1.4.3 Lignin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_Toc456624019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w:t>
            </w:r>
            <w:r w:rsidR="00BD6E0F" w:rsidRPr="00BD6E0F">
              <w:rPr>
                <w:rFonts w:ascii="Times New Roman" w:hAnsi="Times New Roman" w:cs="Times New Roman"/>
                <w:noProof/>
                <w:webHidden/>
              </w:rPr>
              <w:fldChar w:fldCharType="end"/>
            </w:r>
          </w:hyperlink>
        </w:p>
        <w:p w14:paraId="1286492D" w14:textId="786409B2"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20" w:history="1">
            <w:r w:rsidR="00BD6E0F" w:rsidRPr="00BD6E0F">
              <w:rPr>
                <w:rStyle w:val="Hyperlink"/>
                <w:rFonts w:ascii="Times New Roman" w:hAnsi="Times New Roman" w:cs="Times New Roman"/>
                <w:noProof/>
              </w:rPr>
              <w:t>1.5 Pretreatment of lignocellulosic biomass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w:t>
            </w:r>
            <w:r w:rsidR="00BD6E0F" w:rsidRPr="00BD6E0F">
              <w:rPr>
                <w:rFonts w:ascii="Times New Roman" w:hAnsi="Times New Roman" w:cs="Times New Roman"/>
                <w:noProof/>
                <w:webHidden/>
              </w:rPr>
              <w:fldChar w:fldCharType="end"/>
            </w:r>
          </w:hyperlink>
        </w:p>
        <w:p w14:paraId="44B20EA7" w14:textId="72C8B4FB"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21" w:history="1">
            <w:r w:rsidR="00BD6E0F" w:rsidRPr="00BD6E0F">
              <w:rPr>
                <w:rStyle w:val="Hyperlink"/>
                <w:rFonts w:ascii="Times New Roman" w:hAnsi="Times New Roman" w:cs="Times New Roman"/>
                <w:noProof/>
              </w:rPr>
              <w:t>1.5.1 Kraft pulping process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12</w:t>
            </w:r>
            <w:r w:rsidR="00BD6E0F" w:rsidRPr="00BD6E0F">
              <w:rPr>
                <w:rFonts w:ascii="Times New Roman" w:hAnsi="Times New Roman" w:cs="Times New Roman"/>
                <w:noProof/>
                <w:webHidden/>
              </w:rPr>
              <w:fldChar w:fldCharType="end"/>
            </w:r>
          </w:hyperlink>
        </w:p>
        <w:p w14:paraId="7DE8E532" w14:textId="17013367"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22" w:history="1">
            <w:r w:rsidR="00BD6E0F" w:rsidRPr="00BD6E0F">
              <w:rPr>
                <w:rStyle w:val="Hyperlink"/>
                <w:rFonts w:ascii="Times New Roman" w:hAnsi="Times New Roman" w:cs="Times New Roman"/>
                <w:noProof/>
              </w:rPr>
              <w:t>1.5.2 Other pretreatment processes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13</w:t>
            </w:r>
            <w:r w:rsidR="00BD6E0F" w:rsidRPr="00BD6E0F">
              <w:rPr>
                <w:rFonts w:ascii="Times New Roman" w:hAnsi="Times New Roman" w:cs="Times New Roman"/>
                <w:noProof/>
                <w:webHidden/>
              </w:rPr>
              <w:fldChar w:fldCharType="end"/>
            </w:r>
          </w:hyperlink>
        </w:p>
        <w:p w14:paraId="6AADA8C5" w14:textId="23DD0768"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23" w:history="1">
            <w:r w:rsidR="00BD6E0F" w:rsidRPr="00BD6E0F">
              <w:rPr>
                <w:rStyle w:val="Hyperlink"/>
                <w:rFonts w:ascii="Times New Roman" w:hAnsi="Times New Roman" w:cs="Times New Roman"/>
                <w:noProof/>
              </w:rPr>
              <w:t>1.6 Biomass fractionation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15</w:t>
            </w:r>
            <w:r w:rsidR="00BD6E0F" w:rsidRPr="00BD6E0F">
              <w:rPr>
                <w:rFonts w:ascii="Times New Roman" w:hAnsi="Times New Roman" w:cs="Times New Roman"/>
                <w:noProof/>
                <w:webHidden/>
              </w:rPr>
              <w:fldChar w:fldCharType="end"/>
            </w:r>
          </w:hyperlink>
        </w:p>
        <w:p w14:paraId="23308647" w14:textId="370E17F8"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24" w:history="1">
            <w:r w:rsidR="00BD6E0F" w:rsidRPr="00BD6E0F">
              <w:rPr>
                <w:rStyle w:val="Hyperlink"/>
                <w:rFonts w:ascii="Times New Roman" w:hAnsi="Times New Roman" w:cs="Times New Roman"/>
                <w:noProof/>
              </w:rPr>
              <w:t>1.6.1 Organosolv process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16</w:t>
            </w:r>
            <w:r w:rsidR="00BD6E0F" w:rsidRPr="00BD6E0F">
              <w:rPr>
                <w:rFonts w:ascii="Times New Roman" w:hAnsi="Times New Roman" w:cs="Times New Roman"/>
                <w:noProof/>
                <w:webHidden/>
              </w:rPr>
              <w:fldChar w:fldCharType="end"/>
            </w:r>
          </w:hyperlink>
        </w:p>
        <w:p w14:paraId="179C1D2C" w14:textId="3082E366"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25" w:history="1">
            <w:r w:rsidR="00BD6E0F" w:rsidRPr="00BD6E0F">
              <w:rPr>
                <w:rStyle w:val="Hyperlink"/>
                <w:rFonts w:ascii="Times New Roman" w:hAnsi="Times New Roman" w:cs="Times New Roman"/>
                <w:noProof/>
              </w:rPr>
              <w:t>1.6.2 Ionic liquid process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17</w:t>
            </w:r>
            <w:r w:rsidR="00BD6E0F" w:rsidRPr="00BD6E0F">
              <w:rPr>
                <w:rFonts w:ascii="Times New Roman" w:hAnsi="Times New Roman" w:cs="Times New Roman"/>
                <w:noProof/>
                <w:webHidden/>
              </w:rPr>
              <w:fldChar w:fldCharType="end"/>
            </w:r>
          </w:hyperlink>
        </w:p>
        <w:p w14:paraId="5B17F07B" w14:textId="32F7A418"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26" w:history="1">
            <w:r w:rsidR="00BD6E0F" w:rsidRPr="00BD6E0F">
              <w:rPr>
                <w:rStyle w:val="Hyperlink"/>
                <w:rFonts w:ascii="Times New Roman" w:hAnsi="Times New Roman" w:cs="Times New Roman"/>
                <w:noProof/>
                <w:lang w:eastAsia="zh-CN"/>
              </w:rPr>
              <w:t xml:space="preserve">1.6.3 </w:t>
            </w:r>
            <w:r w:rsidR="00BD6E0F" w:rsidRPr="00BD6E0F">
              <w:rPr>
                <w:rStyle w:val="Hyperlink"/>
                <w:rFonts w:ascii="Times New Roman" w:hAnsi="Times New Roman" w:cs="Times New Roman"/>
                <w:noProof/>
                <w:shd w:val="clear" w:color="auto" w:fill="FFFFFF"/>
              </w:rPr>
              <w:t>Deep eutectic solvents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23</w:t>
            </w:r>
            <w:r w:rsidR="00BD6E0F" w:rsidRPr="00BD6E0F">
              <w:rPr>
                <w:rFonts w:ascii="Times New Roman" w:hAnsi="Times New Roman" w:cs="Times New Roman"/>
                <w:noProof/>
                <w:webHidden/>
              </w:rPr>
              <w:fldChar w:fldCharType="end"/>
            </w:r>
          </w:hyperlink>
        </w:p>
        <w:p w14:paraId="4071942C" w14:textId="13F8FFBB"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27" w:history="1">
            <w:r w:rsidR="00BD6E0F" w:rsidRPr="00BD6E0F">
              <w:rPr>
                <w:rStyle w:val="Hyperlink"/>
                <w:rFonts w:ascii="Times New Roman" w:hAnsi="Times New Roman" w:cs="Times New Roman"/>
                <w:noProof/>
              </w:rPr>
              <w:t>1.7 Introduction of rheological properties of lignocellulosic biomass in ionic liquid</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24</w:t>
            </w:r>
            <w:r w:rsidR="00BD6E0F" w:rsidRPr="00BD6E0F">
              <w:rPr>
                <w:rFonts w:ascii="Times New Roman" w:hAnsi="Times New Roman" w:cs="Times New Roman"/>
                <w:noProof/>
                <w:webHidden/>
              </w:rPr>
              <w:fldChar w:fldCharType="end"/>
            </w:r>
          </w:hyperlink>
        </w:p>
        <w:p w14:paraId="604E2EA1" w14:textId="48493801"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28" w:history="1">
            <w:r w:rsidR="00BD6E0F" w:rsidRPr="00BD6E0F">
              <w:rPr>
                <w:rStyle w:val="Hyperlink"/>
                <w:rFonts w:ascii="Times New Roman" w:hAnsi="Times New Roman" w:cs="Times New Roman"/>
                <w:noProof/>
              </w:rPr>
              <w:t>1.7.1 Rheology</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24</w:t>
            </w:r>
            <w:r w:rsidR="00BD6E0F" w:rsidRPr="00BD6E0F">
              <w:rPr>
                <w:rFonts w:ascii="Times New Roman" w:hAnsi="Times New Roman" w:cs="Times New Roman"/>
                <w:noProof/>
                <w:webHidden/>
              </w:rPr>
              <w:fldChar w:fldCharType="end"/>
            </w:r>
          </w:hyperlink>
        </w:p>
        <w:p w14:paraId="325FBDBE" w14:textId="776B747D"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29" w:history="1">
            <w:r w:rsidR="00BD6E0F" w:rsidRPr="00BD6E0F">
              <w:rPr>
                <w:rStyle w:val="Hyperlink"/>
                <w:rFonts w:ascii="Times New Roman" w:hAnsi="Times New Roman" w:cs="Times New Roman"/>
                <w:noProof/>
              </w:rPr>
              <w:t>1.7.2 Newtonian and non- Newtonian liquids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_Toc456624029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26</w:t>
            </w:r>
            <w:r w:rsidR="00BD6E0F" w:rsidRPr="00BD6E0F">
              <w:rPr>
                <w:rFonts w:ascii="Times New Roman" w:hAnsi="Times New Roman" w:cs="Times New Roman"/>
                <w:noProof/>
                <w:webHidden/>
              </w:rPr>
              <w:fldChar w:fldCharType="end"/>
            </w:r>
          </w:hyperlink>
        </w:p>
        <w:p w14:paraId="1DFEE10A" w14:textId="4BAF46FA"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30" w:history="1">
            <w:r w:rsidR="00BD6E0F" w:rsidRPr="00BD6E0F">
              <w:rPr>
                <w:rStyle w:val="Hyperlink"/>
                <w:rFonts w:ascii="Times New Roman" w:hAnsi="Times New Roman" w:cs="Times New Roman"/>
                <w:noProof/>
              </w:rPr>
              <w:t>1.7.3 Viscoelasticity</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29</w:t>
            </w:r>
            <w:r w:rsidR="00BD6E0F" w:rsidRPr="00BD6E0F">
              <w:rPr>
                <w:rFonts w:ascii="Times New Roman" w:hAnsi="Times New Roman" w:cs="Times New Roman"/>
                <w:noProof/>
                <w:webHidden/>
              </w:rPr>
              <w:fldChar w:fldCharType="end"/>
            </w:r>
          </w:hyperlink>
        </w:p>
        <w:p w14:paraId="560C0D41" w14:textId="01E3E7B5"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31" w:history="1">
            <w:r w:rsidR="00BD6E0F" w:rsidRPr="00BD6E0F">
              <w:rPr>
                <w:rStyle w:val="Hyperlink"/>
                <w:rFonts w:ascii="Times New Roman" w:hAnsi="Times New Roman" w:cs="Times New Roman"/>
                <w:noProof/>
              </w:rPr>
              <w:t>1.7.4 Yield stress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30</w:t>
            </w:r>
            <w:r w:rsidR="00BD6E0F" w:rsidRPr="00BD6E0F">
              <w:rPr>
                <w:rFonts w:ascii="Times New Roman" w:hAnsi="Times New Roman" w:cs="Times New Roman"/>
                <w:noProof/>
                <w:webHidden/>
              </w:rPr>
              <w:fldChar w:fldCharType="end"/>
            </w:r>
          </w:hyperlink>
        </w:p>
        <w:p w14:paraId="2765618A" w14:textId="797A222C"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32" w:history="1">
            <w:r w:rsidR="00BD6E0F" w:rsidRPr="00BD6E0F">
              <w:rPr>
                <w:rStyle w:val="Hyperlink"/>
                <w:rFonts w:ascii="Times New Roman" w:hAnsi="Times New Roman" w:cs="Times New Roman"/>
                <w:noProof/>
              </w:rPr>
              <w:t>1.8 Rheological property of polymers in ILs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31</w:t>
            </w:r>
            <w:r w:rsidR="00BD6E0F" w:rsidRPr="00BD6E0F">
              <w:rPr>
                <w:rFonts w:ascii="Times New Roman" w:hAnsi="Times New Roman" w:cs="Times New Roman"/>
                <w:noProof/>
                <w:webHidden/>
              </w:rPr>
              <w:fldChar w:fldCharType="end"/>
            </w:r>
          </w:hyperlink>
        </w:p>
        <w:p w14:paraId="775BA653" w14:textId="42DDD754"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33" w:history="1">
            <w:r w:rsidR="00BD6E0F" w:rsidRPr="00BD6E0F">
              <w:rPr>
                <w:rStyle w:val="Hyperlink"/>
                <w:rFonts w:ascii="Times New Roman" w:hAnsi="Times New Roman" w:cs="Times New Roman"/>
                <w:noProof/>
              </w:rPr>
              <w:t>1.9 References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35</w:t>
            </w:r>
            <w:r w:rsidR="00BD6E0F" w:rsidRPr="00BD6E0F">
              <w:rPr>
                <w:rFonts w:ascii="Times New Roman" w:hAnsi="Times New Roman" w:cs="Times New Roman"/>
                <w:noProof/>
                <w:webHidden/>
              </w:rPr>
              <w:fldChar w:fldCharType="end"/>
            </w:r>
          </w:hyperlink>
        </w:p>
        <w:p w14:paraId="1208AB07" w14:textId="67DBB684" w:rsidR="00BD6E0F" w:rsidRPr="00BD6E0F" w:rsidRDefault="00616DCE" w:rsidP="00BD6E0F">
          <w:pPr>
            <w:pStyle w:val="TOC1"/>
            <w:tabs>
              <w:tab w:val="right" w:leader="dot" w:pos="8630"/>
            </w:tabs>
            <w:jc w:val="both"/>
            <w:rPr>
              <w:rFonts w:ascii="Times New Roman" w:hAnsi="Times New Roman" w:cs="Times New Roman"/>
              <w:noProof/>
              <w:lang w:eastAsia="zh-CN"/>
            </w:rPr>
          </w:pPr>
          <w:hyperlink w:anchor="_Toc456624034" w:history="1">
            <w:r w:rsidR="00BD6E0F" w:rsidRPr="00BD6E0F">
              <w:rPr>
                <w:rStyle w:val="Hyperlink"/>
                <w:rFonts w:ascii="Times New Roman" w:hAnsi="Times New Roman" w:cs="Times New Roman"/>
                <w:noProof/>
              </w:rPr>
              <w:t>Chapter Two Impacts of autohydrolysis on biomass dissolution in ionic liquid</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42</w:t>
            </w:r>
            <w:r w:rsidR="00BD6E0F" w:rsidRPr="00BD6E0F">
              <w:rPr>
                <w:rFonts w:ascii="Times New Roman" w:hAnsi="Times New Roman" w:cs="Times New Roman"/>
                <w:noProof/>
                <w:webHidden/>
              </w:rPr>
              <w:fldChar w:fldCharType="end"/>
            </w:r>
          </w:hyperlink>
        </w:p>
        <w:p w14:paraId="7195DC2B" w14:textId="5DE1C5D5"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35" w:history="1">
            <w:r w:rsidR="00BD6E0F" w:rsidRPr="00BD6E0F">
              <w:rPr>
                <w:rStyle w:val="Hyperlink"/>
                <w:rFonts w:ascii="Times New Roman" w:hAnsi="Times New Roman" w:cs="Times New Roman"/>
                <w:noProof/>
              </w:rPr>
              <w:t>2.1 Abstract</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43</w:t>
            </w:r>
            <w:r w:rsidR="00BD6E0F" w:rsidRPr="00BD6E0F">
              <w:rPr>
                <w:rFonts w:ascii="Times New Roman" w:hAnsi="Times New Roman" w:cs="Times New Roman"/>
                <w:noProof/>
                <w:webHidden/>
              </w:rPr>
              <w:fldChar w:fldCharType="end"/>
            </w:r>
          </w:hyperlink>
        </w:p>
        <w:p w14:paraId="1D2C5968" w14:textId="012E5E4B"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36" w:history="1">
            <w:r w:rsidR="00BD6E0F" w:rsidRPr="00BD6E0F">
              <w:rPr>
                <w:rStyle w:val="Hyperlink"/>
                <w:rFonts w:ascii="Times New Roman" w:hAnsi="Times New Roman" w:cs="Times New Roman"/>
                <w:noProof/>
              </w:rPr>
              <w:t>2.2 Introduction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44</w:t>
            </w:r>
            <w:r w:rsidR="00BD6E0F" w:rsidRPr="00BD6E0F">
              <w:rPr>
                <w:rFonts w:ascii="Times New Roman" w:hAnsi="Times New Roman" w:cs="Times New Roman"/>
                <w:noProof/>
                <w:webHidden/>
              </w:rPr>
              <w:fldChar w:fldCharType="end"/>
            </w:r>
          </w:hyperlink>
        </w:p>
        <w:p w14:paraId="496EA0F4" w14:textId="4AF24CC2"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37" w:history="1">
            <w:r w:rsidR="00BD6E0F" w:rsidRPr="00BD6E0F">
              <w:rPr>
                <w:rStyle w:val="Hyperlink"/>
                <w:rFonts w:ascii="Times New Roman" w:hAnsi="Times New Roman" w:cs="Times New Roman"/>
                <w:noProof/>
              </w:rPr>
              <w:t>2.3 Materials and Methods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48</w:t>
            </w:r>
            <w:r w:rsidR="00BD6E0F" w:rsidRPr="00BD6E0F">
              <w:rPr>
                <w:rFonts w:ascii="Times New Roman" w:hAnsi="Times New Roman" w:cs="Times New Roman"/>
                <w:noProof/>
                <w:webHidden/>
              </w:rPr>
              <w:fldChar w:fldCharType="end"/>
            </w:r>
          </w:hyperlink>
        </w:p>
        <w:p w14:paraId="342196FE" w14:textId="23A67B37"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38"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3</w:t>
            </w:r>
            <w:r w:rsidR="00BD6E0F" w:rsidRPr="00BD6E0F">
              <w:rPr>
                <w:rStyle w:val="Hyperlink"/>
                <w:rFonts w:ascii="Times New Roman" w:hAnsi="Times New Roman" w:cs="Times New Roman"/>
                <w:noProof/>
              </w:rPr>
              <w:t>.1 Materials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48</w:t>
            </w:r>
            <w:r w:rsidR="00BD6E0F" w:rsidRPr="00BD6E0F">
              <w:rPr>
                <w:rFonts w:ascii="Times New Roman" w:hAnsi="Times New Roman" w:cs="Times New Roman"/>
                <w:noProof/>
                <w:webHidden/>
              </w:rPr>
              <w:fldChar w:fldCharType="end"/>
            </w:r>
          </w:hyperlink>
        </w:p>
        <w:p w14:paraId="07AA6CC3" w14:textId="3DDF424F"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39"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3</w:t>
            </w:r>
            <w:r w:rsidR="00BD6E0F" w:rsidRPr="00BD6E0F">
              <w:rPr>
                <w:rStyle w:val="Hyperlink"/>
                <w:rFonts w:ascii="Times New Roman" w:hAnsi="Times New Roman" w:cs="Times New Roman"/>
                <w:noProof/>
              </w:rPr>
              <w:t>.2 Autohydrolysis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_Toc456624039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49</w:t>
            </w:r>
            <w:r w:rsidR="00BD6E0F" w:rsidRPr="00BD6E0F">
              <w:rPr>
                <w:rFonts w:ascii="Times New Roman" w:hAnsi="Times New Roman" w:cs="Times New Roman"/>
                <w:noProof/>
                <w:webHidden/>
              </w:rPr>
              <w:fldChar w:fldCharType="end"/>
            </w:r>
          </w:hyperlink>
        </w:p>
        <w:p w14:paraId="301B2A31" w14:textId="40D71D7B"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0"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3</w:t>
            </w:r>
            <w:r w:rsidR="00BD6E0F" w:rsidRPr="00BD6E0F">
              <w:rPr>
                <w:rStyle w:val="Hyperlink"/>
                <w:rFonts w:ascii="Times New Roman" w:hAnsi="Times New Roman" w:cs="Times New Roman"/>
                <w:noProof/>
              </w:rPr>
              <w:t>.3 Dissolution of switchgrass in [C</w:t>
            </w:r>
            <w:r w:rsidR="00BD6E0F" w:rsidRPr="00BD6E0F">
              <w:rPr>
                <w:rStyle w:val="Hyperlink"/>
                <w:rFonts w:ascii="Times New Roman" w:hAnsi="Times New Roman" w:cs="Times New Roman"/>
                <w:noProof/>
                <w:vertAlign w:val="subscript"/>
              </w:rPr>
              <w:t>2</w:t>
            </w:r>
            <w:r w:rsidR="00BD6E0F" w:rsidRPr="00BD6E0F">
              <w:rPr>
                <w:rStyle w:val="Hyperlink"/>
                <w:rFonts w:ascii="Times New Roman" w:hAnsi="Times New Roman" w:cs="Times New Roman"/>
                <w:noProof/>
              </w:rPr>
              <w:t>mim][OAc]</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50</w:t>
            </w:r>
            <w:r w:rsidR="00BD6E0F" w:rsidRPr="00BD6E0F">
              <w:rPr>
                <w:rFonts w:ascii="Times New Roman" w:hAnsi="Times New Roman" w:cs="Times New Roman"/>
                <w:noProof/>
                <w:webHidden/>
              </w:rPr>
              <w:fldChar w:fldCharType="end"/>
            </w:r>
          </w:hyperlink>
        </w:p>
        <w:p w14:paraId="1D2E59DE" w14:textId="765A54E7"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1"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3</w:t>
            </w:r>
            <w:r w:rsidR="00BD6E0F" w:rsidRPr="00BD6E0F">
              <w:rPr>
                <w:rStyle w:val="Hyperlink"/>
                <w:rFonts w:ascii="Times New Roman" w:hAnsi="Times New Roman" w:cs="Times New Roman"/>
                <w:noProof/>
              </w:rPr>
              <w:t>.4 FT-IR characterization of the IL-insoluble fraction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51</w:t>
            </w:r>
            <w:r w:rsidR="00BD6E0F" w:rsidRPr="00BD6E0F">
              <w:rPr>
                <w:rFonts w:ascii="Times New Roman" w:hAnsi="Times New Roman" w:cs="Times New Roman"/>
                <w:noProof/>
                <w:webHidden/>
              </w:rPr>
              <w:fldChar w:fldCharType="end"/>
            </w:r>
          </w:hyperlink>
        </w:p>
        <w:p w14:paraId="163A58BE" w14:textId="519A40DC"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2"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3</w:t>
            </w:r>
            <w:r w:rsidR="00BD6E0F" w:rsidRPr="00BD6E0F">
              <w:rPr>
                <w:rStyle w:val="Hyperlink"/>
                <w:rFonts w:ascii="Times New Roman" w:hAnsi="Times New Roman" w:cs="Times New Roman"/>
                <w:noProof/>
              </w:rPr>
              <w:t>.5 X-ray Diffraction of IL-insoluble fraction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52</w:t>
            </w:r>
            <w:r w:rsidR="00BD6E0F" w:rsidRPr="00BD6E0F">
              <w:rPr>
                <w:rFonts w:ascii="Times New Roman" w:hAnsi="Times New Roman" w:cs="Times New Roman"/>
                <w:noProof/>
                <w:webHidden/>
              </w:rPr>
              <w:fldChar w:fldCharType="end"/>
            </w:r>
          </w:hyperlink>
        </w:p>
        <w:p w14:paraId="576B2240" w14:textId="7AB5B413"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3" w:history="1">
            <w:r w:rsidR="00BD6E0F" w:rsidRPr="00BD6E0F">
              <w:rPr>
                <w:rStyle w:val="Hyperlink"/>
                <w:rFonts w:ascii="Times New Roman" w:hAnsi="Times New Roman" w:cs="Times New Roman"/>
                <w:noProof/>
              </w:rPr>
              <w:t>2.3.6 Rheological property measurements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53</w:t>
            </w:r>
            <w:r w:rsidR="00BD6E0F" w:rsidRPr="00BD6E0F">
              <w:rPr>
                <w:rFonts w:ascii="Times New Roman" w:hAnsi="Times New Roman" w:cs="Times New Roman"/>
                <w:noProof/>
                <w:webHidden/>
              </w:rPr>
              <w:fldChar w:fldCharType="end"/>
            </w:r>
          </w:hyperlink>
        </w:p>
        <w:p w14:paraId="440DD80D" w14:textId="10F97034"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44"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4</w:t>
            </w:r>
            <w:r w:rsidR="00BD6E0F" w:rsidRPr="00BD6E0F">
              <w:rPr>
                <w:rStyle w:val="Hyperlink"/>
                <w:rFonts w:ascii="Times New Roman" w:hAnsi="Times New Roman" w:cs="Times New Roman"/>
                <w:noProof/>
              </w:rPr>
              <w:t xml:space="preserve"> Results and Discussion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54</w:t>
            </w:r>
            <w:r w:rsidR="00BD6E0F" w:rsidRPr="00BD6E0F">
              <w:rPr>
                <w:rFonts w:ascii="Times New Roman" w:hAnsi="Times New Roman" w:cs="Times New Roman"/>
                <w:noProof/>
                <w:webHidden/>
              </w:rPr>
              <w:fldChar w:fldCharType="end"/>
            </w:r>
          </w:hyperlink>
        </w:p>
        <w:p w14:paraId="62264CA7" w14:textId="06680DBB"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5"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4</w:t>
            </w:r>
            <w:r w:rsidR="00BD6E0F" w:rsidRPr="00BD6E0F">
              <w:rPr>
                <w:rStyle w:val="Hyperlink"/>
                <w:rFonts w:ascii="Times New Roman" w:hAnsi="Times New Roman" w:cs="Times New Roman"/>
                <w:noProof/>
              </w:rPr>
              <w:t>.1 Autohydrolysis of lignocellulosic biomass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54</w:t>
            </w:r>
            <w:r w:rsidR="00BD6E0F" w:rsidRPr="00BD6E0F">
              <w:rPr>
                <w:rFonts w:ascii="Times New Roman" w:hAnsi="Times New Roman" w:cs="Times New Roman"/>
                <w:noProof/>
                <w:webHidden/>
              </w:rPr>
              <w:fldChar w:fldCharType="end"/>
            </w:r>
          </w:hyperlink>
        </w:p>
        <w:p w14:paraId="72578C04" w14:textId="11D10A80"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6"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4</w:t>
            </w:r>
            <w:r w:rsidR="00BD6E0F" w:rsidRPr="00BD6E0F">
              <w:rPr>
                <w:rStyle w:val="Hyperlink"/>
                <w:rFonts w:ascii="Times New Roman" w:hAnsi="Times New Roman" w:cs="Times New Roman"/>
                <w:noProof/>
              </w:rPr>
              <w:t>.2 Dissolution of autohydrolyzed biomass in [C</w:t>
            </w:r>
            <w:r w:rsidR="00BD6E0F" w:rsidRPr="00BD6E0F">
              <w:rPr>
                <w:rStyle w:val="Hyperlink"/>
                <w:rFonts w:ascii="Times New Roman" w:hAnsi="Times New Roman" w:cs="Times New Roman"/>
                <w:noProof/>
                <w:vertAlign w:val="subscript"/>
              </w:rPr>
              <w:t>2</w:t>
            </w:r>
            <w:r w:rsidR="00BD6E0F" w:rsidRPr="00BD6E0F">
              <w:rPr>
                <w:rStyle w:val="Hyperlink"/>
                <w:rFonts w:ascii="Times New Roman" w:hAnsi="Times New Roman" w:cs="Times New Roman"/>
                <w:noProof/>
              </w:rPr>
              <w:t>mim][OAc]</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56</w:t>
            </w:r>
            <w:r w:rsidR="00BD6E0F" w:rsidRPr="00BD6E0F">
              <w:rPr>
                <w:rFonts w:ascii="Times New Roman" w:hAnsi="Times New Roman" w:cs="Times New Roman"/>
                <w:noProof/>
                <w:webHidden/>
              </w:rPr>
              <w:fldChar w:fldCharType="end"/>
            </w:r>
          </w:hyperlink>
        </w:p>
        <w:p w14:paraId="23A35E21" w14:textId="783FC488"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7"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4</w:t>
            </w:r>
            <w:r w:rsidR="00BD6E0F" w:rsidRPr="00BD6E0F">
              <w:rPr>
                <w:rStyle w:val="Hyperlink"/>
                <w:rFonts w:ascii="Times New Roman" w:hAnsi="Times New Roman" w:cs="Times New Roman"/>
                <w:noProof/>
              </w:rPr>
              <w:t>.3 FT-IR characterization of IL-insoluble fraction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58</w:t>
            </w:r>
            <w:r w:rsidR="00BD6E0F" w:rsidRPr="00BD6E0F">
              <w:rPr>
                <w:rFonts w:ascii="Times New Roman" w:hAnsi="Times New Roman" w:cs="Times New Roman"/>
                <w:noProof/>
                <w:webHidden/>
              </w:rPr>
              <w:fldChar w:fldCharType="end"/>
            </w:r>
          </w:hyperlink>
        </w:p>
        <w:p w14:paraId="4D5EE863" w14:textId="2574E7BA"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48" w:history="1">
            <w:r w:rsidR="00BD6E0F" w:rsidRPr="00BD6E0F">
              <w:rPr>
                <w:rStyle w:val="Hyperlink"/>
                <w:rFonts w:ascii="Times New Roman" w:hAnsi="Times New Roman" w:cs="Times New Roman"/>
                <w:noProof/>
              </w:rPr>
              <w:t>2.</w:t>
            </w:r>
            <w:r w:rsidR="00BD6E0F" w:rsidRPr="00BD6E0F">
              <w:rPr>
                <w:rStyle w:val="Hyperlink"/>
                <w:rFonts w:ascii="Times New Roman" w:hAnsi="Times New Roman" w:cs="Times New Roman"/>
                <w:noProof/>
                <w:lang w:eastAsia="zh-CN"/>
              </w:rPr>
              <w:t>4</w:t>
            </w:r>
            <w:r w:rsidR="00BD6E0F" w:rsidRPr="00BD6E0F">
              <w:rPr>
                <w:rStyle w:val="Hyperlink"/>
                <w:rFonts w:ascii="Times New Roman" w:hAnsi="Times New Roman" w:cs="Times New Roman"/>
                <w:noProof/>
              </w:rPr>
              <w:t>.4 XRD measurements of IL-insoluble fraction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61</w:t>
            </w:r>
            <w:r w:rsidR="00BD6E0F" w:rsidRPr="00BD6E0F">
              <w:rPr>
                <w:rFonts w:ascii="Times New Roman" w:hAnsi="Times New Roman" w:cs="Times New Roman"/>
                <w:noProof/>
                <w:webHidden/>
              </w:rPr>
              <w:fldChar w:fldCharType="end"/>
            </w:r>
          </w:hyperlink>
        </w:p>
        <w:p w14:paraId="4D05F3FB" w14:textId="12425DE2"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49" w:history="1">
            <w:r w:rsidR="00BD6E0F" w:rsidRPr="00BD6E0F">
              <w:rPr>
                <w:rStyle w:val="Hyperlink"/>
                <w:rFonts w:ascii="Times New Roman" w:hAnsi="Times New Roman" w:cs="Times New Roman"/>
                <w:noProof/>
              </w:rPr>
              <w:t>2.5 Conclusion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_Toc456624049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69</w:t>
            </w:r>
            <w:r w:rsidR="00BD6E0F" w:rsidRPr="00BD6E0F">
              <w:rPr>
                <w:rFonts w:ascii="Times New Roman" w:hAnsi="Times New Roman" w:cs="Times New Roman"/>
                <w:noProof/>
                <w:webHidden/>
              </w:rPr>
              <w:fldChar w:fldCharType="end"/>
            </w:r>
          </w:hyperlink>
        </w:p>
        <w:p w14:paraId="786DD21A" w14:textId="1E0F7DA7"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50" w:history="1">
            <w:r w:rsidR="00BD6E0F" w:rsidRPr="00BD6E0F">
              <w:rPr>
                <w:rStyle w:val="Hyperlink"/>
                <w:rFonts w:ascii="Times New Roman" w:hAnsi="Times New Roman" w:cs="Times New Roman"/>
                <w:noProof/>
              </w:rPr>
              <w:t>2.6 References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70</w:t>
            </w:r>
            <w:r w:rsidR="00BD6E0F" w:rsidRPr="00BD6E0F">
              <w:rPr>
                <w:rFonts w:ascii="Times New Roman" w:hAnsi="Times New Roman" w:cs="Times New Roman"/>
                <w:noProof/>
                <w:webHidden/>
              </w:rPr>
              <w:fldChar w:fldCharType="end"/>
            </w:r>
          </w:hyperlink>
        </w:p>
        <w:p w14:paraId="28221B32" w14:textId="61028F83" w:rsidR="00BD6E0F" w:rsidRPr="00BD6E0F" w:rsidRDefault="00616DCE" w:rsidP="00BD6E0F">
          <w:pPr>
            <w:pStyle w:val="TOC1"/>
            <w:tabs>
              <w:tab w:val="right" w:leader="dot" w:pos="8630"/>
            </w:tabs>
            <w:jc w:val="both"/>
            <w:rPr>
              <w:rFonts w:ascii="Times New Roman" w:hAnsi="Times New Roman" w:cs="Times New Roman"/>
              <w:noProof/>
              <w:lang w:eastAsia="zh-CN"/>
            </w:rPr>
          </w:pPr>
          <w:hyperlink w:anchor="_Toc456624051" w:history="1">
            <w:r w:rsidR="00BD6E0F" w:rsidRPr="00BD6E0F">
              <w:rPr>
                <w:rStyle w:val="Hyperlink"/>
                <w:rFonts w:ascii="Times New Roman" w:hAnsi="Times New Roman" w:cs="Times New Roman"/>
                <w:noProof/>
              </w:rPr>
              <w:t xml:space="preserve">Chapter Three Direct production of </w:t>
            </w:r>
            <w:r w:rsidR="00BD6E0F" w:rsidRPr="00BD6E0F">
              <w:rPr>
                <w:rStyle w:val="Hyperlink"/>
                <w:rFonts w:ascii="Times New Roman" w:hAnsi="Times New Roman" w:cs="Times New Roman"/>
                <w:noProof/>
                <w:lang w:eastAsia="zh-CN"/>
              </w:rPr>
              <w:t>ma</w:t>
            </w:r>
            <w:r w:rsidR="00BD6E0F" w:rsidRPr="00BD6E0F">
              <w:rPr>
                <w:rStyle w:val="Hyperlink"/>
                <w:rFonts w:ascii="Times New Roman" w:hAnsi="Times New Roman" w:cs="Times New Roman"/>
                <w:noProof/>
              </w:rPr>
              <w:t>terials from lignocellulosic biomass-ionic liquid system</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73</w:t>
            </w:r>
            <w:r w:rsidR="00BD6E0F" w:rsidRPr="00BD6E0F">
              <w:rPr>
                <w:rFonts w:ascii="Times New Roman" w:hAnsi="Times New Roman" w:cs="Times New Roman"/>
                <w:noProof/>
                <w:webHidden/>
              </w:rPr>
              <w:fldChar w:fldCharType="end"/>
            </w:r>
          </w:hyperlink>
        </w:p>
        <w:p w14:paraId="3F7A086F" w14:textId="0B227CB6"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52" w:history="1">
            <w:r w:rsidR="00BD6E0F" w:rsidRPr="00BD6E0F">
              <w:rPr>
                <w:rStyle w:val="Hyperlink"/>
                <w:rFonts w:ascii="Times New Roman" w:hAnsi="Times New Roman" w:cs="Times New Roman"/>
                <w:noProof/>
              </w:rPr>
              <w:t>3.1 Abstract</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74</w:t>
            </w:r>
            <w:r w:rsidR="00BD6E0F" w:rsidRPr="00BD6E0F">
              <w:rPr>
                <w:rFonts w:ascii="Times New Roman" w:hAnsi="Times New Roman" w:cs="Times New Roman"/>
                <w:noProof/>
                <w:webHidden/>
              </w:rPr>
              <w:fldChar w:fldCharType="end"/>
            </w:r>
          </w:hyperlink>
        </w:p>
        <w:p w14:paraId="47A257CD" w14:textId="1D41A0C9"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53" w:history="1">
            <w:r w:rsidR="00BD6E0F" w:rsidRPr="00BD6E0F">
              <w:rPr>
                <w:rStyle w:val="Hyperlink"/>
                <w:rFonts w:ascii="Times New Roman" w:hAnsi="Times New Roman" w:cs="Times New Roman"/>
                <w:noProof/>
              </w:rPr>
              <w:t>3.2 Introduction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75</w:t>
            </w:r>
            <w:r w:rsidR="00BD6E0F" w:rsidRPr="00BD6E0F">
              <w:rPr>
                <w:rFonts w:ascii="Times New Roman" w:hAnsi="Times New Roman" w:cs="Times New Roman"/>
                <w:noProof/>
                <w:webHidden/>
              </w:rPr>
              <w:fldChar w:fldCharType="end"/>
            </w:r>
          </w:hyperlink>
        </w:p>
        <w:p w14:paraId="3A0F2645" w14:textId="2083A3AE"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54" w:history="1">
            <w:r w:rsidR="00BD6E0F" w:rsidRPr="00BD6E0F">
              <w:rPr>
                <w:rStyle w:val="Hyperlink"/>
                <w:rFonts w:ascii="Times New Roman" w:hAnsi="Times New Roman" w:cs="Times New Roman"/>
                <w:noProof/>
              </w:rPr>
              <w:t>3.3 Materials and Methods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78</w:t>
            </w:r>
            <w:r w:rsidR="00BD6E0F" w:rsidRPr="00BD6E0F">
              <w:rPr>
                <w:rFonts w:ascii="Times New Roman" w:hAnsi="Times New Roman" w:cs="Times New Roman"/>
                <w:noProof/>
                <w:webHidden/>
              </w:rPr>
              <w:fldChar w:fldCharType="end"/>
            </w:r>
          </w:hyperlink>
        </w:p>
        <w:p w14:paraId="723BF3E3" w14:textId="12666028"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55" w:history="1">
            <w:r w:rsidR="00BD6E0F" w:rsidRPr="00BD6E0F">
              <w:rPr>
                <w:rStyle w:val="Hyperlink"/>
                <w:rFonts w:ascii="Times New Roman" w:hAnsi="Times New Roman" w:cs="Times New Roman"/>
                <w:noProof/>
              </w:rPr>
              <w:t>3.3.1 Materials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78</w:t>
            </w:r>
            <w:r w:rsidR="00BD6E0F" w:rsidRPr="00BD6E0F">
              <w:rPr>
                <w:rFonts w:ascii="Times New Roman" w:hAnsi="Times New Roman" w:cs="Times New Roman"/>
                <w:noProof/>
                <w:webHidden/>
              </w:rPr>
              <w:fldChar w:fldCharType="end"/>
            </w:r>
          </w:hyperlink>
        </w:p>
        <w:p w14:paraId="01084EF8" w14:textId="61090B6D"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56" w:history="1">
            <w:r w:rsidR="00BD6E0F" w:rsidRPr="00BD6E0F">
              <w:rPr>
                <w:rStyle w:val="Hyperlink"/>
                <w:rFonts w:ascii="Times New Roman" w:hAnsi="Times New Roman" w:cs="Times New Roman"/>
                <w:noProof/>
              </w:rPr>
              <w:t>3.3.2 Autohydrolyzed-hybrid poplar/[C</w:t>
            </w:r>
            <w:r w:rsidR="00BD6E0F" w:rsidRPr="00BD6E0F">
              <w:rPr>
                <w:rStyle w:val="Hyperlink"/>
                <w:rFonts w:ascii="Times New Roman" w:hAnsi="Times New Roman" w:cs="Times New Roman"/>
                <w:noProof/>
                <w:vertAlign w:val="subscript"/>
              </w:rPr>
              <w:t>2</w:t>
            </w:r>
            <w:r w:rsidR="00BD6E0F" w:rsidRPr="00BD6E0F">
              <w:rPr>
                <w:rStyle w:val="Hyperlink"/>
                <w:rFonts w:ascii="Times New Roman" w:hAnsi="Times New Roman" w:cs="Times New Roman"/>
                <w:noProof/>
              </w:rPr>
              <w:t>mim][OAc] solution and film preparation.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78</w:t>
            </w:r>
            <w:r w:rsidR="00BD6E0F" w:rsidRPr="00BD6E0F">
              <w:rPr>
                <w:rFonts w:ascii="Times New Roman" w:hAnsi="Times New Roman" w:cs="Times New Roman"/>
                <w:noProof/>
                <w:webHidden/>
              </w:rPr>
              <w:fldChar w:fldCharType="end"/>
            </w:r>
          </w:hyperlink>
        </w:p>
        <w:p w14:paraId="36CA2B2E" w14:textId="614292CC"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57" w:history="1">
            <w:r w:rsidR="00BD6E0F" w:rsidRPr="00BD6E0F">
              <w:rPr>
                <w:rStyle w:val="Hyperlink"/>
                <w:rFonts w:ascii="Times New Roman" w:hAnsi="Times New Roman" w:cs="Times New Roman"/>
                <w:noProof/>
              </w:rPr>
              <w:t>3.3.3 Morphological characterization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80</w:t>
            </w:r>
            <w:r w:rsidR="00BD6E0F" w:rsidRPr="00BD6E0F">
              <w:rPr>
                <w:rFonts w:ascii="Times New Roman" w:hAnsi="Times New Roman" w:cs="Times New Roman"/>
                <w:noProof/>
                <w:webHidden/>
              </w:rPr>
              <w:fldChar w:fldCharType="end"/>
            </w:r>
          </w:hyperlink>
        </w:p>
        <w:p w14:paraId="04E74833" w14:textId="61D2C44D"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58" w:history="1">
            <w:r w:rsidR="00BD6E0F" w:rsidRPr="00BD6E0F">
              <w:rPr>
                <w:rStyle w:val="Hyperlink"/>
                <w:rFonts w:ascii="Times New Roman" w:hAnsi="Times New Roman" w:cs="Times New Roman"/>
                <w:noProof/>
              </w:rPr>
              <w:t>3.3.4 FT-IR characterization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80</w:t>
            </w:r>
            <w:r w:rsidR="00BD6E0F" w:rsidRPr="00BD6E0F">
              <w:rPr>
                <w:rFonts w:ascii="Times New Roman" w:hAnsi="Times New Roman" w:cs="Times New Roman"/>
                <w:noProof/>
                <w:webHidden/>
              </w:rPr>
              <w:fldChar w:fldCharType="end"/>
            </w:r>
          </w:hyperlink>
        </w:p>
        <w:p w14:paraId="37C98C38" w14:textId="3C4D9A29"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59" w:history="1">
            <w:r w:rsidR="00BD6E0F" w:rsidRPr="00BD6E0F">
              <w:rPr>
                <w:rStyle w:val="Hyperlink"/>
                <w:rFonts w:ascii="Times New Roman" w:hAnsi="Times New Roman" w:cs="Times New Roman"/>
                <w:noProof/>
              </w:rPr>
              <w:t>3.3.5 Chemical composition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_Toc456624059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81</w:t>
            </w:r>
            <w:r w:rsidR="00BD6E0F" w:rsidRPr="00BD6E0F">
              <w:rPr>
                <w:rFonts w:ascii="Times New Roman" w:hAnsi="Times New Roman" w:cs="Times New Roman"/>
                <w:noProof/>
                <w:webHidden/>
              </w:rPr>
              <w:fldChar w:fldCharType="end"/>
            </w:r>
          </w:hyperlink>
        </w:p>
        <w:p w14:paraId="4A1502F4" w14:textId="491BD3BB"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0" w:history="1">
            <w:r w:rsidR="00BD6E0F" w:rsidRPr="00BD6E0F">
              <w:rPr>
                <w:rStyle w:val="Hyperlink"/>
                <w:rFonts w:ascii="Times New Roman" w:hAnsi="Times New Roman" w:cs="Times New Roman"/>
                <w:noProof/>
              </w:rPr>
              <w:t>3.3.6 Optical property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81</w:t>
            </w:r>
            <w:r w:rsidR="00BD6E0F" w:rsidRPr="00BD6E0F">
              <w:rPr>
                <w:rFonts w:ascii="Times New Roman" w:hAnsi="Times New Roman" w:cs="Times New Roman"/>
                <w:noProof/>
                <w:webHidden/>
              </w:rPr>
              <w:fldChar w:fldCharType="end"/>
            </w:r>
          </w:hyperlink>
        </w:p>
        <w:p w14:paraId="231F36D7" w14:textId="6AC85410"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1" w:history="1">
            <w:r w:rsidR="00BD6E0F" w:rsidRPr="00BD6E0F">
              <w:rPr>
                <w:rStyle w:val="Hyperlink"/>
                <w:rFonts w:ascii="Times New Roman" w:hAnsi="Times New Roman" w:cs="Times New Roman"/>
                <w:noProof/>
              </w:rPr>
              <w:t>3.3.7 Crystallinity and orientation of cellulose in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81</w:t>
            </w:r>
            <w:r w:rsidR="00BD6E0F" w:rsidRPr="00BD6E0F">
              <w:rPr>
                <w:rFonts w:ascii="Times New Roman" w:hAnsi="Times New Roman" w:cs="Times New Roman"/>
                <w:noProof/>
                <w:webHidden/>
              </w:rPr>
              <w:fldChar w:fldCharType="end"/>
            </w:r>
          </w:hyperlink>
        </w:p>
        <w:p w14:paraId="7F8794AB" w14:textId="1EDB9273"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2" w:history="1">
            <w:r w:rsidR="00BD6E0F" w:rsidRPr="00BD6E0F">
              <w:rPr>
                <w:rStyle w:val="Hyperlink"/>
                <w:rFonts w:ascii="Times New Roman" w:hAnsi="Times New Roman" w:cs="Times New Roman"/>
                <w:noProof/>
              </w:rPr>
              <w:t>3.3.8 Thermal properties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81</w:t>
            </w:r>
            <w:r w:rsidR="00BD6E0F" w:rsidRPr="00BD6E0F">
              <w:rPr>
                <w:rFonts w:ascii="Times New Roman" w:hAnsi="Times New Roman" w:cs="Times New Roman"/>
                <w:noProof/>
                <w:webHidden/>
              </w:rPr>
              <w:fldChar w:fldCharType="end"/>
            </w:r>
          </w:hyperlink>
        </w:p>
        <w:p w14:paraId="0F5F57AA" w14:textId="2A3E1D2D"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3" w:history="1">
            <w:r w:rsidR="00BD6E0F" w:rsidRPr="00BD6E0F">
              <w:rPr>
                <w:rStyle w:val="Hyperlink"/>
                <w:rFonts w:ascii="Times New Roman" w:hAnsi="Times New Roman" w:cs="Times New Roman"/>
                <w:noProof/>
              </w:rPr>
              <w:t>3.3.9 Dynamic mechanical properties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82</w:t>
            </w:r>
            <w:r w:rsidR="00BD6E0F" w:rsidRPr="00BD6E0F">
              <w:rPr>
                <w:rFonts w:ascii="Times New Roman" w:hAnsi="Times New Roman" w:cs="Times New Roman"/>
                <w:noProof/>
                <w:webHidden/>
              </w:rPr>
              <w:fldChar w:fldCharType="end"/>
            </w:r>
          </w:hyperlink>
        </w:p>
        <w:p w14:paraId="57B2CBD4" w14:textId="7DA61D05"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4" w:history="1">
            <w:r w:rsidR="00BD6E0F" w:rsidRPr="00BD6E0F">
              <w:rPr>
                <w:rStyle w:val="Hyperlink"/>
                <w:rFonts w:ascii="Times New Roman" w:hAnsi="Times New Roman" w:cs="Times New Roman"/>
                <w:noProof/>
              </w:rPr>
              <w:t>3.3.10 Tensile strength testing</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82</w:t>
            </w:r>
            <w:r w:rsidR="00BD6E0F" w:rsidRPr="00BD6E0F">
              <w:rPr>
                <w:rFonts w:ascii="Times New Roman" w:hAnsi="Times New Roman" w:cs="Times New Roman"/>
                <w:noProof/>
                <w:webHidden/>
              </w:rPr>
              <w:fldChar w:fldCharType="end"/>
            </w:r>
          </w:hyperlink>
        </w:p>
        <w:p w14:paraId="01427144" w14:textId="64FDD22F"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65" w:history="1">
            <w:r w:rsidR="00BD6E0F" w:rsidRPr="00BD6E0F">
              <w:rPr>
                <w:rStyle w:val="Hyperlink"/>
                <w:rFonts w:ascii="Times New Roman" w:hAnsi="Times New Roman" w:cs="Times New Roman"/>
                <w:noProof/>
              </w:rPr>
              <w:t>3.4 Results and Discussion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83</w:t>
            </w:r>
            <w:r w:rsidR="00BD6E0F" w:rsidRPr="00BD6E0F">
              <w:rPr>
                <w:rFonts w:ascii="Times New Roman" w:hAnsi="Times New Roman" w:cs="Times New Roman"/>
                <w:noProof/>
                <w:webHidden/>
              </w:rPr>
              <w:fldChar w:fldCharType="end"/>
            </w:r>
          </w:hyperlink>
        </w:p>
        <w:p w14:paraId="6CFFEABC" w14:textId="43EBA94A"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6" w:history="1">
            <w:r w:rsidR="00BD6E0F" w:rsidRPr="00BD6E0F">
              <w:rPr>
                <w:rStyle w:val="Hyperlink"/>
                <w:rFonts w:ascii="Times New Roman" w:hAnsi="Times New Roman" w:cs="Times New Roman"/>
                <w:noProof/>
              </w:rPr>
              <w:t>3.4.1 Morphological features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83</w:t>
            </w:r>
            <w:r w:rsidR="00BD6E0F" w:rsidRPr="00BD6E0F">
              <w:rPr>
                <w:rFonts w:ascii="Times New Roman" w:hAnsi="Times New Roman" w:cs="Times New Roman"/>
                <w:noProof/>
                <w:webHidden/>
              </w:rPr>
              <w:fldChar w:fldCharType="end"/>
            </w:r>
          </w:hyperlink>
        </w:p>
        <w:p w14:paraId="30DD0E82" w14:textId="68781E2B"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7" w:history="1">
            <w:r w:rsidR="00BD6E0F" w:rsidRPr="00BD6E0F">
              <w:rPr>
                <w:rStyle w:val="Hyperlink"/>
                <w:rFonts w:ascii="Times New Roman" w:hAnsi="Times New Roman" w:cs="Times New Roman"/>
                <w:noProof/>
              </w:rPr>
              <w:t>3.4.2 Chemical features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86</w:t>
            </w:r>
            <w:r w:rsidR="00BD6E0F" w:rsidRPr="00BD6E0F">
              <w:rPr>
                <w:rFonts w:ascii="Times New Roman" w:hAnsi="Times New Roman" w:cs="Times New Roman"/>
                <w:noProof/>
                <w:webHidden/>
              </w:rPr>
              <w:fldChar w:fldCharType="end"/>
            </w:r>
          </w:hyperlink>
        </w:p>
        <w:p w14:paraId="2B8258EF" w14:textId="682DA5B4"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68" w:history="1">
            <w:r w:rsidR="00BD6E0F" w:rsidRPr="00BD6E0F">
              <w:rPr>
                <w:rStyle w:val="Hyperlink"/>
                <w:rFonts w:ascii="Times New Roman" w:hAnsi="Times New Roman" w:cs="Times New Roman"/>
                <w:noProof/>
              </w:rPr>
              <w:t>3.4.3 Physical and mechanical properties of the films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89</w:t>
            </w:r>
            <w:r w:rsidR="00BD6E0F" w:rsidRPr="00BD6E0F">
              <w:rPr>
                <w:rFonts w:ascii="Times New Roman" w:hAnsi="Times New Roman" w:cs="Times New Roman"/>
                <w:noProof/>
                <w:webHidden/>
              </w:rPr>
              <w:fldChar w:fldCharType="end"/>
            </w:r>
          </w:hyperlink>
        </w:p>
        <w:p w14:paraId="429A9C25" w14:textId="00B6E15C"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69" w:history="1">
            <w:r w:rsidR="00BD6E0F" w:rsidRPr="00BD6E0F">
              <w:rPr>
                <w:rStyle w:val="Hyperlink"/>
                <w:rFonts w:ascii="Times New Roman" w:hAnsi="Times New Roman" w:cs="Times New Roman"/>
                <w:noProof/>
              </w:rPr>
              <w:t>3.5 Conclusion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_Toc456624069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95</w:t>
            </w:r>
            <w:r w:rsidR="00BD6E0F" w:rsidRPr="00BD6E0F">
              <w:rPr>
                <w:rFonts w:ascii="Times New Roman" w:hAnsi="Times New Roman" w:cs="Times New Roman"/>
                <w:noProof/>
                <w:webHidden/>
              </w:rPr>
              <w:fldChar w:fldCharType="end"/>
            </w:r>
          </w:hyperlink>
        </w:p>
        <w:p w14:paraId="406510AE" w14:textId="56FAE66E"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70" w:history="1">
            <w:r w:rsidR="00BD6E0F" w:rsidRPr="00BD6E0F">
              <w:rPr>
                <w:rStyle w:val="Hyperlink"/>
                <w:rFonts w:ascii="Times New Roman" w:hAnsi="Times New Roman" w:cs="Times New Roman"/>
                <w:noProof/>
              </w:rPr>
              <w:t>3.6 References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97</w:t>
            </w:r>
            <w:r w:rsidR="00BD6E0F" w:rsidRPr="00BD6E0F">
              <w:rPr>
                <w:rFonts w:ascii="Times New Roman" w:hAnsi="Times New Roman" w:cs="Times New Roman"/>
                <w:noProof/>
                <w:webHidden/>
              </w:rPr>
              <w:fldChar w:fldCharType="end"/>
            </w:r>
          </w:hyperlink>
        </w:p>
        <w:p w14:paraId="003DC9DE" w14:textId="733ED795" w:rsidR="00BD6E0F" w:rsidRPr="00BD6E0F" w:rsidRDefault="00616DCE" w:rsidP="00BD6E0F">
          <w:pPr>
            <w:pStyle w:val="TOC1"/>
            <w:tabs>
              <w:tab w:val="right" w:leader="dot" w:pos="8630"/>
            </w:tabs>
            <w:jc w:val="both"/>
            <w:rPr>
              <w:rFonts w:ascii="Times New Roman" w:hAnsi="Times New Roman" w:cs="Times New Roman"/>
              <w:noProof/>
              <w:lang w:eastAsia="zh-CN"/>
            </w:rPr>
          </w:pPr>
          <w:hyperlink w:anchor="_Toc456624071" w:history="1">
            <w:r w:rsidR="00BD6E0F" w:rsidRPr="00BD6E0F">
              <w:rPr>
                <w:rStyle w:val="Hyperlink"/>
                <w:rFonts w:ascii="Times New Roman" w:hAnsi="Times New Roman" w:cs="Times New Roman"/>
                <w:noProof/>
              </w:rPr>
              <w:t>Chapter Four Biomass fractionation and isolation of lignin through an autohydrolysis-ionic liquid process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99</w:t>
            </w:r>
            <w:r w:rsidR="00BD6E0F" w:rsidRPr="00BD6E0F">
              <w:rPr>
                <w:rFonts w:ascii="Times New Roman" w:hAnsi="Times New Roman" w:cs="Times New Roman"/>
                <w:noProof/>
                <w:webHidden/>
              </w:rPr>
              <w:fldChar w:fldCharType="end"/>
            </w:r>
          </w:hyperlink>
        </w:p>
        <w:p w14:paraId="5D75F747" w14:textId="7D11BD4C"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72" w:history="1">
            <w:r w:rsidR="00BD6E0F" w:rsidRPr="00BD6E0F">
              <w:rPr>
                <w:rStyle w:val="Hyperlink"/>
                <w:rFonts w:ascii="Times New Roman" w:hAnsi="Times New Roman" w:cs="Times New Roman"/>
                <w:noProof/>
              </w:rPr>
              <w:t>4.1 Abstract</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101</w:t>
            </w:r>
            <w:r w:rsidR="00BD6E0F" w:rsidRPr="00BD6E0F">
              <w:rPr>
                <w:rFonts w:ascii="Times New Roman" w:hAnsi="Times New Roman" w:cs="Times New Roman"/>
                <w:noProof/>
                <w:webHidden/>
              </w:rPr>
              <w:fldChar w:fldCharType="end"/>
            </w:r>
          </w:hyperlink>
        </w:p>
        <w:p w14:paraId="119C5064" w14:textId="61192EC2"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73" w:history="1">
            <w:r w:rsidR="00BD6E0F" w:rsidRPr="00BD6E0F">
              <w:rPr>
                <w:rStyle w:val="Hyperlink"/>
                <w:rFonts w:ascii="Times New Roman" w:hAnsi="Times New Roman" w:cs="Times New Roman"/>
                <w:noProof/>
              </w:rPr>
              <w:t>4.2 Introduction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101</w:t>
            </w:r>
            <w:r w:rsidR="00BD6E0F" w:rsidRPr="00BD6E0F">
              <w:rPr>
                <w:rFonts w:ascii="Times New Roman" w:hAnsi="Times New Roman" w:cs="Times New Roman"/>
                <w:noProof/>
                <w:webHidden/>
              </w:rPr>
              <w:fldChar w:fldCharType="end"/>
            </w:r>
          </w:hyperlink>
        </w:p>
        <w:p w14:paraId="34C4B5EA" w14:textId="59BD5C16"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74" w:history="1">
            <w:r w:rsidR="00BD6E0F" w:rsidRPr="00BD6E0F">
              <w:rPr>
                <w:rStyle w:val="Hyperlink"/>
                <w:rFonts w:ascii="Times New Roman" w:hAnsi="Times New Roman" w:cs="Times New Roman"/>
                <w:noProof/>
              </w:rPr>
              <w:t>4.3 Materials and Methods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104</w:t>
            </w:r>
            <w:r w:rsidR="00BD6E0F" w:rsidRPr="00BD6E0F">
              <w:rPr>
                <w:rFonts w:ascii="Times New Roman" w:hAnsi="Times New Roman" w:cs="Times New Roman"/>
                <w:noProof/>
                <w:webHidden/>
              </w:rPr>
              <w:fldChar w:fldCharType="end"/>
            </w:r>
          </w:hyperlink>
        </w:p>
        <w:p w14:paraId="7983A493" w14:textId="3D43BCFD"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75" w:history="1">
            <w:r w:rsidR="00BD6E0F" w:rsidRPr="00BD6E0F">
              <w:rPr>
                <w:rStyle w:val="Hyperlink"/>
                <w:rFonts w:ascii="Times New Roman" w:hAnsi="Times New Roman" w:cs="Times New Roman"/>
                <w:noProof/>
              </w:rPr>
              <w:t>4.3.1 Autohydrolysis of biomass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105</w:t>
            </w:r>
            <w:r w:rsidR="00BD6E0F" w:rsidRPr="00BD6E0F">
              <w:rPr>
                <w:rFonts w:ascii="Times New Roman" w:hAnsi="Times New Roman" w:cs="Times New Roman"/>
                <w:noProof/>
                <w:webHidden/>
              </w:rPr>
              <w:fldChar w:fldCharType="end"/>
            </w:r>
          </w:hyperlink>
        </w:p>
        <w:p w14:paraId="4A4DA20C" w14:textId="6653213D"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76" w:history="1">
            <w:r w:rsidR="00BD6E0F" w:rsidRPr="00BD6E0F">
              <w:rPr>
                <w:rStyle w:val="Hyperlink"/>
                <w:rFonts w:ascii="Times New Roman" w:hAnsi="Times New Roman" w:cs="Times New Roman"/>
                <w:noProof/>
              </w:rPr>
              <w:t>4.3.2 Activation and regeneration of biomass in [C</w:t>
            </w:r>
            <w:r w:rsidR="00BD6E0F" w:rsidRPr="00BD6E0F">
              <w:rPr>
                <w:rStyle w:val="Hyperlink"/>
                <w:rFonts w:ascii="Times New Roman" w:hAnsi="Times New Roman" w:cs="Times New Roman"/>
                <w:noProof/>
                <w:vertAlign w:val="subscript"/>
              </w:rPr>
              <w:t>2</w:t>
            </w:r>
            <w:r w:rsidR="00BD6E0F" w:rsidRPr="00BD6E0F">
              <w:rPr>
                <w:rStyle w:val="Hyperlink"/>
                <w:rFonts w:ascii="Times New Roman" w:hAnsi="Times New Roman" w:cs="Times New Roman"/>
                <w:noProof/>
              </w:rPr>
              <w:t>mim][OAc]</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106</w:t>
            </w:r>
            <w:r w:rsidR="00BD6E0F" w:rsidRPr="00BD6E0F">
              <w:rPr>
                <w:rFonts w:ascii="Times New Roman" w:hAnsi="Times New Roman" w:cs="Times New Roman"/>
                <w:noProof/>
                <w:webHidden/>
              </w:rPr>
              <w:fldChar w:fldCharType="end"/>
            </w:r>
          </w:hyperlink>
        </w:p>
        <w:p w14:paraId="1F4E8FF0" w14:textId="0D73C8C0"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77" w:history="1">
            <w:r w:rsidR="00BD6E0F" w:rsidRPr="00BD6E0F">
              <w:rPr>
                <w:rStyle w:val="Hyperlink"/>
                <w:rFonts w:ascii="Times New Roman" w:hAnsi="Times New Roman" w:cs="Times New Roman"/>
                <w:noProof/>
              </w:rPr>
              <w:t xml:space="preserve">4.3.3 Cellulose structure of biomass samples by </w:t>
            </w:r>
            <w:r w:rsidR="00BD6E0F" w:rsidRPr="00BD6E0F">
              <w:rPr>
                <w:rStyle w:val="Hyperlink"/>
                <w:rFonts w:ascii="Times New Roman" w:hAnsi="Times New Roman" w:cs="Times New Roman"/>
                <w:noProof/>
                <w:lang w:eastAsia="zh-CN"/>
              </w:rPr>
              <w:t>XRD</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107</w:t>
            </w:r>
            <w:r w:rsidR="00BD6E0F" w:rsidRPr="00BD6E0F">
              <w:rPr>
                <w:rFonts w:ascii="Times New Roman" w:hAnsi="Times New Roman" w:cs="Times New Roman"/>
                <w:noProof/>
                <w:webHidden/>
              </w:rPr>
              <w:fldChar w:fldCharType="end"/>
            </w:r>
          </w:hyperlink>
        </w:p>
        <w:p w14:paraId="23F49B0B" w14:textId="6456181C"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78" w:history="1">
            <w:r w:rsidR="00BD6E0F" w:rsidRPr="00BD6E0F">
              <w:rPr>
                <w:rStyle w:val="Hyperlink"/>
                <w:rFonts w:ascii="Times New Roman" w:hAnsi="Times New Roman" w:cs="Times New Roman"/>
                <w:noProof/>
              </w:rPr>
              <w:t>4.3.4 Enzymatic saccharification of biomass samples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107</w:t>
            </w:r>
            <w:r w:rsidR="00BD6E0F" w:rsidRPr="00BD6E0F">
              <w:rPr>
                <w:rFonts w:ascii="Times New Roman" w:hAnsi="Times New Roman" w:cs="Times New Roman"/>
                <w:noProof/>
                <w:webHidden/>
              </w:rPr>
              <w:fldChar w:fldCharType="end"/>
            </w:r>
          </w:hyperlink>
        </w:p>
        <w:p w14:paraId="79ECB8F4" w14:textId="3B14ADB2"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79" w:history="1">
            <w:r w:rsidR="00BD6E0F" w:rsidRPr="00BD6E0F">
              <w:rPr>
                <w:rStyle w:val="Hyperlink"/>
                <w:rFonts w:ascii="Times New Roman" w:hAnsi="Times New Roman" w:cs="Times New Roman"/>
                <w:noProof/>
              </w:rPr>
              <w:t>4.3.5 Quantitative analysis of the fractionation process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_Toc456624079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108</w:t>
            </w:r>
            <w:r w:rsidR="00BD6E0F" w:rsidRPr="00BD6E0F">
              <w:rPr>
                <w:rFonts w:ascii="Times New Roman" w:hAnsi="Times New Roman" w:cs="Times New Roman"/>
                <w:noProof/>
                <w:webHidden/>
              </w:rPr>
              <w:fldChar w:fldCharType="end"/>
            </w:r>
          </w:hyperlink>
        </w:p>
        <w:p w14:paraId="09805F2E" w14:textId="1193BB2F"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0" w:history="1">
            <w:r w:rsidR="00BD6E0F" w:rsidRPr="00BD6E0F">
              <w:rPr>
                <w:rStyle w:val="Hyperlink"/>
                <w:rFonts w:ascii="Times New Roman" w:hAnsi="Times New Roman" w:cs="Times New Roman"/>
                <w:noProof/>
              </w:rPr>
              <w:t>4.3.6 Thermal analysis of IL-isolated lignin by DSC</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108</w:t>
            </w:r>
            <w:r w:rsidR="00BD6E0F" w:rsidRPr="00BD6E0F">
              <w:rPr>
                <w:rFonts w:ascii="Times New Roman" w:hAnsi="Times New Roman" w:cs="Times New Roman"/>
                <w:noProof/>
                <w:webHidden/>
              </w:rPr>
              <w:fldChar w:fldCharType="end"/>
            </w:r>
          </w:hyperlink>
        </w:p>
        <w:p w14:paraId="1CD028FA" w14:textId="42EDA7A0"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1" w:history="1">
            <w:r w:rsidR="00BD6E0F" w:rsidRPr="00BD6E0F">
              <w:rPr>
                <w:rStyle w:val="Hyperlink"/>
                <w:rFonts w:ascii="Times New Roman" w:hAnsi="Times New Roman" w:cs="Times New Roman"/>
                <w:noProof/>
              </w:rPr>
              <w:t>4.3.7 Thermal analysis of IL-isolated lignin by TGA</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109</w:t>
            </w:r>
            <w:r w:rsidR="00BD6E0F" w:rsidRPr="00BD6E0F">
              <w:rPr>
                <w:rFonts w:ascii="Times New Roman" w:hAnsi="Times New Roman" w:cs="Times New Roman"/>
                <w:noProof/>
                <w:webHidden/>
              </w:rPr>
              <w:fldChar w:fldCharType="end"/>
            </w:r>
          </w:hyperlink>
        </w:p>
        <w:p w14:paraId="78C0BA4F" w14:textId="0B56FDEB"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2" w:history="1">
            <w:r w:rsidR="00BD6E0F" w:rsidRPr="00BD6E0F">
              <w:rPr>
                <w:rStyle w:val="Hyperlink"/>
                <w:rFonts w:ascii="Times New Roman" w:hAnsi="Times New Roman" w:cs="Times New Roman"/>
                <w:noProof/>
              </w:rPr>
              <w:t>4.3.8 2D-NMR spectroscopy of biomass and IL-lignin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109</w:t>
            </w:r>
            <w:r w:rsidR="00BD6E0F" w:rsidRPr="00BD6E0F">
              <w:rPr>
                <w:rFonts w:ascii="Times New Roman" w:hAnsi="Times New Roman" w:cs="Times New Roman"/>
                <w:noProof/>
                <w:webHidden/>
              </w:rPr>
              <w:fldChar w:fldCharType="end"/>
            </w:r>
          </w:hyperlink>
        </w:p>
        <w:p w14:paraId="14B87172" w14:textId="7E411CA7"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83" w:history="1">
            <w:r w:rsidR="00BD6E0F" w:rsidRPr="00BD6E0F">
              <w:rPr>
                <w:rStyle w:val="Hyperlink"/>
                <w:rFonts w:ascii="Times New Roman" w:hAnsi="Times New Roman" w:cs="Times New Roman"/>
                <w:noProof/>
              </w:rPr>
              <w:t>4.4 Results and Discussion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110</w:t>
            </w:r>
            <w:r w:rsidR="00BD6E0F" w:rsidRPr="00BD6E0F">
              <w:rPr>
                <w:rFonts w:ascii="Times New Roman" w:hAnsi="Times New Roman" w:cs="Times New Roman"/>
                <w:noProof/>
                <w:webHidden/>
              </w:rPr>
              <w:fldChar w:fldCharType="end"/>
            </w:r>
          </w:hyperlink>
        </w:p>
        <w:p w14:paraId="02E4E8ED" w14:textId="31F87A6B"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4" w:history="1">
            <w:r w:rsidR="00BD6E0F" w:rsidRPr="00BD6E0F">
              <w:rPr>
                <w:rStyle w:val="Hyperlink"/>
                <w:rFonts w:ascii="Times New Roman" w:hAnsi="Times New Roman" w:cs="Times New Roman"/>
                <w:noProof/>
              </w:rPr>
              <w:t>4.4.1 Quantitative analysis of autohydrolysis and IL activation process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110</w:t>
            </w:r>
            <w:r w:rsidR="00BD6E0F" w:rsidRPr="00BD6E0F">
              <w:rPr>
                <w:rFonts w:ascii="Times New Roman" w:hAnsi="Times New Roman" w:cs="Times New Roman"/>
                <w:noProof/>
                <w:webHidden/>
              </w:rPr>
              <w:fldChar w:fldCharType="end"/>
            </w:r>
          </w:hyperlink>
        </w:p>
        <w:p w14:paraId="22C87CA7" w14:textId="6F793D06"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5" w:history="1">
            <w:r w:rsidR="00BD6E0F" w:rsidRPr="00BD6E0F">
              <w:rPr>
                <w:rStyle w:val="Hyperlink"/>
                <w:rFonts w:ascii="Times New Roman" w:hAnsi="Times New Roman" w:cs="Times New Roman"/>
                <w:noProof/>
              </w:rPr>
              <w:t>4.4.2 Changes of cellulose crystalline structure measured by XRD.</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112</w:t>
            </w:r>
            <w:r w:rsidR="00BD6E0F" w:rsidRPr="00BD6E0F">
              <w:rPr>
                <w:rFonts w:ascii="Times New Roman" w:hAnsi="Times New Roman" w:cs="Times New Roman"/>
                <w:noProof/>
                <w:webHidden/>
              </w:rPr>
              <w:fldChar w:fldCharType="end"/>
            </w:r>
          </w:hyperlink>
        </w:p>
        <w:p w14:paraId="0062E120" w14:textId="0832EF0C"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6" w:history="1">
            <w:r w:rsidR="00BD6E0F" w:rsidRPr="00BD6E0F">
              <w:rPr>
                <w:rStyle w:val="Hyperlink"/>
                <w:rFonts w:ascii="Times New Roman" w:hAnsi="Times New Roman" w:cs="Times New Roman"/>
                <w:noProof/>
              </w:rPr>
              <w:t>4.4.3 Saccharification of treated biomass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_Toc456624086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114</w:t>
            </w:r>
            <w:r w:rsidR="00BD6E0F" w:rsidRPr="00BD6E0F">
              <w:rPr>
                <w:rFonts w:ascii="Times New Roman" w:hAnsi="Times New Roman" w:cs="Times New Roman"/>
                <w:noProof/>
                <w:webHidden/>
              </w:rPr>
              <w:fldChar w:fldCharType="end"/>
            </w:r>
          </w:hyperlink>
        </w:p>
        <w:p w14:paraId="6C63338E" w14:textId="73063E8A"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7" w:history="1">
            <w:r w:rsidR="00BD6E0F" w:rsidRPr="00BD6E0F">
              <w:rPr>
                <w:rStyle w:val="Hyperlink"/>
                <w:rFonts w:ascii="Times New Roman" w:hAnsi="Times New Roman" w:cs="Times New Roman"/>
                <w:noProof/>
              </w:rPr>
              <w:t>4.4.4 Quantitative analysis of IL-lignin yield and purity</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_Toc456624087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116</w:t>
            </w:r>
            <w:r w:rsidR="00BD6E0F" w:rsidRPr="00BD6E0F">
              <w:rPr>
                <w:rFonts w:ascii="Times New Roman" w:hAnsi="Times New Roman" w:cs="Times New Roman"/>
                <w:noProof/>
                <w:webHidden/>
              </w:rPr>
              <w:fldChar w:fldCharType="end"/>
            </w:r>
          </w:hyperlink>
        </w:p>
        <w:p w14:paraId="34BDD1DD" w14:textId="21BD111A"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8" w:history="1">
            <w:r w:rsidR="00BD6E0F" w:rsidRPr="00BD6E0F">
              <w:rPr>
                <w:rStyle w:val="Hyperlink"/>
                <w:rFonts w:ascii="Times New Roman" w:hAnsi="Times New Roman" w:cs="Times New Roman"/>
                <w:noProof/>
              </w:rPr>
              <w:t>4.4.5 Thermal analysis of IL-isolated lignin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_Toc456624088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117</w:t>
            </w:r>
            <w:r w:rsidR="00BD6E0F" w:rsidRPr="00BD6E0F">
              <w:rPr>
                <w:rFonts w:ascii="Times New Roman" w:hAnsi="Times New Roman" w:cs="Times New Roman"/>
                <w:noProof/>
                <w:webHidden/>
              </w:rPr>
              <w:fldChar w:fldCharType="end"/>
            </w:r>
          </w:hyperlink>
        </w:p>
        <w:p w14:paraId="7128D623" w14:textId="2936DB5D" w:rsidR="00BD6E0F" w:rsidRPr="00BD6E0F" w:rsidRDefault="00616DCE" w:rsidP="00BD6E0F">
          <w:pPr>
            <w:pStyle w:val="TOC3"/>
            <w:tabs>
              <w:tab w:val="right" w:leader="dot" w:pos="8630"/>
            </w:tabs>
            <w:jc w:val="both"/>
            <w:rPr>
              <w:rFonts w:ascii="Times New Roman" w:hAnsi="Times New Roman" w:cs="Times New Roman"/>
              <w:noProof/>
              <w:lang w:eastAsia="zh-CN"/>
            </w:rPr>
          </w:pPr>
          <w:hyperlink w:anchor="_Toc456624089" w:history="1">
            <w:r w:rsidR="00BD6E0F" w:rsidRPr="00BD6E0F">
              <w:rPr>
                <w:rStyle w:val="Hyperlink"/>
                <w:rFonts w:ascii="Times New Roman" w:hAnsi="Times New Roman" w:cs="Times New Roman"/>
                <w:noProof/>
              </w:rPr>
              <w:t>4.4.6 2D-NMR spectroscopy</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_Toc456624089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119</w:t>
            </w:r>
            <w:r w:rsidR="00BD6E0F" w:rsidRPr="00BD6E0F">
              <w:rPr>
                <w:rFonts w:ascii="Times New Roman" w:hAnsi="Times New Roman" w:cs="Times New Roman"/>
                <w:noProof/>
                <w:webHidden/>
              </w:rPr>
              <w:fldChar w:fldCharType="end"/>
            </w:r>
          </w:hyperlink>
        </w:p>
        <w:p w14:paraId="46ABE829" w14:textId="2D5190FD"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90" w:history="1">
            <w:r w:rsidR="00BD6E0F" w:rsidRPr="00BD6E0F">
              <w:rPr>
                <w:rStyle w:val="Hyperlink"/>
                <w:rFonts w:ascii="Times New Roman" w:hAnsi="Times New Roman" w:cs="Times New Roman"/>
                <w:noProof/>
              </w:rPr>
              <w:t>4.5 Conclusion</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_Toc456624090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121</w:t>
            </w:r>
            <w:r w:rsidR="00BD6E0F" w:rsidRPr="00BD6E0F">
              <w:rPr>
                <w:rFonts w:ascii="Times New Roman" w:hAnsi="Times New Roman" w:cs="Times New Roman"/>
                <w:noProof/>
                <w:webHidden/>
              </w:rPr>
              <w:fldChar w:fldCharType="end"/>
            </w:r>
          </w:hyperlink>
        </w:p>
        <w:p w14:paraId="4BF65904" w14:textId="4196020B"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91" w:history="1">
            <w:r w:rsidR="00BD6E0F" w:rsidRPr="00BD6E0F">
              <w:rPr>
                <w:rStyle w:val="Hyperlink"/>
                <w:rFonts w:ascii="Times New Roman" w:hAnsi="Times New Roman" w:cs="Times New Roman"/>
                <w:noProof/>
              </w:rPr>
              <w:t>4.6 References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_Toc456624091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123</w:t>
            </w:r>
            <w:r w:rsidR="00BD6E0F" w:rsidRPr="00BD6E0F">
              <w:rPr>
                <w:rFonts w:ascii="Times New Roman" w:hAnsi="Times New Roman" w:cs="Times New Roman"/>
                <w:noProof/>
                <w:webHidden/>
              </w:rPr>
              <w:fldChar w:fldCharType="end"/>
            </w:r>
          </w:hyperlink>
        </w:p>
        <w:p w14:paraId="44C1CC6A" w14:textId="5286D8AC" w:rsidR="00BD6E0F" w:rsidRPr="00BD6E0F" w:rsidRDefault="00616DCE" w:rsidP="00BD6E0F">
          <w:pPr>
            <w:pStyle w:val="TOC1"/>
            <w:tabs>
              <w:tab w:val="right" w:leader="dot" w:pos="8630"/>
            </w:tabs>
            <w:jc w:val="both"/>
            <w:rPr>
              <w:rFonts w:ascii="Times New Roman" w:hAnsi="Times New Roman" w:cs="Times New Roman"/>
              <w:noProof/>
              <w:lang w:eastAsia="zh-CN"/>
            </w:rPr>
          </w:pPr>
          <w:hyperlink w:anchor="_Toc456624092" w:history="1">
            <w:r w:rsidR="00BD6E0F" w:rsidRPr="00BD6E0F">
              <w:rPr>
                <w:rStyle w:val="Hyperlink"/>
                <w:rFonts w:ascii="Times New Roman" w:hAnsi="Times New Roman" w:cs="Times New Roman"/>
                <w:noProof/>
                <w:w w:val="108"/>
                <w:lang w:val="en-GB"/>
              </w:rPr>
              <w:t>Chapter Five Conclusions and future perspectives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_Toc456624092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126</w:t>
            </w:r>
            <w:r w:rsidR="00BD6E0F" w:rsidRPr="00BD6E0F">
              <w:rPr>
                <w:rFonts w:ascii="Times New Roman" w:hAnsi="Times New Roman" w:cs="Times New Roman"/>
                <w:noProof/>
                <w:webHidden/>
              </w:rPr>
              <w:fldChar w:fldCharType="end"/>
            </w:r>
          </w:hyperlink>
        </w:p>
        <w:p w14:paraId="59CBCFCE" w14:textId="3663EC60" w:rsidR="00BD6E0F" w:rsidRPr="00BD6E0F" w:rsidRDefault="00616DCE" w:rsidP="00BD6E0F">
          <w:pPr>
            <w:pStyle w:val="TOC2"/>
            <w:tabs>
              <w:tab w:val="right" w:leader="dot" w:pos="8630"/>
            </w:tabs>
            <w:jc w:val="both"/>
            <w:rPr>
              <w:rFonts w:ascii="Times New Roman" w:hAnsi="Times New Roman" w:cs="Times New Roman"/>
              <w:noProof/>
              <w:lang w:eastAsia="zh-CN"/>
            </w:rPr>
          </w:pPr>
          <w:hyperlink w:anchor="_Toc456624093" w:history="1">
            <w:r w:rsidR="00BD6E0F" w:rsidRPr="00BD6E0F">
              <w:rPr>
                <w:rStyle w:val="Hyperlink"/>
                <w:rFonts w:ascii="Times New Roman" w:hAnsi="Times New Roman" w:cs="Times New Roman"/>
                <w:noProof/>
              </w:rPr>
              <w:t>5.1 Conclusions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_Toc456624093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127</w:t>
            </w:r>
            <w:r w:rsidR="00BD6E0F" w:rsidRPr="00BD6E0F">
              <w:rPr>
                <w:rFonts w:ascii="Times New Roman" w:hAnsi="Times New Roman" w:cs="Times New Roman"/>
                <w:noProof/>
                <w:webHidden/>
              </w:rPr>
              <w:fldChar w:fldCharType="end"/>
            </w:r>
          </w:hyperlink>
        </w:p>
        <w:p w14:paraId="7AEFEEBE" w14:textId="0B972250" w:rsidR="00BD6E0F" w:rsidRPr="00BD6E0F" w:rsidRDefault="00616DCE" w:rsidP="00BD6E0F">
          <w:pPr>
            <w:pStyle w:val="TOC2"/>
            <w:tabs>
              <w:tab w:val="left" w:pos="960"/>
              <w:tab w:val="right" w:leader="dot" w:pos="8630"/>
            </w:tabs>
            <w:jc w:val="both"/>
            <w:rPr>
              <w:rFonts w:ascii="Times New Roman" w:hAnsi="Times New Roman" w:cs="Times New Roman"/>
              <w:noProof/>
              <w:lang w:eastAsia="zh-CN"/>
            </w:rPr>
          </w:pPr>
          <w:hyperlink w:anchor="_Toc456624094" w:history="1">
            <w:r w:rsidR="00BD6E0F" w:rsidRPr="00BD6E0F">
              <w:rPr>
                <w:rStyle w:val="Hyperlink"/>
                <w:rFonts w:ascii="Times New Roman" w:eastAsia="Batang" w:hAnsi="Times New Roman" w:cs="Times New Roman"/>
                <w:bCs/>
                <w:iCs/>
                <w:noProof/>
                <w:lang w:val="en-GB"/>
              </w:rPr>
              <w:t>5.2</w:t>
            </w:r>
            <w:r w:rsidR="00BD6E0F">
              <w:rPr>
                <w:rFonts w:ascii="Times New Roman" w:hAnsi="Times New Roman" w:cs="Times New Roman"/>
                <w:noProof/>
                <w:lang w:eastAsia="zh-CN"/>
              </w:rPr>
              <w:t xml:space="preserve"> </w:t>
            </w:r>
            <w:r w:rsidR="00BD6E0F" w:rsidRPr="00BD6E0F">
              <w:rPr>
                <w:rStyle w:val="Hyperlink"/>
                <w:rFonts w:ascii="Times New Roman" w:eastAsia="Batang" w:hAnsi="Times New Roman" w:cs="Times New Roman"/>
                <w:bCs/>
                <w:iCs/>
                <w:noProof/>
                <w:lang w:val="en-GB"/>
              </w:rPr>
              <w:t>Recommendations for future works</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_Toc456624094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131</w:t>
            </w:r>
            <w:r w:rsidR="00BD6E0F" w:rsidRPr="00BD6E0F">
              <w:rPr>
                <w:rFonts w:ascii="Times New Roman" w:hAnsi="Times New Roman" w:cs="Times New Roman"/>
                <w:noProof/>
                <w:webHidden/>
              </w:rPr>
              <w:fldChar w:fldCharType="end"/>
            </w:r>
          </w:hyperlink>
        </w:p>
        <w:p w14:paraId="61A6F837" w14:textId="297B9C1E" w:rsidR="00BD6E0F" w:rsidRPr="00BD6E0F" w:rsidRDefault="00616DCE" w:rsidP="00BD6E0F">
          <w:pPr>
            <w:pStyle w:val="TOC1"/>
            <w:tabs>
              <w:tab w:val="right" w:leader="dot" w:pos="8630"/>
            </w:tabs>
            <w:jc w:val="both"/>
            <w:rPr>
              <w:rFonts w:ascii="Times New Roman" w:hAnsi="Times New Roman" w:cs="Times New Roman"/>
              <w:noProof/>
              <w:lang w:eastAsia="zh-CN"/>
            </w:rPr>
          </w:pPr>
          <w:hyperlink w:anchor="_Toc456624095" w:history="1">
            <w:r w:rsidR="00BD6E0F" w:rsidRPr="00BD6E0F">
              <w:rPr>
                <w:rStyle w:val="Hyperlink"/>
                <w:rFonts w:ascii="Times New Roman" w:hAnsi="Times New Roman" w:cs="Times New Roman"/>
                <w:noProof/>
              </w:rPr>
              <w:t>Vita</w:t>
            </w:r>
            <w:r w:rsidR="00BD6E0F" w:rsidRPr="00BD6E0F">
              <w:rPr>
                <w:rFonts w:ascii="Times New Roman" w:hAnsi="Times New Roman" w:cs="Times New Roman"/>
                <w:noProof/>
                <w:webHidden/>
              </w:rPr>
              <w:tab/>
            </w:r>
            <w:r w:rsidR="00BD6E0F" w:rsidRPr="00BD6E0F">
              <w:rPr>
                <w:rFonts w:ascii="Times New Roman" w:hAnsi="Times New Roman" w:cs="Times New Roman"/>
                <w:noProof/>
                <w:webHidden/>
              </w:rPr>
              <w:fldChar w:fldCharType="begin"/>
            </w:r>
            <w:r w:rsidR="00BD6E0F" w:rsidRPr="00BD6E0F">
              <w:rPr>
                <w:rFonts w:ascii="Times New Roman" w:hAnsi="Times New Roman" w:cs="Times New Roman"/>
                <w:noProof/>
                <w:webHidden/>
              </w:rPr>
              <w:instrText xml:space="preserve"> PAGEREF _Toc456624095 \h </w:instrText>
            </w:r>
            <w:r w:rsidR="00BD6E0F" w:rsidRPr="00BD6E0F">
              <w:rPr>
                <w:rFonts w:ascii="Times New Roman" w:hAnsi="Times New Roman" w:cs="Times New Roman"/>
                <w:noProof/>
                <w:webHidden/>
              </w:rPr>
            </w:r>
            <w:r w:rsidR="00BD6E0F" w:rsidRPr="00BD6E0F">
              <w:rPr>
                <w:rFonts w:ascii="Times New Roman" w:hAnsi="Times New Roman" w:cs="Times New Roman"/>
                <w:noProof/>
                <w:webHidden/>
              </w:rPr>
              <w:fldChar w:fldCharType="separate"/>
            </w:r>
            <w:r w:rsidR="00532D58">
              <w:rPr>
                <w:rFonts w:ascii="Times New Roman" w:hAnsi="Times New Roman" w:cs="Times New Roman"/>
                <w:noProof/>
                <w:webHidden/>
              </w:rPr>
              <w:t>133</w:t>
            </w:r>
            <w:r w:rsidR="00BD6E0F" w:rsidRPr="00BD6E0F">
              <w:rPr>
                <w:rFonts w:ascii="Times New Roman" w:hAnsi="Times New Roman" w:cs="Times New Roman"/>
                <w:noProof/>
                <w:webHidden/>
              </w:rPr>
              <w:fldChar w:fldCharType="end"/>
            </w:r>
          </w:hyperlink>
        </w:p>
        <w:p w14:paraId="6A631F88" w14:textId="2D7538EF" w:rsidR="00E91931" w:rsidRPr="00D33F2E" w:rsidRDefault="00E91931" w:rsidP="00BD6E0F">
          <w:pPr>
            <w:jc w:val="both"/>
            <w:rPr>
              <w:rFonts w:ascii="Times New Roman" w:hAnsi="Times New Roman" w:cs="Times New Roman"/>
            </w:rPr>
          </w:pPr>
          <w:r w:rsidRPr="00BD6E0F">
            <w:rPr>
              <w:rFonts w:ascii="Times New Roman" w:hAnsi="Times New Roman" w:cs="Times New Roman"/>
              <w:bCs/>
              <w:noProof/>
            </w:rPr>
            <w:fldChar w:fldCharType="end"/>
          </w:r>
        </w:p>
      </w:sdtContent>
    </w:sdt>
    <w:p w14:paraId="77BDA5F4" w14:textId="77777777" w:rsidR="003F7FED" w:rsidRPr="00D33F2E" w:rsidRDefault="003F7FED">
      <w:pPr>
        <w:rPr>
          <w:rFonts w:ascii="Times New Roman" w:hAnsi="Times New Roman" w:cs="Times New Roman"/>
        </w:rPr>
      </w:pPr>
    </w:p>
    <w:p w14:paraId="41948404" w14:textId="77777777" w:rsidR="003F7FED" w:rsidRPr="00D33F2E" w:rsidRDefault="003F7FED">
      <w:pPr>
        <w:rPr>
          <w:rFonts w:ascii="Times New Roman" w:hAnsi="Times New Roman" w:cs="Times New Roman"/>
          <w:b/>
          <w:bCs/>
          <w:sz w:val="28"/>
          <w:szCs w:val="28"/>
        </w:rPr>
      </w:pPr>
      <w:r w:rsidRPr="00D33F2E">
        <w:rPr>
          <w:rFonts w:ascii="Times New Roman" w:hAnsi="Times New Roman" w:cs="Times New Roman"/>
          <w:b/>
          <w:bCs/>
          <w:sz w:val="28"/>
          <w:szCs w:val="28"/>
        </w:rPr>
        <w:br w:type="page"/>
      </w:r>
    </w:p>
    <w:p w14:paraId="79996963" w14:textId="77777777" w:rsidR="00236E6D" w:rsidRPr="00A018A8" w:rsidRDefault="00236E6D">
      <w:pPr>
        <w:numPr>
          <w:ilvl w:val="12"/>
          <w:numId w:val="0"/>
        </w:numPr>
        <w:jc w:val="center"/>
        <w:rPr>
          <w:rFonts w:ascii="Times New Roman" w:hAnsi="Times New Roman" w:cs="Times New Roman"/>
          <w:sz w:val="40"/>
          <w:szCs w:val="40"/>
        </w:rPr>
      </w:pPr>
      <w:r w:rsidRPr="00A018A8">
        <w:rPr>
          <w:rFonts w:ascii="Times New Roman" w:hAnsi="Times New Roman" w:cs="Times New Roman"/>
          <w:b/>
          <w:bCs/>
          <w:sz w:val="40"/>
          <w:szCs w:val="40"/>
        </w:rPr>
        <w:lastRenderedPageBreak/>
        <w:t>LIST OF TABLES</w:t>
      </w:r>
    </w:p>
    <w:p w14:paraId="0D6CF64D" w14:textId="77777777" w:rsidR="00236E6D" w:rsidRPr="00D33F2E" w:rsidRDefault="00236E6D">
      <w:pPr>
        <w:numPr>
          <w:ilvl w:val="12"/>
          <w:numId w:val="0"/>
        </w:numPr>
        <w:jc w:val="center"/>
        <w:rPr>
          <w:rFonts w:ascii="Times New Roman" w:hAnsi="Times New Roman" w:cs="Times New Roman"/>
        </w:rPr>
      </w:pPr>
    </w:p>
    <w:p w14:paraId="28319ADA" w14:textId="77777777" w:rsidR="00236E6D" w:rsidRPr="00D33F2E"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42D78595" w14:textId="600F2F61" w:rsidR="000B1BBF" w:rsidRPr="000B1BBF" w:rsidRDefault="00665C7E" w:rsidP="000B1BBF">
      <w:pPr>
        <w:pStyle w:val="TableofFigures"/>
        <w:tabs>
          <w:tab w:val="right" w:leader="dot" w:pos="8630"/>
        </w:tabs>
        <w:jc w:val="both"/>
        <w:rPr>
          <w:rFonts w:ascii="Times New Roman" w:hAnsi="Times New Roman" w:cs="Times New Roman"/>
          <w:noProof/>
          <w:sz w:val="22"/>
          <w:szCs w:val="22"/>
          <w:lang w:eastAsia="zh-CN"/>
        </w:rPr>
      </w:pPr>
      <w:r w:rsidRPr="000B1BBF">
        <w:rPr>
          <w:rFonts w:ascii="Times New Roman" w:hAnsi="Times New Roman" w:cs="Times New Roman"/>
        </w:rPr>
        <w:fldChar w:fldCharType="begin"/>
      </w:r>
      <w:r w:rsidR="00236E6D" w:rsidRPr="000B1BBF">
        <w:rPr>
          <w:rFonts w:ascii="Times New Roman" w:hAnsi="Times New Roman" w:cs="Times New Roman"/>
        </w:rPr>
        <w:instrText xml:space="preserve"> TOC \h \z \c "Table" </w:instrText>
      </w:r>
      <w:r w:rsidRPr="000B1BBF">
        <w:rPr>
          <w:rFonts w:ascii="Times New Roman" w:hAnsi="Times New Roman" w:cs="Times New Roman"/>
        </w:rPr>
        <w:fldChar w:fldCharType="separate"/>
      </w:r>
      <w:hyperlink w:anchor="_Toc456733266" w:history="1">
        <w:r w:rsidR="000B1BBF" w:rsidRPr="000B1BBF">
          <w:rPr>
            <w:rStyle w:val="Hyperlink"/>
            <w:rFonts w:ascii="Times New Roman" w:hAnsi="Times New Roman" w:cs="Times New Roman"/>
            <w:noProof/>
          </w:rPr>
          <w:t>Table 1.1</w:t>
        </w:r>
        <w:r w:rsidR="000B1BBF" w:rsidRPr="000B1BBF">
          <w:rPr>
            <w:rStyle w:val="Hyperlink"/>
            <w:rFonts w:ascii="Times New Roman" w:hAnsi="Times New Roman" w:cs="Times New Roman"/>
            <w:noProof/>
            <w:lang w:eastAsia="zh-CN"/>
          </w:rPr>
          <w:t xml:space="preserve"> </w:t>
        </w:r>
        <w:r w:rsidR="000B1BBF" w:rsidRPr="000B1BBF">
          <w:rPr>
            <w:rStyle w:val="Hyperlink"/>
            <w:rFonts w:ascii="Times New Roman" w:hAnsi="Times New Roman" w:cs="Times New Roman"/>
            <w:noProof/>
          </w:rPr>
          <w:t>Final Renewable Fuel Volumes (reproduced from ref.</w:t>
        </w:r>
        <w:r w:rsidR="000B1BBF" w:rsidRPr="000B1BBF">
          <w:rPr>
            <w:rStyle w:val="Hyperlink"/>
            <w:rFonts w:ascii="Times New Roman" w:hAnsi="Times New Roman" w:cs="Times New Roman"/>
            <w:noProof/>
            <w:vertAlign w:val="superscript"/>
          </w:rPr>
          <w:t>[3]</w:t>
        </w:r>
        <w:r w:rsidR="000B1BBF" w:rsidRPr="000B1BBF">
          <w:rPr>
            <w:rStyle w:val="Hyperlink"/>
            <w:rFonts w:ascii="Times New Roman" w:hAnsi="Times New Roman" w:cs="Times New Roman"/>
            <w:noProof/>
          </w:rPr>
          <w:t>)</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_Toc456733266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3</w:t>
        </w:r>
        <w:r w:rsidR="000B1BBF" w:rsidRPr="000B1BBF">
          <w:rPr>
            <w:rFonts w:ascii="Times New Roman" w:hAnsi="Times New Roman" w:cs="Times New Roman"/>
            <w:noProof/>
            <w:webHidden/>
          </w:rPr>
          <w:fldChar w:fldCharType="end"/>
        </w:r>
      </w:hyperlink>
    </w:p>
    <w:p w14:paraId="612C869C" w14:textId="3C2D7712"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67" w:history="1">
        <w:r w:rsidR="000B1BBF" w:rsidRPr="000B1BBF">
          <w:rPr>
            <w:rStyle w:val="Hyperlink"/>
            <w:rFonts w:ascii="Times New Roman" w:hAnsi="Times New Roman" w:cs="Times New Roman"/>
            <w:noProof/>
          </w:rPr>
          <w:t>Table 1.2</w:t>
        </w:r>
        <w:r w:rsidR="000B1BBF" w:rsidRPr="000B1BBF">
          <w:rPr>
            <w:rStyle w:val="Hyperlink"/>
            <w:rFonts w:ascii="Times New Roman" w:hAnsi="Times New Roman" w:cs="Times New Roman"/>
            <w:noProof/>
            <w:lang w:eastAsia="zh-CN"/>
          </w:rPr>
          <w:t xml:space="preserve"> </w:t>
        </w:r>
        <w:r w:rsidR="000B1BBF" w:rsidRPr="000B1BBF">
          <w:rPr>
            <w:rStyle w:val="Hyperlink"/>
            <w:rFonts w:ascii="Times New Roman" w:hAnsi="Times New Roman" w:cs="Times New Roman"/>
            <w:noProof/>
          </w:rPr>
          <w:t>Effect of various pretreatment methods on the chemical composition and chemical/physical structure of lignocellulosic biomass (reproduced from ref.</w:t>
        </w:r>
        <w:r w:rsidR="000B1BBF" w:rsidRPr="000B1BBF">
          <w:rPr>
            <w:rStyle w:val="Hyperlink"/>
            <w:rFonts w:ascii="Times New Roman" w:hAnsi="Times New Roman" w:cs="Times New Roman"/>
            <w:noProof/>
            <w:vertAlign w:val="superscript"/>
          </w:rPr>
          <w:t>[1]</w:t>
        </w:r>
        <w:r w:rsidR="000B1BBF" w:rsidRPr="000B1BBF">
          <w:rPr>
            <w:rStyle w:val="Hyperlink"/>
            <w:rFonts w:ascii="Times New Roman" w:hAnsi="Times New Roman" w:cs="Times New Roman"/>
            <w:noProof/>
          </w:rPr>
          <w:t>)</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_Toc456733267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14</w:t>
        </w:r>
        <w:r w:rsidR="000B1BBF" w:rsidRPr="000B1BBF">
          <w:rPr>
            <w:rFonts w:ascii="Times New Roman" w:hAnsi="Times New Roman" w:cs="Times New Roman"/>
            <w:noProof/>
            <w:webHidden/>
          </w:rPr>
          <w:fldChar w:fldCharType="end"/>
        </w:r>
      </w:hyperlink>
    </w:p>
    <w:p w14:paraId="0434F494" w14:textId="55AF8196"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68" w:history="1">
        <w:r w:rsidR="000B1BBF" w:rsidRPr="000B1BBF">
          <w:rPr>
            <w:rStyle w:val="Hyperlink"/>
            <w:rFonts w:ascii="Times New Roman" w:hAnsi="Times New Roman" w:cs="Times New Roman"/>
            <w:noProof/>
          </w:rPr>
          <w:t>Table 1.3 The top 10 chemicals from carbohydrates and lignin. Reprinted from ref.</w:t>
        </w:r>
        <w:r w:rsidR="000B1BBF" w:rsidRPr="000B1BBF">
          <w:rPr>
            <w:rStyle w:val="Hyperlink"/>
            <w:rFonts w:ascii="Times New Roman" w:hAnsi="Times New Roman" w:cs="Times New Roman"/>
            <w:noProof/>
            <w:vertAlign w:val="superscript"/>
          </w:rPr>
          <w:t>[51]</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_Toc456733268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16</w:t>
        </w:r>
        <w:r w:rsidR="000B1BBF" w:rsidRPr="000B1BBF">
          <w:rPr>
            <w:rFonts w:ascii="Times New Roman" w:hAnsi="Times New Roman" w:cs="Times New Roman"/>
            <w:noProof/>
            <w:webHidden/>
          </w:rPr>
          <w:fldChar w:fldCharType="end"/>
        </w:r>
      </w:hyperlink>
    </w:p>
    <w:p w14:paraId="7E978670" w14:textId="4D4DDD1A"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69" w:history="1">
        <w:r w:rsidR="000B1BBF" w:rsidRPr="000B1BBF">
          <w:rPr>
            <w:rStyle w:val="Hyperlink"/>
            <w:rFonts w:ascii="Times New Roman" w:hAnsi="Times New Roman" w:cs="Times New Roman"/>
            <w:noProof/>
          </w:rPr>
          <w:t>Table 1.4 Biomass pretreatment and solubility in imidazolium ILs.</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_Toc456733269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20</w:t>
        </w:r>
        <w:r w:rsidR="000B1BBF" w:rsidRPr="000B1BBF">
          <w:rPr>
            <w:rFonts w:ascii="Times New Roman" w:hAnsi="Times New Roman" w:cs="Times New Roman"/>
            <w:noProof/>
            <w:webHidden/>
          </w:rPr>
          <w:fldChar w:fldCharType="end"/>
        </w:r>
      </w:hyperlink>
    </w:p>
    <w:p w14:paraId="160D6B21" w14:textId="7F6AD7D3"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0" w:history="1">
        <w:r w:rsidR="000B1BBF" w:rsidRPr="000B1BBF">
          <w:rPr>
            <w:rStyle w:val="Hyperlink"/>
            <w:rFonts w:ascii="Times New Roman" w:hAnsi="Times New Roman" w:cs="Times New Roman"/>
            <w:noProof/>
          </w:rPr>
          <w:t>Table 1.5 Pretreatment and fractionation of lignocellulosic biomass using ILs</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_Toc456733270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21</w:t>
        </w:r>
        <w:r w:rsidR="000B1BBF" w:rsidRPr="000B1BBF">
          <w:rPr>
            <w:rFonts w:ascii="Times New Roman" w:hAnsi="Times New Roman" w:cs="Times New Roman"/>
            <w:noProof/>
            <w:webHidden/>
          </w:rPr>
          <w:fldChar w:fldCharType="end"/>
        </w:r>
      </w:hyperlink>
    </w:p>
    <w:p w14:paraId="1BD38EF5" w14:textId="6CEDE9E4"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1" w:history="1">
        <w:r w:rsidR="000B1BBF" w:rsidRPr="000B1BBF">
          <w:rPr>
            <w:rStyle w:val="Hyperlink"/>
            <w:rFonts w:ascii="Times New Roman" w:hAnsi="Times New Roman" w:cs="Times New Roman"/>
            <w:noProof/>
          </w:rPr>
          <w:t>Table 2.1</w:t>
        </w:r>
        <w:r w:rsidR="000B1BBF" w:rsidRPr="000B1BBF">
          <w:rPr>
            <w:rStyle w:val="Hyperlink"/>
            <w:rFonts w:ascii="Times New Roman" w:hAnsi="Times New Roman" w:cs="Times New Roman"/>
            <w:noProof/>
            <w:lang w:val="en-GB" w:eastAsia="ja-JP"/>
          </w:rPr>
          <w:t xml:space="preserve"> Chemical composition (% on dry basis) of switchgrass, mass recovery, and soluble lignin content in hydrolyzates in function of autohydrolysis severity.</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_Toc456733271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55</w:t>
        </w:r>
        <w:r w:rsidR="000B1BBF" w:rsidRPr="000B1BBF">
          <w:rPr>
            <w:rFonts w:ascii="Times New Roman" w:hAnsi="Times New Roman" w:cs="Times New Roman"/>
            <w:noProof/>
            <w:webHidden/>
          </w:rPr>
          <w:fldChar w:fldCharType="end"/>
        </w:r>
      </w:hyperlink>
    </w:p>
    <w:p w14:paraId="1E2008CD" w14:textId="7D1EC357"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2" w:history="1">
        <w:r w:rsidR="000B1BBF" w:rsidRPr="000B1BBF">
          <w:rPr>
            <w:rStyle w:val="Hyperlink"/>
            <w:rFonts w:ascii="Times New Roman" w:hAnsi="Times New Roman" w:cs="Times New Roman"/>
            <w:noProof/>
          </w:rPr>
          <w:t>Table 2.2</w:t>
        </w:r>
        <w:r w:rsidR="000B1BBF" w:rsidRPr="000B1BBF">
          <w:rPr>
            <w:rStyle w:val="Hyperlink"/>
            <w:rFonts w:ascii="Times New Roman" w:hAnsi="Times New Roman" w:cs="Times New Roman"/>
            <w:noProof/>
            <w:lang w:val="en-GB" w:eastAsia="ja-JP"/>
          </w:rPr>
          <w:t xml:space="preserve"> Lignin carbohydrates ratio of switchgrass samples and IL-insoluble fraction</w:t>
        </w:r>
        <w:r w:rsidR="000B1BBF" w:rsidRPr="000B1BBF">
          <w:rPr>
            <w:rStyle w:val="Hyperlink"/>
            <w:rFonts w:ascii="Times New Roman" w:hAnsi="Times New Roman" w:cs="Times New Roman"/>
            <w:noProof/>
            <w:w w:val="108"/>
            <w:lang w:val="en-GB"/>
          </w:rPr>
          <w:t>.</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_Toc456733272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61</w:t>
        </w:r>
        <w:r w:rsidR="000B1BBF" w:rsidRPr="000B1BBF">
          <w:rPr>
            <w:rFonts w:ascii="Times New Roman" w:hAnsi="Times New Roman" w:cs="Times New Roman"/>
            <w:noProof/>
            <w:webHidden/>
          </w:rPr>
          <w:fldChar w:fldCharType="end"/>
        </w:r>
      </w:hyperlink>
    </w:p>
    <w:p w14:paraId="4DFE5200" w14:textId="3E29D892"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3" w:history="1">
        <w:r w:rsidR="000B1BBF" w:rsidRPr="000B1BBF">
          <w:rPr>
            <w:rStyle w:val="Hyperlink"/>
            <w:rFonts w:ascii="Times New Roman" w:hAnsi="Times New Roman" w:cs="Times New Roman"/>
            <w:noProof/>
          </w:rPr>
          <w:t>Table 2.3.</w:t>
        </w:r>
        <w:r w:rsidR="000B1BBF" w:rsidRPr="000B1BBF">
          <w:rPr>
            <w:rStyle w:val="Hyperlink"/>
            <w:rFonts w:ascii="Times New Roman" w:hAnsi="Times New Roman" w:cs="Times New Roman"/>
            <w:noProof/>
            <w:lang w:val="en-GB" w:eastAsia="ja-JP"/>
          </w:rPr>
          <w:t xml:space="preserve"> Power regression for rheological behavior at 60, 80, and 100 </w:t>
        </w:r>
        <w:r w:rsidR="000B1BBF" w:rsidRPr="000B1BBF">
          <w:rPr>
            <w:rStyle w:val="Hyperlink"/>
            <w:rFonts w:ascii="Times New Roman" w:hAnsi="Times New Roman" w:cs="Times New Roman"/>
            <w:noProof/>
            <w:lang w:eastAsia="zh-CN"/>
          </w:rPr>
          <w:t>°C</w:t>
        </w:r>
        <w:r w:rsidR="000B1BBF" w:rsidRPr="000B1BBF">
          <w:rPr>
            <w:rStyle w:val="Hyperlink"/>
            <w:rFonts w:ascii="Times New Roman" w:hAnsi="Times New Roman" w:cs="Times New Roman"/>
            <w:noProof/>
            <w:lang w:val="en-GB" w:eastAsia="ja-JP"/>
          </w:rPr>
          <w:t>.</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_Toc456733273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67</w:t>
        </w:r>
        <w:r w:rsidR="000B1BBF" w:rsidRPr="000B1BBF">
          <w:rPr>
            <w:rFonts w:ascii="Times New Roman" w:hAnsi="Times New Roman" w:cs="Times New Roman"/>
            <w:noProof/>
            <w:webHidden/>
          </w:rPr>
          <w:fldChar w:fldCharType="end"/>
        </w:r>
      </w:hyperlink>
    </w:p>
    <w:p w14:paraId="309CA650" w14:textId="7A4D4CD0"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4" w:history="1">
        <w:r w:rsidR="000B1BBF" w:rsidRPr="000B1BBF">
          <w:rPr>
            <w:rStyle w:val="Hyperlink"/>
            <w:rFonts w:ascii="Times New Roman" w:hAnsi="Times New Roman" w:cs="Times New Roman"/>
            <w:noProof/>
          </w:rPr>
          <w:t>Table 3.1</w:t>
        </w:r>
        <w:r w:rsidR="000B1BBF" w:rsidRPr="000B1BBF">
          <w:rPr>
            <w:rStyle w:val="Hyperlink"/>
            <w:rFonts w:ascii="Times New Roman" w:hAnsi="Times New Roman" w:cs="Times New Roman"/>
            <w:noProof/>
            <w:lang w:val="en-GB" w:eastAsia="ja-JP"/>
          </w:rPr>
          <w:t xml:space="preserve"> Chemical composition of biomass films.</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_Toc456733274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88</w:t>
        </w:r>
        <w:r w:rsidR="000B1BBF" w:rsidRPr="000B1BBF">
          <w:rPr>
            <w:rFonts w:ascii="Times New Roman" w:hAnsi="Times New Roman" w:cs="Times New Roman"/>
            <w:noProof/>
            <w:webHidden/>
          </w:rPr>
          <w:fldChar w:fldCharType="end"/>
        </w:r>
      </w:hyperlink>
    </w:p>
    <w:p w14:paraId="04A51C83" w14:textId="5192FC56"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5" w:history="1">
        <w:r w:rsidR="000B1BBF" w:rsidRPr="000B1BBF">
          <w:rPr>
            <w:rStyle w:val="Hyperlink"/>
            <w:rFonts w:ascii="Times New Roman" w:hAnsi="Times New Roman" w:cs="Times New Roman"/>
            <w:noProof/>
          </w:rPr>
          <w:t>Table 3.2</w:t>
        </w:r>
        <w:r w:rsidR="000B1BBF" w:rsidRPr="000B1BBF">
          <w:rPr>
            <w:rStyle w:val="Hyperlink"/>
            <w:rFonts w:ascii="Times New Roman" w:eastAsia="Malgun Gothic" w:hAnsi="Times New Roman" w:cs="Times New Roman"/>
            <w:noProof/>
            <w:lang w:val="en-GB" w:eastAsia="en-GB"/>
          </w:rPr>
          <w:t xml:space="preserve"> TGA results of biomass films.</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_Toc456733275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92</w:t>
        </w:r>
        <w:r w:rsidR="000B1BBF" w:rsidRPr="000B1BBF">
          <w:rPr>
            <w:rFonts w:ascii="Times New Roman" w:hAnsi="Times New Roman" w:cs="Times New Roman"/>
            <w:noProof/>
            <w:webHidden/>
          </w:rPr>
          <w:fldChar w:fldCharType="end"/>
        </w:r>
      </w:hyperlink>
    </w:p>
    <w:p w14:paraId="4D439213" w14:textId="59A3B689"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6" w:history="1">
        <w:r w:rsidR="000B1BBF" w:rsidRPr="000B1BBF">
          <w:rPr>
            <w:rStyle w:val="Hyperlink"/>
            <w:rFonts w:ascii="Times New Roman" w:hAnsi="Times New Roman" w:cs="Times New Roman"/>
            <w:noProof/>
          </w:rPr>
          <w:t>Table 3.3</w:t>
        </w:r>
        <w:r w:rsidR="000B1BBF" w:rsidRPr="000B1BBF">
          <w:rPr>
            <w:rStyle w:val="Hyperlink"/>
            <w:rFonts w:ascii="Times New Roman" w:hAnsi="Times New Roman" w:cs="Times New Roman"/>
            <w:noProof/>
            <w:lang w:val="en-GB" w:eastAsia="ja-JP"/>
          </w:rPr>
          <w:t xml:space="preserve"> Tensile testing results of biomass films.</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_Toc456733276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94</w:t>
        </w:r>
        <w:r w:rsidR="000B1BBF" w:rsidRPr="000B1BBF">
          <w:rPr>
            <w:rFonts w:ascii="Times New Roman" w:hAnsi="Times New Roman" w:cs="Times New Roman"/>
            <w:noProof/>
            <w:webHidden/>
          </w:rPr>
          <w:fldChar w:fldCharType="end"/>
        </w:r>
      </w:hyperlink>
    </w:p>
    <w:p w14:paraId="3447BD7E" w14:textId="7616385F"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7" w:history="1">
        <w:r w:rsidR="000B1BBF" w:rsidRPr="000B1BBF">
          <w:rPr>
            <w:rStyle w:val="Hyperlink"/>
            <w:rFonts w:ascii="Times New Roman" w:hAnsi="Times New Roman" w:cs="Times New Roman"/>
            <w:noProof/>
          </w:rPr>
          <w:t>Table 4.1</w:t>
        </w:r>
        <w:r w:rsidR="000B1BBF" w:rsidRPr="000B1BBF">
          <w:rPr>
            <w:rStyle w:val="Hyperlink"/>
            <w:rFonts w:ascii="Times New Roman" w:hAnsi="Times New Roman" w:cs="Times New Roman"/>
            <w:noProof/>
            <w:lang w:val="en-GB" w:eastAsia="ja-JP"/>
          </w:rPr>
          <w:t xml:space="preserve"> Chemical composition of streams in fractionation process.</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_Toc456733277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111</w:t>
        </w:r>
        <w:r w:rsidR="000B1BBF" w:rsidRPr="000B1BBF">
          <w:rPr>
            <w:rFonts w:ascii="Times New Roman" w:hAnsi="Times New Roman" w:cs="Times New Roman"/>
            <w:noProof/>
            <w:webHidden/>
          </w:rPr>
          <w:fldChar w:fldCharType="end"/>
        </w:r>
      </w:hyperlink>
    </w:p>
    <w:p w14:paraId="3F3D5567" w14:textId="655786E2" w:rsidR="000B1BBF" w:rsidRPr="000B1BBF" w:rsidRDefault="00616DCE" w:rsidP="000B1BBF">
      <w:pPr>
        <w:pStyle w:val="TableofFigures"/>
        <w:tabs>
          <w:tab w:val="right" w:leader="dot" w:pos="8630"/>
        </w:tabs>
        <w:jc w:val="both"/>
        <w:rPr>
          <w:rFonts w:ascii="Times New Roman" w:hAnsi="Times New Roman" w:cs="Times New Roman"/>
          <w:noProof/>
          <w:sz w:val="22"/>
          <w:szCs w:val="22"/>
          <w:lang w:eastAsia="zh-CN"/>
        </w:rPr>
      </w:pPr>
      <w:hyperlink w:anchor="_Toc456733278" w:history="1">
        <w:r w:rsidR="000B1BBF" w:rsidRPr="000B1BBF">
          <w:rPr>
            <w:rStyle w:val="Hyperlink"/>
            <w:rFonts w:ascii="Times New Roman" w:hAnsi="Times New Roman" w:cs="Times New Roman"/>
            <w:noProof/>
          </w:rPr>
          <w:t xml:space="preserve">Table 4.2 </w:t>
        </w:r>
        <w:r w:rsidR="000B1BBF" w:rsidRPr="000B1BBF">
          <w:rPr>
            <w:rStyle w:val="Hyperlink"/>
            <w:rFonts w:ascii="Times New Roman" w:hAnsi="Times New Roman" w:cs="Times New Roman"/>
            <w:noProof/>
            <w:lang w:eastAsia="ja-JP"/>
          </w:rPr>
          <w:t>HSQC NMR assignments and annotations for IL-lignin.</w:t>
        </w:r>
        <w:r w:rsidR="000B1BBF" w:rsidRPr="000B1BBF">
          <w:rPr>
            <w:rFonts w:ascii="Times New Roman" w:hAnsi="Times New Roman" w:cs="Times New Roman"/>
            <w:noProof/>
            <w:webHidden/>
          </w:rPr>
          <w:tab/>
        </w:r>
        <w:r w:rsidR="000B1BBF" w:rsidRPr="000B1BBF">
          <w:rPr>
            <w:rFonts w:ascii="Times New Roman" w:hAnsi="Times New Roman" w:cs="Times New Roman"/>
            <w:noProof/>
            <w:webHidden/>
          </w:rPr>
          <w:fldChar w:fldCharType="begin"/>
        </w:r>
        <w:r w:rsidR="000B1BBF" w:rsidRPr="000B1BBF">
          <w:rPr>
            <w:rFonts w:ascii="Times New Roman" w:hAnsi="Times New Roman" w:cs="Times New Roman"/>
            <w:noProof/>
            <w:webHidden/>
          </w:rPr>
          <w:instrText xml:space="preserve"> PAGEREF _Toc456733278 \h </w:instrText>
        </w:r>
        <w:r w:rsidR="000B1BBF" w:rsidRPr="000B1BBF">
          <w:rPr>
            <w:rFonts w:ascii="Times New Roman" w:hAnsi="Times New Roman" w:cs="Times New Roman"/>
            <w:noProof/>
            <w:webHidden/>
          </w:rPr>
        </w:r>
        <w:r w:rsidR="000B1BBF" w:rsidRPr="000B1BBF">
          <w:rPr>
            <w:rFonts w:ascii="Times New Roman" w:hAnsi="Times New Roman" w:cs="Times New Roman"/>
            <w:noProof/>
            <w:webHidden/>
          </w:rPr>
          <w:fldChar w:fldCharType="separate"/>
        </w:r>
        <w:r w:rsidR="00532D58">
          <w:rPr>
            <w:rFonts w:ascii="Times New Roman" w:hAnsi="Times New Roman" w:cs="Times New Roman"/>
            <w:noProof/>
            <w:webHidden/>
          </w:rPr>
          <w:t>121</w:t>
        </w:r>
        <w:r w:rsidR="000B1BBF" w:rsidRPr="000B1BBF">
          <w:rPr>
            <w:rFonts w:ascii="Times New Roman" w:hAnsi="Times New Roman" w:cs="Times New Roman"/>
            <w:noProof/>
            <w:webHidden/>
          </w:rPr>
          <w:fldChar w:fldCharType="end"/>
        </w:r>
      </w:hyperlink>
    </w:p>
    <w:p w14:paraId="49FD9B39" w14:textId="6F9F06DF" w:rsidR="00236E6D" w:rsidRPr="000B1BBF" w:rsidRDefault="00665C7E" w:rsidP="000B1BB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both"/>
        <w:rPr>
          <w:rFonts w:ascii="Times New Roman" w:hAnsi="Times New Roman" w:cs="Times New Roman"/>
        </w:rPr>
      </w:pPr>
      <w:r w:rsidRPr="000B1BBF">
        <w:rPr>
          <w:rFonts w:ascii="Times New Roman" w:hAnsi="Times New Roman" w:cs="Times New Roman"/>
        </w:rPr>
        <w:fldChar w:fldCharType="end"/>
      </w:r>
    </w:p>
    <w:p w14:paraId="2138C1A3" w14:textId="77777777" w:rsidR="00236E6D" w:rsidRPr="00D33F2E" w:rsidRDefault="00236E6D">
      <w:pPr>
        <w:spacing w:line="2" w:lineRule="exact"/>
        <w:rPr>
          <w:rFonts w:ascii="Times New Roman" w:hAnsi="Times New Roman" w:cs="Times New Roman"/>
        </w:rPr>
      </w:pPr>
    </w:p>
    <w:p w14:paraId="19693B38" w14:textId="77777777" w:rsidR="00236E6D" w:rsidRPr="00D33F2E" w:rsidRDefault="00236E6D">
      <w:pPr>
        <w:spacing w:line="2" w:lineRule="exact"/>
        <w:rPr>
          <w:rFonts w:ascii="Times New Roman" w:hAnsi="Times New Roman" w:cs="Times New Roman"/>
        </w:rPr>
      </w:pPr>
    </w:p>
    <w:p w14:paraId="7511A53D" w14:textId="77777777" w:rsidR="00236E6D" w:rsidRPr="00D33F2E" w:rsidRDefault="00236E6D">
      <w:pPr>
        <w:pStyle w:val="Level1"/>
        <w:tabs>
          <w:tab w:val="right" w:leader="dot" w:pos="8228"/>
        </w:tabs>
        <w:ind w:left="0"/>
        <w:rPr>
          <w:rFonts w:cs="Times New Roman"/>
          <w:bCs/>
        </w:rPr>
      </w:pPr>
    </w:p>
    <w:p w14:paraId="40FD0374" w14:textId="77777777" w:rsidR="00236E6D" w:rsidRPr="00A018A8" w:rsidRDefault="00236E6D" w:rsidP="00737F54">
      <w:pPr>
        <w:jc w:val="center"/>
        <w:rPr>
          <w:rFonts w:ascii="Times New Roman" w:hAnsi="Times New Roman" w:cs="Times New Roman"/>
          <w:b/>
          <w:sz w:val="40"/>
          <w:szCs w:val="40"/>
        </w:rPr>
      </w:pPr>
      <w:r w:rsidRPr="00D33F2E">
        <w:rPr>
          <w:rFonts w:ascii="Times New Roman" w:hAnsi="Times New Roman" w:cs="Times New Roman"/>
        </w:rPr>
        <w:br w:type="page"/>
      </w:r>
      <w:r w:rsidRPr="00A018A8">
        <w:rPr>
          <w:rFonts w:ascii="Times New Roman" w:hAnsi="Times New Roman" w:cs="Times New Roman"/>
          <w:b/>
          <w:sz w:val="40"/>
          <w:szCs w:val="40"/>
        </w:rPr>
        <w:lastRenderedPageBreak/>
        <w:t>LIST OF FIGURES</w:t>
      </w:r>
    </w:p>
    <w:p w14:paraId="457A615E" w14:textId="77777777" w:rsidR="00236E6D" w:rsidRPr="00D33F2E" w:rsidRDefault="00236E6D">
      <w:pPr>
        <w:numPr>
          <w:ilvl w:val="12"/>
          <w:numId w:val="0"/>
        </w:numPr>
        <w:rPr>
          <w:rFonts w:ascii="Times New Roman" w:hAnsi="Times New Roman" w:cs="Times New Roman"/>
          <w:b/>
        </w:rPr>
      </w:pPr>
    </w:p>
    <w:p w14:paraId="02F62007" w14:textId="77777777" w:rsidR="00236E6D" w:rsidRPr="00D33F2E"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DD8F0A7" w14:textId="14303DC5" w:rsidR="00ED45F9" w:rsidRPr="00ED45F9" w:rsidRDefault="00665C7E" w:rsidP="00ED45F9">
      <w:pPr>
        <w:pStyle w:val="TableofFigures"/>
        <w:tabs>
          <w:tab w:val="right" w:leader="dot" w:pos="8630"/>
        </w:tabs>
        <w:jc w:val="both"/>
        <w:rPr>
          <w:rFonts w:ascii="Times New Roman" w:hAnsi="Times New Roman" w:cs="Times New Roman"/>
          <w:noProof/>
          <w:sz w:val="22"/>
          <w:szCs w:val="22"/>
          <w:lang w:eastAsia="zh-CN"/>
        </w:rPr>
      </w:pPr>
      <w:r w:rsidRPr="00ED45F9">
        <w:rPr>
          <w:rFonts w:ascii="Times New Roman" w:hAnsi="Times New Roman" w:cs="Times New Roman"/>
        </w:rPr>
        <w:fldChar w:fldCharType="begin"/>
      </w:r>
      <w:r w:rsidR="00304BD0" w:rsidRPr="00ED45F9">
        <w:rPr>
          <w:rFonts w:ascii="Times New Roman" w:hAnsi="Times New Roman" w:cs="Times New Roman"/>
        </w:rPr>
        <w:instrText xml:space="preserve"> TOC \h \z \c "Figure" </w:instrText>
      </w:r>
      <w:r w:rsidRPr="00ED45F9">
        <w:rPr>
          <w:rFonts w:ascii="Times New Roman" w:hAnsi="Times New Roman" w:cs="Times New Roman"/>
        </w:rPr>
        <w:fldChar w:fldCharType="separate"/>
      </w:r>
      <w:hyperlink w:anchor="_Toc456774372" w:history="1">
        <w:r w:rsidR="00ED45F9" w:rsidRPr="00ED45F9">
          <w:rPr>
            <w:rStyle w:val="Hyperlink"/>
            <w:rFonts w:ascii="Times New Roman" w:hAnsi="Times New Roman" w:cs="Times New Roman"/>
            <w:noProof/>
          </w:rPr>
          <w:t xml:space="preserve">Figure 1.1 Plant cell wall structure and microfibril cross-section adapted from ref. </w:t>
        </w:r>
        <w:r w:rsidR="00ED45F9" w:rsidRPr="00ED45F9">
          <w:rPr>
            <w:rStyle w:val="Hyperlink"/>
            <w:rFonts w:ascii="Times New Roman" w:hAnsi="Times New Roman" w:cs="Times New Roman"/>
            <w:noProof/>
            <w:vertAlign w:val="superscript"/>
          </w:rPr>
          <w:t>[4]</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_Toc456774372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4</w:t>
        </w:r>
        <w:r w:rsidR="00ED45F9" w:rsidRPr="00ED45F9">
          <w:rPr>
            <w:rFonts w:ascii="Times New Roman" w:hAnsi="Times New Roman" w:cs="Times New Roman"/>
            <w:noProof/>
            <w:webHidden/>
          </w:rPr>
          <w:fldChar w:fldCharType="end"/>
        </w:r>
      </w:hyperlink>
    </w:p>
    <w:p w14:paraId="76950D0F" w14:textId="37767529"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73" w:history="1">
        <w:r w:rsidR="00ED45F9" w:rsidRPr="00ED45F9">
          <w:rPr>
            <w:rStyle w:val="Hyperlink"/>
            <w:rFonts w:ascii="Times New Roman" w:hAnsi="Times New Roman" w:cs="Times New Roman"/>
            <w:noProof/>
          </w:rPr>
          <w:t>Figure 1.2 Cellulose structure.</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_Toc456774373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5</w:t>
        </w:r>
        <w:r w:rsidR="00ED45F9" w:rsidRPr="00ED45F9">
          <w:rPr>
            <w:rFonts w:ascii="Times New Roman" w:hAnsi="Times New Roman" w:cs="Times New Roman"/>
            <w:noProof/>
            <w:webHidden/>
          </w:rPr>
          <w:fldChar w:fldCharType="end"/>
        </w:r>
      </w:hyperlink>
    </w:p>
    <w:p w14:paraId="4F22E2D9" w14:textId="0D824858"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74" w:history="1">
        <w:r w:rsidR="00ED45F9" w:rsidRPr="00ED45F9">
          <w:rPr>
            <w:rStyle w:val="Hyperlink"/>
            <w:rFonts w:ascii="Times New Roman" w:hAnsi="Times New Roman" w:cs="Times New Roman"/>
            <w:noProof/>
          </w:rPr>
          <w:t xml:space="preserve">Figure 1.3 Intermolecular and intramolecular hydrogen bonding interactions in cellulose  adapted from ref. </w:t>
        </w:r>
        <w:r w:rsidR="00ED45F9" w:rsidRPr="00ED45F9">
          <w:rPr>
            <w:rStyle w:val="Hyperlink"/>
            <w:rFonts w:ascii="Times New Roman" w:hAnsi="Times New Roman" w:cs="Times New Roman"/>
            <w:noProof/>
            <w:vertAlign w:val="superscript"/>
          </w:rPr>
          <w:t>[11]</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_Toc456774374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5</w:t>
        </w:r>
        <w:r w:rsidR="00ED45F9" w:rsidRPr="00ED45F9">
          <w:rPr>
            <w:rFonts w:ascii="Times New Roman" w:hAnsi="Times New Roman" w:cs="Times New Roman"/>
            <w:noProof/>
            <w:webHidden/>
          </w:rPr>
          <w:fldChar w:fldCharType="end"/>
        </w:r>
      </w:hyperlink>
    </w:p>
    <w:p w14:paraId="086575FA" w14:textId="4E4DBEB7"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75" w:history="1">
        <w:r w:rsidR="00ED45F9" w:rsidRPr="00ED45F9">
          <w:rPr>
            <w:rStyle w:val="Hyperlink"/>
            <w:rFonts w:ascii="Times New Roman" w:hAnsi="Times New Roman" w:cs="Times New Roman"/>
            <w:noProof/>
          </w:rPr>
          <w:t>Figure 1.4 Hexoses and pentoses in hemicellulose.</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_Toc456774375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7</w:t>
        </w:r>
        <w:r w:rsidR="00ED45F9" w:rsidRPr="00ED45F9">
          <w:rPr>
            <w:rFonts w:ascii="Times New Roman" w:hAnsi="Times New Roman" w:cs="Times New Roman"/>
            <w:noProof/>
            <w:webHidden/>
          </w:rPr>
          <w:fldChar w:fldCharType="end"/>
        </w:r>
      </w:hyperlink>
    </w:p>
    <w:p w14:paraId="376BB4D0" w14:textId="14A86063"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76" w:history="1">
        <w:r w:rsidR="00ED45F9" w:rsidRPr="00ED45F9">
          <w:rPr>
            <w:rStyle w:val="Hyperlink"/>
            <w:rFonts w:ascii="Times New Roman" w:hAnsi="Times New Roman" w:cs="Times New Roman"/>
            <w:noProof/>
          </w:rPr>
          <w:t>Figure 1.5 Cross-links between polysaccharides and lignin adapted from ref.</w:t>
        </w:r>
        <w:r w:rsidR="00ED45F9" w:rsidRPr="00ED45F9">
          <w:rPr>
            <w:rStyle w:val="Hyperlink"/>
            <w:rFonts w:ascii="Times New Roman" w:hAnsi="Times New Roman" w:cs="Times New Roman"/>
            <w:noProof/>
            <w:vertAlign w:val="superscript"/>
          </w:rPr>
          <w:t>[14]</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_Toc456774376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7</w:t>
        </w:r>
        <w:r w:rsidR="00ED45F9" w:rsidRPr="00ED45F9">
          <w:rPr>
            <w:rFonts w:ascii="Times New Roman" w:hAnsi="Times New Roman" w:cs="Times New Roman"/>
            <w:noProof/>
            <w:webHidden/>
          </w:rPr>
          <w:fldChar w:fldCharType="end"/>
        </w:r>
      </w:hyperlink>
    </w:p>
    <w:p w14:paraId="3A0463DC" w14:textId="33D52B36"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77" w:history="1">
        <w:r w:rsidR="00ED45F9" w:rsidRPr="00ED45F9">
          <w:rPr>
            <w:rStyle w:val="Hyperlink"/>
            <w:rFonts w:ascii="Times New Roman" w:hAnsi="Times New Roman" w:cs="Times New Roman"/>
            <w:noProof/>
          </w:rPr>
          <w:t>Figure 1.6 Structures of three lignin precursors.</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_Toc456774377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9</w:t>
        </w:r>
        <w:r w:rsidR="00ED45F9" w:rsidRPr="00ED45F9">
          <w:rPr>
            <w:rFonts w:ascii="Times New Roman" w:hAnsi="Times New Roman" w:cs="Times New Roman"/>
            <w:noProof/>
            <w:webHidden/>
          </w:rPr>
          <w:fldChar w:fldCharType="end"/>
        </w:r>
      </w:hyperlink>
    </w:p>
    <w:p w14:paraId="5577AFA9" w14:textId="356CCC60"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78" w:history="1">
        <w:r w:rsidR="00ED45F9" w:rsidRPr="00ED45F9">
          <w:rPr>
            <w:rStyle w:val="Hyperlink"/>
            <w:rFonts w:ascii="Times New Roman" w:hAnsi="Times New Roman" w:cs="Times New Roman"/>
            <w:noProof/>
          </w:rPr>
          <w:t>Figure 1.7 Primary inter-unit linkages in native lignin.</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_Toc456774378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9</w:t>
        </w:r>
        <w:r w:rsidR="00ED45F9" w:rsidRPr="00ED45F9">
          <w:rPr>
            <w:rFonts w:ascii="Times New Roman" w:hAnsi="Times New Roman" w:cs="Times New Roman"/>
            <w:noProof/>
            <w:webHidden/>
          </w:rPr>
          <w:fldChar w:fldCharType="end"/>
        </w:r>
      </w:hyperlink>
    </w:p>
    <w:p w14:paraId="6B9ABDD5" w14:textId="76EC226F"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79" w:history="1">
        <w:r w:rsidR="00ED45F9" w:rsidRPr="00ED45F9">
          <w:rPr>
            <w:rStyle w:val="Hyperlink"/>
            <w:rFonts w:ascii="Times New Roman" w:hAnsi="Times New Roman" w:cs="Times New Roman"/>
            <w:noProof/>
          </w:rPr>
          <w:t>Figure 1.8 Schematic of the goal of pretreatment on lignocellulosic biomass adapted from ref.</w:t>
        </w:r>
        <w:r w:rsidR="00ED45F9" w:rsidRPr="00ED45F9">
          <w:rPr>
            <w:rStyle w:val="Hyperlink"/>
            <w:rFonts w:ascii="Times New Roman" w:hAnsi="Times New Roman" w:cs="Times New Roman"/>
            <w:noProof/>
            <w:vertAlign w:val="superscript"/>
          </w:rPr>
          <w:t>[35]</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_Toc456774379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12</w:t>
        </w:r>
        <w:r w:rsidR="00ED45F9" w:rsidRPr="00ED45F9">
          <w:rPr>
            <w:rFonts w:ascii="Times New Roman" w:hAnsi="Times New Roman" w:cs="Times New Roman"/>
            <w:noProof/>
            <w:webHidden/>
          </w:rPr>
          <w:fldChar w:fldCharType="end"/>
        </w:r>
      </w:hyperlink>
    </w:p>
    <w:p w14:paraId="2A71939C" w14:textId="6E8E2C0F"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0" w:history="1">
        <w:r w:rsidR="00ED45F9" w:rsidRPr="00ED45F9">
          <w:rPr>
            <w:rStyle w:val="Hyperlink"/>
            <w:rFonts w:ascii="Times New Roman" w:hAnsi="Times New Roman" w:cs="Times New Roman"/>
            <w:noProof/>
          </w:rPr>
          <w:t>Figure 1.9 Possible applications of the major components from lignocellulosic biomass modified and reproduced from ref.</w:t>
        </w:r>
        <w:r w:rsidR="00ED45F9" w:rsidRPr="00ED45F9">
          <w:rPr>
            <w:rStyle w:val="Hyperlink"/>
            <w:rFonts w:ascii="Times New Roman" w:hAnsi="Times New Roman" w:cs="Times New Roman"/>
            <w:noProof/>
            <w:vertAlign w:val="superscript"/>
          </w:rPr>
          <w:t>[49]</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_Toc456774380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15</w:t>
        </w:r>
        <w:r w:rsidR="00ED45F9" w:rsidRPr="00ED45F9">
          <w:rPr>
            <w:rFonts w:ascii="Times New Roman" w:hAnsi="Times New Roman" w:cs="Times New Roman"/>
            <w:noProof/>
            <w:webHidden/>
          </w:rPr>
          <w:fldChar w:fldCharType="end"/>
        </w:r>
      </w:hyperlink>
    </w:p>
    <w:p w14:paraId="62388BA1" w14:textId="49857A3E"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1" w:history="1">
        <w:r w:rsidR="00ED45F9" w:rsidRPr="00ED45F9">
          <w:rPr>
            <w:rStyle w:val="Hyperlink"/>
            <w:rFonts w:ascii="Times New Roman" w:hAnsi="Times New Roman" w:cs="Times New Roman"/>
            <w:noProof/>
          </w:rPr>
          <w:t>Figure 1.10 Chemical structures of IL examples. (A) 1-ethyl-3-methylimidazolium acetate ([C</w:t>
        </w:r>
        <w:r w:rsidR="00ED45F9" w:rsidRPr="00ED45F9">
          <w:rPr>
            <w:rStyle w:val="Hyperlink"/>
            <w:rFonts w:ascii="Times New Roman" w:hAnsi="Times New Roman" w:cs="Times New Roman"/>
            <w:noProof/>
            <w:vertAlign w:val="subscript"/>
          </w:rPr>
          <w:t>2</w:t>
        </w:r>
        <w:r w:rsidR="00ED45F9" w:rsidRPr="00ED45F9">
          <w:rPr>
            <w:rStyle w:val="Hyperlink"/>
            <w:rFonts w:ascii="Times New Roman" w:hAnsi="Times New Roman" w:cs="Times New Roman"/>
            <w:noProof/>
          </w:rPr>
          <w:t>mim][OAc]).  (B) 1-ethyl-3-methylimidazolium chloride ([C</w:t>
        </w:r>
        <w:r w:rsidR="00ED45F9" w:rsidRPr="00ED45F9">
          <w:rPr>
            <w:rStyle w:val="Hyperlink"/>
            <w:rFonts w:ascii="Times New Roman" w:hAnsi="Times New Roman" w:cs="Times New Roman"/>
            <w:noProof/>
            <w:vertAlign w:val="subscript"/>
          </w:rPr>
          <w:t>2</w:t>
        </w:r>
        <w:r w:rsidR="00ED45F9" w:rsidRPr="00ED45F9">
          <w:rPr>
            <w:rStyle w:val="Hyperlink"/>
            <w:rFonts w:ascii="Times New Roman" w:hAnsi="Times New Roman" w:cs="Times New Roman"/>
            <w:noProof/>
          </w:rPr>
          <w:t>mim]Cl).</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_Toc456774381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17</w:t>
        </w:r>
        <w:r w:rsidR="00ED45F9" w:rsidRPr="00ED45F9">
          <w:rPr>
            <w:rFonts w:ascii="Times New Roman" w:hAnsi="Times New Roman" w:cs="Times New Roman"/>
            <w:noProof/>
            <w:webHidden/>
          </w:rPr>
          <w:fldChar w:fldCharType="end"/>
        </w:r>
      </w:hyperlink>
    </w:p>
    <w:p w14:paraId="2E519607" w14:textId="05F2443F"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2" w:history="1">
        <w:r w:rsidR="00ED45F9" w:rsidRPr="00ED45F9">
          <w:rPr>
            <w:rStyle w:val="Hyperlink"/>
            <w:rFonts w:ascii="Times New Roman" w:hAnsi="Times New Roman" w:cs="Times New Roman"/>
            <w:noProof/>
          </w:rPr>
          <w:t xml:space="preserve">Figure 1.11 The upper plane moves with relative velocity </w:t>
        </w:r>
        <w:r w:rsidR="00ED45F9" w:rsidRPr="00ED45F9">
          <w:rPr>
            <w:rStyle w:val="Hyperlink"/>
            <w:rFonts w:ascii="Times New Roman" w:hAnsi="Times New Roman" w:cs="Times New Roman"/>
            <w:i/>
            <w:noProof/>
          </w:rPr>
          <w:t>U</w:t>
        </w:r>
        <w:r w:rsidR="00ED45F9" w:rsidRPr="00ED45F9">
          <w:rPr>
            <w:rStyle w:val="Hyperlink"/>
            <w:rFonts w:ascii="Times New Roman" w:hAnsi="Times New Roman" w:cs="Times New Roman"/>
            <w:noProof/>
          </w:rPr>
          <w:t>, and the lengths of the arrows between the planes are proportional to the local velocity ν</w:t>
        </w:r>
        <w:r w:rsidR="00ED45F9" w:rsidRPr="00ED45F9">
          <w:rPr>
            <w:rStyle w:val="Hyperlink"/>
            <w:rFonts w:ascii="Times New Roman" w:hAnsi="Times New Roman" w:cs="Times New Roman"/>
            <w:noProof/>
            <w:vertAlign w:val="subscript"/>
          </w:rPr>
          <w:t>x</w:t>
        </w:r>
        <w:r w:rsidR="00ED45F9" w:rsidRPr="00ED45F9">
          <w:rPr>
            <w:rStyle w:val="Hyperlink"/>
            <w:rFonts w:ascii="Times New Roman" w:hAnsi="Times New Roman" w:cs="Times New Roman"/>
            <w:noProof/>
          </w:rPr>
          <w:t xml:space="preserve"> in the liquid. Reproduced from ref. </w:t>
        </w:r>
        <w:r w:rsidR="00ED45F9" w:rsidRPr="00ED45F9">
          <w:rPr>
            <w:rStyle w:val="Hyperlink"/>
            <w:rFonts w:ascii="Times New Roman" w:hAnsi="Times New Roman" w:cs="Times New Roman"/>
            <w:noProof/>
            <w:vertAlign w:val="superscript"/>
          </w:rPr>
          <w:t>[95]</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_Toc456774382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24</w:t>
        </w:r>
        <w:r w:rsidR="00ED45F9" w:rsidRPr="00ED45F9">
          <w:rPr>
            <w:rFonts w:ascii="Times New Roman" w:hAnsi="Times New Roman" w:cs="Times New Roman"/>
            <w:noProof/>
            <w:webHidden/>
          </w:rPr>
          <w:fldChar w:fldCharType="end"/>
        </w:r>
      </w:hyperlink>
    </w:p>
    <w:p w14:paraId="0AF54BA9" w14:textId="7EB29BE9"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3" w:history="1">
        <w:r w:rsidR="00ED45F9" w:rsidRPr="00ED45F9">
          <w:rPr>
            <w:rStyle w:val="Hyperlink"/>
            <w:rFonts w:ascii="Times New Roman" w:hAnsi="Times New Roman" w:cs="Times New Roman"/>
            <w:noProof/>
          </w:rPr>
          <w:t xml:space="preserve">Figure 1.12 A flow curve for a polymer solution. Adapted from ref. </w:t>
        </w:r>
        <w:r w:rsidR="00ED45F9" w:rsidRPr="00ED45F9">
          <w:rPr>
            <w:rStyle w:val="Hyperlink"/>
            <w:rFonts w:ascii="Times New Roman" w:hAnsi="Times New Roman" w:cs="Times New Roman"/>
            <w:noProof/>
            <w:vertAlign w:val="superscript"/>
          </w:rPr>
          <w:t>[96]</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_Toc456774383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25</w:t>
        </w:r>
        <w:r w:rsidR="00ED45F9" w:rsidRPr="00ED45F9">
          <w:rPr>
            <w:rFonts w:ascii="Times New Roman" w:hAnsi="Times New Roman" w:cs="Times New Roman"/>
            <w:noProof/>
            <w:webHidden/>
          </w:rPr>
          <w:fldChar w:fldCharType="end"/>
        </w:r>
      </w:hyperlink>
    </w:p>
    <w:p w14:paraId="7F643FF3" w14:textId="142729B8"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4" w:history="1">
        <w:r w:rsidR="00ED45F9" w:rsidRPr="00ED45F9">
          <w:rPr>
            <w:rStyle w:val="Hyperlink"/>
            <w:rFonts w:ascii="Times New Roman" w:hAnsi="Times New Roman" w:cs="Times New Roman"/>
            <w:noProof/>
          </w:rPr>
          <w:t>Figure 1.13 Viscosity behavior of a series of silicone oils versus shear rate. Adapted from ref.</w:t>
        </w:r>
        <w:r w:rsidR="00ED45F9" w:rsidRPr="00ED45F9">
          <w:rPr>
            <w:rStyle w:val="Hyperlink"/>
            <w:rFonts w:ascii="Times New Roman" w:hAnsi="Times New Roman" w:cs="Times New Roman"/>
            <w:noProof/>
            <w:vertAlign w:val="superscript"/>
          </w:rPr>
          <w:t>[96]</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_Toc456774384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27</w:t>
        </w:r>
        <w:r w:rsidR="00ED45F9" w:rsidRPr="00ED45F9">
          <w:rPr>
            <w:rFonts w:ascii="Times New Roman" w:hAnsi="Times New Roman" w:cs="Times New Roman"/>
            <w:noProof/>
            <w:webHidden/>
          </w:rPr>
          <w:fldChar w:fldCharType="end"/>
        </w:r>
      </w:hyperlink>
    </w:p>
    <w:p w14:paraId="43F637E7" w14:textId="44A46BA9"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5" w:history="1">
        <w:r w:rsidR="00ED45F9" w:rsidRPr="00ED45F9">
          <w:rPr>
            <w:rStyle w:val="Hyperlink"/>
            <w:rFonts w:ascii="Times New Roman" w:hAnsi="Times New Roman" w:cs="Times New Roman"/>
            <w:noProof/>
          </w:rPr>
          <w:t xml:space="preserve">Figure 1.14 Definition diagram of the Cross model. Adapted from ref. </w:t>
        </w:r>
        <w:r w:rsidR="00ED45F9" w:rsidRPr="00ED45F9">
          <w:rPr>
            <w:rStyle w:val="Hyperlink"/>
            <w:rFonts w:ascii="Times New Roman" w:hAnsi="Times New Roman" w:cs="Times New Roman"/>
            <w:noProof/>
            <w:vertAlign w:val="superscript"/>
          </w:rPr>
          <w:t>[96]</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_Toc456774385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28</w:t>
        </w:r>
        <w:r w:rsidR="00ED45F9" w:rsidRPr="00ED45F9">
          <w:rPr>
            <w:rFonts w:ascii="Times New Roman" w:hAnsi="Times New Roman" w:cs="Times New Roman"/>
            <w:noProof/>
            <w:webHidden/>
          </w:rPr>
          <w:fldChar w:fldCharType="end"/>
        </w:r>
      </w:hyperlink>
    </w:p>
    <w:p w14:paraId="57CB5EAD" w14:textId="414E793C"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6" w:history="1">
        <w:r w:rsidR="00ED45F9" w:rsidRPr="00ED45F9">
          <w:rPr>
            <w:rStyle w:val="Hyperlink"/>
            <w:rFonts w:ascii="Times New Roman" w:hAnsi="Times New Roman" w:cs="Times New Roman"/>
            <w:noProof/>
          </w:rPr>
          <w:t>Figure 1.15 Storage modulus (</w:t>
        </w:r>
        <w:r w:rsidR="00ED45F9" w:rsidRPr="00ED45F9">
          <w:rPr>
            <w:rStyle w:val="Hyperlink"/>
            <w:rFonts w:ascii="Times New Roman" w:hAnsi="Times New Roman" w:cs="Times New Roman"/>
            <w:i/>
            <w:noProof/>
          </w:rPr>
          <w:t>G</w:t>
        </w:r>
        <w:r w:rsidR="00ED45F9" w:rsidRPr="00ED45F9">
          <w:rPr>
            <w:rStyle w:val="Hyperlink"/>
            <w:rFonts w:ascii="Times New Roman" w:hAnsi="Times New Roman" w:cs="Times New Roman"/>
            <w:noProof/>
          </w:rPr>
          <w:t>'), loss modulus (</w:t>
        </w:r>
        <w:r w:rsidR="00ED45F9" w:rsidRPr="00ED45F9">
          <w:rPr>
            <w:rStyle w:val="Hyperlink"/>
            <w:rFonts w:ascii="Times New Roman" w:hAnsi="Times New Roman" w:cs="Times New Roman"/>
            <w:i/>
            <w:noProof/>
          </w:rPr>
          <w:t>G</w:t>
        </w:r>
        <w:r w:rsidR="00ED45F9" w:rsidRPr="00ED45F9">
          <w:rPr>
            <w:rStyle w:val="Hyperlink"/>
            <w:rFonts w:ascii="Times New Roman" w:hAnsi="Times New Roman" w:cs="Times New Roman"/>
            <w:noProof/>
          </w:rPr>
          <w:t>") and complex viscosity (</w:t>
        </w:r>
        <w:r w:rsidR="00ED45F9" w:rsidRPr="00ED45F9">
          <w:rPr>
            <w:rStyle w:val="Hyperlink"/>
            <w:rFonts w:ascii="Times New Roman" w:hAnsi="Times New Roman" w:cs="Times New Roman"/>
            <w:i/>
            <w:noProof/>
          </w:rPr>
          <w:t>η</w:t>
        </w:r>
        <w:r w:rsidR="00ED45F9" w:rsidRPr="00ED45F9">
          <w:rPr>
            <w:rStyle w:val="Hyperlink"/>
            <w:rFonts w:ascii="Times New Roman" w:hAnsi="Times New Roman" w:cs="Times New Roman"/>
            <w:noProof/>
          </w:rPr>
          <w:t xml:space="preserve">*) of pretreated switchgrass slurries during frequency sweep from 0.01 to 10 Hz. </w:t>
        </w:r>
        <w:r w:rsidR="00ED45F9" w:rsidRPr="00ED45F9">
          <w:rPr>
            <w:rStyle w:val="Hyperlink"/>
            <w:rFonts w:ascii="Times New Roman" w:hAnsi="Times New Roman" w:cs="Times New Roman"/>
            <w:noProof/>
            <w:vertAlign w:val="superscript"/>
          </w:rPr>
          <w:t>[74]</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_Toc456774386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30</w:t>
        </w:r>
        <w:r w:rsidR="00ED45F9" w:rsidRPr="00ED45F9">
          <w:rPr>
            <w:rFonts w:ascii="Times New Roman" w:hAnsi="Times New Roman" w:cs="Times New Roman"/>
            <w:noProof/>
            <w:webHidden/>
          </w:rPr>
          <w:fldChar w:fldCharType="end"/>
        </w:r>
      </w:hyperlink>
    </w:p>
    <w:p w14:paraId="2FFBF0CF" w14:textId="2C0A653C"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7" w:history="1">
        <w:r w:rsidR="00ED45F9" w:rsidRPr="00ED45F9">
          <w:rPr>
            <w:rStyle w:val="Hyperlink"/>
            <w:rFonts w:ascii="Times New Roman" w:hAnsi="Times New Roman" w:cs="Times New Roman"/>
            <w:noProof/>
          </w:rPr>
          <w:t xml:space="preserve">Figure 1.16 Flow curve of 10% suspension of Bentonite. Adapted and reproduced from ref. </w:t>
        </w:r>
        <w:r w:rsidR="00ED45F9" w:rsidRPr="00ED45F9">
          <w:rPr>
            <w:rStyle w:val="Hyperlink"/>
            <w:rFonts w:ascii="Times New Roman" w:hAnsi="Times New Roman" w:cs="Times New Roman"/>
            <w:noProof/>
            <w:vertAlign w:val="superscript"/>
          </w:rPr>
          <w:t>[96]</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_Toc456774387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31</w:t>
        </w:r>
        <w:r w:rsidR="00ED45F9" w:rsidRPr="00ED45F9">
          <w:rPr>
            <w:rFonts w:ascii="Times New Roman" w:hAnsi="Times New Roman" w:cs="Times New Roman"/>
            <w:noProof/>
            <w:webHidden/>
          </w:rPr>
          <w:fldChar w:fldCharType="end"/>
        </w:r>
      </w:hyperlink>
    </w:p>
    <w:p w14:paraId="6F52067E" w14:textId="4957424E"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8" w:history="1">
        <w:r w:rsidR="00ED45F9" w:rsidRPr="00ED45F9">
          <w:rPr>
            <w:rStyle w:val="Hyperlink"/>
            <w:rFonts w:ascii="Times New Roman" w:hAnsi="Times New Roman" w:cs="Times New Roman"/>
            <w:noProof/>
          </w:rPr>
          <w:t>Figure 2.1 Abstract graphic.</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_Toc456774388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44</w:t>
        </w:r>
        <w:r w:rsidR="00ED45F9" w:rsidRPr="00ED45F9">
          <w:rPr>
            <w:rFonts w:ascii="Times New Roman" w:hAnsi="Times New Roman" w:cs="Times New Roman"/>
            <w:noProof/>
            <w:webHidden/>
          </w:rPr>
          <w:fldChar w:fldCharType="end"/>
        </w:r>
      </w:hyperlink>
    </w:p>
    <w:p w14:paraId="38D0130C" w14:textId="5557D3CC"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89" w:history="1">
        <w:r w:rsidR="00ED45F9" w:rsidRPr="00ED45F9">
          <w:rPr>
            <w:rStyle w:val="Hyperlink"/>
            <w:rFonts w:ascii="Times New Roman" w:hAnsi="Times New Roman" w:cs="Times New Roman"/>
            <w:noProof/>
          </w:rPr>
          <w:t xml:space="preserve">Figure 2.2 </w:t>
        </w:r>
        <w:r w:rsidR="00ED45F9" w:rsidRPr="00ED45F9">
          <w:rPr>
            <w:rStyle w:val="Hyperlink"/>
            <w:rFonts w:ascii="Times New Roman" w:hAnsi="Times New Roman" w:cs="Times New Roman"/>
            <w:noProof/>
            <w:lang w:eastAsia="zh-CN"/>
          </w:rPr>
          <w:t>Dissolution of switchgrass autohydrolyzed under different autohydrolysis severities in [C</w:t>
        </w:r>
        <w:r w:rsidR="00ED45F9" w:rsidRPr="00ED45F9">
          <w:rPr>
            <w:rStyle w:val="Hyperlink"/>
            <w:rFonts w:ascii="Times New Roman" w:hAnsi="Times New Roman" w:cs="Times New Roman"/>
            <w:noProof/>
            <w:vertAlign w:val="subscript"/>
            <w:lang w:eastAsia="zh-CN"/>
          </w:rPr>
          <w:t>2</w:t>
        </w:r>
        <w:r w:rsidR="00ED45F9" w:rsidRPr="00ED45F9">
          <w:rPr>
            <w:rStyle w:val="Hyperlink"/>
            <w:rFonts w:ascii="Times New Roman" w:hAnsi="Times New Roman" w:cs="Times New Roman"/>
            <w:noProof/>
            <w:lang w:eastAsia="zh-CN"/>
          </w:rPr>
          <w:t>mim][OAc] at 60, 80, and 100 °C for 3 h. The ʺControlʺ is the starting extractives-free switchgrass material.</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_Toc456774389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57</w:t>
        </w:r>
        <w:r w:rsidR="00ED45F9" w:rsidRPr="00ED45F9">
          <w:rPr>
            <w:rFonts w:ascii="Times New Roman" w:hAnsi="Times New Roman" w:cs="Times New Roman"/>
            <w:noProof/>
            <w:webHidden/>
          </w:rPr>
          <w:fldChar w:fldCharType="end"/>
        </w:r>
      </w:hyperlink>
    </w:p>
    <w:p w14:paraId="21779631" w14:textId="321EBFBE"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0" w:history="1">
        <w:r w:rsidR="00ED45F9" w:rsidRPr="00ED45F9">
          <w:rPr>
            <w:rStyle w:val="Hyperlink"/>
            <w:rFonts w:ascii="Times New Roman" w:hAnsi="Times New Roman" w:cs="Times New Roman"/>
            <w:noProof/>
          </w:rPr>
          <w:t xml:space="preserve">Figure 2.3 </w:t>
        </w:r>
        <w:r w:rsidR="00ED45F9" w:rsidRPr="00ED45F9">
          <w:rPr>
            <w:rStyle w:val="Hyperlink"/>
            <w:rFonts w:ascii="Times New Roman" w:hAnsi="Times New Roman" w:cs="Times New Roman"/>
            <w:noProof/>
            <w:lang w:eastAsia="zh-CN"/>
          </w:rPr>
          <w:t>(a): FT-IR spectra of remaining solid residues of switchgrass after autohydrolysis at 160 °C for 60 min from 60, 80, and 100 °C (b): PCA scores plot of remaining solid residues of switchgrass after autohydrolysis at 160 °C for 60 min from 60, 80, and 100 °C (c): Loadings plots for PC1.</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_Toc456774390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59</w:t>
        </w:r>
        <w:r w:rsidR="00ED45F9" w:rsidRPr="00ED45F9">
          <w:rPr>
            <w:rFonts w:ascii="Times New Roman" w:hAnsi="Times New Roman" w:cs="Times New Roman"/>
            <w:noProof/>
            <w:webHidden/>
          </w:rPr>
          <w:fldChar w:fldCharType="end"/>
        </w:r>
      </w:hyperlink>
    </w:p>
    <w:p w14:paraId="03C99FAF" w14:textId="288C7C15"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1" w:history="1">
        <w:r w:rsidR="00ED45F9" w:rsidRPr="00ED45F9">
          <w:rPr>
            <w:rStyle w:val="Hyperlink"/>
            <w:rFonts w:ascii="Times New Roman" w:hAnsi="Times New Roman" w:cs="Times New Roman"/>
            <w:noProof/>
          </w:rPr>
          <w:t>Figure 2.4</w:t>
        </w:r>
        <w:r w:rsidR="00ED45F9" w:rsidRPr="00ED45F9">
          <w:rPr>
            <w:rStyle w:val="Hyperlink"/>
            <w:rFonts w:ascii="Times New Roman" w:hAnsi="Times New Roman" w:cs="Times New Roman"/>
            <w:noProof/>
            <w:lang w:eastAsia="zh-CN"/>
          </w:rPr>
          <w:t xml:space="preserve"> XRD patterns of autohydrolyzed switchgrass (160 °C for 60 min) and the remaining solid residues (IL-insoluble fraction) treated in [C</w:t>
        </w:r>
        <w:r w:rsidR="00ED45F9" w:rsidRPr="00ED45F9">
          <w:rPr>
            <w:rStyle w:val="Hyperlink"/>
            <w:rFonts w:ascii="Times New Roman" w:hAnsi="Times New Roman" w:cs="Times New Roman"/>
            <w:noProof/>
            <w:vertAlign w:val="subscript"/>
            <w:lang w:eastAsia="zh-CN"/>
          </w:rPr>
          <w:t>2</w:t>
        </w:r>
        <w:r w:rsidR="00ED45F9" w:rsidRPr="00ED45F9">
          <w:rPr>
            <w:rStyle w:val="Hyperlink"/>
            <w:rFonts w:ascii="Times New Roman" w:hAnsi="Times New Roman" w:cs="Times New Roman"/>
            <w:noProof/>
            <w:lang w:eastAsia="zh-CN"/>
          </w:rPr>
          <w:t>mim][OAc] at 60, 80 and 100 °C.</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_Toc456774391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62</w:t>
        </w:r>
        <w:r w:rsidR="00ED45F9" w:rsidRPr="00ED45F9">
          <w:rPr>
            <w:rFonts w:ascii="Times New Roman" w:hAnsi="Times New Roman" w:cs="Times New Roman"/>
            <w:noProof/>
            <w:webHidden/>
          </w:rPr>
          <w:fldChar w:fldCharType="end"/>
        </w:r>
      </w:hyperlink>
    </w:p>
    <w:p w14:paraId="68FFB3CB" w14:textId="5D2F7F7A"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2" w:history="1">
        <w:r w:rsidR="00ED45F9" w:rsidRPr="00ED45F9">
          <w:rPr>
            <w:rStyle w:val="Hyperlink"/>
            <w:rFonts w:ascii="Times New Roman" w:hAnsi="Times New Roman" w:cs="Times New Roman"/>
            <w:noProof/>
          </w:rPr>
          <w:t>Figure 2.5</w:t>
        </w:r>
        <w:r w:rsidR="00ED45F9" w:rsidRPr="00ED45F9">
          <w:rPr>
            <w:rStyle w:val="Hyperlink"/>
            <w:rFonts w:ascii="Times New Roman" w:hAnsi="Times New Roman" w:cs="Times New Roman"/>
            <w:noProof/>
            <w:w w:val="108"/>
          </w:rPr>
          <w:t xml:space="preserve"> The rheological behavior of switchgrass after autohydrolysis at varying severity in [C</w:t>
        </w:r>
        <w:r w:rsidR="00ED45F9" w:rsidRPr="00ED45F9">
          <w:rPr>
            <w:rStyle w:val="Hyperlink"/>
            <w:rFonts w:ascii="Times New Roman" w:hAnsi="Times New Roman" w:cs="Times New Roman"/>
            <w:noProof/>
            <w:w w:val="108"/>
            <w:vertAlign w:val="subscript"/>
          </w:rPr>
          <w:t>2</w:t>
        </w:r>
        <w:r w:rsidR="00ED45F9" w:rsidRPr="00ED45F9">
          <w:rPr>
            <w:rStyle w:val="Hyperlink"/>
            <w:rFonts w:ascii="Times New Roman" w:hAnsi="Times New Roman" w:cs="Times New Roman"/>
            <w:noProof/>
            <w:w w:val="108"/>
          </w:rPr>
          <w:t>mim][OAc] during 3 h and temperature (a), (b): 60 °C (c), (d): 80 °C (e), (f): 100 °C. [a] ʺControlʺ is extractives-free switchgrass.</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_Toc456774392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64</w:t>
        </w:r>
        <w:r w:rsidR="00ED45F9" w:rsidRPr="00ED45F9">
          <w:rPr>
            <w:rFonts w:ascii="Times New Roman" w:hAnsi="Times New Roman" w:cs="Times New Roman"/>
            <w:noProof/>
            <w:webHidden/>
          </w:rPr>
          <w:fldChar w:fldCharType="end"/>
        </w:r>
      </w:hyperlink>
    </w:p>
    <w:p w14:paraId="34A16DEE" w14:textId="138424A7"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3" w:history="1">
        <w:r w:rsidR="00ED45F9" w:rsidRPr="00ED45F9">
          <w:rPr>
            <w:rStyle w:val="Hyperlink"/>
            <w:rFonts w:ascii="Times New Roman" w:hAnsi="Times New Roman" w:cs="Times New Roman"/>
            <w:noProof/>
          </w:rPr>
          <w:t xml:space="preserve">Figure 2.6 (a): K parameter of power regression for rheological behavior at 60, 80, and 100 °C vs. autohydrolysis severity (b): n-exponent of power regression for rheological </w:t>
        </w:r>
        <w:r w:rsidR="00ED45F9" w:rsidRPr="00ED45F9">
          <w:rPr>
            <w:rStyle w:val="Hyperlink"/>
            <w:rFonts w:ascii="Times New Roman" w:hAnsi="Times New Roman" w:cs="Times New Roman"/>
            <w:noProof/>
          </w:rPr>
          <w:lastRenderedPageBreak/>
          <w:t>behavior at 60, 80, and 100 °C vs. autohydrolysis severity. [a] ʺControlʺ is extractives-free switchgrass.</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_Toc456774393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68</w:t>
        </w:r>
        <w:r w:rsidR="00ED45F9" w:rsidRPr="00ED45F9">
          <w:rPr>
            <w:rFonts w:ascii="Times New Roman" w:hAnsi="Times New Roman" w:cs="Times New Roman"/>
            <w:noProof/>
            <w:webHidden/>
          </w:rPr>
          <w:fldChar w:fldCharType="end"/>
        </w:r>
      </w:hyperlink>
    </w:p>
    <w:p w14:paraId="30030E9E" w14:textId="4EA04B26"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4" w:history="1">
        <w:r w:rsidR="00ED45F9" w:rsidRPr="00ED45F9">
          <w:rPr>
            <w:rStyle w:val="Hyperlink"/>
            <w:rFonts w:ascii="Times New Roman" w:hAnsi="Times New Roman" w:cs="Times New Roman"/>
            <w:noProof/>
          </w:rPr>
          <w:t xml:space="preserve">Figure 3.1 </w:t>
        </w:r>
        <w:r w:rsidR="00ED45F9" w:rsidRPr="00ED45F9">
          <w:rPr>
            <w:rStyle w:val="Hyperlink"/>
            <w:rFonts w:ascii="Times New Roman" w:hAnsi="Times New Roman" w:cs="Times New Roman"/>
            <w:bCs/>
            <w:noProof/>
            <w:lang w:val="en-GB" w:eastAsia="zh-CN"/>
          </w:rPr>
          <w:t>Abstract graphic</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_Toc456774394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76</w:t>
        </w:r>
        <w:r w:rsidR="00ED45F9" w:rsidRPr="00ED45F9">
          <w:rPr>
            <w:rFonts w:ascii="Times New Roman" w:hAnsi="Times New Roman" w:cs="Times New Roman"/>
            <w:noProof/>
            <w:webHidden/>
          </w:rPr>
          <w:fldChar w:fldCharType="end"/>
        </w:r>
      </w:hyperlink>
    </w:p>
    <w:p w14:paraId="00547DFF" w14:textId="3D41A522"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5" w:history="1">
        <w:r w:rsidR="00ED45F9" w:rsidRPr="00ED45F9">
          <w:rPr>
            <w:rStyle w:val="Hyperlink"/>
            <w:rFonts w:ascii="Times New Roman" w:hAnsi="Times New Roman" w:cs="Times New Roman"/>
            <w:noProof/>
          </w:rPr>
          <w:t>Figure 3.2 Pictures of dried methanol, DMAc/water and water biomass-films (from left to right) with the dimension of length 14 cm × width 8.5 cm.</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_Toc456774395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84</w:t>
        </w:r>
        <w:r w:rsidR="00ED45F9" w:rsidRPr="00ED45F9">
          <w:rPr>
            <w:rFonts w:ascii="Times New Roman" w:hAnsi="Times New Roman" w:cs="Times New Roman"/>
            <w:noProof/>
            <w:webHidden/>
          </w:rPr>
          <w:fldChar w:fldCharType="end"/>
        </w:r>
      </w:hyperlink>
    </w:p>
    <w:p w14:paraId="447254C3" w14:textId="46FD0829"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6" w:history="1">
        <w:r w:rsidR="00ED45F9" w:rsidRPr="00ED45F9">
          <w:rPr>
            <w:rStyle w:val="Hyperlink"/>
            <w:rFonts w:ascii="Times New Roman" w:hAnsi="Times New Roman" w:cs="Times New Roman"/>
            <w:noProof/>
          </w:rPr>
          <w:t>Figure 3.3 SEM images of cross sections (the first row) and AFM maps of the stiffness of surface (the second row) of dried biomass films coagulated in methanol, DMAc/water film, and water (</w:t>
        </w:r>
        <w:r w:rsidR="00ED45F9" w:rsidRPr="00ED45F9">
          <w:rPr>
            <w:rStyle w:val="Hyperlink"/>
            <w:rFonts w:ascii="Times New Roman" w:eastAsia="Microsoft YaHei" w:hAnsi="Times New Roman" w:cs="Times New Roman"/>
            <w:noProof/>
          </w:rPr>
          <w:t>from left to right).</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_Toc456774396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85</w:t>
        </w:r>
        <w:r w:rsidR="00ED45F9" w:rsidRPr="00ED45F9">
          <w:rPr>
            <w:rFonts w:ascii="Times New Roman" w:hAnsi="Times New Roman" w:cs="Times New Roman"/>
            <w:noProof/>
            <w:webHidden/>
          </w:rPr>
          <w:fldChar w:fldCharType="end"/>
        </w:r>
      </w:hyperlink>
    </w:p>
    <w:p w14:paraId="712A8E5C" w14:textId="4525D9AD"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7" w:history="1">
        <w:r w:rsidR="00ED45F9" w:rsidRPr="00ED45F9">
          <w:rPr>
            <w:rStyle w:val="Hyperlink"/>
            <w:rFonts w:ascii="Times New Roman" w:hAnsi="Times New Roman" w:cs="Times New Roman"/>
            <w:noProof/>
          </w:rPr>
          <w:t>Figure 3.4 FT-IR and PCA analysis of biomass films (a) FTIR spectra of films (b) PCA scores plot (c) Loadings plot for PC 1 (d) Loadings plot for PC 2.</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_Toc456774397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87</w:t>
        </w:r>
        <w:r w:rsidR="00ED45F9" w:rsidRPr="00ED45F9">
          <w:rPr>
            <w:rFonts w:ascii="Times New Roman" w:hAnsi="Times New Roman" w:cs="Times New Roman"/>
            <w:noProof/>
            <w:webHidden/>
          </w:rPr>
          <w:fldChar w:fldCharType="end"/>
        </w:r>
      </w:hyperlink>
    </w:p>
    <w:p w14:paraId="08A45FA1" w14:textId="5EB567C7"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8" w:history="1">
        <w:r w:rsidR="00ED45F9" w:rsidRPr="00ED45F9">
          <w:rPr>
            <w:rStyle w:val="Hyperlink"/>
            <w:rFonts w:ascii="Times New Roman" w:hAnsi="Times New Roman" w:cs="Times New Roman"/>
            <w:noProof/>
          </w:rPr>
          <w:t>Figure 3.5 The UV-Vis spectra of the percentage of transmittance of biomass films for wavelength range of 200-700 nm.</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_Toc456774398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90</w:t>
        </w:r>
        <w:r w:rsidR="00ED45F9" w:rsidRPr="00ED45F9">
          <w:rPr>
            <w:rFonts w:ascii="Times New Roman" w:hAnsi="Times New Roman" w:cs="Times New Roman"/>
            <w:noProof/>
            <w:webHidden/>
          </w:rPr>
          <w:fldChar w:fldCharType="end"/>
        </w:r>
      </w:hyperlink>
    </w:p>
    <w:p w14:paraId="24F54EE0" w14:textId="73A9ECF7"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399" w:history="1">
        <w:r w:rsidR="00ED45F9" w:rsidRPr="00ED45F9">
          <w:rPr>
            <w:rStyle w:val="Hyperlink"/>
            <w:rFonts w:ascii="Times New Roman" w:hAnsi="Times New Roman" w:cs="Times New Roman"/>
            <w:noProof/>
          </w:rPr>
          <w:t>Figure 3.6 XRD patterns of biomass films.</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_Toc456774399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90</w:t>
        </w:r>
        <w:r w:rsidR="00ED45F9" w:rsidRPr="00ED45F9">
          <w:rPr>
            <w:rFonts w:ascii="Times New Roman" w:hAnsi="Times New Roman" w:cs="Times New Roman"/>
            <w:noProof/>
            <w:webHidden/>
          </w:rPr>
          <w:fldChar w:fldCharType="end"/>
        </w:r>
      </w:hyperlink>
    </w:p>
    <w:p w14:paraId="71DFA15E" w14:textId="407F850E"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0" w:history="1">
        <w:r w:rsidR="00ED45F9" w:rsidRPr="00ED45F9">
          <w:rPr>
            <w:rStyle w:val="Hyperlink"/>
            <w:rFonts w:ascii="Times New Roman" w:hAnsi="Times New Roman" w:cs="Times New Roman"/>
            <w:noProof/>
          </w:rPr>
          <w:t xml:space="preserve">Figure 3.7 </w:t>
        </w:r>
        <w:r w:rsidR="00ED45F9" w:rsidRPr="00ED45F9">
          <w:rPr>
            <w:rStyle w:val="Hyperlink"/>
            <w:rFonts w:ascii="Times New Roman" w:hAnsi="Times New Roman" w:cs="Times New Roman"/>
            <w:noProof/>
            <w:lang w:eastAsia="zh-CN"/>
          </w:rPr>
          <w:t xml:space="preserve">DMA data for biomass films (a) log storage modulus as a function of temperature (b) tan </w:t>
        </w:r>
        <w:r w:rsidR="00ED45F9" w:rsidRPr="00ED45F9">
          <w:rPr>
            <w:rStyle w:val="Hyperlink"/>
            <w:rFonts w:ascii="Times New Roman" w:hAnsi="Times New Roman" w:cs="Times New Roman"/>
            <w:noProof/>
            <w:lang w:val="el-GR" w:eastAsia="zh-CN"/>
          </w:rPr>
          <w:t>δ</w:t>
        </w:r>
        <w:r w:rsidR="00ED45F9" w:rsidRPr="00ED45F9">
          <w:rPr>
            <w:rStyle w:val="Hyperlink"/>
            <w:rFonts w:ascii="Times New Roman" w:hAnsi="Times New Roman" w:cs="Times New Roman"/>
            <w:noProof/>
            <w:lang w:eastAsia="zh-CN"/>
          </w:rPr>
          <w:t xml:space="preserve"> as a function of temperature.</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_Toc456774400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93</w:t>
        </w:r>
        <w:r w:rsidR="00ED45F9" w:rsidRPr="00ED45F9">
          <w:rPr>
            <w:rFonts w:ascii="Times New Roman" w:hAnsi="Times New Roman" w:cs="Times New Roman"/>
            <w:noProof/>
            <w:webHidden/>
          </w:rPr>
          <w:fldChar w:fldCharType="end"/>
        </w:r>
      </w:hyperlink>
    </w:p>
    <w:p w14:paraId="2B3E839E" w14:textId="2A5C5DF9"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1" w:history="1">
        <w:r w:rsidR="00ED45F9" w:rsidRPr="00ED45F9">
          <w:rPr>
            <w:rStyle w:val="Hyperlink"/>
            <w:rFonts w:ascii="Times New Roman" w:hAnsi="Times New Roman" w:cs="Times New Roman"/>
            <w:noProof/>
          </w:rPr>
          <w:t>Figure 3.8</w:t>
        </w:r>
        <w:r w:rsidR="00ED45F9" w:rsidRPr="00ED45F9">
          <w:rPr>
            <w:rStyle w:val="Hyperlink"/>
            <w:rFonts w:ascii="Times New Roman" w:hAnsi="Times New Roman" w:cs="Times New Roman"/>
            <w:noProof/>
            <w:lang w:eastAsia="zh-CN"/>
          </w:rPr>
          <w:t xml:space="preserve"> Stress-strain curves of biomass films.</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_Toc456774401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95</w:t>
        </w:r>
        <w:r w:rsidR="00ED45F9" w:rsidRPr="00ED45F9">
          <w:rPr>
            <w:rFonts w:ascii="Times New Roman" w:hAnsi="Times New Roman" w:cs="Times New Roman"/>
            <w:noProof/>
            <w:webHidden/>
          </w:rPr>
          <w:fldChar w:fldCharType="end"/>
        </w:r>
      </w:hyperlink>
    </w:p>
    <w:p w14:paraId="184C109A" w14:textId="4093EC22"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2" w:history="1">
        <w:r w:rsidR="00ED45F9" w:rsidRPr="00ED45F9">
          <w:rPr>
            <w:rStyle w:val="Hyperlink"/>
            <w:rFonts w:ascii="Times New Roman" w:hAnsi="Times New Roman" w:cs="Times New Roman"/>
            <w:noProof/>
          </w:rPr>
          <w:t>Figure 4.1 Abstract graphic</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_Toc456774402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102</w:t>
        </w:r>
        <w:r w:rsidR="00ED45F9" w:rsidRPr="00ED45F9">
          <w:rPr>
            <w:rFonts w:ascii="Times New Roman" w:hAnsi="Times New Roman" w:cs="Times New Roman"/>
            <w:noProof/>
            <w:webHidden/>
          </w:rPr>
          <w:fldChar w:fldCharType="end"/>
        </w:r>
      </w:hyperlink>
    </w:p>
    <w:p w14:paraId="3925B35F" w14:textId="165E7110"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3" w:history="1">
        <w:r w:rsidR="00ED45F9" w:rsidRPr="00ED45F9">
          <w:rPr>
            <w:rStyle w:val="Hyperlink"/>
            <w:rFonts w:ascii="Times New Roman" w:hAnsi="Times New Roman" w:cs="Times New Roman"/>
            <w:noProof/>
          </w:rPr>
          <w:t>Figure 4.2</w:t>
        </w:r>
        <w:r w:rsidR="00ED45F9" w:rsidRPr="00ED45F9">
          <w:rPr>
            <w:rStyle w:val="Hyperlink"/>
            <w:rFonts w:ascii="Times New Roman" w:hAnsi="Times New Roman" w:cs="Times New Roman"/>
            <w:noProof/>
            <w:lang w:val="en-GB"/>
          </w:rPr>
          <w:t xml:space="preserve"> XRD patterns of hybrid poplar (HP), autohydrolyzed HP and regenerated autohydrolyzed HP.</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_Toc456774403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113</w:t>
        </w:r>
        <w:r w:rsidR="00ED45F9" w:rsidRPr="00ED45F9">
          <w:rPr>
            <w:rFonts w:ascii="Times New Roman" w:hAnsi="Times New Roman" w:cs="Times New Roman"/>
            <w:noProof/>
            <w:webHidden/>
          </w:rPr>
          <w:fldChar w:fldCharType="end"/>
        </w:r>
      </w:hyperlink>
    </w:p>
    <w:p w14:paraId="765F0BAA" w14:textId="494D4EFB"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4" w:history="1">
        <w:r w:rsidR="00ED45F9" w:rsidRPr="00ED45F9">
          <w:rPr>
            <w:rStyle w:val="Hyperlink"/>
            <w:rFonts w:ascii="Times New Roman" w:hAnsi="Times New Roman" w:cs="Times New Roman"/>
            <w:noProof/>
          </w:rPr>
          <w:t>Figure 4.3. Carbohydrate conversion (%) of pretreated hybrid poplar samples as a function of time. (a): cellulose conversion (b): hemicellulose conversion. Standard errors were shown in the profile.</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_Toc456774404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114</w:t>
        </w:r>
        <w:r w:rsidR="00ED45F9" w:rsidRPr="00ED45F9">
          <w:rPr>
            <w:rFonts w:ascii="Times New Roman" w:hAnsi="Times New Roman" w:cs="Times New Roman"/>
            <w:noProof/>
            <w:webHidden/>
          </w:rPr>
          <w:fldChar w:fldCharType="end"/>
        </w:r>
      </w:hyperlink>
    </w:p>
    <w:p w14:paraId="374F75E4" w14:textId="4D01A917"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5" w:history="1">
        <w:r w:rsidR="00ED45F9" w:rsidRPr="00ED45F9">
          <w:rPr>
            <w:rStyle w:val="Hyperlink"/>
            <w:rFonts w:ascii="Times New Roman" w:hAnsi="Times New Roman" w:cs="Times New Roman"/>
            <w:noProof/>
          </w:rPr>
          <w:t>Figure 4.4</w:t>
        </w:r>
        <w:r w:rsidR="00ED45F9" w:rsidRPr="00ED45F9">
          <w:rPr>
            <w:rStyle w:val="Hyperlink"/>
            <w:rFonts w:ascii="Times New Roman" w:hAnsi="Times New Roman" w:cs="Times New Roman"/>
            <w:noProof/>
            <w:w w:val="108"/>
            <w:lang w:val="en-GB"/>
          </w:rPr>
          <w:t xml:space="preserve"> Quantitative analysis of the fractionation process. Total solid is on percent dry basis. </w:t>
        </w:r>
        <w:r w:rsidR="00ED45F9" w:rsidRPr="00ED45F9">
          <w:rPr>
            <w:rStyle w:val="Hyperlink"/>
            <w:rFonts w:ascii="Times New Roman" w:hAnsi="Times New Roman" w:cs="Times New Roman"/>
            <w:noProof/>
            <w:w w:val="108"/>
            <w:vertAlign w:val="superscript"/>
            <w:lang w:val="en-GB"/>
          </w:rPr>
          <w:t>[a]</w:t>
        </w:r>
        <w:r w:rsidR="00ED45F9" w:rsidRPr="00ED45F9">
          <w:rPr>
            <w:rStyle w:val="Hyperlink"/>
            <w:rFonts w:ascii="Times New Roman" w:hAnsi="Times New Roman" w:cs="Times New Roman"/>
            <w:noProof/>
            <w:w w:val="108"/>
            <w:lang w:val="en-GB"/>
          </w:rPr>
          <w:t xml:space="preserve">40 g of total 139 g of autohydrolyzed hybrid poplar was used for IL activation and regeneration step. </w:t>
        </w:r>
        <w:r w:rsidR="00ED45F9" w:rsidRPr="00ED45F9">
          <w:rPr>
            <w:rStyle w:val="Hyperlink"/>
            <w:rFonts w:ascii="Times New Roman" w:hAnsi="Times New Roman" w:cs="Times New Roman"/>
            <w:noProof/>
            <w:w w:val="108"/>
            <w:vertAlign w:val="superscript"/>
            <w:lang w:val="en-GB"/>
          </w:rPr>
          <w:t>[b]</w:t>
        </w:r>
        <w:r w:rsidR="00ED45F9" w:rsidRPr="00ED45F9">
          <w:rPr>
            <w:rStyle w:val="Hyperlink"/>
            <w:rFonts w:ascii="Times New Roman" w:hAnsi="Times New Roman" w:cs="Times New Roman"/>
            <w:noProof/>
            <w:w w:val="108"/>
            <w:lang w:val="en-GB"/>
          </w:rPr>
          <w:t>10 g of total 36 g of IL-regenerated autohydrolyzed hybrid poplar was used for enzymatic saccharification step.</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_Toc456774405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117</w:t>
        </w:r>
        <w:r w:rsidR="00ED45F9" w:rsidRPr="00ED45F9">
          <w:rPr>
            <w:rFonts w:ascii="Times New Roman" w:hAnsi="Times New Roman" w:cs="Times New Roman"/>
            <w:noProof/>
            <w:webHidden/>
          </w:rPr>
          <w:fldChar w:fldCharType="end"/>
        </w:r>
      </w:hyperlink>
    </w:p>
    <w:p w14:paraId="7E6A6C7D" w14:textId="2579B8E3"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6" w:history="1">
        <w:r w:rsidR="00ED45F9" w:rsidRPr="00ED45F9">
          <w:rPr>
            <w:rStyle w:val="Hyperlink"/>
            <w:rFonts w:ascii="Times New Roman" w:hAnsi="Times New Roman" w:cs="Times New Roman"/>
            <w:noProof/>
          </w:rPr>
          <w:t>Figure 4.5 DSC profile of IL-lignin.</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_Toc456774406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118</w:t>
        </w:r>
        <w:r w:rsidR="00ED45F9" w:rsidRPr="00ED45F9">
          <w:rPr>
            <w:rFonts w:ascii="Times New Roman" w:hAnsi="Times New Roman" w:cs="Times New Roman"/>
            <w:noProof/>
            <w:webHidden/>
          </w:rPr>
          <w:fldChar w:fldCharType="end"/>
        </w:r>
      </w:hyperlink>
    </w:p>
    <w:p w14:paraId="53D0EE3F" w14:textId="7C74D9F1"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7" w:history="1">
        <w:r w:rsidR="00ED45F9" w:rsidRPr="00ED45F9">
          <w:rPr>
            <w:rStyle w:val="Hyperlink"/>
            <w:rFonts w:ascii="Times New Roman" w:hAnsi="Times New Roman" w:cs="Times New Roman"/>
            <w:noProof/>
          </w:rPr>
          <w:t>Figure 4.6 TG and DTG profiles of IL-lignin.</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_Toc456774407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119</w:t>
        </w:r>
        <w:r w:rsidR="00ED45F9" w:rsidRPr="00ED45F9">
          <w:rPr>
            <w:rFonts w:ascii="Times New Roman" w:hAnsi="Times New Roman" w:cs="Times New Roman"/>
            <w:noProof/>
            <w:webHidden/>
          </w:rPr>
          <w:fldChar w:fldCharType="end"/>
        </w:r>
      </w:hyperlink>
    </w:p>
    <w:p w14:paraId="1150C407" w14:textId="29E9605C"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8" w:history="1">
        <w:r w:rsidR="00ED45F9" w:rsidRPr="00ED45F9">
          <w:rPr>
            <w:rStyle w:val="Hyperlink"/>
            <w:rFonts w:ascii="Times New Roman" w:hAnsi="Times New Roman" w:cs="Times New Roman"/>
            <w:noProof/>
            <w:lang w:eastAsia="zh-CN"/>
          </w:rPr>
          <w:t>Figure 4.7 2D NMR spectra of hybrid poplar and IL-lignin. (a) aromatic region of HP.</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_Toc456774408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120</w:t>
        </w:r>
        <w:r w:rsidR="00ED45F9" w:rsidRPr="00ED45F9">
          <w:rPr>
            <w:rFonts w:ascii="Times New Roman" w:hAnsi="Times New Roman" w:cs="Times New Roman"/>
            <w:noProof/>
            <w:webHidden/>
          </w:rPr>
          <w:fldChar w:fldCharType="end"/>
        </w:r>
      </w:hyperlink>
    </w:p>
    <w:p w14:paraId="627CEB8D" w14:textId="3BB95705" w:rsidR="00ED45F9" w:rsidRPr="00ED45F9" w:rsidRDefault="00616DCE" w:rsidP="00ED45F9">
      <w:pPr>
        <w:pStyle w:val="TableofFigures"/>
        <w:tabs>
          <w:tab w:val="right" w:leader="dot" w:pos="8630"/>
        </w:tabs>
        <w:jc w:val="both"/>
        <w:rPr>
          <w:rFonts w:ascii="Times New Roman" w:hAnsi="Times New Roman" w:cs="Times New Roman"/>
          <w:noProof/>
          <w:sz w:val="22"/>
          <w:szCs w:val="22"/>
          <w:lang w:eastAsia="zh-CN"/>
        </w:rPr>
      </w:pPr>
      <w:hyperlink w:anchor="_Toc456774409" w:history="1">
        <w:r w:rsidR="00ED45F9" w:rsidRPr="00ED45F9">
          <w:rPr>
            <w:rStyle w:val="Hyperlink"/>
            <w:rFonts w:ascii="Times New Roman" w:hAnsi="Times New Roman" w:cs="Times New Roman"/>
            <w:noProof/>
          </w:rPr>
          <w:t>Figure 5.1 The process for lignocellulosic biomass utilization</w:t>
        </w:r>
        <w:r w:rsidR="00ED45F9" w:rsidRPr="00ED45F9">
          <w:rPr>
            <w:rFonts w:ascii="Times New Roman" w:hAnsi="Times New Roman" w:cs="Times New Roman"/>
            <w:noProof/>
            <w:webHidden/>
          </w:rPr>
          <w:tab/>
        </w:r>
        <w:r w:rsidR="00ED45F9" w:rsidRPr="00ED45F9">
          <w:rPr>
            <w:rFonts w:ascii="Times New Roman" w:hAnsi="Times New Roman" w:cs="Times New Roman"/>
            <w:noProof/>
            <w:webHidden/>
          </w:rPr>
          <w:fldChar w:fldCharType="begin"/>
        </w:r>
        <w:r w:rsidR="00ED45F9" w:rsidRPr="00ED45F9">
          <w:rPr>
            <w:rFonts w:ascii="Times New Roman" w:hAnsi="Times New Roman" w:cs="Times New Roman"/>
            <w:noProof/>
            <w:webHidden/>
          </w:rPr>
          <w:instrText xml:space="preserve"> PAGEREF _Toc456774409 \h </w:instrText>
        </w:r>
        <w:r w:rsidR="00ED45F9" w:rsidRPr="00ED45F9">
          <w:rPr>
            <w:rFonts w:ascii="Times New Roman" w:hAnsi="Times New Roman" w:cs="Times New Roman"/>
            <w:noProof/>
            <w:webHidden/>
          </w:rPr>
        </w:r>
        <w:r w:rsidR="00ED45F9" w:rsidRPr="00ED45F9">
          <w:rPr>
            <w:rFonts w:ascii="Times New Roman" w:hAnsi="Times New Roman" w:cs="Times New Roman"/>
            <w:noProof/>
            <w:webHidden/>
          </w:rPr>
          <w:fldChar w:fldCharType="separate"/>
        </w:r>
        <w:r w:rsidR="00532D58">
          <w:rPr>
            <w:rFonts w:ascii="Times New Roman" w:hAnsi="Times New Roman" w:cs="Times New Roman"/>
            <w:noProof/>
            <w:webHidden/>
          </w:rPr>
          <w:t>128</w:t>
        </w:r>
        <w:r w:rsidR="00ED45F9" w:rsidRPr="00ED45F9">
          <w:rPr>
            <w:rFonts w:ascii="Times New Roman" w:hAnsi="Times New Roman" w:cs="Times New Roman"/>
            <w:noProof/>
            <w:webHidden/>
          </w:rPr>
          <w:fldChar w:fldCharType="end"/>
        </w:r>
      </w:hyperlink>
    </w:p>
    <w:p w14:paraId="6482196F" w14:textId="5125AFDF" w:rsidR="00430E7D" w:rsidRPr="00ED45F9" w:rsidRDefault="00665C7E" w:rsidP="00ED45F9">
      <w:pPr>
        <w:numPr>
          <w:ilvl w:val="12"/>
          <w:numId w:val="0"/>
        </w:numPr>
        <w:jc w:val="both"/>
        <w:rPr>
          <w:rFonts w:ascii="Times New Roman" w:hAnsi="Times New Roman" w:cs="Times New Roman"/>
        </w:rPr>
        <w:sectPr w:rsidR="00430E7D" w:rsidRPr="00ED45F9" w:rsidSect="00A36D5B">
          <w:headerReference w:type="even" r:id="rId8"/>
          <w:headerReference w:type="default" r:id="rId9"/>
          <w:footerReference w:type="default" r:id="rId10"/>
          <w:pgSz w:w="12240" w:h="15840" w:code="1"/>
          <w:pgMar w:top="1440" w:right="1800" w:bottom="1440" w:left="1800" w:header="720" w:footer="1440" w:gutter="0"/>
          <w:pgNumType w:fmt="lowerRoman" w:start="1"/>
          <w:cols w:space="720"/>
          <w:noEndnote/>
          <w:titlePg/>
        </w:sectPr>
      </w:pPr>
      <w:r w:rsidRPr="00ED45F9">
        <w:rPr>
          <w:rFonts w:ascii="Times New Roman" w:hAnsi="Times New Roman" w:cs="Times New Roman"/>
        </w:rPr>
        <w:fldChar w:fldCharType="end"/>
      </w:r>
    </w:p>
    <w:p w14:paraId="0926A9C6" w14:textId="42C38780" w:rsidR="004F6E78" w:rsidRPr="00D33F2E" w:rsidRDefault="00965FBD" w:rsidP="00BB30DE">
      <w:pPr>
        <w:pStyle w:val="Heading1"/>
      </w:pPr>
      <w:bookmarkStart w:id="0" w:name="_Toc420995890"/>
      <w:bookmarkStart w:id="1" w:name="_Toc422997477"/>
      <w:r w:rsidRPr="00D33F2E">
        <w:lastRenderedPageBreak/>
        <w:br/>
      </w:r>
      <w:bookmarkStart w:id="2" w:name="_Toc427156460"/>
      <w:bookmarkStart w:id="3" w:name="_Toc456624012"/>
      <w:r w:rsidR="00BB30DE" w:rsidRPr="00D33F2E">
        <w:t xml:space="preserve">Introduction </w:t>
      </w:r>
      <w:r w:rsidR="00893978" w:rsidRPr="00D33F2E">
        <w:t>and Background</w:t>
      </w:r>
      <w:bookmarkEnd w:id="0"/>
      <w:bookmarkEnd w:id="1"/>
      <w:bookmarkEnd w:id="2"/>
      <w:bookmarkEnd w:id="3"/>
    </w:p>
    <w:p w14:paraId="62322266" w14:textId="0A16E1D7" w:rsidR="002E6838" w:rsidRPr="00D33F2E" w:rsidRDefault="002E6838" w:rsidP="002E6838">
      <w:pPr>
        <w:rPr>
          <w:rFonts w:ascii="Times New Roman" w:hAnsi="Times New Roman" w:cs="Times New Roman"/>
        </w:rPr>
      </w:pPr>
    </w:p>
    <w:p w14:paraId="2AE2A210" w14:textId="1C11B3F3" w:rsidR="002E6838" w:rsidRPr="00D33F2E" w:rsidRDefault="002E6838" w:rsidP="002E6838">
      <w:pPr>
        <w:rPr>
          <w:rFonts w:ascii="Times New Roman" w:hAnsi="Times New Roman" w:cs="Times New Roman"/>
        </w:rPr>
      </w:pPr>
    </w:p>
    <w:p w14:paraId="6E3143B2" w14:textId="0C15C61C" w:rsidR="002E6838" w:rsidRPr="00D33F2E" w:rsidRDefault="002E6838" w:rsidP="002E6838">
      <w:pPr>
        <w:rPr>
          <w:rFonts w:ascii="Times New Roman" w:hAnsi="Times New Roman" w:cs="Times New Roman"/>
        </w:rPr>
      </w:pPr>
    </w:p>
    <w:p w14:paraId="3A5DCC15" w14:textId="13F2E7E1" w:rsidR="002E6838" w:rsidRPr="00D33F2E" w:rsidRDefault="002E6838" w:rsidP="002E6838">
      <w:pPr>
        <w:rPr>
          <w:rFonts w:ascii="Times New Roman" w:hAnsi="Times New Roman" w:cs="Times New Roman"/>
        </w:rPr>
      </w:pPr>
    </w:p>
    <w:p w14:paraId="68B654DD" w14:textId="1B09C1D1" w:rsidR="002E6838" w:rsidRPr="00D33F2E" w:rsidRDefault="002E6838" w:rsidP="002E6838">
      <w:pPr>
        <w:rPr>
          <w:rFonts w:ascii="Times New Roman" w:hAnsi="Times New Roman" w:cs="Times New Roman"/>
        </w:rPr>
      </w:pPr>
    </w:p>
    <w:p w14:paraId="605D25C6" w14:textId="3244BD67" w:rsidR="002E6838" w:rsidRPr="00D33F2E" w:rsidRDefault="002E6838" w:rsidP="002E6838">
      <w:pPr>
        <w:rPr>
          <w:rFonts w:ascii="Times New Roman" w:hAnsi="Times New Roman" w:cs="Times New Roman"/>
        </w:rPr>
      </w:pPr>
    </w:p>
    <w:p w14:paraId="1222E91E" w14:textId="039007BA" w:rsidR="002E6838" w:rsidRPr="00D33F2E" w:rsidRDefault="002E6838" w:rsidP="002E6838">
      <w:pPr>
        <w:rPr>
          <w:rFonts w:ascii="Times New Roman" w:hAnsi="Times New Roman" w:cs="Times New Roman"/>
        </w:rPr>
      </w:pPr>
    </w:p>
    <w:p w14:paraId="478527DD" w14:textId="2FE7C52C" w:rsidR="002E6838" w:rsidRPr="00D33F2E" w:rsidRDefault="002E6838" w:rsidP="002E6838">
      <w:pPr>
        <w:rPr>
          <w:rFonts w:ascii="Times New Roman" w:hAnsi="Times New Roman" w:cs="Times New Roman"/>
        </w:rPr>
      </w:pPr>
    </w:p>
    <w:p w14:paraId="69840691" w14:textId="29ABEF68" w:rsidR="002E6838" w:rsidRPr="00D33F2E" w:rsidRDefault="002E6838" w:rsidP="002E6838">
      <w:pPr>
        <w:rPr>
          <w:rFonts w:ascii="Times New Roman" w:hAnsi="Times New Roman" w:cs="Times New Roman"/>
        </w:rPr>
      </w:pPr>
    </w:p>
    <w:p w14:paraId="440C34C2" w14:textId="1C32D96E" w:rsidR="002E6838" w:rsidRPr="00D33F2E" w:rsidRDefault="002E6838" w:rsidP="002E6838">
      <w:pPr>
        <w:rPr>
          <w:rFonts w:ascii="Times New Roman" w:hAnsi="Times New Roman" w:cs="Times New Roman"/>
        </w:rPr>
      </w:pPr>
    </w:p>
    <w:p w14:paraId="65CC00D7" w14:textId="53EC8DB0" w:rsidR="002E6838" w:rsidRPr="00D33F2E" w:rsidRDefault="002E6838" w:rsidP="002E6838">
      <w:pPr>
        <w:rPr>
          <w:rFonts w:ascii="Times New Roman" w:hAnsi="Times New Roman" w:cs="Times New Roman"/>
        </w:rPr>
      </w:pPr>
    </w:p>
    <w:p w14:paraId="35047553" w14:textId="7705D2C5" w:rsidR="002E6838" w:rsidRPr="00D33F2E" w:rsidRDefault="002E6838" w:rsidP="002E6838">
      <w:pPr>
        <w:rPr>
          <w:rFonts w:ascii="Times New Roman" w:hAnsi="Times New Roman" w:cs="Times New Roman"/>
        </w:rPr>
      </w:pPr>
    </w:p>
    <w:p w14:paraId="3573B94B" w14:textId="46387CA8" w:rsidR="002E6838" w:rsidRPr="00D33F2E" w:rsidRDefault="002E6838" w:rsidP="002E6838">
      <w:pPr>
        <w:rPr>
          <w:rFonts w:ascii="Times New Roman" w:hAnsi="Times New Roman" w:cs="Times New Roman"/>
        </w:rPr>
      </w:pPr>
    </w:p>
    <w:p w14:paraId="00131114" w14:textId="3C05C25C" w:rsidR="002E6838" w:rsidRPr="00D33F2E" w:rsidRDefault="002E6838" w:rsidP="002E6838">
      <w:pPr>
        <w:rPr>
          <w:rFonts w:ascii="Times New Roman" w:hAnsi="Times New Roman" w:cs="Times New Roman"/>
        </w:rPr>
      </w:pPr>
    </w:p>
    <w:p w14:paraId="43FE153E" w14:textId="3C92A81C" w:rsidR="002E6838" w:rsidRPr="00D33F2E" w:rsidRDefault="002E6838" w:rsidP="002E6838">
      <w:pPr>
        <w:rPr>
          <w:rFonts w:ascii="Times New Roman" w:hAnsi="Times New Roman" w:cs="Times New Roman"/>
        </w:rPr>
      </w:pPr>
    </w:p>
    <w:p w14:paraId="61480147" w14:textId="7BE267AA" w:rsidR="002E6838" w:rsidRPr="00D33F2E" w:rsidRDefault="002E6838" w:rsidP="002E6838">
      <w:pPr>
        <w:rPr>
          <w:rFonts w:ascii="Times New Roman" w:hAnsi="Times New Roman" w:cs="Times New Roman"/>
        </w:rPr>
      </w:pPr>
    </w:p>
    <w:p w14:paraId="37AFEA35" w14:textId="03411377" w:rsidR="002E6838" w:rsidRPr="00D33F2E" w:rsidRDefault="002E6838" w:rsidP="002E6838">
      <w:pPr>
        <w:rPr>
          <w:rFonts w:ascii="Times New Roman" w:hAnsi="Times New Roman" w:cs="Times New Roman"/>
        </w:rPr>
      </w:pPr>
    </w:p>
    <w:p w14:paraId="72947BB1" w14:textId="6A4A5A0E" w:rsidR="002E6838" w:rsidRPr="00D33F2E" w:rsidRDefault="002E6838" w:rsidP="002E6838">
      <w:pPr>
        <w:rPr>
          <w:rFonts w:ascii="Times New Roman" w:hAnsi="Times New Roman" w:cs="Times New Roman"/>
        </w:rPr>
      </w:pPr>
    </w:p>
    <w:p w14:paraId="416DB08A" w14:textId="4B7065FC" w:rsidR="002E6838" w:rsidRPr="00D33F2E" w:rsidRDefault="002E6838" w:rsidP="002E6838">
      <w:pPr>
        <w:rPr>
          <w:rFonts w:ascii="Times New Roman" w:hAnsi="Times New Roman" w:cs="Times New Roman"/>
        </w:rPr>
      </w:pPr>
    </w:p>
    <w:p w14:paraId="32054851" w14:textId="39F89732" w:rsidR="002E6838" w:rsidRPr="00D33F2E" w:rsidRDefault="002E6838" w:rsidP="002E6838">
      <w:pPr>
        <w:rPr>
          <w:rFonts w:ascii="Times New Roman" w:hAnsi="Times New Roman" w:cs="Times New Roman"/>
        </w:rPr>
      </w:pPr>
    </w:p>
    <w:p w14:paraId="10CD27C4" w14:textId="357CBB84" w:rsidR="002E6838" w:rsidRPr="00D33F2E" w:rsidRDefault="002E6838" w:rsidP="002E6838">
      <w:pPr>
        <w:rPr>
          <w:rFonts w:ascii="Times New Roman" w:hAnsi="Times New Roman" w:cs="Times New Roman"/>
        </w:rPr>
      </w:pPr>
    </w:p>
    <w:p w14:paraId="0D3287A8" w14:textId="681D7477" w:rsidR="002E6838" w:rsidRPr="00D33F2E" w:rsidRDefault="002E6838" w:rsidP="002E6838">
      <w:pPr>
        <w:rPr>
          <w:rFonts w:ascii="Times New Roman" w:hAnsi="Times New Roman" w:cs="Times New Roman"/>
        </w:rPr>
      </w:pPr>
    </w:p>
    <w:p w14:paraId="4D09E833" w14:textId="2D9C7DF5" w:rsidR="002E6838" w:rsidRPr="00D33F2E" w:rsidRDefault="002E6838" w:rsidP="002E6838">
      <w:pPr>
        <w:rPr>
          <w:rFonts w:ascii="Times New Roman" w:hAnsi="Times New Roman" w:cs="Times New Roman"/>
        </w:rPr>
      </w:pPr>
    </w:p>
    <w:p w14:paraId="6798FDAA" w14:textId="4A30C862" w:rsidR="002E6838" w:rsidRPr="00D33F2E" w:rsidRDefault="002E6838" w:rsidP="002E6838">
      <w:pPr>
        <w:rPr>
          <w:rFonts w:ascii="Times New Roman" w:hAnsi="Times New Roman" w:cs="Times New Roman"/>
        </w:rPr>
      </w:pPr>
    </w:p>
    <w:p w14:paraId="4C842454" w14:textId="22892EE9" w:rsidR="002E6838" w:rsidRPr="00D33F2E" w:rsidRDefault="002E6838" w:rsidP="002E6838">
      <w:pPr>
        <w:rPr>
          <w:rFonts w:ascii="Times New Roman" w:hAnsi="Times New Roman" w:cs="Times New Roman"/>
        </w:rPr>
      </w:pPr>
    </w:p>
    <w:p w14:paraId="03D95818" w14:textId="4FA2EDEC" w:rsidR="002E6838" w:rsidRPr="00D33F2E" w:rsidRDefault="002E6838" w:rsidP="002E6838">
      <w:pPr>
        <w:rPr>
          <w:rFonts w:ascii="Times New Roman" w:hAnsi="Times New Roman" w:cs="Times New Roman"/>
        </w:rPr>
      </w:pPr>
    </w:p>
    <w:p w14:paraId="388E6089" w14:textId="6DB185AC" w:rsidR="002E6838" w:rsidRPr="00D33F2E" w:rsidRDefault="002E6838" w:rsidP="002E6838">
      <w:pPr>
        <w:rPr>
          <w:rFonts w:ascii="Times New Roman" w:hAnsi="Times New Roman" w:cs="Times New Roman"/>
        </w:rPr>
      </w:pPr>
    </w:p>
    <w:p w14:paraId="4E621969" w14:textId="538471CA" w:rsidR="002E6838" w:rsidRPr="00D33F2E" w:rsidRDefault="002E6838" w:rsidP="002E6838">
      <w:pPr>
        <w:rPr>
          <w:rFonts w:ascii="Times New Roman" w:hAnsi="Times New Roman" w:cs="Times New Roman"/>
        </w:rPr>
      </w:pPr>
    </w:p>
    <w:p w14:paraId="1B0E3584" w14:textId="1D926694" w:rsidR="002E6838" w:rsidRPr="00D33F2E" w:rsidRDefault="002E6838" w:rsidP="002E6838">
      <w:pPr>
        <w:rPr>
          <w:rFonts w:ascii="Times New Roman" w:hAnsi="Times New Roman" w:cs="Times New Roman"/>
        </w:rPr>
      </w:pPr>
    </w:p>
    <w:p w14:paraId="14760ABE" w14:textId="59145844" w:rsidR="002E6838" w:rsidRPr="00D33F2E" w:rsidRDefault="002E6838" w:rsidP="002E6838">
      <w:pPr>
        <w:rPr>
          <w:rFonts w:ascii="Times New Roman" w:hAnsi="Times New Roman" w:cs="Times New Roman"/>
        </w:rPr>
      </w:pPr>
    </w:p>
    <w:p w14:paraId="7C8B199E" w14:textId="5ADC6D68" w:rsidR="002E6838" w:rsidRPr="00D33F2E" w:rsidRDefault="002E6838" w:rsidP="002E6838">
      <w:pPr>
        <w:rPr>
          <w:rFonts w:ascii="Times New Roman" w:hAnsi="Times New Roman" w:cs="Times New Roman"/>
        </w:rPr>
      </w:pPr>
    </w:p>
    <w:p w14:paraId="555E1907" w14:textId="54B77A89" w:rsidR="002E6838" w:rsidRPr="00D33F2E" w:rsidRDefault="002E6838" w:rsidP="002E6838">
      <w:pPr>
        <w:rPr>
          <w:rFonts w:ascii="Times New Roman" w:hAnsi="Times New Roman" w:cs="Times New Roman"/>
        </w:rPr>
      </w:pPr>
    </w:p>
    <w:p w14:paraId="1DE4C6CB" w14:textId="0870DE6C" w:rsidR="002E6838" w:rsidRPr="00D33F2E" w:rsidRDefault="002E6838" w:rsidP="002E6838">
      <w:pPr>
        <w:rPr>
          <w:rFonts w:ascii="Times New Roman" w:hAnsi="Times New Roman" w:cs="Times New Roman"/>
        </w:rPr>
      </w:pPr>
    </w:p>
    <w:p w14:paraId="6D11808A" w14:textId="4CCFBF8E" w:rsidR="002E6838" w:rsidRPr="00D33F2E" w:rsidRDefault="002E6838" w:rsidP="002E6838">
      <w:pPr>
        <w:rPr>
          <w:rFonts w:ascii="Times New Roman" w:hAnsi="Times New Roman" w:cs="Times New Roman"/>
        </w:rPr>
      </w:pPr>
    </w:p>
    <w:p w14:paraId="58F47B6F" w14:textId="77777777" w:rsidR="002E6838" w:rsidRPr="00D33F2E" w:rsidRDefault="002E6838" w:rsidP="002E6838">
      <w:pPr>
        <w:rPr>
          <w:rFonts w:ascii="Times New Roman" w:hAnsi="Times New Roman" w:cs="Times New Roman"/>
        </w:rPr>
      </w:pPr>
    </w:p>
    <w:p w14:paraId="50051FF0" w14:textId="3789A130" w:rsidR="00D34D90" w:rsidRPr="00D33F2E" w:rsidRDefault="00D34D90" w:rsidP="002E6838">
      <w:pPr>
        <w:pStyle w:val="Heading2"/>
      </w:pPr>
      <w:bookmarkStart w:id="4" w:name="_Toc456624013"/>
      <w:r w:rsidRPr="00D33F2E">
        <w:lastRenderedPageBreak/>
        <w:t>1.1 Motivation</w:t>
      </w:r>
      <w:bookmarkEnd w:id="4"/>
    </w:p>
    <w:p w14:paraId="68ED187C" w14:textId="7C59B1AE" w:rsidR="0039217D" w:rsidRPr="00336CA2" w:rsidRDefault="0039217D" w:rsidP="0039217D">
      <w:pPr>
        <w:spacing w:line="480" w:lineRule="auto"/>
        <w:ind w:firstLine="288"/>
        <w:jc w:val="both"/>
        <w:rPr>
          <w:rFonts w:ascii="Times New Roman" w:hAnsi="Times New Roman" w:cs="Times New Roman"/>
          <w:lang w:eastAsia="zh-CN"/>
        </w:rPr>
      </w:pPr>
      <w:r>
        <w:rPr>
          <w:rFonts w:ascii="Times New Roman" w:hAnsi="Times New Roman" w:cs="Times New Roman"/>
        </w:rPr>
        <w:t xml:space="preserve">     </w:t>
      </w:r>
      <w:r w:rsidRPr="00336CA2">
        <w:rPr>
          <w:rFonts w:ascii="Times New Roman" w:hAnsi="Times New Roman" w:cs="Times New Roman"/>
        </w:rPr>
        <w:t>Lignocellulosic biomass has been investigated as a resource to generate bio</w:t>
      </w:r>
      <w:r>
        <w:rPr>
          <w:rFonts w:ascii="Times New Roman" w:hAnsi="Times New Roman" w:cs="Times New Roman"/>
        </w:rPr>
        <w:t>fuels, biochemical, and other bio</w:t>
      </w:r>
      <w:r w:rsidRPr="00336CA2">
        <w:rPr>
          <w:rFonts w:ascii="Times New Roman" w:hAnsi="Times New Roman" w:cs="Times New Roman"/>
        </w:rPr>
        <w:t xml:space="preserve">products. A variety of pretreatment methods </w:t>
      </w:r>
      <w:r>
        <w:rPr>
          <w:rFonts w:ascii="Times New Roman" w:hAnsi="Times New Roman" w:cs="Times New Roman"/>
        </w:rPr>
        <w:t>has</w:t>
      </w:r>
      <w:r w:rsidRPr="00336CA2">
        <w:rPr>
          <w:rFonts w:ascii="Times New Roman" w:hAnsi="Times New Roman" w:cs="Times New Roman"/>
        </w:rPr>
        <w:t xml:space="preserve"> been designed to decrease the recalcitrance of </w:t>
      </w:r>
      <w:r>
        <w:rPr>
          <w:rFonts w:ascii="Times New Roman" w:hAnsi="Times New Roman" w:cs="Times New Roman"/>
        </w:rPr>
        <w:t>lignocellulosic biomass and produce ethanol and other bioproducts from cellulose</w:t>
      </w:r>
      <w:r w:rsidRPr="00336CA2">
        <w:rPr>
          <w:rFonts w:ascii="Times New Roman" w:hAnsi="Times New Roman" w:cs="Times New Roman"/>
        </w:rPr>
        <w:t xml:space="preserve">. </w:t>
      </w:r>
      <w:r>
        <w:rPr>
          <w:rFonts w:ascii="Times New Roman" w:hAnsi="Times New Roman" w:cs="Times New Roman"/>
        </w:rPr>
        <w:t xml:space="preserve">A majority </w:t>
      </w:r>
      <w:r w:rsidRPr="00336CA2">
        <w:rPr>
          <w:rFonts w:ascii="Times New Roman" w:hAnsi="Times New Roman" w:cs="Times New Roman"/>
        </w:rPr>
        <w:t xml:space="preserve">of </w:t>
      </w:r>
      <w:r w:rsidRPr="0028129D">
        <w:rPr>
          <w:rFonts w:ascii="Times New Roman" w:hAnsi="Times New Roman" w:cs="Times New Roman"/>
        </w:rPr>
        <w:t xml:space="preserve">these methods </w:t>
      </w:r>
      <w:r>
        <w:rPr>
          <w:rFonts w:ascii="Times New Roman" w:hAnsi="Times New Roman" w:cs="Times New Roman"/>
        </w:rPr>
        <w:t xml:space="preserve">treated </w:t>
      </w:r>
      <w:r w:rsidRPr="0028129D">
        <w:rPr>
          <w:rFonts w:ascii="Times New Roman" w:hAnsi="Times New Roman" w:cs="Times New Roman"/>
        </w:rPr>
        <w:t xml:space="preserve">lignin as structural </w:t>
      </w:r>
      <w:r>
        <w:rPr>
          <w:rFonts w:ascii="Times New Roman" w:hAnsi="Times New Roman" w:cs="Times New Roman"/>
        </w:rPr>
        <w:t>barrier</w:t>
      </w:r>
      <w:r w:rsidRPr="0028129D">
        <w:rPr>
          <w:rFonts w:ascii="Times New Roman" w:hAnsi="Times New Roman" w:cs="Times New Roman"/>
        </w:rPr>
        <w:t xml:space="preserve"> </w:t>
      </w:r>
      <w:r>
        <w:rPr>
          <w:rFonts w:ascii="Times New Roman" w:hAnsi="Times New Roman" w:cs="Times New Roman"/>
        </w:rPr>
        <w:t>preventing</w:t>
      </w:r>
      <w:r w:rsidRPr="0028129D">
        <w:rPr>
          <w:rFonts w:ascii="Times New Roman" w:hAnsi="Times New Roman" w:cs="Times New Roman"/>
        </w:rPr>
        <w:t xml:space="preserve"> the interaction between </w:t>
      </w:r>
      <w:r w:rsidRPr="004421CB">
        <w:rPr>
          <w:rFonts w:ascii="Times New Roman" w:hAnsi="Times New Roman" w:cs="Times New Roman"/>
        </w:rPr>
        <w:t xml:space="preserve">cellulose and IL, therefore </w:t>
      </w:r>
      <w:r>
        <w:rPr>
          <w:rFonts w:ascii="Times New Roman" w:hAnsi="Times New Roman" w:cs="Times New Roman"/>
        </w:rPr>
        <w:t xml:space="preserve">they </w:t>
      </w:r>
      <w:r w:rsidRPr="004421CB">
        <w:rPr>
          <w:rFonts w:ascii="Times New Roman" w:hAnsi="Times New Roman" w:cs="Times New Roman"/>
        </w:rPr>
        <w:t xml:space="preserve">were designed to remove lignin from </w:t>
      </w:r>
      <w:r>
        <w:rPr>
          <w:rFonts w:ascii="Times New Roman" w:hAnsi="Times New Roman" w:cs="Times New Roman"/>
        </w:rPr>
        <w:t>the biomass</w:t>
      </w:r>
      <w:r w:rsidRPr="004421CB">
        <w:rPr>
          <w:rFonts w:ascii="Times New Roman" w:hAnsi="Times New Roman" w:cs="Times New Roman"/>
        </w:rPr>
        <w:t xml:space="preserve"> by pretreatment </w:t>
      </w:r>
      <w:r>
        <w:rPr>
          <w:rFonts w:ascii="Times New Roman" w:hAnsi="Times New Roman" w:cs="Times New Roman"/>
        </w:rPr>
        <w:t>under</w:t>
      </w:r>
      <w:r w:rsidRPr="004421CB">
        <w:rPr>
          <w:rFonts w:ascii="Times New Roman" w:hAnsi="Times New Roman" w:cs="Times New Roman"/>
        </w:rPr>
        <w:t xml:space="preserve"> high severity</w:t>
      </w:r>
      <w:r>
        <w:rPr>
          <w:rFonts w:ascii="Times New Roman" w:hAnsi="Times New Roman" w:cs="Times New Roman"/>
        </w:rPr>
        <w:t xml:space="preserve"> (mostly temperature). During these pretreatments, lignin and hemicellulose were always highly </w:t>
      </w:r>
      <w:r w:rsidRPr="004421CB">
        <w:rPr>
          <w:rFonts w:ascii="Times New Roman" w:hAnsi="Times New Roman" w:cs="Times New Roman"/>
        </w:rPr>
        <w:t xml:space="preserve">degraded </w:t>
      </w:r>
      <w:r>
        <w:rPr>
          <w:rFonts w:ascii="Times New Roman" w:hAnsi="Times New Roman" w:cs="Times New Roman"/>
        </w:rPr>
        <w:t xml:space="preserve">and often ended </w:t>
      </w:r>
      <w:r w:rsidRPr="004421CB">
        <w:rPr>
          <w:rFonts w:ascii="Times New Roman" w:hAnsi="Times New Roman" w:cs="Times New Roman"/>
        </w:rPr>
        <w:t xml:space="preserve">in </w:t>
      </w:r>
      <w:r>
        <w:rPr>
          <w:rFonts w:ascii="Times New Roman" w:hAnsi="Times New Roman" w:cs="Times New Roman"/>
        </w:rPr>
        <w:t xml:space="preserve">the </w:t>
      </w:r>
      <w:r w:rsidRPr="004421CB">
        <w:rPr>
          <w:rFonts w:ascii="Times New Roman" w:hAnsi="Times New Roman" w:cs="Times New Roman"/>
        </w:rPr>
        <w:t xml:space="preserve">waste streams. </w:t>
      </w:r>
      <w:r>
        <w:rPr>
          <w:rFonts w:ascii="Times New Roman" w:hAnsi="Times New Roman" w:cs="Times New Roman"/>
        </w:rPr>
        <w:t>To improve the profitability and sustainability of</w:t>
      </w:r>
      <w:r w:rsidRPr="004421CB">
        <w:rPr>
          <w:rFonts w:ascii="Times New Roman" w:hAnsi="Times New Roman" w:cs="Times New Roman"/>
        </w:rPr>
        <w:t xml:space="preserve"> </w:t>
      </w:r>
      <w:r>
        <w:rPr>
          <w:rFonts w:ascii="Times New Roman" w:hAnsi="Times New Roman" w:cs="Times New Roman"/>
        </w:rPr>
        <w:t xml:space="preserve">biorefineries, </w:t>
      </w:r>
      <w:r w:rsidRPr="004421CB">
        <w:rPr>
          <w:rFonts w:ascii="Times New Roman" w:hAnsi="Times New Roman" w:cs="Times New Roman"/>
        </w:rPr>
        <w:t xml:space="preserve">an advanced process </w:t>
      </w:r>
      <w:r>
        <w:rPr>
          <w:rFonts w:ascii="Times New Roman" w:hAnsi="Times New Roman" w:cs="Times New Roman"/>
        </w:rPr>
        <w:t xml:space="preserve">that can either use </w:t>
      </w:r>
      <w:r w:rsidRPr="004421CB">
        <w:rPr>
          <w:rFonts w:ascii="Times New Roman" w:hAnsi="Times New Roman" w:cs="Times New Roman"/>
        </w:rPr>
        <w:t xml:space="preserve">the whole biomass as feedstock </w:t>
      </w:r>
      <w:r>
        <w:rPr>
          <w:rFonts w:ascii="Times New Roman" w:hAnsi="Times New Roman" w:cs="Times New Roman"/>
        </w:rPr>
        <w:t>or isolate each biopolymer with high purity and yield for downstream processing is required</w:t>
      </w:r>
      <w:r w:rsidRPr="00336CA2">
        <w:rPr>
          <w:rFonts w:ascii="Times New Roman" w:hAnsi="Times New Roman" w:cs="Times New Roman"/>
        </w:rPr>
        <w:t xml:space="preserve">. </w:t>
      </w:r>
    </w:p>
    <w:p w14:paraId="21CBFB1E" w14:textId="35AB7022" w:rsidR="00236E6D" w:rsidRPr="00D33F2E" w:rsidRDefault="00AF44A7" w:rsidP="002E6838">
      <w:pPr>
        <w:pStyle w:val="Heading2"/>
      </w:pPr>
      <w:bookmarkStart w:id="5" w:name="_Toc456624014"/>
      <w:r w:rsidRPr="00D33F2E">
        <w:t>1.2 Main goal and o</w:t>
      </w:r>
      <w:r w:rsidR="00DA6BA2" w:rsidRPr="00D33F2E">
        <w:t>bjective</w:t>
      </w:r>
      <w:r w:rsidRPr="00D33F2E">
        <w:t>s</w:t>
      </w:r>
      <w:bookmarkEnd w:id="5"/>
      <w:r w:rsidR="00DA6BA2" w:rsidRPr="00D33F2E">
        <w:t xml:space="preserve"> </w:t>
      </w:r>
      <w:r w:rsidR="00236E6D" w:rsidRPr="00D33F2E">
        <w:t xml:space="preserve"> </w:t>
      </w:r>
    </w:p>
    <w:p w14:paraId="0174416F" w14:textId="1D400400" w:rsidR="00AF44A7" w:rsidRPr="00D33F2E" w:rsidRDefault="007D6279" w:rsidP="00AF44A7">
      <w:pPr>
        <w:spacing w:line="480" w:lineRule="auto"/>
        <w:jc w:val="both"/>
        <w:rPr>
          <w:rFonts w:ascii="Times New Roman" w:hAnsi="Times New Roman" w:cs="Times New Roman"/>
          <w:lang w:val="en-GB"/>
        </w:rPr>
      </w:pPr>
      <w:r w:rsidRPr="00D33F2E">
        <w:rPr>
          <w:rFonts w:ascii="Times New Roman" w:hAnsi="Times New Roman" w:cs="Times New Roman"/>
          <w:lang w:val="en-GB"/>
        </w:rPr>
        <w:t xml:space="preserve">      </w:t>
      </w:r>
      <w:r w:rsidR="00AF44A7" w:rsidRPr="00D33F2E">
        <w:rPr>
          <w:rFonts w:ascii="Times New Roman" w:hAnsi="Times New Roman" w:cs="Times New Roman"/>
          <w:lang w:val="en-GB"/>
        </w:rPr>
        <w:t xml:space="preserve">The overall goal of this dissertation </w:t>
      </w:r>
      <w:r w:rsidR="00366FAA" w:rsidRPr="00D33F2E">
        <w:rPr>
          <w:rFonts w:ascii="Times New Roman" w:hAnsi="Times New Roman" w:cs="Times New Roman"/>
          <w:lang w:val="en-GB" w:eastAsia="zh-CN"/>
        </w:rPr>
        <w:t>is</w:t>
      </w:r>
      <w:r w:rsidR="00AF44A7" w:rsidRPr="00D33F2E">
        <w:rPr>
          <w:rFonts w:ascii="Times New Roman" w:hAnsi="Times New Roman" w:cs="Times New Roman"/>
          <w:lang w:val="en-GB"/>
        </w:rPr>
        <w:t xml:space="preserve"> to </w:t>
      </w:r>
      <w:r w:rsidR="00D64F49" w:rsidRPr="00D33F2E">
        <w:rPr>
          <w:rFonts w:ascii="Times New Roman" w:hAnsi="Times New Roman" w:cs="Times New Roman"/>
          <w:lang w:val="en-GB"/>
        </w:rPr>
        <w:t xml:space="preserve">understand </w:t>
      </w:r>
      <w:r w:rsidR="004421CB" w:rsidRPr="00D33F2E">
        <w:rPr>
          <w:rFonts w:ascii="Times New Roman" w:hAnsi="Times New Roman" w:cs="Times New Roman"/>
          <w:lang w:val="en-GB" w:eastAsia="zh-CN"/>
        </w:rPr>
        <w:t>the interaction</w:t>
      </w:r>
      <w:r w:rsidR="00D64F49" w:rsidRPr="00D33F2E">
        <w:rPr>
          <w:rFonts w:ascii="Times New Roman" w:hAnsi="Times New Roman" w:cs="Times New Roman"/>
          <w:lang w:val="en-GB" w:eastAsia="zh-CN"/>
        </w:rPr>
        <w:t>s</w:t>
      </w:r>
      <w:r w:rsidR="004421CB" w:rsidRPr="00D33F2E">
        <w:rPr>
          <w:rFonts w:ascii="Times New Roman" w:hAnsi="Times New Roman" w:cs="Times New Roman"/>
          <w:lang w:val="en-GB" w:eastAsia="zh-CN"/>
        </w:rPr>
        <w:t xml:space="preserve"> between </w:t>
      </w:r>
      <w:r w:rsidR="00B51131" w:rsidRPr="00D33F2E">
        <w:rPr>
          <w:rFonts w:ascii="Times New Roman" w:hAnsi="Times New Roman" w:cs="Times New Roman"/>
          <w:lang w:val="en-GB" w:eastAsia="zh-CN"/>
        </w:rPr>
        <w:t xml:space="preserve">biopolymers </w:t>
      </w:r>
      <w:r w:rsidR="003F0ADF" w:rsidRPr="00D33F2E">
        <w:rPr>
          <w:rFonts w:ascii="Times New Roman" w:hAnsi="Times New Roman" w:cs="Times New Roman"/>
          <w:lang w:val="en-GB" w:eastAsia="zh-CN"/>
        </w:rPr>
        <w:t>and</w:t>
      </w:r>
      <w:r w:rsidR="0018505A" w:rsidRPr="00D33F2E">
        <w:rPr>
          <w:rFonts w:ascii="Times New Roman" w:hAnsi="Times New Roman" w:cs="Times New Roman"/>
          <w:lang w:val="en-GB" w:eastAsia="zh-CN"/>
        </w:rPr>
        <w:t xml:space="preserve"> IL</w:t>
      </w:r>
      <w:r w:rsidR="00B51131" w:rsidRPr="00D33F2E">
        <w:rPr>
          <w:rFonts w:ascii="Times New Roman" w:hAnsi="Times New Roman" w:cs="Times New Roman"/>
          <w:lang w:val="en-GB" w:eastAsia="zh-CN"/>
        </w:rPr>
        <w:t xml:space="preserve"> </w:t>
      </w:r>
      <w:r w:rsidR="00905869" w:rsidRPr="00D33F2E">
        <w:rPr>
          <w:rFonts w:ascii="Times New Roman" w:hAnsi="Times New Roman" w:cs="Times New Roman"/>
          <w:lang w:val="en-GB" w:eastAsia="zh-CN"/>
        </w:rPr>
        <w:t xml:space="preserve">for a better </w:t>
      </w:r>
      <w:r w:rsidR="00B51131" w:rsidRPr="00D33F2E">
        <w:rPr>
          <w:rFonts w:ascii="Times New Roman" w:hAnsi="Times New Roman" w:cs="Times New Roman"/>
          <w:lang w:val="en-GB" w:eastAsia="zh-CN"/>
        </w:rPr>
        <w:t>utilization of lignocellulosic biomass</w:t>
      </w:r>
      <w:r w:rsidR="0018505A" w:rsidRPr="00D33F2E">
        <w:rPr>
          <w:rFonts w:ascii="Times New Roman" w:hAnsi="Times New Roman" w:cs="Times New Roman"/>
          <w:lang w:val="en-GB" w:eastAsia="zh-CN"/>
        </w:rPr>
        <w:t xml:space="preserve">. </w:t>
      </w:r>
      <w:r w:rsidR="00AF44A7" w:rsidRPr="00D33F2E">
        <w:rPr>
          <w:rFonts w:ascii="Times New Roman" w:hAnsi="Times New Roman" w:cs="Times New Roman"/>
          <w:lang w:val="en-GB"/>
        </w:rPr>
        <w:t xml:space="preserve">Accordingly, achieving </w:t>
      </w:r>
      <w:r w:rsidR="000A610E" w:rsidRPr="00D33F2E">
        <w:rPr>
          <w:rFonts w:ascii="Times New Roman" w:hAnsi="Times New Roman" w:cs="Times New Roman"/>
          <w:lang w:val="en-GB"/>
        </w:rPr>
        <w:t>this</w:t>
      </w:r>
      <w:r w:rsidR="00AF44A7" w:rsidRPr="00D33F2E">
        <w:rPr>
          <w:rFonts w:ascii="Times New Roman" w:hAnsi="Times New Roman" w:cs="Times New Roman"/>
          <w:lang w:val="en-GB"/>
        </w:rPr>
        <w:t xml:space="preserve"> overall </w:t>
      </w:r>
      <w:r w:rsidR="000A610E" w:rsidRPr="00D33F2E">
        <w:rPr>
          <w:rFonts w:ascii="Times New Roman" w:hAnsi="Times New Roman" w:cs="Times New Roman"/>
          <w:lang w:val="en-GB"/>
        </w:rPr>
        <w:t xml:space="preserve">goal </w:t>
      </w:r>
      <w:r w:rsidR="00AF44A7" w:rsidRPr="00D33F2E">
        <w:rPr>
          <w:rFonts w:ascii="Times New Roman" w:hAnsi="Times New Roman" w:cs="Times New Roman"/>
          <w:lang w:val="en-GB"/>
        </w:rPr>
        <w:t xml:space="preserve">requires </w:t>
      </w:r>
      <w:r w:rsidR="0018505A" w:rsidRPr="00D33F2E">
        <w:rPr>
          <w:rFonts w:ascii="Times New Roman" w:hAnsi="Times New Roman" w:cs="Times New Roman"/>
          <w:lang w:val="en-GB"/>
        </w:rPr>
        <w:t>fulfilment</w:t>
      </w:r>
      <w:r w:rsidR="00AF44A7" w:rsidRPr="00D33F2E">
        <w:rPr>
          <w:rFonts w:ascii="Times New Roman" w:hAnsi="Times New Roman" w:cs="Times New Roman"/>
          <w:lang w:val="en-GB"/>
        </w:rPr>
        <w:t xml:space="preserve"> of three sub-objectives:</w:t>
      </w:r>
    </w:p>
    <w:p w14:paraId="39F12BD8" w14:textId="7086D150" w:rsidR="00DA6BA2" w:rsidRPr="00D33F2E" w:rsidRDefault="003B273E" w:rsidP="00BD5B97">
      <w:pPr>
        <w:pStyle w:val="ListParagraph"/>
        <w:numPr>
          <w:ilvl w:val="0"/>
          <w:numId w:val="13"/>
        </w:numPr>
        <w:jc w:val="both"/>
        <w:rPr>
          <w:rFonts w:ascii="Times New Roman" w:hAnsi="Times New Roman" w:cs="Times New Roman"/>
        </w:rPr>
      </w:pPr>
      <w:r w:rsidRPr="00D33F2E">
        <w:rPr>
          <w:rFonts w:ascii="Times New Roman" w:hAnsi="Times New Roman" w:cs="Times New Roman"/>
        </w:rPr>
        <w:t xml:space="preserve">To </w:t>
      </w:r>
      <w:r w:rsidR="00FE224A" w:rsidRPr="00D33F2E">
        <w:rPr>
          <w:rFonts w:ascii="Times New Roman" w:hAnsi="Times New Roman" w:cs="Times New Roman"/>
        </w:rPr>
        <w:t>improve</w:t>
      </w:r>
      <w:r w:rsidR="00DA6BA2" w:rsidRPr="00D33F2E">
        <w:rPr>
          <w:rFonts w:ascii="Times New Roman" w:hAnsi="Times New Roman" w:cs="Times New Roman"/>
        </w:rPr>
        <w:t xml:space="preserve"> the </w:t>
      </w:r>
      <w:r w:rsidR="00B51131" w:rsidRPr="00D33F2E">
        <w:rPr>
          <w:rFonts w:ascii="Times New Roman" w:hAnsi="Times New Roman" w:cs="Times New Roman"/>
        </w:rPr>
        <w:t>interaction</w:t>
      </w:r>
      <w:r w:rsidR="001E1EC2" w:rsidRPr="00D33F2E">
        <w:rPr>
          <w:rFonts w:ascii="Times New Roman" w:hAnsi="Times New Roman" w:cs="Times New Roman"/>
        </w:rPr>
        <w:t>s</w:t>
      </w:r>
      <w:r w:rsidR="00B51131" w:rsidRPr="00D33F2E">
        <w:rPr>
          <w:rFonts w:ascii="Times New Roman" w:hAnsi="Times New Roman" w:cs="Times New Roman"/>
        </w:rPr>
        <w:t xml:space="preserve"> of </w:t>
      </w:r>
      <w:r w:rsidR="00FF0FE1" w:rsidRPr="00D33F2E">
        <w:rPr>
          <w:rFonts w:ascii="Times New Roman" w:hAnsi="Times New Roman" w:cs="Times New Roman"/>
        </w:rPr>
        <w:t xml:space="preserve">lignocellulosic </w:t>
      </w:r>
      <w:r w:rsidR="000A610E" w:rsidRPr="00D33F2E">
        <w:rPr>
          <w:rFonts w:ascii="Times New Roman" w:hAnsi="Times New Roman" w:cs="Times New Roman"/>
        </w:rPr>
        <w:t xml:space="preserve">biopolymers </w:t>
      </w:r>
      <w:r w:rsidR="00B51131" w:rsidRPr="00D33F2E">
        <w:rPr>
          <w:rFonts w:ascii="Times New Roman" w:hAnsi="Times New Roman" w:cs="Times New Roman"/>
        </w:rPr>
        <w:t xml:space="preserve">with IL </w:t>
      </w:r>
      <w:r w:rsidR="00451722" w:rsidRPr="00D33F2E">
        <w:rPr>
          <w:rFonts w:ascii="Times New Roman" w:hAnsi="Times New Roman" w:cs="Times New Roman"/>
        </w:rPr>
        <w:t xml:space="preserve">through an </w:t>
      </w:r>
      <w:r w:rsidR="00DA6BA2" w:rsidRPr="00D33F2E">
        <w:rPr>
          <w:rFonts w:ascii="Times New Roman" w:hAnsi="Times New Roman" w:cs="Times New Roman"/>
        </w:rPr>
        <w:t>autohydrolysis</w:t>
      </w:r>
      <w:r w:rsidR="0043066A" w:rsidRPr="00D33F2E">
        <w:rPr>
          <w:rFonts w:ascii="Times New Roman" w:hAnsi="Times New Roman" w:cs="Times New Roman"/>
        </w:rPr>
        <w:t xml:space="preserve"> </w:t>
      </w:r>
      <w:r w:rsidR="0043066A" w:rsidRPr="00D33F2E">
        <w:rPr>
          <w:rFonts w:ascii="Times New Roman" w:hAnsi="Times New Roman" w:cs="Times New Roman"/>
          <w:lang w:eastAsia="zh-CN"/>
        </w:rPr>
        <w:t>st</w:t>
      </w:r>
      <w:r w:rsidR="0043066A" w:rsidRPr="00D33F2E">
        <w:rPr>
          <w:rFonts w:ascii="Times New Roman" w:hAnsi="Times New Roman" w:cs="Times New Roman"/>
        </w:rPr>
        <w:t>ep</w:t>
      </w:r>
      <w:r w:rsidR="00DA6BA2" w:rsidRPr="00D33F2E">
        <w:rPr>
          <w:rFonts w:ascii="Times New Roman" w:hAnsi="Times New Roman" w:cs="Times New Roman"/>
        </w:rPr>
        <w:t>.</w:t>
      </w:r>
    </w:p>
    <w:p w14:paraId="457F3E04" w14:textId="3292072F" w:rsidR="003B273E" w:rsidRPr="00D33F2E" w:rsidRDefault="003B273E" w:rsidP="00775760">
      <w:pPr>
        <w:pStyle w:val="ListParagraph"/>
        <w:numPr>
          <w:ilvl w:val="0"/>
          <w:numId w:val="13"/>
        </w:numPr>
        <w:jc w:val="both"/>
        <w:rPr>
          <w:rFonts w:ascii="Times New Roman" w:hAnsi="Times New Roman" w:cs="Times New Roman"/>
        </w:rPr>
      </w:pPr>
      <w:r w:rsidRPr="00D33F2E">
        <w:rPr>
          <w:rFonts w:ascii="Times New Roman" w:hAnsi="Times New Roman" w:cs="Times New Roman"/>
        </w:rPr>
        <w:t>To</w:t>
      </w:r>
      <w:r w:rsidR="00351D47" w:rsidRPr="00D33F2E">
        <w:rPr>
          <w:rFonts w:ascii="Times New Roman" w:hAnsi="Times New Roman" w:cs="Times New Roman"/>
        </w:rPr>
        <w:t xml:space="preserve"> </w:t>
      </w:r>
      <w:r w:rsidR="00FD2643" w:rsidRPr="00D33F2E">
        <w:rPr>
          <w:rFonts w:ascii="Times New Roman" w:hAnsi="Times New Roman" w:cs="Times New Roman"/>
        </w:rPr>
        <w:t xml:space="preserve">completely dissolve </w:t>
      </w:r>
      <w:r w:rsidR="000A610E" w:rsidRPr="00D33F2E">
        <w:rPr>
          <w:rFonts w:ascii="Times New Roman" w:hAnsi="Times New Roman" w:cs="Times New Roman"/>
        </w:rPr>
        <w:t>these biopolymers</w:t>
      </w:r>
      <w:r w:rsidR="00FD2643" w:rsidRPr="00D33F2E">
        <w:rPr>
          <w:rFonts w:ascii="Times New Roman" w:hAnsi="Times New Roman" w:cs="Times New Roman"/>
        </w:rPr>
        <w:t xml:space="preserve"> in IL and </w:t>
      </w:r>
      <w:r w:rsidR="00FD344C" w:rsidRPr="00D33F2E">
        <w:rPr>
          <w:rFonts w:ascii="Times New Roman" w:hAnsi="Times New Roman" w:cs="Times New Roman"/>
        </w:rPr>
        <w:t>directly produce</w:t>
      </w:r>
      <w:r w:rsidR="00451722" w:rsidRPr="00D33F2E">
        <w:rPr>
          <w:rFonts w:ascii="Times New Roman" w:hAnsi="Times New Roman" w:cs="Times New Roman"/>
        </w:rPr>
        <w:t xml:space="preserve"> </w:t>
      </w:r>
      <w:r w:rsidR="006929F0" w:rsidRPr="00D33F2E">
        <w:rPr>
          <w:rFonts w:ascii="Times New Roman" w:hAnsi="Times New Roman" w:cs="Times New Roman"/>
        </w:rPr>
        <w:t>high-value films</w:t>
      </w:r>
      <w:r w:rsidR="00451722" w:rsidRPr="00D33F2E">
        <w:rPr>
          <w:rFonts w:ascii="Times New Roman" w:hAnsi="Times New Roman" w:cs="Times New Roman"/>
        </w:rPr>
        <w:t xml:space="preserve"> from biomass-IL solution</w:t>
      </w:r>
      <w:r w:rsidR="004D62A7" w:rsidRPr="00D33F2E">
        <w:rPr>
          <w:rFonts w:ascii="Times New Roman" w:hAnsi="Times New Roman" w:cs="Times New Roman"/>
        </w:rPr>
        <w:t>.</w:t>
      </w:r>
    </w:p>
    <w:p w14:paraId="31AC3DCB" w14:textId="4C2B489F" w:rsidR="00EF7350" w:rsidRPr="00D33F2E" w:rsidRDefault="00EF7350" w:rsidP="00BD5B97">
      <w:pPr>
        <w:pStyle w:val="ListParagraph"/>
        <w:numPr>
          <w:ilvl w:val="0"/>
          <w:numId w:val="13"/>
        </w:numPr>
        <w:jc w:val="both"/>
        <w:rPr>
          <w:rFonts w:ascii="Times New Roman" w:hAnsi="Times New Roman" w:cs="Times New Roman"/>
        </w:rPr>
      </w:pPr>
      <w:r w:rsidRPr="00D33F2E">
        <w:rPr>
          <w:rFonts w:ascii="Times New Roman" w:hAnsi="Times New Roman" w:cs="Times New Roman"/>
        </w:rPr>
        <w:t xml:space="preserve">To fractionate </w:t>
      </w:r>
      <w:r w:rsidR="00262A2A" w:rsidRPr="00D33F2E">
        <w:rPr>
          <w:rFonts w:ascii="Times New Roman" w:hAnsi="Times New Roman" w:cs="Times New Roman"/>
        </w:rPr>
        <w:t xml:space="preserve">IL-activated </w:t>
      </w:r>
      <w:r w:rsidR="00702AC5" w:rsidRPr="00D33F2E">
        <w:rPr>
          <w:rFonts w:ascii="Times New Roman" w:hAnsi="Times New Roman" w:cs="Times New Roman"/>
        </w:rPr>
        <w:t>lignocellulosic biomass</w:t>
      </w:r>
      <w:r w:rsidRPr="00D33F2E">
        <w:rPr>
          <w:rFonts w:ascii="Times New Roman" w:hAnsi="Times New Roman" w:cs="Times New Roman"/>
        </w:rPr>
        <w:t xml:space="preserve"> </w:t>
      </w:r>
      <w:r w:rsidR="00451722" w:rsidRPr="00D33F2E">
        <w:rPr>
          <w:rFonts w:ascii="Times New Roman" w:hAnsi="Times New Roman" w:cs="Times New Roman"/>
        </w:rPr>
        <w:t xml:space="preserve">and generate </w:t>
      </w:r>
      <w:r w:rsidRPr="00D33F2E">
        <w:rPr>
          <w:rFonts w:ascii="Times New Roman" w:hAnsi="Times New Roman" w:cs="Times New Roman"/>
        </w:rPr>
        <w:t xml:space="preserve">high purity and yield </w:t>
      </w:r>
      <w:r w:rsidR="0039217D">
        <w:rPr>
          <w:rFonts w:ascii="Times New Roman" w:hAnsi="Times New Roman" w:cs="Times New Roman"/>
        </w:rPr>
        <w:t xml:space="preserve">of </w:t>
      </w:r>
      <w:r w:rsidR="00F2028B" w:rsidRPr="00D33F2E">
        <w:rPr>
          <w:rFonts w:ascii="Times New Roman" w:hAnsi="Times New Roman" w:cs="Times New Roman"/>
        </w:rPr>
        <w:t xml:space="preserve">biopolymer </w:t>
      </w:r>
      <w:r w:rsidRPr="00D33F2E">
        <w:rPr>
          <w:rFonts w:ascii="Times New Roman" w:hAnsi="Times New Roman" w:cs="Times New Roman"/>
        </w:rPr>
        <w:t>fractions.</w:t>
      </w:r>
    </w:p>
    <w:p w14:paraId="3ED1D0B2" w14:textId="11DDE7D7" w:rsidR="00C878E5" w:rsidRPr="00D33F2E" w:rsidRDefault="008926D4" w:rsidP="002E6838">
      <w:pPr>
        <w:pStyle w:val="Heading2"/>
      </w:pPr>
      <w:bookmarkStart w:id="6" w:name="_Toc456624015"/>
      <w:r w:rsidRPr="00D33F2E">
        <w:lastRenderedPageBreak/>
        <w:t xml:space="preserve">1.3 </w:t>
      </w:r>
      <w:r w:rsidR="00190178" w:rsidRPr="00D33F2E">
        <w:t>Lignocellulosic biomass and bioenergy</w:t>
      </w:r>
      <w:bookmarkEnd w:id="6"/>
    </w:p>
    <w:p w14:paraId="5B5ED857" w14:textId="7EE399B0" w:rsidR="00AC32FC" w:rsidRDefault="002561F1" w:rsidP="00A711FB">
      <w:pPr>
        <w:adjustRightInd w:val="0"/>
        <w:snapToGrid w:val="0"/>
        <w:spacing w:line="480" w:lineRule="auto"/>
        <w:ind w:firstLine="284"/>
        <w:jc w:val="both"/>
        <w:rPr>
          <w:rFonts w:ascii="Times New Roman" w:hAnsi="Times New Roman" w:cs="Times New Roman"/>
          <w:shd w:val="clear" w:color="auto" w:fill="FFFFFF"/>
        </w:rPr>
      </w:pPr>
      <w:r w:rsidRPr="00D33F2E">
        <w:rPr>
          <w:rFonts w:ascii="Times New Roman" w:hAnsi="Times New Roman" w:cs="Times New Roman"/>
        </w:rPr>
        <w:t>C</w:t>
      </w:r>
      <w:r w:rsidR="00190178" w:rsidRPr="00D33F2E">
        <w:rPr>
          <w:rFonts w:ascii="Times New Roman" w:hAnsi="Times New Roman" w:cs="Times New Roman"/>
        </w:rPr>
        <w:t>oncerns to reduce crude oil imports, diminish CO</w:t>
      </w:r>
      <w:r w:rsidR="00190178" w:rsidRPr="00D33F2E">
        <w:rPr>
          <w:rFonts w:ascii="Times New Roman" w:hAnsi="Times New Roman" w:cs="Times New Roman"/>
          <w:vertAlign w:val="subscript"/>
        </w:rPr>
        <w:t xml:space="preserve">2 </w:t>
      </w:r>
      <w:r w:rsidR="00190178" w:rsidRPr="00D33F2E">
        <w:rPr>
          <w:rFonts w:ascii="Times New Roman" w:hAnsi="Times New Roman" w:cs="Times New Roman"/>
        </w:rPr>
        <w:t>emission, and promote long term econom</w:t>
      </w:r>
      <w:r w:rsidR="0084561E" w:rsidRPr="00D33F2E">
        <w:rPr>
          <w:rFonts w:ascii="Times New Roman" w:hAnsi="Times New Roman" w:cs="Times New Roman"/>
        </w:rPr>
        <w:t xml:space="preserve">y </w:t>
      </w:r>
      <w:r w:rsidR="0084561E" w:rsidRPr="00D33F2E">
        <w:rPr>
          <w:rFonts w:ascii="Times New Roman" w:hAnsi="Times New Roman" w:cs="Times New Roman"/>
          <w:lang w:eastAsia="zh-CN"/>
        </w:rPr>
        <w:t xml:space="preserve">of </w:t>
      </w:r>
      <w:r w:rsidR="0084561E" w:rsidRPr="00D33F2E">
        <w:rPr>
          <w:rFonts w:ascii="Times New Roman" w:hAnsi="Times New Roman" w:cs="Times New Roman"/>
        </w:rPr>
        <w:t xml:space="preserve">the United States </w:t>
      </w:r>
      <w:r w:rsidR="00190178" w:rsidRPr="00D33F2E">
        <w:rPr>
          <w:rFonts w:ascii="Times New Roman" w:hAnsi="Times New Roman" w:cs="Times New Roman"/>
        </w:rPr>
        <w:t xml:space="preserve">have motivated research over </w:t>
      </w:r>
      <w:r w:rsidR="00D21E7B" w:rsidRPr="00D33F2E">
        <w:rPr>
          <w:rFonts w:ascii="Times New Roman" w:hAnsi="Times New Roman" w:cs="Times New Roman"/>
        </w:rPr>
        <w:t xml:space="preserve">the last 35 years in renewable </w:t>
      </w:r>
      <w:r w:rsidR="00190178" w:rsidRPr="00D33F2E">
        <w:rPr>
          <w:rFonts w:ascii="Times New Roman" w:hAnsi="Times New Roman" w:cs="Times New Roman"/>
        </w:rPr>
        <w:t>domestic sources to substitute petroleum.</w:t>
      </w:r>
      <w:r w:rsidR="00D94615"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&lt;EndNote&gt;&lt;Cite&gt;&lt;Author&gt;Mosier&lt;/Author&gt;&lt;Year&gt;2005&lt;/Year&gt;&lt;RecNum&gt;80&lt;/RecNum&gt;&lt;DisplayText&gt;[1]&lt;/DisplayText&gt;&lt;record&gt;&lt;rec-number&gt;80&lt;/rec-number&gt;&lt;foreign-keys&gt;&lt;key app="EN" db-id="fasa2rzppe5s2eet5awp9rzrpafxftaeaw5r" timestamp="1377611144"&gt;80&lt;/key&gt;&lt;/foreign-keys&gt;&lt;ref-type name="Journal Article"&gt;17&lt;/ref-type&gt;&lt;contributors&gt;&lt;authors&gt;&lt;author&gt;Mosier, Nathan&lt;/author&gt;&lt;author&gt;Wyman, Charles&lt;/author&gt;&lt;author&gt;Dale, Bruce&lt;/author&gt;&lt;author&gt;Elander, Richard&lt;/author&gt;&lt;author&gt;Lee, YY&lt;/author&gt;&lt;author&gt;Holtzapple, Mark&lt;/author&gt;&lt;author&gt;Ladisch, Michael&lt;/author&gt;&lt;/authors&gt;&lt;/contributors&gt;&lt;titles&gt;&lt;title&gt;Features of promising technologies for pretreatment of lignocellulosic biomass&lt;/title&gt;&lt;secondary-title&gt;Bioresource technology&lt;/secondary-title&gt;&lt;/titles&gt;&lt;periodical&gt;&lt;full-title&gt;Bioresource Technology&lt;/full-title&gt;&lt;/periodical&gt;&lt;pages&gt;673-686&lt;/pages&gt;&lt;volume&gt;96&lt;/volume&gt;&lt;number&gt;6&lt;/number&gt;&lt;dates&gt;&lt;year&gt;2005&lt;/year&gt;&lt;/dates&gt;&lt;isbn&gt;0960-8524&lt;/isbn&gt;&lt;urls&gt;&lt;/urls&gt;&lt;/record&gt;&lt;/Cite&gt;&lt;/EndNote&gt;</w:instrText>
      </w:r>
      <w:r w:rsidR="00D94615" w:rsidRPr="00D33F2E">
        <w:rPr>
          <w:rFonts w:ascii="Times New Roman" w:hAnsi="Times New Roman" w:cs="Times New Roman"/>
          <w:vertAlign w:val="superscript"/>
        </w:rPr>
        <w:fldChar w:fldCharType="separate"/>
      </w:r>
      <w:r w:rsidR="00FA44B4" w:rsidRPr="00D33F2E">
        <w:rPr>
          <w:rFonts w:ascii="Times New Roman" w:hAnsi="Times New Roman" w:cs="Times New Roman"/>
          <w:noProof/>
          <w:vertAlign w:val="superscript"/>
        </w:rPr>
        <w:t>[1]</w:t>
      </w:r>
      <w:r w:rsidR="00D94615" w:rsidRPr="00D33F2E">
        <w:rPr>
          <w:rFonts w:ascii="Times New Roman" w:hAnsi="Times New Roman" w:cs="Times New Roman"/>
          <w:vertAlign w:val="superscript"/>
        </w:rPr>
        <w:fldChar w:fldCharType="end"/>
      </w:r>
      <w:r w:rsidR="00190178" w:rsidRPr="00D33F2E">
        <w:rPr>
          <w:rFonts w:ascii="Times New Roman" w:hAnsi="Times New Roman" w:cs="Times New Roman"/>
        </w:rPr>
        <w:t xml:space="preserve"> Lignocellulosic biomass has been considered as a potential </w:t>
      </w:r>
      <w:r w:rsidR="00366FAA" w:rsidRPr="00D33F2E">
        <w:rPr>
          <w:rFonts w:ascii="Times New Roman" w:hAnsi="Times New Roman" w:cs="Times New Roman"/>
        </w:rPr>
        <w:t xml:space="preserve">valuable </w:t>
      </w:r>
      <w:r w:rsidR="00190178" w:rsidRPr="00D33F2E">
        <w:rPr>
          <w:rFonts w:ascii="Times New Roman" w:hAnsi="Times New Roman" w:cs="Times New Roman"/>
        </w:rPr>
        <w:t>feedstock to produce renewable fuel</w:t>
      </w:r>
      <w:r w:rsidRPr="00D33F2E">
        <w:rPr>
          <w:rFonts w:ascii="Times New Roman" w:hAnsi="Times New Roman" w:cs="Times New Roman"/>
        </w:rPr>
        <w:t>s</w:t>
      </w:r>
      <w:r w:rsidR="00190178" w:rsidRPr="00D33F2E">
        <w:rPr>
          <w:rFonts w:ascii="Times New Roman" w:hAnsi="Times New Roman" w:cs="Times New Roman"/>
        </w:rPr>
        <w:t xml:space="preserve"> and other bioproducts because it </w:t>
      </w:r>
      <w:r w:rsidRPr="00D33F2E">
        <w:rPr>
          <w:rFonts w:ascii="Times New Roman" w:hAnsi="Times New Roman" w:cs="Times New Roman"/>
        </w:rPr>
        <w:t xml:space="preserve">is </w:t>
      </w:r>
      <w:r w:rsidR="00190178" w:rsidRPr="00D33F2E">
        <w:rPr>
          <w:rFonts w:ascii="Times New Roman" w:hAnsi="Times New Roman" w:cs="Times New Roman"/>
        </w:rPr>
        <w:t xml:space="preserve">the most abundant </w:t>
      </w:r>
      <w:r w:rsidR="00D21E7B" w:rsidRPr="00D33F2E">
        <w:rPr>
          <w:rFonts w:ascii="Times New Roman" w:hAnsi="Times New Roman" w:cs="Times New Roman"/>
        </w:rPr>
        <w:t xml:space="preserve">renewable </w:t>
      </w:r>
      <w:r w:rsidR="00190178" w:rsidRPr="00D33F2E">
        <w:rPr>
          <w:rFonts w:ascii="Times New Roman" w:hAnsi="Times New Roman" w:cs="Times New Roman"/>
        </w:rPr>
        <w:t>resource and has been largely underutilized.</w:t>
      </w:r>
      <w:r w:rsidR="00190178" w:rsidRPr="00D33F2E">
        <w:rPr>
          <w:rFonts w:ascii="Times New Roman" w:hAnsi="Times New Roman" w:cs="Times New Roman"/>
          <w:vertAlign w:val="superscript"/>
        </w:rPr>
        <w:fldChar w:fldCharType="begin"/>
      </w:r>
      <w:r w:rsidR="00FA44B4" w:rsidRPr="00D33F2E">
        <w:rPr>
          <w:rFonts w:ascii="Times New Roman" w:hAnsi="Times New Roman" w:cs="Times New Roman"/>
          <w:vertAlign w:val="superscript"/>
        </w:rPr>
        <w:instrText xml:space="preserve"> ADDIN EN.CITE &lt;EndNote&gt;&lt;Cite&gt;&lt;Author&gt;Lin&lt;/Author&gt;&lt;Year&gt;2006&lt;/Year&gt;&lt;RecNum&gt;616&lt;/RecNum&gt;&lt;DisplayText&gt;[2]&lt;/DisplayText&gt;&lt;record&gt;&lt;rec-number&gt;616&lt;/rec-number&gt;&lt;foreign-keys&gt;&lt;key app="EN" db-id="fasa2rzppe5s2eet5awp9rzrpafxftaeaw5r" timestamp="1402251115"&gt;616&lt;/key&gt;&lt;/foreign-keys&gt;&lt;ref-type name="Journal Article"&gt;17&lt;/ref-type&gt;&lt;contributors&gt;&lt;authors&gt;&lt;author&gt;Lin, Y.&lt;/author&gt;&lt;author&gt;Tanaka, S.&lt;/author&gt;&lt;/authors&gt;&lt;/contributors&gt;&lt;auth-address&gt;Asian Center for Environmental Research, Meisei University, Tokyo, Japan.&lt;/auth-address&gt;&lt;titles&gt;&lt;title&gt;Ethanol fermentation from biomass resources: current state and prospects&lt;/title&gt;&lt;secondary-title&gt;Appl Microbiol Biotechnol&lt;/secondary-title&gt;&lt;alt-title&gt;Applied microbiology and biotechnology&lt;/alt-title&gt;&lt;/titles&gt;&lt;periodical&gt;&lt;full-title&gt;Appl Microbiol Biotechnol&lt;/full-title&gt;&lt;abbr-1&gt;Applied microbiology and biotechnology&lt;/abbr-1&gt;&lt;/periodical&gt;&lt;alt-periodical&gt;&lt;full-title&gt;Appl Microbiol Biotechnol&lt;/full-title&gt;&lt;abbr-1&gt;Applied microbiology and biotechnology&lt;/abbr-1&gt;&lt;/alt-periodical&gt;&lt;pages&gt;627-42&lt;/pages&gt;&lt;volume&gt;69&lt;/volume&gt;&lt;number&gt;6&lt;/number&gt;&lt;keywords&gt;&lt;keyword&gt;Bacteria/metabolism&lt;/keyword&gt;&lt;keyword&gt;*Biomass&lt;/keyword&gt;&lt;keyword&gt;Carbohydrate Metabolism&lt;/keyword&gt;&lt;keyword&gt;Cells, Immobilized&lt;/keyword&gt;&lt;keyword&gt;Cellulose/metabolism&lt;/keyword&gt;&lt;keyword&gt;*Energy-Generating Resources&lt;/keyword&gt;&lt;keyword&gt;Ethanol/*metabolism&lt;/keyword&gt;&lt;keyword&gt;*Fermentation&lt;/keyword&gt;&lt;keyword&gt;Fungi/metabolism&lt;/keyword&gt;&lt;keyword&gt;Lignin/metabolism&lt;/keyword&gt;&lt;keyword&gt;Xylose/metabolism&lt;/keyword&gt;&lt;/keywords&gt;&lt;dates&gt;&lt;year&gt;2006&lt;/year&gt;&lt;pub-dates&gt;&lt;date&gt;Feb&lt;/date&gt;&lt;/pub-dates&gt;&lt;/dates&gt;&lt;isbn&gt;0175-7598 (Print)&amp;#xD;0175-7598 (Linking)&lt;/isbn&gt;&lt;accession-num&gt;16331454&lt;/accession-num&gt;&lt;urls&gt;&lt;related-urls&gt;&lt;url&gt;http://www.ncbi.nlm.nih.gov/pubmed/16331454&lt;/url&gt;&lt;/related-urls&gt;&lt;/urls&gt;&lt;electronic-resource-num&gt;10.1007/s00253-005-0229-x&lt;/electronic-resource-num&gt;&lt;/record&gt;&lt;/Cite&gt;&lt;/EndNote&gt;</w:instrText>
      </w:r>
      <w:r w:rsidR="00190178" w:rsidRPr="00D33F2E">
        <w:rPr>
          <w:rFonts w:ascii="Times New Roman" w:hAnsi="Times New Roman" w:cs="Times New Roman"/>
          <w:vertAlign w:val="superscript"/>
        </w:rPr>
        <w:fldChar w:fldCharType="separate"/>
      </w:r>
      <w:r w:rsidR="00FA44B4" w:rsidRPr="00D33F2E">
        <w:rPr>
          <w:rFonts w:ascii="Times New Roman" w:hAnsi="Times New Roman" w:cs="Times New Roman"/>
          <w:noProof/>
          <w:vertAlign w:val="superscript"/>
        </w:rPr>
        <w:t>[2]</w:t>
      </w:r>
      <w:r w:rsidR="00190178" w:rsidRPr="00D33F2E">
        <w:rPr>
          <w:rFonts w:ascii="Times New Roman" w:hAnsi="Times New Roman" w:cs="Times New Roman"/>
          <w:vertAlign w:val="superscript"/>
        </w:rPr>
        <w:fldChar w:fldCharType="end"/>
      </w:r>
      <w:r w:rsidR="00190178" w:rsidRPr="00D33F2E">
        <w:rPr>
          <w:rFonts w:ascii="Times New Roman" w:hAnsi="Times New Roman" w:cs="Times New Roman"/>
        </w:rPr>
        <w:t xml:space="preserve"> </w:t>
      </w:r>
      <w:r w:rsidR="00190178" w:rsidRPr="00D33F2E">
        <w:rPr>
          <w:rFonts w:ascii="Times New Roman" w:hAnsi="Times New Roman" w:cs="Times New Roman"/>
          <w:shd w:val="clear" w:color="auto" w:fill="FFFFFF"/>
        </w:rPr>
        <w:t xml:space="preserve">The US environment protection agency </w:t>
      </w:r>
      <w:r w:rsidR="0084561E" w:rsidRPr="00D33F2E">
        <w:rPr>
          <w:rFonts w:ascii="Times New Roman" w:hAnsi="Times New Roman" w:cs="Times New Roman"/>
          <w:shd w:val="clear" w:color="auto" w:fill="FFFFFF"/>
        </w:rPr>
        <w:t>establish</w:t>
      </w:r>
      <w:r w:rsidR="00D21E7B" w:rsidRPr="00D33F2E">
        <w:rPr>
          <w:rFonts w:ascii="Times New Roman" w:hAnsi="Times New Roman" w:cs="Times New Roman"/>
          <w:shd w:val="clear" w:color="auto" w:fill="FFFFFF"/>
        </w:rPr>
        <w:t>ed</w:t>
      </w:r>
      <w:r w:rsidR="00190178" w:rsidRPr="00D33F2E">
        <w:rPr>
          <w:rFonts w:ascii="Times New Roman" w:hAnsi="Times New Roman" w:cs="Times New Roman"/>
          <w:shd w:val="clear" w:color="auto" w:fill="FFFFFF"/>
        </w:rPr>
        <w:t xml:space="preserve"> the </w:t>
      </w:r>
      <w:bookmarkStart w:id="7" w:name="OLE_LINK8"/>
      <w:bookmarkStart w:id="8" w:name="OLE_LINK9"/>
      <w:r w:rsidR="00190178" w:rsidRPr="00D33F2E">
        <w:rPr>
          <w:rFonts w:ascii="Times New Roman" w:hAnsi="Times New Roman" w:cs="Times New Roman"/>
          <w:shd w:val="clear" w:color="auto" w:fill="FFFFFF"/>
        </w:rPr>
        <w:t>Renewable Fuel Standard</w:t>
      </w:r>
      <w:r w:rsidR="006A5FE0" w:rsidRPr="00D33F2E">
        <w:rPr>
          <w:rFonts w:ascii="Times New Roman" w:hAnsi="Times New Roman" w:cs="Times New Roman"/>
          <w:shd w:val="clear" w:color="auto" w:fill="FFFFFF"/>
        </w:rPr>
        <w:t>s</w:t>
      </w:r>
      <w:r w:rsidR="00190178" w:rsidRPr="00D33F2E">
        <w:rPr>
          <w:rFonts w:ascii="Times New Roman" w:hAnsi="Times New Roman" w:cs="Times New Roman"/>
          <w:shd w:val="clear" w:color="auto" w:fill="FFFFFF"/>
        </w:rPr>
        <w:t xml:space="preserve"> </w:t>
      </w:r>
      <w:bookmarkEnd w:id="7"/>
      <w:bookmarkEnd w:id="8"/>
      <w:r w:rsidR="00D21E7B" w:rsidRPr="00D33F2E">
        <w:rPr>
          <w:rFonts w:ascii="Times New Roman" w:hAnsi="Times New Roman" w:cs="Times New Roman"/>
          <w:shd w:val="clear" w:color="auto" w:fill="FFFFFF"/>
        </w:rPr>
        <w:t xml:space="preserve">in </w:t>
      </w:r>
      <w:r w:rsidR="0084561E" w:rsidRPr="00D33F2E">
        <w:rPr>
          <w:rFonts w:ascii="Times New Roman" w:hAnsi="Times New Roman" w:cs="Times New Roman"/>
          <w:shd w:val="clear" w:color="auto" w:fill="FFFFFF"/>
        </w:rPr>
        <w:t xml:space="preserve">2005 </w:t>
      </w:r>
      <w:r w:rsidR="00D21E7B" w:rsidRPr="00D33F2E">
        <w:rPr>
          <w:rFonts w:ascii="Times New Roman" w:hAnsi="Times New Roman" w:cs="Times New Roman"/>
          <w:shd w:val="clear" w:color="auto" w:fill="FFFFFF"/>
        </w:rPr>
        <w:t>mandating</w:t>
      </w:r>
      <w:r w:rsidR="00190178" w:rsidRPr="00D33F2E">
        <w:rPr>
          <w:rFonts w:ascii="Times New Roman" w:hAnsi="Times New Roman" w:cs="Times New Roman"/>
          <w:shd w:val="clear" w:color="auto" w:fill="FFFFFF"/>
        </w:rPr>
        <w:t xml:space="preserve"> a minimum volume </w:t>
      </w:r>
      <w:r w:rsidR="0039217D">
        <w:rPr>
          <w:rFonts w:ascii="Times New Roman" w:hAnsi="Times New Roman" w:cs="Times New Roman"/>
          <w:shd w:val="clear" w:color="auto" w:fill="FFFFFF"/>
        </w:rPr>
        <w:t xml:space="preserve">of renewable fuel for </w:t>
      </w:r>
      <w:r w:rsidR="00190178" w:rsidRPr="00D33F2E">
        <w:rPr>
          <w:rFonts w:ascii="Times New Roman" w:hAnsi="Times New Roman" w:cs="Times New Roman"/>
          <w:shd w:val="clear" w:color="auto" w:fill="FFFFFF"/>
        </w:rPr>
        <w:t xml:space="preserve">transportation. </w:t>
      </w:r>
      <w:r w:rsidR="0084561E" w:rsidRPr="00D33F2E">
        <w:rPr>
          <w:rFonts w:ascii="Times New Roman" w:hAnsi="Times New Roman" w:cs="Times New Roman"/>
          <w:shd w:val="clear" w:color="auto" w:fill="FFFFFF"/>
        </w:rPr>
        <w:t>T</w:t>
      </w:r>
      <w:r w:rsidR="00EF7817" w:rsidRPr="00D33F2E">
        <w:rPr>
          <w:rFonts w:ascii="Times New Roman" w:hAnsi="Times New Roman" w:cs="Times New Roman"/>
          <w:shd w:val="clear" w:color="auto" w:fill="FFFFFF"/>
        </w:rPr>
        <w:t>he actual volume of domestic biofuel in the calendar year</w:t>
      </w:r>
      <w:r w:rsidR="003C59A4" w:rsidRPr="00D33F2E">
        <w:rPr>
          <w:rFonts w:ascii="Times New Roman" w:hAnsi="Times New Roman" w:cs="Times New Roman"/>
          <w:shd w:val="clear" w:color="auto" w:fill="FFFFFF"/>
        </w:rPr>
        <w:t>s</w:t>
      </w:r>
      <w:r w:rsidR="00EF7817" w:rsidRPr="00D33F2E">
        <w:rPr>
          <w:rFonts w:ascii="Times New Roman" w:hAnsi="Times New Roman" w:cs="Times New Roman"/>
          <w:shd w:val="clear" w:color="auto" w:fill="FFFFFF"/>
        </w:rPr>
        <w:t xml:space="preserve"> of 2014, 2015 and 2016</w:t>
      </w:r>
      <w:r w:rsidR="001478D6" w:rsidRPr="00D33F2E">
        <w:rPr>
          <w:rFonts w:ascii="Times New Roman" w:hAnsi="Times New Roman" w:cs="Times New Roman"/>
          <w:shd w:val="clear" w:color="auto" w:fill="FFFFFF"/>
        </w:rPr>
        <w:t xml:space="preserve"> showed that </w:t>
      </w:r>
      <w:r w:rsidR="00D21E7B" w:rsidRPr="00D33F2E">
        <w:rPr>
          <w:rFonts w:ascii="Times New Roman" w:hAnsi="Times New Roman" w:cs="Times New Roman"/>
          <w:shd w:val="clear" w:color="auto" w:fill="FFFFFF"/>
        </w:rPr>
        <w:t>the final requirement</w:t>
      </w:r>
      <w:r w:rsidR="00082D91" w:rsidRPr="00D33F2E">
        <w:rPr>
          <w:rFonts w:ascii="Times New Roman" w:hAnsi="Times New Roman" w:cs="Times New Roman"/>
          <w:shd w:val="clear" w:color="auto" w:fill="FFFFFF"/>
        </w:rPr>
        <w:t xml:space="preserve"> for </w:t>
      </w:r>
      <w:r w:rsidR="00EF7817" w:rsidRPr="00D33F2E">
        <w:rPr>
          <w:rFonts w:ascii="Times New Roman" w:hAnsi="Times New Roman" w:cs="Times New Roman"/>
          <w:shd w:val="clear" w:color="auto" w:fill="FFFFFF"/>
        </w:rPr>
        <w:t>c</w:t>
      </w:r>
      <w:r w:rsidR="00190178" w:rsidRPr="00D33F2E">
        <w:rPr>
          <w:rFonts w:ascii="Times New Roman" w:hAnsi="Times New Roman" w:cs="Times New Roman"/>
          <w:shd w:val="clear" w:color="auto" w:fill="FFFFFF"/>
        </w:rPr>
        <w:t xml:space="preserve">ellulosic biofuel </w:t>
      </w:r>
      <w:r w:rsidR="00EF7817" w:rsidRPr="00D33F2E">
        <w:rPr>
          <w:rFonts w:ascii="Times New Roman" w:hAnsi="Times New Roman" w:cs="Times New Roman"/>
          <w:shd w:val="clear" w:color="auto" w:fill="FFFFFF"/>
        </w:rPr>
        <w:t xml:space="preserve">has </w:t>
      </w:r>
      <w:r w:rsidR="00082D91" w:rsidRPr="00D33F2E">
        <w:rPr>
          <w:rFonts w:ascii="Times New Roman" w:hAnsi="Times New Roman" w:cs="Times New Roman"/>
          <w:shd w:val="clear" w:color="auto" w:fill="FFFFFF"/>
        </w:rPr>
        <w:t xml:space="preserve">grown steadily </w:t>
      </w:r>
      <w:r w:rsidR="001478D6" w:rsidRPr="00D33F2E">
        <w:rPr>
          <w:rFonts w:ascii="Times New Roman" w:hAnsi="Times New Roman" w:cs="Times New Roman"/>
          <w:shd w:val="clear" w:color="auto" w:fill="FFFFFF"/>
        </w:rPr>
        <w:t>(</w:t>
      </w:r>
      <w:r w:rsidR="0089773F" w:rsidRPr="00D33F2E">
        <w:rPr>
          <w:rFonts w:ascii="Times New Roman" w:hAnsi="Times New Roman" w:cs="Times New Roman"/>
          <w:shd w:val="clear" w:color="auto" w:fill="FFFFFF"/>
        </w:rPr>
        <w:fldChar w:fldCharType="begin"/>
      </w:r>
      <w:r w:rsidR="0089773F" w:rsidRPr="00D33F2E">
        <w:rPr>
          <w:rFonts w:ascii="Times New Roman" w:hAnsi="Times New Roman" w:cs="Times New Roman"/>
          <w:shd w:val="clear" w:color="auto" w:fill="FFFFFF"/>
        </w:rPr>
        <w:instrText xml:space="preserve"> REF _Ref452475414 \h  \* MERGEFORMAT </w:instrText>
      </w:r>
      <w:r w:rsidR="0089773F" w:rsidRPr="00D33F2E">
        <w:rPr>
          <w:rFonts w:ascii="Times New Roman" w:hAnsi="Times New Roman" w:cs="Times New Roman"/>
          <w:shd w:val="clear" w:color="auto" w:fill="FFFFFF"/>
        </w:rPr>
      </w:r>
      <w:r w:rsidR="0089773F" w:rsidRPr="00D33F2E">
        <w:rPr>
          <w:rFonts w:ascii="Times New Roman" w:hAnsi="Times New Roman" w:cs="Times New Roman"/>
          <w:shd w:val="clear" w:color="auto" w:fill="FFFFFF"/>
        </w:rPr>
        <w:fldChar w:fldCharType="separate"/>
      </w:r>
      <w:r w:rsidR="00532D58" w:rsidRPr="00532D58">
        <w:rPr>
          <w:rFonts w:ascii="Times New Roman" w:hAnsi="Times New Roman" w:cs="Times New Roman"/>
          <w:shd w:val="clear" w:color="auto" w:fill="FFFFFF"/>
        </w:rPr>
        <w:t>Table 1.1</w:t>
      </w:r>
      <w:r w:rsidR="0089773F" w:rsidRPr="00D33F2E">
        <w:rPr>
          <w:rFonts w:ascii="Times New Roman" w:hAnsi="Times New Roman" w:cs="Times New Roman"/>
          <w:shd w:val="clear" w:color="auto" w:fill="FFFFFF"/>
        </w:rPr>
        <w:fldChar w:fldCharType="end"/>
      </w:r>
      <w:r w:rsidR="001478D6" w:rsidRPr="00D33F2E">
        <w:rPr>
          <w:rFonts w:ascii="Times New Roman" w:hAnsi="Times New Roman" w:cs="Times New Roman"/>
          <w:shd w:val="clear" w:color="auto" w:fill="FFFFFF"/>
        </w:rPr>
        <w:t>)</w:t>
      </w:r>
      <w:r w:rsidR="00190178" w:rsidRPr="00D33F2E">
        <w:rPr>
          <w:rFonts w:ascii="Times New Roman" w:hAnsi="Times New Roman" w:cs="Times New Roman"/>
          <w:shd w:val="clear" w:color="auto" w:fill="FFFFFF"/>
        </w:rPr>
        <w:t xml:space="preserve">. </w:t>
      </w:r>
      <w:r w:rsidR="00E80281" w:rsidRPr="00D33F2E">
        <w:rPr>
          <w:rFonts w:ascii="Times New Roman" w:hAnsi="Times New Roman" w:cs="Times New Roman"/>
          <w:shd w:val="clear" w:color="auto" w:fill="FFFFFF"/>
        </w:rPr>
        <w:t xml:space="preserve">Lignocellulosic biomass is the major resource for the production of cellulosic biofuel. </w:t>
      </w:r>
    </w:p>
    <w:p w14:paraId="4015DD22" w14:textId="77777777" w:rsidR="00BC1A2F" w:rsidRDefault="00BC1A2F" w:rsidP="00CD1602">
      <w:pPr>
        <w:adjustRightInd w:val="0"/>
        <w:snapToGrid w:val="0"/>
        <w:spacing w:line="720" w:lineRule="exact"/>
        <w:ind w:firstLine="288"/>
        <w:jc w:val="both"/>
        <w:rPr>
          <w:rFonts w:ascii="Times New Roman" w:hAnsi="Times New Roman" w:cs="Times New Roman"/>
          <w:shd w:val="clear" w:color="auto" w:fill="FFFFFF"/>
        </w:rPr>
      </w:pPr>
    </w:p>
    <w:p w14:paraId="30406CCA" w14:textId="467B1EA7" w:rsidR="001478D6" w:rsidRPr="00D33F2E" w:rsidRDefault="0089773F" w:rsidP="00AC32FC">
      <w:pPr>
        <w:pStyle w:val="Caption"/>
        <w:rPr>
          <w:b w:val="0"/>
        </w:rPr>
      </w:pPr>
      <w:bookmarkStart w:id="9" w:name="_Ref452475414"/>
      <w:bookmarkStart w:id="10" w:name="_Toc456733266"/>
      <w:bookmarkStart w:id="11" w:name="_Toc420995895"/>
      <w:bookmarkStart w:id="12" w:name="_Toc422997482"/>
      <w:bookmarkStart w:id="13" w:name="_Toc427156465"/>
      <w:r w:rsidRPr="00D33F2E">
        <w:t xml:space="preserve">Table </w:t>
      </w:r>
      <w:fldSimple w:instr=" STYLEREF 1 \s ">
        <w:r w:rsidR="00532D58">
          <w:rPr>
            <w:noProof/>
          </w:rPr>
          <w:t>1</w:t>
        </w:r>
      </w:fldSimple>
      <w:r w:rsidR="00997F13" w:rsidRPr="00D33F2E">
        <w:t>.</w:t>
      </w:r>
      <w:fldSimple w:instr=" SEQ Table \* ARABIC \s 1 ">
        <w:r w:rsidR="00532D58">
          <w:rPr>
            <w:noProof/>
          </w:rPr>
          <w:t>1</w:t>
        </w:r>
      </w:fldSimple>
      <w:bookmarkEnd w:id="9"/>
      <w:r w:rsidR="00DA653F" w:rsidRPr="00D33F2E">
        <w:rPr>
          <w:lang w:eastAsia="zh-CN"/>
        </w:rPr>
        <w:t xml:space="preserve"> </w:t>
      </w:r>
      <w:r w:rsidR="001478D6" w:rsidRPr="00D33F2E">
        <w:rPr>
          <w:b w:val="0"/>
        </w:rPr>
        <w:t>Final Renewable Fuel Volumes</w:t>
      </w:r>
      <w:r w:rsidR="00082D91" w:rsidRPr="00D33F2E">
        <w:rPr>
          <w:b w:val="0"/>
        </w:rPr>
        <w:t xml:space="preserve"> (reproduced from ref.</w:t>
      </w:r>
      <w:r w:rsidR="00082D91" w:rsidRPr="00D33F2E">
        <w:rPr>
          <w:b w:val="0"/>
          <w:vertAlign w:val="superscript"/>
        </w:rPr>
        <w:fldChar w:fldCharType="begin"/>
      </w:r>
      <w:r w:rsidR="00082D91" w:rsidRPr="00D33F2E">
        <w:rPr>
          <w:b w:val="0"/>
          <w:vertAlign w:val="superscript"/>
        </w:rPr>
        <w:instrText xml:space="preserve"> ADDIN EN.CITE &lt;EndNote&gt;&lt;Cite&gt;&lt;Author&gt;EPA&lt;/Author&gt;&lt;Year&gt;2015&lt;/Year&gt;&lt;RecNum&gt;166&lt;/RecNum&gt;&lt;DisplayText&gt;[3]&lt;/DisplayText&gt;&lt;record&gt;&lt;rec-number&gt;166&lt;/rec-number&gt;&lt;foreign-keys&gt;&lt;key app="EN" db-id="tetasrzw8w2r9qee2wapz0fpv9v2www0r5ex" timestamp="1464704239"&gt;166&lt;/key&gt;&lt;key app="ENWeb" db-id=""&gt;0&lt;/key&gt;&lt;/foreign-keys&gt;&lt;ref-type name="Journal Article"&gt;17&lt;/ref-type&gt;&lt;contributors&gt;&lt;authors&gt;&lt;author&gt;EPA&lt;/author&gt;&lt;/authors&gt;&lt;/contributors&gt;&lt;titles&gt;&lt;title&gt;EPA Proposes Renewable Fuel Standards for 2014, 2015, and 2016, and the Biomass-Based Diesel Volume for 2017&lt;/title&gt;&lt;/titles&gt;&lt;dates&gt;&lt;year&gt;2015&lt;/year&gt;&lt;/dates&gt;&lt;urls&gt;&lt;/urls&gt;&lt;/record&gt;&lt;/Cite&gt;&lt;/EndNote&gt;</w:instrText>
      </w:r>
      <w:r w:rsidR="00082D91" w:rsidRPr="00D33F2E">
        <w:rPr>
          <w:b w:val="0"/>
          <w:vertAlign w:val="superscript"/>
        </w:rPr>
        <w:fldChar w:fldCharType="separate"/>
      </w:r>
      <w:r w:rsidR="00082D91" w:rsidRPr="00D33F2E">
        <w:rPr>
          <w:b w:val="0"/>
          <w:noProof/>
          <w:vertAlign w:val="superscript"/>
        </w:rPr>
        <w:t>[3]</w:t>
      </w:r>
      <w:r w:rsidR="00082D91" w:rsidRPr="00D33F2E">
        <w:rPr>
          <w:b w:val="0"/>
          <w:vertAlign w:val="superscript"/>
        </w:rPr>
        <w:fldChar w:fldCharType="end"/>
      </w:r>
      <w:r w:rsidR="00082D91" w:rsidRPr="00D33F2E">
        <w:rPr>
          <w:b w:val="0"/>
        </w:rPr>
        <w:t>)</w:t>
      </w:r>
      <w:bookmarkEnd w:id="1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7"/>
        <w:gridCol w:w="1143"/>
        <w:gridCol w:w="1170"/>
        <w:gridCol w:w="1170"/>
      </w:tblGrid>
      <w:tr w:rsidR="00EA56F3" w:rsidRPr="00D33F2E" w14:paraId="71E972BB" w14:textId="77777777" w:rsidTr="002733D8">
        <w:trPr>
          <w:jc w:val="center"/>
        </w:trPr>
        <w:tc>
          <w:tcPr>
            <w:tcW w:w="3987" w:type="dxa"/>
            <w:tcBorders>
              <w:top w:val="double" w:sz="4" w:space="0" w:color="auto"/>
              <w:bottom w:val="single" w:sz="4" w:space="0" w:color="auto"/>
              <w:right w:val="single" w:sz="4" w:space="0" w:color="auto"/>
            </w:tcBorders>
            <w:vAlign w:val="center"/>
          </w:tcPr>
          <w:p w14:paraId="53D321F2" w14:textId="77777777" w:rsidR="00EA56F3" w:rsidRPr="00A77F2C" w:rsidRDefault="00EA56F3" w:rsidP="00EA56F3">
            <w:pPr>
              <w:jc w:val="both"/>
              <w:rPr>
                <w:rFonts w:ascii="Times New Roman" w:hAnsi="Times New Roman" w:cs="Times New Roman"/>
                <w:sz w:val="20"/>
                <w:szCs w:val="20"/>
              </w:rPr>
            </w:pPr>
          </w:p>
        </w:tc>
        <w:tc>
          <w:tcPr>
            <w:tcW w:w="1143" w:type="dxa"/>
            <w:tcBorders>
              <w:top w:val="double" w:sz="4" w:space="0" w:color="auto"/>
              <w:left w:val="single" w:sz="4" w:space="0" w:color="auto"/>
              <w:bottom w:val="single" w:sz="4" w:space="0" w:color="auto"/>
            </w:tcBorders>
            <w:vAlign w:val="center"/>
          </w:tcPr>
          <w:p w14:paraId="65CA2A09" w14:textId="503A3CAC"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2014</w:t>
            </w:r>
          </w:p>
        </w:tc>
        <w:tc>
          <w:tcPr>
            <w:tcW w:w="1170" w:type="dxa"/>
            <w:tcBorders>
              <w:top w:val="double" w:sz="4" w:space="0" w:color="auto"/>
              <w:bottom w:val="single" w:sz="4" w:space="0" w:color="auto"/>
            </w:tcBorders>
            <w:vAlign w:val="center"/>
          </w:tcPr>
          <w:p w14:paraId="17BB9568" w14:textId="6FF8E4F2"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2015</w:t>
            </w:r>
          </w:p>
        </w:tc>
        <w:tc>
          <w:tcPr>
            <w:tcW w:w="1170" w:type="dxa"/>
            <w:tcBorders>
              <w:top w:val="double" w:sz="4" w:space="0" w:color="auto"/>
              <w:bottom w:val="single" w:sz="4" w:space="0" w:color="auto"/>
            </w:tcBorders>
            <w:vAlign w:val="center"/>
          </w:tcPr>
          <w:p w14:paraId="4DBBEE3C" w14:textId="28697BD0"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2016</w:t>
            </w:r>
          </w:p>
        </w:tc>
      </w:tr>
      <w:tr w:rsidR="00EA56F3" w:rsidRPr="00D33F2E" w14:paraId="1224DEC4" w14:textId="77777777" w:rsidTr="002733D8">
        <w:trPr>
          <w:jc w:val="center"/>
        </w:trPr>
        <w:tc>
          <w:tcPr>
            <w:tcW w:w="3987" w:type="dxa"/>
            <w:tcBorders>
              <w:top w:val="single" w:sz="4" w:space="0" w:color="auto"/>
              <w:right w:val="single" w:sz="4" w:space="0" w:color="auto"/>
            </w:tcBorders>
            <w:vAlign w:val="center"/>
          </w:tcPr>
          <w:p w14:paraId="23E36C8B" w14:textId="44136533" w:rsidR="00EA56F3" w:rsidRPr="00A77F2C" w:rsidRDefault="00EA56F3" w:rsidP="00EA56F3">
            <w:pPr>
              <w:jc w:val="both"/>
              <w:rPr>
                <w:rFonts w:ascii="Times New Roman" w:hAnsi="Times New Roman" w:cs="Times New Roman"/>
                <w:sz w:val="20"/>
                <w:szCs w:val="20"/>
              </w:rPr>
            </w:pPr>
            <w:r w:rsidRPr="00A77F2C">
              <w:rPr>
                <w:rFonts w:ascii="Times New Roman" w:hAnsi="Times New Roman" w:cs="Times New Roman"/>
                <w:sz w:val="20"/>
                <w:szCs w:val="20"/>
              </w:rPr>
              <w:t>Cellulosic biofuel (million gallons)</w:t>
            </w:r>
          </w:p>
        </w:tc>
        <w:tc>
          <w:tcPr>
            <w:tcW w:w="1143" w:type="dxa"/>
            <w:tcBorders>
              <w:top w:val="single" w:sz="4" w:space="0" w:color="auto"/>
              <w:left w:val="single" w:sz="4" w:space="0" w:color="auto"/>
            </w:tcBorders>
            <w:vAlign w:val="center"/>
          </w:tcPr>
          <w:p w14:paraId="66C7C6AB" w14:textId="6CEC79AE"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33</w:t>
            </w:r>
          </w:p>
        </w:tc>
        <w:tc>
          <w:tcPr>
            <w:tcW w:w="1170" w:type="dxa"/>
            <w:tcBorders>
              <w:top w:val="single" w:sz="4" w:space="0" w:color="auto"/>
            </w:tcBorders>
            <w:vAlign w:val="center"/>
          </w:tcPr>
          <w:p w14:paraId="191D747A" w14:textId="4704F156"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123</w:t>
            </w:r>
          </w:p>
        </w:tc>
        <w:tc>
          <w:tcPr>
            <w:tcW w:w="1170" w:type="dxa"/>
            <w:tcBorders>
              <w:top w:val="single" w:sz="4" w:space="0" w:color="auto"/>
            </w:tcBorders>
            <w:vAlign w:val="center"/>
          </w:tcPr>
          <w:p w14:paraId="0C729329" w14:textId="71BF9D05"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230</w:t>
            </w:r>
          </w:p>
        </w:tc>
      </w:tr>
      <w:tr w:rsidR="00EA56F3" w:rsidRPr="00D33F2E" w14:paraId="54A86CBE" w14:textId="77777777" w:rsidTr="002733D8">
        <w:trPr>
          <w:jc w:val="center"/>
        </w:trPr>
        <w:tc>
          <w:tcPr>
            <w:tcW w:w="3987" w:type="dxa"/>
            <w:tcBorders>
              <w:right w:val="single" w:sz="4" w:space="0" w:color="auto"/>
            </w:tcBorders>
            <w:vAlign w:val="center"/>
          </w:tcPr>
          <w:p w14:paraId="2B82C545" w14:textId="7C5FE3A5" w:rsidR="00EA56F3" w:rsidRPr="00A77F2C" w:rsidRDefault="00EA56F3" w:rsidP="00EA56F3">
            <w:pPr>
              <w:jc w:val="both"/>
              <w:rPr>
                <w:rFonts w:ascii="Times New Roman" w:hAnsi="Times New Roman" w:cs="Times New Roman"/>
                <w:sz w:val="20"/>
                <w:szCs w:val="20"/>
              </w:rPr>
            </w:pPr>
            <w:r w:rsidRPr="00A77F2C">
              <w:rPr>
                <w:rFonts w:ascii="Times New Roman" w:hAnsi="Times New Roman" w:cs="Times New Roman"/>
                <w:sz w:val="20"/>
                <w:szCs w:val="20"/>
              </w:rPr>
              <w:t>Biomass-based diesel (billion gallons)</w:t>
            </w:r>
          </w:p>
        </w:tc>
        <w:tc>
          <w:tcPr>
            <w:tcW w:w="1143" w:type="dxa"/>
            <w:tcBorders>
              <w:left w:val="single" w:sz="4" w:space="0" w:color="auto"/>
            </w:tcBorders>
            <w:vAlign w:val="center"/>
          </w:tcPr>
          <w:p w14:paraId="52D6A728" w14:textId="05AD211D"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1.63</w:t>
            </w:r>
          </w:p>
        </w:tc>
        <w:tc>
          <w:tcPr>
            <w:tcW w:w="1170" w:type="dxa"/>
            <w:vAlign w:val="center"/>
          </w:tcPr>
          <w:p w14:paraId="0FD78120" w14:textId="5DDC05DD"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1.73</w:t>
            </w:r>
          </w:p>
        </w:tc>
        <w:tc>
          <w:tcPr>
            <w:tcW w:w="1170" w:type="dxa"/>
            <w:vAlign w:val="center"/>
          </w:tcPr>
          <w:p w14:paraId="4943115F" w14:textId="5EF7CD70"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1.90</w:t>
            </w:r>
          </w:p>
        </w:tc>
      </w:tr>
      <w:tr w:rsidR="00EA56F3" w:rsidRPr="00D33F2E" w14:paraId="42D20CF8" w14:textId="77777777" w:rsidTr="002733D8">
        <w:trPr>
          <w:jc w:val="center"/>
        </w:trPr>
        <w:tc>
          <w:tcPr>
            <w:tcW w:w="3987" w:type="dxa"/>
            <w:tcBorders>
              <w:right w:val="single" w:sz="4" w:space="0" w:color="auto"/>
            </w:tcBorders>
            <w:vAlign w:val="center"/>
          </w:tcPr>
          <w:p w14:paraId="5C609E5F" w14:textId="2AEE77D3" w:rsidR="00EA56F3" w:rsidRPr="00A77F2C" w:rsidRDefault="00EA56F3" w:rsidP="00EA56F3">
            <w:pPr>
              <w:jc w:val="both"/>
              <w:rPr>
                <w:rFonts w:ascii="Times New Roman" w:hAnsi="Times New Roman" w:cs="Times New Roman"/>
                <w:sz w:val="20"/>
                <w:szCs w:val="20"/>
              </w:rPr>
            </w:pPr>
            <w:r w:rsidRPr="00A77F2C">
              <w:rPr>
                <w:rFonts w:ascii="Times New Roman" w:hAnsi="Times New Roman" w:cs="Times New Roman"/>
                <w:sz w:val="20"/>
                <w:szCs w:val="20"/>
              </w:rPr>
              <w:t>Advanced biofuel (billion gallons)</w:t>
            </w:r>
          </w:p>
        </w:tc>
        <w:tc>
          <w:tcPr>
            <w:tcW w:w="1143" w:type="dxa"/>
            <w:tcBorders>
              <w:left w:val="single" w:sz="4" w:space="0" w:color="auto"/>
            </w:tcBorders>
            <w:vAlign w:val="center"/>
          </w:tcPr>
          <w:p w14:paraId="01A88B31" w14:textId="19779825"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2.67</w:t>
            </w:r>
          </w:p>
        </w:tc>
        <w:tc>
          <w:tcPr>
            <w:tcW w:w="1170" w:type="dxa"/>
            <w:vAlign w:val="center"/>
          </w:tcPr>
          <w:p w14:paraId="39F080C3" w14:textId="1C1489A7"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2.88</w:t>
            </w:r>
          </w:p>
        </w:tc>
        <w:tc>
          <w:tcPr>
            <w:tcW w:w="1170" w:type="dxa"/>
            <w:vAlign w:val="center"/>
          </w:tcPr>
          <w:p w14:paraId="2EE6C256" w14:textId="63912F02"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3.61</w:t>
            </w:r>
          </w:p>
        </w:tc>
      </w:tr>
      <w:tr w:rsidR="00EA56F3" w:rsidRPr="00D33F2E" w14:paraId="5FF66BED" w14:textId="77777777" w:rsidTr="002733D8">
        <w:trPr>
          <w:jc w:val="center"/>
        </w:trPr>
        <w:tc>
          <w:tcPr>
            <w:tcW w:w="3987" w:type="dxa"/>
            <w:tcBorders>
              <w:bottom w:val="double" w:sz="4" w:space="0" w:color="auto"/>
              <w:right w:val="single" w:sz="4" w:space="0" w:color="auto"/>
            </w:tcBorders>
            <w:vAlign w:val="center"/>
          </w:tcPr>
          <w:p w14:paraId="012FF0D6" w14:textId="4F7FB4DF" w:rsidR="00EA56F3" w:rsidRPr="00A77F2C" w:rsidRDefault="00EA56F3" w:rsidP="00EA56F3">
            <w:pPr>
              <w:jc w:val="both"/>
              <w:rPr>
                <w:rFonts w:ascii="Times New Roman" w:hAnsi="Times New Roman" w:cs="Times New Roman"/>
                <w:sz w:val="20"/>
                <w:szCs w:val="20"/>
              </w:rPr>
            </w:pPr>
            <w:r w:rsidRPr="00A77F2C">
              <w:rPr>
                <w:rFonts w:ascii="Times New Roman" w:hAnsi="Times New Roman" w:cs="Times New Roman"/>
                <w:sz w:val="20"/>
                <w:szCs w:val="20"/>
              </w:rPr>
              <w:t>Renewable fuel (billion gallons)</w:t>
            </w:r>
          </w:p>
        </w:tc>
        <w:tc>
          <w:tcPr>
            <w:tcW w:w="1143" w:type="dxa"/>
            <w:tcBorders>
              <w:left w:val="single" w:sz="4" w:space="0" w:color="auto"/>
              <w:bottom w:val="double" w:sz="4" w:space="0" w:color="auto"/>
            </w:tcBorders>
            <w:vAlign w:val="center"/>
          </w:tcPr>
          <w:p w14:paraId="2736E735" w14:textId="714AC0AD"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16.28</w:t>
            </w:r>
          </w:p>
        </w:tc>
        <w:tc>
          <w:tcPr>
            <w:tcW w:w="1170" w:type="dxa"/>
            <w:tcBorders>
              <w:bottom w:val="double" w:sz="4" w:space="0" w:color="auto"/>
            </w:tcBorders>
            <w:vAlign w:val="center"/>
          </w:tcPr>
          <w:p w14:paraId="0050AF34" w14:textId="5BCE9BBD"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16.93</w:t>
            </w:r>
          </w:p>
        </w:tc>
        <w:tc>
          <w:tcPr>
            <w:tcW w:w="1170" w:type="dxa"/>
            <w:tcBorders>
              <w:bottom w:val="double" w:sz="4" w:space="0" w:color="auto"/>
            </w:tcBorders>
            <w:vAlign w:val="center"/>
          </w:tcPr>
          <w:p w14:paraId="342AAEF0" w14:textId="55B4AFC8" w:rsidR="00EA56F3" w:rsidRPr="00A77F2C" w:rsidRDefault="00EA56F3" w:rsidP="00D92066">
            <w:pPr>
              <w:jc w:val="center"/>
              <w:rPr>
                <w:rFonts w:ascii="Times New Roman" w:hAnsi="Times New Roman" w:cs="Times New Roman"/>
                <w:sz w:val="20"/>
                <w:szCs w:val="20"/>
              </w:rPr>
            </w:pPr>
            <w:r w:rsidRPr="00A77F2C">
              <w:rPr>
                <w:rFonts w:ascii="Times New Roman" w:hAnsi="Times New Roman" w:cs="Times New Roman"/>
                <w:sz w:val="20"/>
                <w:szCs w:val="20"/>
              </w:rPr>
              <w:t>18.11</w:t>
            </w:r>
          </w:p>
        </w:tc>
      </w:tr>
    </w:tbl>
    <w:p w14:paraId="0E8D3923" w14:textId="727F69C8" w:rsidR="00BD2A54" w:rsidRPr="00D33F2E" w:rsidRDefault="00BD2A54" w:rsidP="00CD1602">
      <w:pPr>
        <w:spacing w:line="720" w:lineRule="exact"/>
        <w:rPr>
          <w:rFonts w:ascii="Times New Roman" w:hAnsi="Times New Roman" w:cs="Times New Roman"/>
        </w:rPr>
      </w:pPr>
    </w:p>
    <w:p w14:paraId="4E0A9C0C" w14:textId="4E45D928" w:rsidR="000A294A" w:rsidRPr="00D33F2E" w:rsidRDefault="008926D4" w:rsidP="002E6838">
      <w:pPr>
        <w:pStyle w:val="Heading2"/>
        <w:rPr>
          <w:shd w:val="clear" w:color="auto" w:fill="FFFFFF"/>
        </w:rPr>
      </w:pPr>
      <w:bookmarkStart w:id="14" w:name="_Toc456624016"/>
      <w:bookmarkEnd w:id="11"/>
      <w:bookmarkEnd w:id="12"/>
      <w:bookmarkEnd w:id="13"/>
      <w:r w:rsidRPr="00D33F2E">
        <w:rPr>
          <w:shd w:val="clear" w:color="auto" w:fill="FFFFFF"/>
        </w:rPr>
        <w:t xml:space="preserve">1.4 </w:t>
      </w:r>
      <w:r w:rsidR="007B4A20" w:rsidRPr="00D33F2E">
        <w:rPr>
          <w:shd w:val="clear" w:color="auto" w:fill="FFFFFF"/>
        </w:rPr>
        <w:t>Lignocellulosic biomass composition and its recalcitrance</w:t>
      </w:r>
      <w:bookmarkEnd w:id="14"/>
    </w:p>
    <w:p w14:paraId="45EF29DF" w14:textId="302DCC34" w:rsidR="00AC32FC" w:rsidRPr="000F3668" w:rsidRDefault="00DB6887" w:rsidP="00DB6887">
      <w:pPr>
        <w:spacing w:line="480" w:lineRule="auto"/>
        <w:jc w:val="both"/>
        <w:rPr>
          <w:rFonts w:ascii="Times New Roman" w:hAnsi="Times New Roman" w:cs="Times New Roman"/>
        </w:rPr>
      </w:pPr>
      <w:r w:rsidRPr="00D33F2E">
        <w:rPr>
          <w:rFonts w:ascii="Times New Roman" w:hAnsi="Times New Roman" w:cs="Times New Roman"/>
        </w:rPr>
        <w:t xml:space="preserve">     Lignocellulose is a composite material that makes up </w:t>
      </w:r>
      <w:r w:rsidR="00D21E7B" w:rsidRPr="00D33F2E">
        <w:rPr>
          <w:rFonts w:ascii="Times New Roman" w:hAnsi="Times New Roman" w:cs="Times New Roman"/>
        </w:rPr>
        <w:t xml:space="preserve">plant </w:t>
      </w:r>
      <w:r w:rsidRPr="00D33F2E">
        <w:rPr>
          <w:rFonts w:ascii="Times New Roman" w:hAnsi="Times New Roman" w:cs="Times New Roman"/>
        </w:rPr>
        <w:t>cell walls. Its primary composition of polymeric carbohydrates (</w:t>
      </w:r>
      <w:r w:rsidRPr="00163064">
        <w:rPr>
          <w:rFonts w:ascii="Times New Roman" w:hAnsi="Times New Roman" w:cs="Times New Roman"/>
        </w:rPr>
        <w:t xml:space="preserve">cellulose and hemicellulose) and aromatic polymer lignin, make up at least 90 % </w:t>
      </w:r>
      <w:r w:rsidRPr="000F3668">
        <w:rPr>
          <w:rFonts w:ascii="Times New Roman" w:hAnsi="Times New Roman" w:cs="Times New Roman"/>
        </w:rPr>
        <w:t xml:space="preserve">of dry matter of lignocellulose. </w:t>
      </w:r>
      <w:r w:rsidR="00B63D2B" w:rsidRPr="000F3668">
        <w:rPr>
          <w:rFonts w:ascii="Times New Roman" w:hAnsi="Times New Roman" w:cs="Times New Roman"/>
        </w:rPr>
        <w:t xml:space="preserve">Plant </w:t>
      </w:r>
      <w:r w:rsidR="00FC2B15" w:rsidRPr="000F3668">
        <w:rPr>
          <w:rFonts w:ascii="Times New Roman" w:hAnsi="Times New Roman" w:cs="Times New Roman"/>
        </w:rPr>
        <w:t xml:space="preserve">cell wall structure and microfibril cross-section </w:t>
      </w:r>
      <w:r w:rsidR="00D21E7B" w:rsidRPr="000F3668">
        <w:rPr>
          <w:rFonts w:ascii="Times New Roman" w:hAnsi="Times New Roman" w:cs="Times New Roman"/>
        </w:rPr>
        <w:t xml:space="preserve">are </w:t>
      </w:r>
      <w:r w:rsidRPr="000F3668">
        <w:rPr>
          <w:rFonts w:ascii="Times New Roman" w:hAnsi="Times New Roman" w:cs="Times New Roman"/>
        </w:rPr>
        <w:t xml:space="preserve">shown </w:t>
      </w:r>
      <w:r w:rsidR="000F3668" w:rsidRPr="000F3668">
        <w:rPr>
          <w:rFonts w:ascii="Times New Roman" w:hAnsi="Times New Roman" w:cs="Times New Roman"/>
        </w:rPr>
        <w:t xml:space="preserve">in </w:t>
      </w:r>
      <w:r w:rsidR="000F3668" w:rsidRPr="000F3668">
        <w:rPr>
          <w:rFonts w:ascii="Times New Roman" w:hAnsi="Times New Roman" w:cs="Times New Roman"/>
        </w:rPr>
        <w:fldChar w:fldCharType="begin"/>
      </w:r>
      <w:r w:rsidR="000F3668" w:rsidRPr="000F3668">
        <w:rPr>
          <w:rFonts w:ascii="Times New Roman" w:hAnsi="Times New Roman" w:cs="Times New Roman"/>
        </w:rPr>
        <w:instrText xml:space="preserve"> REF _Ref456621074 \h </w:instrText>
      </w:r>
      <w:r w:rsidR="000F3668">
        <w:rPr>
          <w:rFonts w:ascii="Times New Roman" w:hAnsi="Times New Roman" w:cs="Times New Roman"/>
        </w:rPr>
        <w:instrText xml:space="preserve"> \* MERGEFORMAT </w:instrText>
      </w:r>
      <w:r w:rsidR="000F3668" w:rsidRPr="000F3668">
        <w:rPr>
          <w:rFonts w:ascii="Times New Roman" w:hAnsi="Times New Roman" w:cs="Times New Roman"/>
        </w:rPr>
      </w:r>
      <w:r w:rsidR="000F3668" w:rsidRPr="000F3668">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w:t>
      </w:r>
      <w:r w:rsidR="000F3668" w:rsidRPr="000F3668">
        <w:rPr>
          <w:rFonts w:ascii="Times New Roman" w:hAnsi="Times New Roman" w:cs="Times New Roman"/>
        </w:rPr>
        <w:fldChar w:fldCharType="end"/>
      </w:r>
      <w:r w:rsidR="00DA653F" w:rsidRPr="000F3668">
        <w:rPr>
          <w:rFonts w:ascii="Times New Roman" w:hAnsi="Times New Roman" w:cs="Times New Roman"/>
        </w:rPr>
        <w:t>.</w:t>
      </w:r>
    </w:p>
    <w:p w14:paraId="4DD0FA28" w14:textId="796E23AB" w:rsidR="004B106B" w:rsidRPr="00D33F2E" w:rsidRDefault="00FC2B15" w:rsidP="004B106B">
      <w:pPr>
        <w:spacing w:line="360" w:lineRule="auto"/>
        <w:jc w:val="center"/>
        <w:rPr>
          <w:rFonts w:ascii="Times New Roman" w:hAnsi="Times New Roman" w:cs="Times New Roman"/>
        </w:rPr>
      </w:pPr>
      <w:r w:rsidRPr="00D33F2E">
        <w:rPr>
          <w:rFonts w:ascii="Times New Roman" w:hAnsi="Times New Roman" w:cs="Times New Roman"/>
          <w:noProof/>
          <w:lang w:eastAsia="zh-CN"/>
        </w:rPr>
        <w:lastRenderedPageBreak/>
        <w:drawing>
          <wp:inline distT="0" distB="0" distL="0" distR="0" wp14:anchorId="4DEDFD00" wp14:editId="74CA67A9">
            <wp:extent cx="4345528" cy="260992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52670" cy="2614216"/>
                    </a:xfrm>
                    <a:prstGeom prst="rect">
                      <a:avLst/>
                    </a:prstGeom>
                  </pic:spPr>
                </pic:pic>
              </a:graphicData>
            </a:graphic>
          </wp:inline>
        </w:drawing>
      </w:r>
      <w:r w:rsidR="00EF62E2" w:rsidRPr="00D33F2E">
        <w:rPr>
          <w:rFonts w:ascii="Times New Roman" w:hAnsi="Times New Roman" w:cs="Times New Roman"/>
          <w:color w:val="58595B"/>
          <w:sz w:val="18"/>
          <w:szCs w:val="18"/>
          <w:shd w:val="clear" w:color="auto" w:fill="FFFFFF"/>
        </w:rPr>
        <w:t xml:space="preserve"> </w:t>
      </w:r>
    </w:p>
    <w:p w14:paraId="077DDB81" w14:textId="513FB027" w:rsidR="002E6838" w:rsidRPr="00D33F2E" w:rsidRDefault="00E01060" w:rsidP="00E01060">
      <w:pPr>
        <w:pStyle w:val="Caption"/>
        <w:rPr>
          <w:b w:val="0"/>
          <w:vertAlign w:val="superscript"/>
        </w:rPr>
      </w:pPr>
      <w:bookmarkStart w:id="15" w:name="_Ref456621074"/>
      <w:bookmarkStart w:id="16" w:name="_Toc456774372"/>
      <w:r w:rsidRPr="00D33F2E">
        <w:t xml:space="preserve">Figure </w:t>
      </w:r>
      <w:fldSimple w:instr=" STYLEREF 1 \s ">
        <w:r w:rsidR="00532D58">
          <w:rPr>
            <w:noProof/>
          </w:rPr>
          <w:t>1</w:t>
        </w:r>
      </w:fldSimple>
      <w:r w:rsidR="00232165">
        <w:t>.</w:t>
      </w:r>
      <w:fldSimple w:instr=" SEQ Figure \* ARABIC \s 1 ">
        <w:r w:rsidR="00532D58">
          <w:rPr>
            <w:noProof/>
          </w:rPr>
          <w:t>1</w:t>
        </w:r>
      </w:fldSimple>
      <w:bookmarkEnd w:id="15"/>
      <w:r w:rsidRPr="00D33F2E">
        <w:t xml:space="preserve"> </w:t>
      </w:r>
      <w:r w:rsidR="00B63D2B" w:rsidRPr="00D33F2E">
        <w:rPr>
          <w:b w:val="0"/>
        </w:rPr>
        <w:t xml:space="preserve">Plant </w:t>
      </w:r>
      <w:r w:rsidR="00FC2B15" w:rsidRPr="00D33F2E">
        <w:rPr>
          <w:b w:val="0"/>
        </w:rPr>
        <w:t xml:space="preserve">cell wall structure and microfibril cross-section </w:t>
      </w:r>
      <w:r w:rsidR="004B106B" w:rsidRPr="00D33F2E">
        <w:rPr>
          <w:b w:val="0"/>
        </w:rPr>
        <w:t>adapted from ref.</w:t>
      </w:r>
      <w:r w:rsidR="00216239" w:rsidRPr="00D33F2E">
        <w:rPr>
          <w:b w:val="0"/>
        </w:rPr>
        <w:t xml:space="preserve"> </w:t>
      </w:r>
      <w:r w:rsidR="004B106B" w:rsidRPr="00D33F2E">
        <w:rPr>
          <w:b w:val="0"/>
          <w:vertAlign w:val="superscript"/>
        </w:rPr>
        <w:fldChar w:fldCharType="begin"/>
      </w:r>
      <w:r w:rsidR="00FC2B15" w:rsidRPr="00D33F2E">
        <w:rPr>
          <w:b w:val="0"/>
          <w:vertAlign w:val="superscript"/>
        </w:rPr>
        <w:instrText xml:space="preserve"> ADDIN EN.CITE &lt;EndNote&gt;&lt;Cite&gt;&lt;Author&gt;Lee&lt;/Author&gt;&lt;Year&gt;2014&lt;/Year&gt;&lt;RecNum&gt;169&lt;/RecNum&gt;&lt;DisplayText&gt;[4]&lt;/DisplayText&gt;&lt;record&gt;&lt;rec-number&gt;169&lt;/rec-number&gt;&lt;foreign-keys&gt;&lt;key app="EN" db-id="tetasrzw8w2r9qee2wapz0fpv9v2www0r5ex" timestamp="1465432834"&gt;169&lt;/key&gt;&lt;/foreign-keys&gt;&lt;ref-type name="Journal Article"&gt;17&lt;/ref-type&gt;&lt;contributors&gt;&lt;authors&gt;&lt;author&gt;Lee, HV&lt;/author&gt;&lt;author&gt;Hamid, SBA&lt;/author&gt;&lt;author&gt;Zain, SK&lt;/author&gt;&lt;/authors&gt;&lt;/contributors&gt;&lt;titles&gt;&lt;title&gt;Conversion of lignocellulosic biomass to nanocellulose: structure and chemical process&lt;/title&gt;&lt;secondary-title&gt;The Scientific World Journal&lt;/secondary-title&gt;&lt;/titles&gt;&lt;periodical&gt;&lt;full-title&gt;The Scientific World Journal&lt;/full-title&gt;&lt;/periodical&gt;&lt;volume&gt;2014&lt;/volume&gt;&lt;dates&gt;&lt;year&gt;2014&lt;/year&gt;&lt;/dates&gt;&lt;isbn&gt;2356-6140&lt;/isbn&gt;&lt;urls&gt;&lt;/urls&gt;&lt;/record&gt;&lt;/Cite&gt;&lt;/EndNote&gt;</w:instrText>
      </w:r>
      <w:r w:rsidR="004B106B" w:rsidRPr="00D33F2E">
        <w:rPr>
          <w:b w:val="0"/>
          <w:vertAlign w:val="superscript"/>
        </w:rPr>
        <w:fldChar w:fldCharType="separate"/>
      </w:r>
      <w:r w:rsidR="00FC2B15" w:rsidRPr="00D33F2E">
        <w:rPr>
          <w:b w:val="0"/>
          <w:noProof/>
          <w:vertAlign w:val="superscript"/>
        </w:rPr>
        <w:t>[4]</w:t>
      </w:r>
      <w:bookmarkEnd w:id="16"/>
      <w:r w:rsidR="004B106B" w:rsidRPr="00D33F2E">
        <w:rPr>
          <w:b w:val="0"/>
          <w:vertAlign w:val="superscript"/>
        </w:rPr>
        <w:fldChar w:fldCharType="end"/>
      </w:r>
    </w:p>
    <w:p w14:paraId="3899251C" w14:textId="77777777" w:rsidR="00BE294A" w:rsidRPr="00D33F2E" w:rsidRDefault="00BE294A" w:rsidP="00CD1602">
      <w:pPr>
        <w:spacing w:line="720" w:lineRule="exact"/>
        <w:rPr>
          <w:rFonts w:ascii="Times New Roman" w:hAnsi="Times New Roman" w:cs="Times New Roman"/>
        </w:rPr>
      </w:pPr>
    </w:p>
    <w:p w14:paraId="003D6178" w14:textId="19C94820" w:rsidR="004B106B" w:rsidRPr="00D33F2E" w:rsidRDefault="00AC6CA2" w:rsidP="002E6838">
      <w:pPr>
        <w:pStyle w:val="Heading3"/>
      </w:pPr>
      <w:bookmarkStart w:id="17" w:name="_Toc456624017"/>
      <w:r w:rsidRPr="00D33F2E">
        <w:t>1.4.1 Cellulose</w:t>
      </w:r>
      <w:bookmarkEnd w:id="17"/>
    </w:p>
    <w:p w14:paraId="66D496D5" w14:textId="7510C601" w:rsidR="00BB30DE" w:rsidRPr="00163064" w:rsidRDefault="0040091B" w:rsidP="001878DF">
      <w:pPr>
        <w:spacing w:line="480" w:lineRule="auto"/>
        <w:jc w:val="both"/>
        <w:rPr>
          <w:rFonts w:ascii="Times New Roman" w:eastAsia="Batang" w:hAnsi="Times New Roman" w:cs="Times New Roman"/>
          <w:w w:val="108"/>
          <w:vertAlign w:val="superscript"/>
          <w:lang w:eastAsia="zh-CN"/>
        </w:rPr>
      </w:pPr>
      <w:r w:rsidRPr="00163064">
        <w:rPr>
          <w:rFonts w:ascii="Times New Roman" w:hAnsi="Times New Roman" w:cs="Times New Roman"/>
        </w:rPr>
        <w:t xml:space="preserve">     </w:t>
      </w:r>
      <w:r w:rsidR="00C83D86" w:rsidRPr="00163064">
        <w:rPr>
          <w:rFonts w:ascii="Times New Roman" w:hAnsi="Times New Roman" w:cs="Times New Roman"/>
        </w:rPr>
        <w:t xml:space="preserve">The main polysaccharide in woody plant is cellulose. The units of </w:t>
      </w:r>
      <w:r w:rsidR="00C83D86" w:rsidRPr="00163064">
        <w:rPr>
          <w:rFonts w:ascii="Times New Roman" w:hAnsi="Times New Roman" w:cs="Times New Roman"/>
          <w:i/>
        </w:rPr>
        <w:t>D</w:t>
      </w:r>
      <w:r w:rsidR="00C83D86" w:rsidRPr="00163064">
        <w:rPr>
          <w:rFonts w:ascii="Times New Roman" w:hAnsi="Times New Roman" w:cs="Times New Roman"/>
        </w:rPr>
        <w:t>-glucopyranose monomer are linked to each other by 1-4-</w:t>
      </w:r>
      <w:r w:rsidR="00C83D86" w:rsidRPr="00163064">
        <w:rPr>
          <w:rFonts w:ascii="Times New Roman" w:hAnsi="Times New Roman" w:cs="Times New Roman"/>
          <w:i/>
        </w:rPr>
        <w:t>β</w:t>
      </w:r>
      <w:r w:rsidR="00C83D86" w:rsidRPr="00163064">
        <w:rPr>
          <w:rFonts w:ascii="Times New Roman" w:hAnsi="Times New Roman" w:cs="Times New Roman"/>
        </w:rPr>
        <w:t xml:space="preserve"> glycosidic bonds (</w:t>
      </w:r>
      <w:r w:rsidR="00163064" w:rsidRPr="00163064">
        <w:rPr>
          <w:rFonts w:ascii="Times New Roman" w:hAnsi="Times New Roman" w:cs="Times New Roman"/>
        </w:rPr>
        <w:fldChar w:fldCharType="begin"/>
      </w:r>
      <w:r w:rsidR="00163064" w:rsidRPr="00163064">
        <w:rPr>
          <w:rFonts w:ascii="Times New Roman" w:hAnsi="Times New Roman" w:cs="Times New Roman"/>
        </w:rPr>
        <w:instrText xml:space="preserve"> REF _Ref456621097 \h </w:instrText>
      </w:r>
      <w:r w:rsidR="00163064">
        <w:rPr>
          <w:rFonts w:ascii="Times New Roman" w:hAnsi="Times New Roman" w:cs="Times New Roman"/>
        </w:rPr>
        <w:instrText xml:space="preserve"> \* MERGEFORMAT </w:instrText>
      </w:r>
      <w:r w:rsidR="00163064" w:rsidRPr="00163064">
        <w:rPr>
          <w:rFonts w:ascii="Times New Roman" w:hAnsi="Times New Roman" w:cs="Times New Roman"/>
        </w:rPr>
      </w:r>
      <w:r w:rsidR="00163064" w:rsidRPr="00163064">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1.2</w:t>
      </w:r>
      <w:r w:rsidR="00163064" w:rsidRPr="00163064">
        <w:rPr>
          <w:rFonts w:ascii="Times New Roman" w:hAnsi="Times New Roman" w:cs="Times New Roman"/>
        </w:rPr>
        <w:fldChar w:fldCharType="end"/>
      </w:r>
      <w:r w:rsidR="00C83D86" w:rsidRPr="00163064">
        <w:rPr>
          <w:rFonts w:ascii="Times New Roman" w:hAnsi="Times New Roman" w:cs="Times New Roman"/>
        </w:rPr>
        <w:t xml:space="preserve">) and generate the homopolysaccharide </w:t>
      </w:r>
      <w:r w:rsidR="003C59A4" w:rsidRPr="00163064">
        <w:rPr>
          <w:rFonts w:ascii="Times New Roman" w:hAnsi="Times New Roman" w:cs="Times New Roman"/>
        </w:rPr>
        <w:t xml:space="preserve">with </w:t>
      </w:r>
      <w:r w:rsidR="00C83D86" w:rsidRPr="00163064">
        <w:rPr>
          <w:rFonts w:ascii="Times New Roman" w:hAnsi="Times New Roman" w:cs="Times New Roman"/>
        </w:rPr>
        <w:t>approximately 10-15,000 degree of polymerization.</w:t>
      </w:r>
      <w:r w:rsidR="00C83D86" w:rsidRPr="00163064">
        <w:rPr>
          <w:rFonts w:ascii="Times New Roman" w:hAnsi="Times New Roman" w:cs="Times New Roman"/>
          <w:vertAlign w:val="superscript"/>
        </w:rPr>
        <w:fldChar w:fldCharType="begin"/>
      </w:r>
      <w:r w:rsidR="007063B6" w:rsidRPr="00163064">
        <w:rPr>
          <w:rFonts w:ascii="Times New Roman" w:hAnsi="Times New Roman" w:cs="Times New Roman"/>
          <w:vertAlign w:val="superscript"/>
        </w:rPr>
        <w:instrText xml:space="preserve"> ADDIN EN.CITE &lt;EndNote&gt;&lt;Cite&gt;&lt;Author&gt;Barnes&lt;/Author&gt;&lt;Year&gt;1999&lt;/Year&gt;&lt;RecNum&gt;1796&lt;/RecNum&gt;&lt;DisplayText&gt;[5]&lt;/DisplayText&gt;&lt;record&gt;&lt;rec-number&gt;1796&lt;/rec-number&gt;&lt;foreign-keys&gt;&lt;key app="EN" db-id="fasa2rzppe5s2eet5awp9rzrpafxftaeaw5r" timestamp="1420214653"&gt;1796&lt;/key&gt;&lt;/foreign-keys&gt;&lt;ref-type name="Journal Article"&gt;17&lt;/ref-type&gt;&lt;contributors&gt;&lt;authors&gt;&lt;author&gt;Barnes, Howard A&lt;/author&gt;&lt;/authors&gt;&lt;/contributors&gt;&lt;titles&gt;&lt;title&gt;The yield stress—a review or ‘παντα ρει’—everything flows?&lt;/title&gt;&lt;secondary-title&gt;Journal of Non-Newtonian Fluid Mechanics&lt;/secondary-title&gt;&lt;/titles&gt;&lt;periodical&gt;&lt;full-title&gt;Journal of Non-Newtonian Fluid Mechanics&lt;/full-title&gt;&lt;/periodical&gt;&lt;pages&gt;133-178&lt;/pages&gt;&lt;volume&gt;81&lt;/volume&gt;&lt;number&gt;1&lt;/number&gt;&lt;dates&gt;&lt;year&gt;1999&lt;/year&gt;&lt;/dates&gt;&lt;isbn&gt;0377-0257&lt;/isbn&gt;&lt;urls&gt;&lt;/urls&gt;&lt;/record&gt;&lt;/Cite&gt;&lt;/EndNote&gt;</w:instrText>
      </w:r>
      <w:r w:rsidR="00C83D86" w:rsidRPr="00163064">
        <w:rPr>
          <w:rFonts w:ascii="Times New Roman" w:hAnsi="Times New Roman" w:cs="Times New Roman"/>
          <w:vertAlign w:val="superscript"/>
        </w:rPr>
        <w:fldChar w:fldCharType="separate"/>
      </w:r>
      <w:r w:rsidR="00FC2B15" w:rsidRPr="00163064">
        <w:rPr>
          <w:rFonts w:ascii="Times New Roman" w:hAnsi="Times New Roman" w:cs="Times New Roman"/>
          <w:noProof/>
          <w:vertAlign w:val="superscript"/>
        </w:rPr>
        <w:t>[5]</w:t>
      </w:r>
      <w:r w:rsidR="00C83D86" w:rsidRPr="00163064">
        <w:rPr>
          <w:rFonts w:ascii="Times New Roman" w:hAnsi="Times New Roman" w:cs="Times New Roman"/>
          <w:vertAlign w:val="superscript"/>
        </w:rPr>
        <w:fldChar w:fldCharType="end"/>
      </w:r>
      <w:r w:rsidR="00C83D86" w:rsidRPr="00163064">
        <w:rPr>
          <w:rFonts w:ascii="Times New Roman" w:hAnsi="Times New Roman" w:cs="Times New Roman"/>
        </w:rPr>
        <w:t xml:space="preserve"> The </w:t>
      </w:r>
      <w:r w:rsidR="00C83D86" w:rsidRPr="00163064">
        <w:rPr>
          <w:rFonts w:ascii="Times New Roman" w:hAnsi="Times New Roman" w:cs="Times New Roman"/>
          <w:i/>
        </w:rPr>
        <w:t>β</w:t>
      </w:r>
      <w:r w:rsidR="00C83D86" w:rsidRPr="00163064">
        <w:rPr>
          <w:rFonts w:ascii="Times New Roman" w:hAnsi="Times New Roman" w:cs="Times New Roman"/>
        </w:rPr>
        <w:t xml:space="preserve"> conformation of pyranose rings and the three hydroxyl groups in an equatorial position enable the packing of numerous cellulose strands into cellulose sheet by hydrogen-bonding interaction (</w:t>
      </w:r>
      <w:r w:rsidR="00163064" w:rsidRPr="00163064">
        <w:rPr>
          <w:rFonts w:ascii="Times New Roman" w:hAnsi="Times New Roman" w:cs="Times New Roman"/>
        </w:rPr>
        <w:fldChar w:fldCharType="begin"/>
      </w:r>
      <w:r w:rsidR="00163064" w:rsidRPr="00163064">
        <w:rPr>
          <w:rFonts w:ascii="Times New Roman" w:hAnsi="Times New Roman" w:cs="Times New Roman"/>
        </w:rPr>
        <w:instrText xml:space="preserve"> REF _Ref456621109 \h </w:instrText>
      </w:r>
      <w:r w:rsidR="00163064">
        <w:rPr>
          <w:rFonts w:ascii="Times New Roman" w:hAnsi="Times New Roman" w:cs="Times New Roman"/>
        </w:rPr>
        <w:instrText xml:space="preserve"> \* MERGEFORMAT </w:instrText>
      </w:r>
      <w:r w:rsidR="00163064" w:rsidRPr="00163064">
        <w:rPr>
          <w:rFonts w:ascii="Times New Roman" w:hAnsi="Times New Roman" w:cs="Times New Roman"/>
        </w:rPr>
      </w:r>
      <w:r w:rsidR="00163064" w:rsidRPr="00163064">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1.3</w:t>
      </w:r>
      <w:r w:rsidR="00163064" w:rsidRPr="00163064">
        <w:rPr>
          <w:rFonts w:ascii="Times New Roman" w:hAnsi="Times New Roman" w:cs="Times New Roman"/>
        </w:rPr>
        <w:fldChar w:fldCharType="end"/>
      </w:r>
      <w:r w:rsidR="00C83D86" w:rsidRPr="00163064">
        <w:rPr>
          <w:rFonts w:ascii="Times New Roman" w:hAnsi="Times New Roman" w:cs="Times New Roman"/>
        </w:rPr>
        <w:t xml:space="preserve">). The sheets </w:t>
      </w:r>
      <w:r w:rsidR="003C59A4" w:rsidRPr="00163064">
        <w:rPr>
          <w:rFonts w:ascii="Times New Roman" w:hAnsi="Times New Roman" w:cs="Times New Roman"/>
        </w:rPr>
        <w:t xml:space="preserve">are believed </w:t>
      </w:r>
      <w:r w:rsidR="00C83D86" w:rsidRPr="00163064">
        <w:rPr>
          <w:rFonts w:ascii="Times New Roman" w:hAnsi="Times New Roman" w:cs="Times New Roman"/>
        </w:rPr>
        <w:t>to interact mostly through van der Waals interactions.</w:t>
      </w:r>
      <w:r w:rsidR="00C83D86" w:rsidRPr="00163064">
        <w:rPr>
          <w:rFonts w:ascii="Times New Roman" w:hAnsi="Times New Roman" w:cs="Times New Roman"/>
          <w:vertAlign w:val="superscript"/>
        </w:rPr>
        <w:fldChar w:fldCharType="begin"/>
      </w:r>
      <w:r w:rsidR="007063B6" w:rsidRPr="00163064">
        <w:rPr>
          <w:rFonts w:ascii="Times New Roman" w:hAnsi="Times New Roman" w:cs="Times New Roman"/>
          <w:vertAlign w:val="superscript"/>
        </w:rPr>
        <w:instrText xml:space="preserve"> ADDIN EN.CITE &lt;EndNote&gt;&lt;Cite&gt;&lt;Author&gt;Barnes&lt;/Author&gt;&lt;Year&gt;1999&lt;/Year&gt;&lt;RecNum&gt;1796&lt;/RecNum&gt;&lt;DisplayText&gt;[5]&lt;/DisplayText&gt;&lt;record&gt;&lt;rec-number&gt;1796&lt;/rec-number&gt;&lt;foreign-keys&gt;&lt;key app="EN" db-id="fasa2rzppe5s2eet5awp9rzrpafxftaeaw5r" timestamp="1420214653"&gt;1796&lt;/key&gt;&lt;/foreign-keys&gt;&lt;ref-type name="Journal Article"&gt;17&lt;/ref-type&gt;&lt;contributors&gt;&lt;authors&gt;&lt;author&gt;Barnes, Howard A&lt;/author&gt;&lt;/authors&gt;&lt;/contributors&gt;&lt;titles&gt;&lt;title&gt;The yield stress—a review or ‘παντα ρει’—everything flows?&lt;/title&gt;&lt;secondary-title&gt;Journal of Non-Newtonian Fluid Mechanics&lt;/secondary-title&gt;&lt;/titles&gt;&lt;periodical&gt;&lt;full-title&gt;Journal of Non-Newtonian Fluid Mechanics&lt;/full-title&gt;&lt;/periodical&gt;&lt;pages&gt;133-178&lt;/pages&gt;&lt;volume&gt;81&lt;/volume&gt;&lt;number&gt;1&lt;/number&gt;&lt;dates&gt;&lt;year&gt;1999&lt;/year&gt;&lt;/dates&gt;&lt;isbn&gt;0377-0257&lt;/isbn&gt;&lt;urls&gt;&lt;/urls&gt;&lt;/record&gt;&lt;/Cite&gt;&lt;/EndNote&gt;</w:instrText>
      </w:r>
      <w:r w:rsidR="00C83D86" w:rsidRPr="00163064">
        <w:rPr>
          <w:rFonts w:ascii="Times New Roman" w:hAnsi="Times New Roman" w:cs="Times New Roman"/>
          <w:vertAlign w:val="superscript"/>
        </w:rPr>
        <w:fldChar w:fldCharType="separate"/>
      </w:r>
      <w:r w:rsidR="00FC2B15" w:rsidRPr="00163064">
        <w:rPr>
          <w:rFonts w:ascii="Times New Roman" w:hAnsi="Times New Roman" w:cs="Times New Roman"/>
          <w:noProof/>
          <w:vertAlign w:val="superscript"/>
        </w:rPr>
        <w:t>[5]</w:t>
      </w:r>
      <w:r w:rsidR="00C83D86" w:rsidRPr="00163064">
        <w:rPr>
          <w:rFonts w:ascii="Times New Roman" w:hAnsi="Times New Roman" w:cs="Times New Roman"/>
          <w:vertAlign w:val="superscript"/>
        </w:rPr>
        <w:fldChar w:fldCharType="end"/>
      </w:r>
      <w:r w:rsidR="00C83D86" w:rsidRPr="00163064">
        <w:rPr>
          <w:rFonts w:ascii="Times New Roman" w:hAnsi="Times New Roman" w:cs="Times New Roman"/>
        </w:rPr>
        <w:t xml:space="preserve"> The intermolecular hydrogen-bonding and van der Waals interactions between sheets allow intimate and ordered packing of cellulose strands. The structural characteristics </w:t>
      </w:r>
      <w:r w:rsidR="0069224B" w:rsidRPr="00163064">
        <w:rPr>
          <w:rFonts w:ascii="Times New Roman" w:hAnsi="Times New Roman" w:cs="Times New Roman"/>
        </w:rPr>
        <w:t xml:space="preserve">of cellulose microfibrils </w:t>
      </w:r>
      <w:r w:rsidR="00C83D86" w:rsidRPr="00163064">
        <w:rPr>
          <w:rFonts w:ascii="Times New Roman" w:hAnsi="Times New Roman" w:cs="Times New Roman"/>
        </w:rPr>
        <w:t>contribute to the polymer’s insolubility in water and most organic solvents.</w:t>
      </w:r>
      <w:r w:rsidR="00C83D86" w:rsidRPr="00163064">
        <w:rPr>
          <w:rFonts w:ascii="Times New Roman" w:hAnsi="Times New Roman" w:cs="Times New Roman"/>
          <w:vertAlign w:val="superscript"/>
        </w:rPr>
        <w:fldChar w:fldCharType="begin"/>
      </w:r>
      <w:r w:rsidR="002B272B" w:rsidRPr="00163064">
        <w:rPr>
          <w:rFonts w:ascii="Times New Roman" w:hAnsi="Times New Roman" w:cs="Times New Roman"/>
          <w:vertAlign w:val="superscript"/>
        </w:rPr>
        <w:instrText xml:space="preserve"> ADDIN EN.CITE &lt;EndNote&gt;&lt;Cite&gt;&lt;Author&gt;Brandt&lt;/Author&gt;&lt;Year&gt;2013&lt;/Year&gt;&lt;RecNum&gt;59&lt;/RecNum&gt;&lt;DisplayText&gt;[6]&lt;/DisplayText&gt;&lt;record&gt;&lt;rec-number&gt;59&lt;/rec-number&gt;&lt;foreign-keys&gt;&lt;key app="EN" db-id="fasa2rzppe5s2eet5awp9rzrpafxftaeaw5r" timestamp="1371168406"&gt;59&lt;/key&gt;&lt;/foreign-keys&gt;&lt;ref-type name="Journal Article"&gt;17&lt;/ref-type&gt;&lt;contributors&gt;&lt;authors&gt;&lt;author&gt;Brandt, Agnieszka&lt;/author&gt;&lt;author&gt;Gräsvik, John&lt;/author&gt;&lt;author&gt;Hallett, Jason P&lt;/author&gt;&lt;author&gt;Welton, Tom&lt;/author&gt;&lt;/authors&gt;&lt;/contributors&gt;&lt;titles&gt;&lt;title&gt;Deconstruction of lignocellulosic biomass with ionic liquids&lt;/title&gt;&lt;secondary-title&gt;Green Chemistry&lt;/secondary-title&gt;&lt;/titles&gt;&lt;periodical&gt;&lt;full-title&gt;Green Chemistry&lt;/full-title&gt;&lt;/periodical&gt;&lt;dates&gt;&lt;year&gt;2013&lt;/year&gt;&lt;/dates&gt;&lt;urls&gt;&lt;/urls&gt;&lt;/record&gt;&lt;/Cite&gt;&lt;/EndNote&gt;</w:instrText>
      </w:r>
      <w:r w:rsidR="00C83D86" w:rsidRPr="00163064">
        <w:rPr>
          <w:rFonts w:ascii="Times New Roman" w:hAnsi="Times New Roman" w:cs="Times New Roman"/>
          <w:vertAlign w:val="superscript"/>
        </w:rPr>
        <w:fldChar w:fldCharType="separate"/>
      </w:r>
      <w:r w:rsidR="002B272B" w:rsidRPr="00163064">
        <w:rPr>
          <w:rFonts w:ascii="Times New Roman" w:hAnsi="Times New Roman" w:cs="Times New Roman"/>
          <w:noProof/>
          <w:vertAlign w:val="superscript"/>
        </w:rPr>
        <w:t>[6]</w:t>
      </w:r>
      <w:r w:rsidR="00C83D86" w:rsidRPr="00163064">
        <w:rPr>
          <w:rFonts w:ascii="Times New Roman" w:hAnsi="Times New Roman" w:cs="Times New Roman"/>
          <w:vertAlign w:val="superscript"/>
        </w:rPr>
        <w:fldChar w:fldCharType="end"/>
      </w:r>
      <w:r w:rsidR="00C83D86" w:rsidRPr="00163064">
        <w:rPr>
          <w:rFonts w:ascii="Times New Roman" w:hAnsi="Times New Roman" w:cs="Times New Roman"/>
        </w:rPr>
        <w:t xml:space="preserve"> Moreover, cellulose strands are embedded in the matrix of the </w:t>
      </w:r>
      <w:r w:rsidR="00C83D86" w:rsidRPr="00A17002">
        <w:rPr>
          <w:rFonts w:ascii="Times New Roman" w:hAnsi="Times New Roman" w:cs="Times New Roman"/>
          <w:spacing w:val="4"/>
          <w:fitText w:val="8640" w:id="1201857792"/>
        </w:rPr>
        <w:t>other two biopolymers, hemicellulose and lignin, which strengthen the insolubility an</w:t>
      </w:r>
      <w:r w:rsidR="00C83D86" w:rsidRPr="00A17002">
        <w:rPr>
          <w:rFonts w:ascii="Times New Roman" w:hAnsi="Times New Roman" w:cs="Times New Roman"/>
          <w:spacing w:val="-31"/>
          <w:fitText w:val="8640" w:id="1201857792"/>
        </w:rPr>
        <w:t>d</w:t>
      </w:r>
      <w:r w:rsidR="00C83D86" w:rsidRPr="00163064">
        <w:rPr>
          <w:rFonts w:ascii="Times New Roman" w:hAnsi="Times New Roman" w:cs="Times New Roman"/>
        </w:rPr>
        <w:t xml:space="preserve"> </w:t>
      </w:r>
    </w:p>
    <w:p w14:paraId="7DA99CAC" w14:textId="350FBC34" w:rsidR="002C414F" w:rsidRPr="00D33F2E" w:rsidRDefault="002C414F" w:rsidP="002C414F">
      <w:pPr>
        <w:spacing w:line="360" w:lineRule="auto"/>
        <w:jc w:val="center"/>
        <w:rPr>
          <w:rFonts w:ascii="Times New Roman" w:hAnsi="Times New Roman" w:cs="Times New Roman"/>
          <w:lang w:eastAsia="zh-CN"/>
        </w:rPr>
      </w:pPr>
      <w:r w:rsidRPr="00D33F2E">
        <w:rPr>
          <w:rFonts w:ascii="Times New Roman" w:hAnsi="Times New Roman" w:cs="Times New Roman"/>
          <w:noProof/>
          <w:lang w:eastAsia="zh-CN"/>
        </w:rPr>
        <w:lastRenderedPageBreak/>
        <w:drawing>
          <wp:inline distT="0" distB="0" distL="0" distR="0" wp14:anchorId="1F907A1D" wp14:editId="6236E7FF">
            <wp:extent cx="5198130" cy="1326777"/>
            <wp:effectExtent l="0" t="0" r="2540" b="698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8247" cy="1377855"/>
                    </a:xfrm>
                    <a:prstGeom prst="rect">
                      <a:avLst/>
                    </a:prstGeom>
                    <a:noFill/>
                    <a:ln>
                      <a:noFill/>
                    </a:ln>
                  </pic:spPr>
                </pic:pic>
              </a:graphicData>
            </a:graphic>
          </wp:inline>
        </w:drawing>
      </w:r>
    </w:p>
    <w:p w14:paraId="15E4151B" w14:textId="40BF2A62" w:rsidR="007D6279" w:rsidRDefault="00E01060" w:rsidP="00E01060">
      <w:pPr>
        <w:pStyle w:val="Caption"/>
        <w:rPr>
          <w:b w:val="0"/>
        </w:rPr>
      </w:pPr>
      <w:bookmarkStart w:id="18" w:name="_Ref456621097"/>
      <w:bookmarkStart w:id="19" w:name="_Toc456774373"/>
      <w:r w:rsidRPr="00D33F2E">
        <w:t xml:space="preserve">Figure </w:t>
      </w:r>
      <w:fldSimple w:instr=" STYLEREF 1 \s ">
        <w:r w:rsidR="00532D58">
          <w:rPr>
            <w:noProof/>
          </w:rPr>
          <w:t>1</w:t>
        </w:r>
      </w:fldSimple>
      <w:r w:rsidR="00232165">
        <w:t>.</w:t>
      </w:r>
      <w:fldSimple w:instr=" SEQ Figure \* ARABIC \s 1 ">
        <w:r w:rsidR="00532D58">
          <w:rPr>
            <w:noProof/>
          </w:rPr>
          <w:t>2</w:t>
        </w:r>
      </w:fldSimple>
      <w:bookmarkEnd w:id="18"/>
      <w:r w:rsidRPr="00D33F2E">
        <w:t xml:space="preserve"> </w:t>
      </w:r>
      <w:r w:rsidR="00C83D86" w:rsidRPr="00D33F2E">
        <w:rPr>
          <w:b w:val="0"/>
        </w:rPr>
        <w:t>Cellulose structure</w:t>
      </w:r>
      <w:r w:rsidR="00FE224A" w:rsidRPr="00D33F2E">
        <w:rPr>
          <w:b w:val="0"/>
        </w:rPr>
        <w:t>.</w:t>
      </w:r>
      <w:bookmarkEnd w:id="19"/>
    </w:p>
    <w:p w14:paraId="49DCEA2A" w14:textId="77777777" w:rsidR="00CD1602" w:rsidRPr="00CD1602" w:rsidRDefault="00CD1602" w:rsidP="00CD1602">
      <w:pPr>
        <w:spacing w:line="720" w:lineRule="exact"/>
      </w:pPr>
    </w:p>
    <w:p w14:paraId="338AD1BA" w14:textId="77777777" w:rsidR="00C83D86" w:rsidRPr="00D33F2E" w:rsidRDefault="00C83D86" w:rsidP="00C83D86">
      <w:pPr>
        <w:spacing w:line="360" w:lineRule="auto"/>
        <w:jc w:val="center"/>
        <w:rPr>
          <w:rFonts w:ascii="Times New Roman" w:hAnsi="Times New Roman" w:cs="Times New Roman"/>
        </w:rPr>
      </w:pPr>
      <w:r w:rsidRPr="00D33F2E">
        <w:rPr>
          <w:rFonts w:ascii="Times New Roman" w:hAnsi="Times New Roman" w:cs="Times New Roman"/>
          <w:noProof/>
          <w:lang w:eastAsia="zh-CN"/>
        </w:rPr>
        <w:drawing>
          <wp:inline distT="0" distB="0" distL="0" distR="0" wp14:anchorId="17C243D9" wp14:editId="64172CD0">
            <wp:extent cx="4792774" cy="1829036"/>
            <wp:effectExtent l="0" t="0" r="8255" b="0"/>
            <wp:docPr id="43010" name="Picture 4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03049" cy="1871119"/>
                    </a:xfrm>
                    <a:prstGeom prst="rect">
                      <a:avLst/>
                    </a:prstGeom>
                  </pic:spPr>
                </pic:pic>
              </a:graphicData>
            </a:graphic>
          </wp:inline>
        </w:drawing>
      </w:r>
    </w:p>
    <w:p w14:paraId="1AF19755" w14:textId="0B0F69D8" w:rsidR="009E3D2E" w:rsidRPr="00D33F2E" w:rsidRDefault="00E01060" w:rsidP="00E01060">
      <w:pPr>
        <w:pStyle w:val="Caption"/>
        <w:rPr>
          <w:b w:val="0"/>
          <w:vertAlign w:val="superscript"/>
        </w:rPr>
      </w:pPr>
      <w:bookmarkStart w:id="20" w:name="_Ref456621109"/>
      <w:bookmarkStart w:id="21" w:name="_Toc456774374"/>
      <w:r w:rsidRPr="00D33F2E">
        <w:t xml:space="preserve">Figure </w:t>
      </w:r>
      <w:fldSimple w:instr=" STYLEREF 1 \s ">
        <w:r w:rsidR="00532D58">
          <w:rPr>
            <w:noProof/>
          </w:rPr>
          <w:t>1</w:t>
        </w:r>
      </w:fldSimple>
      <w:r w:rsidR="00232165">
        <w:t>.</w:t>
      </w:r>
      <w:fldSimple w:instr=" SEQ Figure \* ARABIC \s 1 ">
        <w:r w:rsidR="00532D58">
          <w:rPr>
            <w:noProof/>
          </w:rPr>
          <w:t>3</w:t>
        </w:r>
      </w:fldSimple>
      <w:bookmarkEnd w:id="20"/>
      <w:r w:rsidRPr="00D33F2E">
        <w:t xml:space="preserve"> </w:t>
      </w:r>
      <w:r w:rsidR="00C83D86" w:rsidRPr="00D33F2E">
        <w:rPr>
          <w:b w:val="0"/>
        </w:rPr>
        <w:t xml:space="preserve">Intermolecular and intramolecular hydrogen bonding interactions in cellulose  adapted from ref. </w:t>
      </w:r>
      <w:r w:rsidR="00C83D86" w:rsidRPr="00D33F2E">
        <w:rPr>
          <w:b w:val="0"/>
          <w:vertAlign w:val="superscript"/>
        </w:rPr>
        <w:fldChar w:fldCharType="begin"/>
      </w:r>
      <w:r w:rsidR="006D2B0D" w:rsidRPr="00D33F2E">
        <w:rPr>
          <w:b w:val="0"/>
          <w:vertAlign w:val="superscript"/>
        </w:rPr>
        <w:instrText xml:space="preserve"> ADDIN EN.CITE &lt;EndNote&gt;&lt;Cite&gt;&lt;Author&gt;Wang&lt;/Author&gt;&lt;Year&gt;2012&lt;/Year&gt;&lt;RecNum&gt;1857&lt;/RecNum&gt;&lt;DisplayText&gt;[11]&lt;/DisplayText&gt;&lt;record&gt;&lt;rec-number&gt;1857&lt;/rec-number&gt;&lt;foreign-keys&gt;&lt;key app="EN" db-id="fasa2rzppe5s2eet5awp9rzrpafxftaeaw5r"&gt;1857&lt;/key&gt;&lt;/foreign-keys&gt;&lt;ref-type name="Journal Article"&gt;17&lt;/ref-type&gt;&lt;contributors&gt;&lt;authors&gt;&lt;author&gt;Wang, Hui&lt;/author&gt;&lt;author&gt;Gurau, Gabriela&lt;/author&gt;&lt;author&gt;Rogers, Robin D.&lt;/author&gt;&lt;/authors&gt;&lt;/contributors&gt;&lt;titles&gt;&lt;title&gt;Ionic liquid processing of cellulose&lt;/title&gt;&lt;secondary-title&gt;Chemical Society Reviews&lt;/secondary-title&gt;&lt;/titles&gt;&lt;periodical&gt;&lt;full-title&gt;Chemical Society Reviews&lt;/full-title&gt;&lt;/periodical&gt;&lt;pages&gt;1519-1537&lt;/pages&gt;&lt;volume&gt;41&lt;/volume&gt;&lt;number&gt;4&lt;/number&gt;&lt;dates&gt;&lt;year&gt;2012&lt;/year&gt;&lt;pub-dates&gt;&lt;date&gt;2012&lt;/date&gt;&lt;/pub-dates&gt;&lt;/dates&gt;&lt;isbn&gt;0306-0012&lt;/isbn&gt;&lt;accession-num&gt;WOS:000299638600009&lt;/accession-num&gt;&lt;urls&gt;&lt;related-urls&gt;&lt;url&gt;&amp;lt;Go to ISI&amp;gt;://WOS:000299638600009&lt;/url&gt;&lt;url&gt;http://pubs.rsc.org/en/content/articlepdf/2012/cs/c2cs15311d&lt;/url&gt;&lt;/related-urls&gt;&lt;/urls&gt;&lt;electronic-resource-num&gt;10.1039/c2cs15311d&lt;/electronic-resource-num&gt;&lt;/record&gt;&lt;/Cite&gt;&lt;/EndNote&gt;</w:instrText>
      </w:r>
      <w:r w:rsidR="00C83D86" w:rsidRPr="00D33F2E">
        <w:rPr>
          <w:b w:val="0"/>
          <w:vertAlign w:val="superscript"/>
        </w:rPr>
        <w:fldChar w:fldCharType="separate"/>
      </w:r>
      <w:r w:rsidR="006D2B0D" w:rsidRPr="00D33F2E">
        <w:rPr>
          <w:b w:val="0"/>
          <w:noProof/>
          <w:vertAlign w:val="superscript"/>
        </w:rPr>
        <w:t>[11]</w:t>
      </w:r>
      <w:bookmarkEnd w:id="21"/>
      <w:r w:rsidR="00C83D86" w:rsidRPr="00D33F2E">
        <w:rPr>
          <w:b w:val="0"/>
          <w:vertAlign w:val="superscript"/>
        </w:rPr>
        <w:fldChar w:fldCharType="end"/>
      </w:r>
    </w:p>
    <w:p w14:paraId="3E2BAF66" w14:textId="01245A40" w:rsidR="00AC32FC" w:rsidRPr="00D33F2E" w:rsidRDefault="00AC32FC" w:rsidP="00AC32FC">
      <w:pPr>
        <w:rPr>
          <w:rFonts w:ascii="Times New Roman" w:hAnsi="Times New Roman" w:cs="Times New Roman"/>
        </w:rPr>
      </w:pPr>
    </w:p>
    <w:p w14:paraId="6AA70531" w14:textId="2C09B48D" w:rsidR="00AC32FC" w:rsidRDefault="00AC32FC" w:rsidP="00AC32FC">
      <w:pPr>
        <w:rPr>
          <w:rFonts w:ascii="Times New Roman" w:hAnsi="Times New Roman" w:cs="Times New Roman"/>
        </w:rPr>
      </w:pPr>
    </w:p>
    <w:p w14:paraId="0B605447" w14:textId="77DA8A56" w:rsidR="00CD1602" w:rsidRDefault="00CD1602" w:rsidP="00AC32FC">
      <w:pPr>
        <w:rPr>
          <w:rFonts w:ascii="Times New Roman" w:hAnsi="Times New Roman" w:cs="Times New Roman"/>
        </w:rPr>
      </w:pPr>
    </w:p>
    <w:p w14:paraId="15FA09F1" w14:textId="33468690" w:rsidR="00CD1602" w:rsidRDefault="00CD1602" w:rsidP="00AC32FC">
      <w:pPr>
        <w:rPr>
          <w:rFonts w:ascii="Times New Roman" w:hAnsi="Times New Roman" w:cs="Times New Roman"/>
        </w:rPr>
      </w:pPr>
    </w:p>
    <w:p w14:paraId="33A501A1" w14:textId="1D39A0D7" w:rsidR="00CD1602" w:rsidRDefault="00CD1602" w:rsidP="00AC32FC">
      <w:pPr>
        <w:rPr>
          <w:rFonts w:ascii="Times New Roman" w:hAnsi="Times New Roman" w:cs="Times New Roman"/>
        </w:rPr>
      </w:pPr>
    </w:p>
    <w:p w14:paraId="46DC24E8" w14:textId="49FAEDC6" w:rsidR="00CD1602" w:rsidRDefault="00CD1602" w:rsidP="00AC32FC">
      <w:pPr>
        <w:rPr>
          <w:rFonts w:ascii="Times New Roman" w:hAnsi="Times New Roman" w:cs="Times New Roman"/>
        </w:rPr>
      </w:pPr>
    </w:p>
    <w:p w14:paraId="3A80A8F6" w14:textId="5E33E1A1" w:rsidR="00CD1602" w:rsidRDefault="00CD1602" w:rsidP="00AC32FC">
      <w:pPr>
        <w:rPr>
          <w:rFonts w:ascii="Times New Roman" w:hAnsi="Times New Roman" w:cs="Times New Roman"/>
        </w:rPr>
      </w:pPr>
    </w:p>
    <w:p w14:paraId="0763C066" w14:textId="2E6B6C37" w:rsidR="00CD1602" w:rsidRDefault="00CD1602" w:rsidP="00AC32FC">
      <w:pPr>
        <w:rPr>
          <w:rFonts w:ascii="Times New Roman" w:hAnsi="Times New Roman" w:cs="Times New Roman"/>
        </w:rPr>
      </w:pPr>
    </w:p>
    <w:p w14:paraId="6A2341C2" w14:textId="7BF094BD" w:rsidR="00CD1602" w:rsidRDefault="00CD1602" w:rsidP="00AC32FC">
      <w:pPr>
        <w:rPr>
          <w:rFonts w:ascii="Times New Roman" w:hAnsi="Times New Roman" w:cs="Times New Roman"/>
        </w:rPr>
      </w:pPr>
    </w:p>
    <w:p w14:paraId="57871C42" w14:textId="13EA9213" w:rsidR="00CD1602" w:rsidRDefault="00CD1602" w:rsidP="00AC32FC">
      <w:pPr>
        <w:rPr>
          <w:rFonts w:ascii="Times New Roman" w:hAnsi="Times New Roman" w:cs="Times New Roman"/>
        </w:rPr>
      </w:pPr>
    </w:p>
    <w:p w14:paraId="28F2975B" w14:textId="7BB5784B" w:rsidR="00CD1602" w:rsidRDefault="00CD1602" w:rsidP="00AC32FC">
      <w:pPr>
        <w:rPr>
          <w:rFonts w:ascii="Times New Roman" w:hAnsi="Times New Roman" w:cs="Times New Roman"/>
        </w:rPr>
      </w:pPr>
    </w:p>
    <w:p w14:paraId="7BD4D60B" w14:textId="77777777" w:rsidR="00CD1602" w:rsidRDefault="00CD1602" w:rsidP="00AC32FC">
      <w:pPr>
        <w:rPr>
          <w:rFonts w:ascii="Times New Roman" w:hAnsi="Times New Roman" w:cs="Times New Roman"/>
        </w:rPr>
      </w:pPr>
    </w:p>
    <w:p w14:paraId="60FFD93D" w14:textId="121CB98E" w:rsidR="00CD1602" w:rsidRDefault="00CD1602" w:rsidP="00AC32FC">
      <w:pPr>
        <w:rPr>
          <w:rFonts w:ascii="Times New Roman" w:hAnsi="Times New Roman" w:cs="Times New Roman"/>
        </w:rPr>
      </w:pPr>
    </w:p>
    <w:p w14:paraId="73072B30" w14:textId="6203C35B" w:rsidR="00634272" w:rsidRDefault="00634272" w:rsidP="00AC32FC">
      <w:pPr>
        <w:rPr>
          <w:rFonts w:ascii="Times New Roman" w:hAnsi="Times New Roman" w:cs="Times New Roman"/>
        </w:rPr>
      </w:pPr>
    </w:p>
    <w:p w14:paraId="456A5818" w14:textId="54C887F2" w:rsidR="00634272" w:rsidRDefault="00634272" w:rsidP="00AC32FC">
      <w:pPr>
        <w:rPr>
          <w:rFonts w:ascii="Times New Roman" w:hAnsi="Times New Roman" w:cs="Times New Roman"/>
        </w:rPr>
      </w:pPr>
    </w:p>
    <w:p w14:paraId="2C142AC7" w14:textId="77777777" w:rsidR="00634272" w:rsidRDefault="00634272" w:rsidP="00AC32FC">
      <w:pPr>
        <w:rPr>
          <w:rFonts w:ascii="Times New Roman" w:hAnsi="Times New Roman" w:cs="Times New Roman"/>
        </w:rPr>
      </w:pPr>
    </w:p>
    <w:p w14:paraId="5630F85B" w14:textId="19A3A360" w:rsidR="00CD1602" w:rsidRDefault="00CD1602" w:rsidP="00CD1602">
      <w:pPr>
        <w:spacing w:line="480" w:lineRule="auto"/>
        <w:jc w:val="both"/>
        <w:rPr>
          <w:rFonts w:ascii="Times New Roman" w:hAnsi="Times New Roman" w:cs="Times New Roman"/>
        </w:rPr>
      </w:pPr>
      <w:r w:rsidRPr="00163064">
        <w:rPr>
          <w:rFonts w:ascii="Times New Roman" w:hAnsi="Times New Roman" w:cs="Times New Roman"/>
        </w:rPr>
        <w:lastRenderedPageBreak/>
        <w:t>complexity of lignocellulosic biomass (</w:t>
      </w:r>
      <w:r w:rsidRPr="00163064">
        <w:rPr>
          <w:rFonts w:ascii="Times New Roman" w:hAnsi="Times New Roman" w:cs="Times New Roman"/>
        </w:rPr>
        <w:fldChar w:fldCharType="begin"/>
      </w:r>
      <w:r w:rsidRPr="00163064">
        <w:rPr>
          <w:rFonts w:ascii="Times New Roman" w:hAnsi="Times New Roman" w:cs="Times New Roman"/>
        </w:rPr>
        <w:instrText xml:space="preserve"> REF _Ref456621074 \h </w:instrText>
      </w:r>
      <w:r>
        <w:rPr>
          <w:rFonts w:ascii="Times New Roman" w:hAnsi="Times New Roman" w:cs="Times New Roman"/>
        </w:rPr>
        <w:instrText xml:space="preserve"> \* MERGEFORMAT </w:instrText>
      </w:r>
      <w:r w:rsidRPr="00163064">
        <w:rPr>
          <w:rFonts w:ascii="Times New Roman" w:hAnsi="Times New Roman" w:cs="Times New Roman"/>
        </w:rPr>
      </w:r>
      <w:r w:rsidRPr="00163064">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w:t>
      </w:r>
      <w:r w:rsidRPr="00163064">
        <w:rPr>
          <w:rFonts w:ascii="Times New Roman" w:hAnsi="Times New Roman" w:cs="Times New Roman"/>
        </w:rPr>
        <w:fldChar w:fldCharType="end"/>
      </w:r>
      <w:r w:rsidRPr="00163064">
        <w:rPr>
          <w:rFonts w:ascii="Times New Roman" w:hAnsi="Times New Roman" w:cs="Times New Roman"/>
        </w:rPr>
        <w:t>).</w:t>
      </w:r>
      <w:r w:rsidRPr="00163064">
        <w:rPr>
          <w:rFonts w:ascii="Times New Roman" w:eastAsia="Batang" w:hAnsi="Times New Roman" w:cs="Times New Roman"/>
          <w:w w:val="108"/>
          <w:lang w:eastAsia="zh-CN"/>
        </w:rPr>
        <w:t xml:space="preserve"> </w:t>
      </w:r>
      <w:r w:rsidRPr="00163064">
        <w:rPr>
          <w:rFonts w:ascii="Times New Roman" w:hAnsi="Times New Roman" w:cs="Times New Roman"/>
        </w:rPr>
        <w:t>The native state of cellulose in biomass (</w:t>
      </w:r>
      <w:r w:rsidRPr="00163064">
        <w:rPr>
          <w:rFonts w:ascii="Times New Roman" w:eastAsia="Batang" w:hAnsi="Times New Roman" w:cs="Times New Roman"/>
          <w:w w:val="108"/>
          <w:lang w:eastAsia="zh-CN"/>
        </w:rPr>
        <w:t>cellulose I) can be transformed to less crystallized structure and thermodynamically more favorable structure, i.e. cellulose II, via some processes, regeneration (solubilization and recrystallization)</w:t>
      </w:r>
      <w:r w:rsidRPr="00163064">
        <w:rPr>
          <w:rFonts w:ascii="Times New Roman" w:eastAsia="Batang" w:hAnsi="Times New Roman" w:cs="Times New Roman"/>
          <w:w w:val="108"/>
          <w:vertAlign w:val="superscript"/>
          <w:lang w:eastAsia="zh-CN"/>
        </w:rPr>
        <w:fldChar w:fldCharType="begin"/>
      </w:r>
      <w:r w:rsidRPr="00163064">
        <w:rPr>
          <w:rFonts w:ascii="Times New Roman" w:eastAsia="Batang" w:hAnsi="Times New Roman" w:cs="Times New Roman"/>
          <w:w w:val="108"/>
          <w:vertAlign w:val="superscript"/>
          <w:lang w:eastAsia="zh-CN"/>
        </w:rPr>
        <w:instrText xml:space="preserve"> ADDIN EN.CITE &lt;EndNote&gt;&lt;Cite&gt;&lt;Author&gt;O&amp;apos;SULLIVAN&lt;/Author&gt;&lt;Year&gt;1997&lt;/Year&gt;&lt;RecNum&gt;186&lt;/RecNum&gt;&lt;DisplayText&gt;[7]&lt;/DisplayText&gt;&lt;record&gt;&lt;rec-number&gt;186&lt;/rec-number&gt;&lt;foreign-keys&gt;&lt;key app="EN" db-id="tetasrzw8w2r9qee2wapz0fpv9v2www0r5ex" timestamp="1468434158"&gt;186&lt;/key&gt;&lt;key app="ENWeb" db-id=""&gt;0&lt;/key&gt;&lt;/foreign-keys&gt;&lt;ref-type name="Journal Article"&gt;17&lt;/ref-type&gt;&lt;contributors&gt;&lt;authors&gt;&lt;author&gt;ANTOINETTE C. O&amp;apos;SULLIVAN&lt;/author&gt;&lt;/authors&gt;&lt;/contributors&gt;&lt;titles&gt;&lt;title&gt;Cellulose: the structure slowly unravels&lt;/title&gt;&lt;secondary-title&gt;Cellulose&lt;/secondary-title&gt;&lt;/titles&gt;&lt;periodical&gt;&lt;full-title&gt;Cellulose&lt;/full-title&gt;&lt;/periodical&gt;&lt;pages&gt;173-207&lt;/pages&gt;&lt;number&gt;4&lt;/number&gt;&lt;dates&gt;&lt;year&gt;1997&lt;/year&gt;&lt;/dates&gt;&lt;urls&gt;&lt;/urls&gt;&lt;/record&gt;&lt;/Cite&gt;&lt;/EndNote&gt;</w:instrText>
      </w:r>
      <w:r w:rsidRPr="00163064">
        <w:rPr>
          <w:rFonts w:ascii="Times New Roman" w:eastAsia="Batang" w:hAnsi="Times New Roman" w:cs="Times New Roman"/>
          <w:w w:val="108"/>
          <w:vertAlign w:val="superscript"/>
          <w:lang w:eastAsia="zh-CN"/>
        </w:rPr>
        <w:fldChar w:fldCharType="separate"/>
      </w:r>
      <w:r w:rsidRPr="00163064">
        <w:rPr>
          <w:rFonts w:ascii="Times New Roman" w:eastAsia="Batang" w:hAnsi="Times New Roman" w:cs="Times New Roman"/>
          <w:noProof/>
          <w:w w:val="108"/>
          <w:vertAlign w:val="superscript"/>
          <w:lang w:eastAsia="zh-CN"/>
        </w:rPr>
        <w:t>[7]</w:t>
      </w:r>
      <w:r w:rsidRPr="00163064">
        <w:rPr>
          <w:rFonts w:ascii="Times New Roman" w:eastAsia="Batang" w:hAnsi="Times New Roman" w:cs="Times New Roman"/>
          <w:w w:val="108"/>
          <w:vertAlign w:val="superscript"/>
          <w:lang w:eastAsia="zh-CN"/>
        </w:rPr>
        <w:fldChar w:fldCharType="end"/>
      </w:r>
      <w:r w:rsidRPr="00163064">
        <w:rPr>
          <w:rFonts w:ascii="Times New Roman" w:eastAsia="Batang" w:hAnsi="Times New Roman" w:cs="Times New Roman"/>
          <w:w w:val="108"/>
          <w:lang w:eastAsia="zh-CN"/>
        </w:rPr>
        <w:t>, mercerization (alkali treatment)</w:t>
      </w:r>
      <w:r w:rsidRPr="00163064">
        <w:rPr>
          <w:rFonts w:ascii="Times New Roman" w:eastAsia="Batang" w:hAnsi="Times New Roman" w:cs="Times New Roman"/>
          <w:w w:val="108"/>
          <w:vertAlign w:val="superscript"/>
          <w:lang w:eastAsia="zh-CN"/>
        </w:rPr>
        <w:fldChar w:fldCharType="begin"/>
      </w:r>
      <w:r w:rsidRPr="00163064">
        <w:rPr>
          <w:rFonts w:ascii="Times New Roman" w:eastAsia="Batang" w:hAnsi="Times New Roman" w:cs="Times New Roman"/>
          <w:w w:val="108"/>
          <w:vertAlign w:val="superscript"/>
          <w:lang w:eastAsia="zh-CN"/>
        </w:rPr>
        <w:instrText xml:space="preserve"> ADDIN EN.CITE &lt;EndNote&gt;&lt;Cite&gt;&lt;Author&gt;O&amp;apos;SULLIVAN&lt;/Author&gt;&lt;Year&gt;1997&lt;/Year&gt;&lt;RecNum&gt;186&lt;/RecNum&gt;&lt;DisplayText&gt;[7]&lt;/DisplayText&gt;&lt;record&gt;&lt;rec-number&gt;186&lt;/rec-number&gt;&lt;foreign-keys&gt;&lt;key app="EN" db-id="tetasrzw8w2r9qee2wapz0fpv9v2www0r5ex" timestamp="1468434158"&gt;186&lt;/key&gt;&lt;key app="ENWeb" db-id=""&gt;0&lt;/key&gt;&lt;/foreign-keys&gt;&lt;ref-type name="Journal Article"&gt;17&lt;/ref-type&gt;&lt;contributors&gt;&lt;authors&gt;&lt;author&gt;ANTOINETTE C. O&amp;apos;SULLIVAN&lt;/author&gt;&lt;/authors&gt;&lt;/contributors&gt;&lt;titles&gt;&lt;title&gt;Cellulose: the structure slowly unravels&lt;/title&gt;&lt;secondary-title&gt;Cellulose&lt;/secondary-title&gt;&lt;/titles&gt;&lt;periodical&gt;&lt;full-title&gt;Cellulose&lt;/full-title&gt;&lt;/periodical&gt;&lt;pages&gt;173-207&lt;/pages&gt;&lt;number&gt;4&lt;/number&gt;&lt;dates&gt;&lt;year&gt;1997&lt;/year&gt;&lt;/dates&gt;&lt;urls&gt;&lt;/urls&gt;&lt;/record&gt;&lt;/Cite&gt;&lt;/EndNote&gt;</w:instrText>
      </w:r>
      <w:r w:rsidRPr="00163064">
        <w:rPr>
          <w:rFonts w:ascii="Times New Roman" w:eastAsia="Batang" w:hAnsi="Times New Roman" w:cs="Times New Roman"/>
          <w:w w:val="108"/>
          <w:vertAlign w:val="superscript"/>
          <w:lang w:eastAsia="zh-CN"/>
        </w:rPr>
        <w:fldChar w:fldCharType="separate"/>
      </w:r>
      <w:r w:rsidRPr="00163064">
        <w:rPr>
          <w:rFonts w:ascii="Times New Roman" w:eastAsia="Batang" w:hAnsi="Times New Roman" w:cs="Times New Roman"/>
          <w:noProof/>
          <w:w w:val="108"/>
          <w:vertAlign w:val="superscript"/>
          <w:lang w:eastAsia="zh-CN"/>
        </w:rPr>
        <w:t>[7]</w:t>
      </w:r>
      <w:r w:rsidRPr="00163064">
        <w:rPr>
          <w:rFonts w:ascii="Times New Roman" w:eastAsia="Batang" w:hAnsi="Times New Roman" w:cs="Times New Roman"/>
          <w:w w:val="108"/>
          <w:vertAlign w:val="superscript"/>
          <w:lang w:eastAsia="zh-CN"/>
        </w:rPr>
        <w:fldChar w:fldCharType="end"/>
      </w:r>
      <w:r w:rsidRPr="00163064">
        <w:rPr>
          <w:rFonts w:ascii="Times New Roman" w:eastAsia="Batang" w:hAnsi="Times New Roman" w:cs="Times New Roman"/>
          <w:w w:val="108"/>
          <w:lang w:eastAsia="zh-CN"/>
        </w:rPr>
        <w:t>, ball-milling</w:t>
      </w:r>
      <w:r w:rsidRPr="00163064">
        <w:rPr>
          <w:rFonts w:ascii="Times New Roman" w:eastAsia="Batang" w:hAnsi="Times New Roman" w:cs="Times New Roman"/>
          <w:w w:val="108"/>
          <w:vertAlign w:val="superscript"/>
          <w:lang w:eastAsia="zh-CN"/>
        </w:rPr>
        <w:fldChar w:fldCharType="begin"/>
      </w:r>
      <w:r w:rsidRPr="00163064">
        <w:rPr>
          <w:rFonts w:ascii="Times New Roman" w:eastAsia="Batang" w:hAnsi="Times New Roman" w:cs="Times New Roman"/>
          <w:w w:val="108"/>
          <w:vertAlign w:val="superscript"/>
          <w:lang w:eastAsia="zh-CN"/>
        </w:rPr>
        <w:instrText xml:space="preserve"> ADDIN EN.CITE &lt;EndNote&gt;&lt;Cite&gt;&lt;Author&gt;Mariko Ago&lt;/Author&gt;&lt;Year&gt;2004&lt;/Year&gt;&lt;RecNum&gt;188&lt;/RecNum&gt;&lt;DisplayText&gt;[8]&lt;/DisplayText&gt;&lt;record&gt;&lt;rec-number&gt;188&lt;/rec-number&gt;&lt;foreign-keys&gt;&lt;key app="EN" db-id="tetasrzw8w2r9qee2wapz0fpv9v2www0r5ex" timestamp="1468434665"&gt;188&lt;/key&gt;&lt;key app="ENWeb" db-id=""&gt;0&lt;/key&gt;&lt;/foreign-keys&gt;&lt;ref-type name="Journal Article"&gt;17&lt;/ref-type&gt;&lt;contributors&gt;&lt;authors&gt;&lt;author&gt;Mariko Ago, Takashi Endo and Takahiro Hirotsu&lt;/author&gt;&lt;/authors&gt;&lt;/contributors&gt;&lt;titles&gt;&lt;title&gt;Crystalline transformation of native cellulose from cellulose I to cellulose II polymorph by a ball-milling method with a specific amount of water&lt;/title&gt;&lt;secondary-title&gt;Cellulose&lt;/secondary-title&gt;&lt;/titles&gt;&lt;periodical&gt;&lt;full-title&gt;Cellulose&lt;/full-title&gt;&lt;/periodical&gt;&lt;pages&gt;163-167&lt;/pages&gt;&lt;number&gt;11&lt;/number&gt;&lt;dates&gt;&lt;year&gt;2004&lt;/year&gt;&lt;/dates&gt;&lt;urls&gt;&lt;/urls&gt;&lt;/record&gt;&lt;/Cite&gt;&lt;/EndNote&gt;</w:instrText>
      </w:r>
      <w:r w:rsidRPr="00163064">
        <w:rPr>
          <w:rFonts w:ascii="Times New Roman" w:eastAsia="Batang" w:hAnsi="Times New Roman" w:cs="Times New Roman"/>
          <w:w w:val="108"/>
          <w:vertAlign w:val="superscript"/>
          <w:lang w:eastAsia="zh-CN"/>
        </w:rPr>
        <w:fldChar w:fldCharType="separate"/>
      </w:r>
      <w:r w:rsidRPr="00163064">
        <w:rPr>
          <w:rFonts w:ascii="Times New Roman" w:eastAsia="Batang" w:hAnsi="Times New Roman" w:cs="Times New Roman"/>
          <w:noProof/>
          <w:w w:val="108"/>
          <w:vertAlign w:val="superscript"/>
          <w:lang w:eastAsia="zh-CN"/>
        </w:rPr>
        <w:t>[8]</w:t>
      </w:r>
      <w:r w:rsidRPr="00163064">
        <w:rPr>
          <w:rFonts w:ascii="Times New Roman" w:eastAsia="Batang" w:hAnsi="Times New Roman" w:cs="Times New Roman"/>
          <w:w w:val="108"/>
          <w:vertAlign w:val="superscript"/>
          <w:lang w:eastAsia="zh-CN"/>
        </w:rPr>
        <w:fldChar w:fldCharType="end"/>
      </w:r>
      <w:r w:rsidRPr="00163064">
        <w:rPr>
          <w:rFonts w:ascii="Times New Roman" w:eastAsia="Batang" w:hAnsi="Times New Roman" w:cs="Times New Roman"/>
          <w:w w:val="108"/>
          <w:lang w:eastAsia="zh-CN"/>
        </w:rPr>
        <w:t xml:space="preserve"> and subcritical water</w:t>
      </w:r>
      <w:r w:rsidRPr="00163064">
        <w:rPr>
          <w:rFonts w:ascii="Times New Roman" w:eastAsia="Batang" w:hAnsi="Times New Roman" w:cs="Times New Roman"/>
          <w:w w:val="108"/>
          <w:vertAlign w:val="superscript"/>
          <w:lang w:eastAsia="zh-CN"/>
        </w:rPr>
        <w:fldChar w:fldCharType="begin"/>
      </w:r>
      <w:r w:rsidRPr="00163064">
        <w:rPr>
          <w:rFonts w:ascii="Times New Roman" w:eastAsia="Batang" w:hAnsi="Times New Roman" w:cs="Times New Roman"/>
          <w:w w:val="108"/>
          <w:vertAlign w:val="superscript"/>
          <w:lang w:eastAsia="zh-CN"/>
        </w:rPr>
        <w:instrText xml:space="preserve"> ADDIN EN.CITE &lt;EndNote&gt;&lt;Cite&gt;&lt;Author&gt;Kumar&lt;/Author&gt;&lt;Year&gt;2010&lt;/Year&gt;&lt;RecNum&gt;187&lt;/RecNum&gt;&lt;DisplayText&gt;[9]&lt;/DisplayText&gt;&lt;record&gt;&lt;rec-number&gt;187&lt;/rec-number&gt;&lt;foreign-keys&gt;&lt;key app="EN" db-id="tetasrzw8w2r9qee2wapz0fpv9v2www0r5ex" timestamp="1468434571"&gt;187&lt;/key&gt;&lt;key app="ENWeb" db-id=""&gt;0&lt;/key&gt;&lt;/foreign-keys&gt;&lt;ref-type name="Journal Article"&gt;17&lt;/ref-type&gt;&lt;contributors&gt;&lt;authors&gt;&lt;author&gt;Kumar, S.&lt;/author&gt;&lt;author&gt;Gupta, R.&lt;/author&gt;&lt;author&gt;Lee, Y. Y.&lt;/author&gt;&lt;author&gt;Gupta, R. B.&lt;/author&gt;&lt;/authors&gt;&lt;/contributors&gt;&lt;auth-address&gt;Department of Chemical Engineering, Auburn University, Auburn, AL 36849-5127, USA.&lt;/auth-address&gt;&lt;titles&gt;&lt;title&gt;Cellulose pretreatment in subcritical water: effect of temperature on molecular structure and enzymatic reactivity&lt;/title&gt;&lt;secondary-title&gt;Bioresour Technol&lt;/secondary-title&gt;&lt;/titles&gt;&lt;periodical&gt;&lt;full-title&gt;Bioresour Technol&lt;/full-title&gt;&lt;/periodical&gt;&lt;pages&gt;1337-47&lt;/pages&gt;&lt;volume&gt;101&lt;/volume&gt;&lt;number&gt;4&lt;/number&gt;&lt;keywords&gt;&lt;keyword&gt;Calorimetry, Differential Scanning&lt;/keyword&gt;&lt;keyword&gt;Cellulase/*metabolism&lt;/keyword&gt;&lt;keyword&gt;Cellulose/*chemistry/*metabolism/ultrastructure&lt;/keyword&gt;&lt;keyword&gt;Crystallization&lt;/keyword&gt;&lt;keyword&gt;Hydrolysis&lt;/keyword&gt;&lt;keyword&gt;Kinetics&lt;/keyword&gt;&lt;keyword&gt;Microscopy, Electron, Scanning&lt;/keyword&gt;&lt;keyword&gt;Polymers&lt;/keyword&gt;&lt;keyword&gt;Regression Analysis&lt;/keyword&gt;&lt;keyword&gt;*Temperature&lt;/keyword&gt;&lt;keyword&gt;Water/*chemistry&lt;/keyword&gt;&lt;keyword&gt;X-Ray Diffraction&lt;/keyword&gt;&lt;/keywords&gt;&lt;dates&gt;&lt;year&gt;2010&lt;/year&gt;&lt;pub-dates&gt;&lt;date&gt;Feb&lt;/date&gt;&lt;/pub-dates&gt;&lt;/dates&gt;&lt;isbn&gt;1873-2976 (Electronic)&amp;#xD;0960-8524 (Linking)&lt;/isbn&gt;&lt;accession-num&gt;19818604&lt;/accession-num&gt;&lt;urls&gt;&lt;related-urls&gt;&lt;url&gt;http://www.ncbi.nlm.nih.gov/pubmed/19818604&lt;/url&gt;&lt;/related-urls&gt;&lt;/urls&gt;&lt;electronic-resource-num&gt;10.1016/j.biortech.2009.09.035&lt;/electronic-resource-num&gt;&lt;/record&gt;&lt;/Cite&gt;&lt;/EndNote&gt;</w:instrText>
      </w:r>
      <w:r w:rsidRPr="00163064">
        <w:rPr>
          <w:rFonts w:ascii="Times New Roman" w:eastAsia="Batang" w:hAnsi="Times New Roman" w:cs="Times New Roman"/>
          <w:w w:val="108"/>
          <w:vertAlign w:val="superscript"/>
          <w:lang w:eastAsia="zh-CN"/>
        </w:rPr>
        <w:fldChar w:fldCharType="separate"/>
      </w:r>
      <w:r w:rsidRPr="00163064">
        <w:rPr>
          <w:rFonts w:ascii="Times New Roman" w:eastAsia="Batang" w:hAnsi="Times New Roman" w:cs="Times New Roman"/>
          <w:noProof/>
          <w:w w:val="108"/>
          <w:vertAlign w:val="superscript"/>
          <w:lang w:eastAsia="zh-CN"/>
        </w:rPr>
        <w:t>[9]</w:t>
      </w:r>
      <w:r w:rsidRPr="00163064">
        <w:rPr>
          <w:rFonts w:ascii="Times New Roman" w:eastAsia="Batang" w:hAnsi="Times New Roman" w:cs="Times New Roman"/>
          <w:w w:val="108"/>
          <w:vertAlign w:val="superscript"/>
          <w:lang w:eastAsia="zh-CN"/>
        </w:rPr>
        <w:fldChar w:fldCharType="end"/>
      </w:r>
      <w:r w:rsidRPr="00163064">
        <w:rPr>
          <w:rFonts w:ascii="Times New Roman" w:eastAsia="Batang" w:hAnsi="Times New Roman" w:cs="Times New Roman"/>
          <w:w w:val="108"/>
          <w:lang w:eastAsia="zh-CN"/>
        </w:rPr>
        <w:t>. Cellulose II has antiparallel strands and some hydrogen bonds between sheets.</w:t>
      </w:r>
      <w:r w:rsidRPr="00163064">
        <w:rPr>
          <w:rFonts w:ascii="Times New Roman" w:eastAsia="Batang" w:hAnsi="Times New Roman" w:cs="Times New Roman"/>
          <w:w w:val="108"/>
          <w:vertAlign w:val="superscript"/>
          <w:lang w:eastAsia="zh-CN"/>
        </w:rPr>
        <w:fldChar w:fldCharType="begin"/>
      </w:r>
      <w:r w:rsidRPr="00163064">
        <w:rPr>
          <w:rFonts w:ascii="Times New Roman" w:eastAsia="Batang" w:hAnsi="Times New Roman" w:cs="Times New Roman"/>
          <w:w w:val="108"/>
          <w:vertAlign w:val="superscript"/>
          <w:lang w:eastAsia="zh-CN"/>
        </w:rPr>
        <w:instrText xml:space="preserve"> ADDIN EN.CITE &lt;EndNote&gt;&lt;Cite&gt;&lt;Author&gt;O&amp;apos;SULLIVAN&lt;/Author&gt;&lt;Year&gt;1997&lt;/Year&gt;&lt;RecNum&gt;186&lt;/RecNum&gt;&lt;DisplayText&gt;[7, 10]&lt;/DisplayText&gt;&lt;record&gt;&lt;rec-number&gt;186&lt;/rec-number&gt;&lt;foreign-keys&gt;&lt;key app="EN" db-id="tetasrzw8w2r9qee2wapz0fpv9v2www0r5ex" timestamp="1468434158"&gt;186&lt;/key&gt;&lt;key app="ENWeb" db-id=""&gt;0&lt;/key&gt;&lt;/foreign-keys&gt;&lt;ref-type name="Journal Article"&gt;17&lt;/ref-type&gt;&lt;contributors&gt;&lt;authors&gt;&lt;author&gt;ANTOINETTE C. O&amp;apos;SULLIVAN&lt;/author&gt;&lt;/authors&gt;&lt;/contributors&gt;&lt;titles&gt;&lt;title&gt;Cellulose: the structure slowly unravels&lt;/title&gt;&lt;secondary-title&gt;Cellulose&lt;/secondary-title&gt;&lt;/titles&gt;&lt;periodical&gt;&lt;full-title&gt;Cellulose&lt;/full-title&gt;&lt;/periodical&gt;&lt;pages&gt;173-207&lt;/pages&gt;&lt;number&gt;4&lt;/number&gt;&lt;dates&gt;&lt;year&gt;1997&lt;/year&gt;&lt;/dates&gt;&lt;urls&gt;&lt;/urls&gt;&lt;/record&gt;&lt;/Cite&gt;&lt;Cite&gt;&lt;Author&gt;Brandt&lt;/Author&gt;&lt;Year&gt;2013&lt;/Year&gt;&lt;RecNum&gt;9&lt;/RecNum&gt;&lt;record&gt;&lt;rec-number&gt;9&lt;/rec-number&gt;&lt;foreign-keys&gt;&lt;key app="EN" db-id="tetasrzw8w2r9qee2wapz0fpv9v2www0r5ex" timestamp="0"&gt;9&lt;/key&gt;&lt;/foreign-keys&gt;&lt;ref-type name="Journal Article"&gt;17&lt;/ref-type&gt;&lt;contributors&gt;&lt;authors&gt;&lt;author&gt;Brandt, Agnieszka&lt;/author&gt;&lt;author&gt;Gräsvik, John&lt;/author&gt;&lt;author&gt;Hallett, Jason P&lt;/author&gt;&lt;author&gt;Welton, Tom&lt;/author&gt;&lt;/authors&gt;&lt;/contributors&gt;&lt;titles&gt;&lt;title&gt;Deconstruction of lignocellulosic biomass with ionic liquids&lt;/title&gt;&lt;secondary-title&gt;Green chemistry&lt;/secondary-title&gt;&lt;/titles&gt;&lt;periodical&gt;&lt;full-title&gt;Green Chemistry&lt;/full-title&gt;&lt;/periodical&gt;&lt;pages&gt;550-583&lt;/pages&gt;&lt;volume&gt;15&lt;/volume&gt;&lt;number&gt;3&lt;/number&gt;&lt;dates&gt;&lt;year&gt;2013&lt;/year&gt;&lt;/dates&gt;&lt;urls&gt;&lt;/urls&gt;&lt;/record&gt;&lt;/Cite&gt;&lt;/EndNote&gt;</w:instrText>
      </w:r>
      <w:r w:rsidRPr="00163064">
        <w:rPr>
          <w:rFonts w:ascii="Times New Roman" w:eastAsia="Batang" w:hAnsi="Times New Roman" w:cs="Times New Roman"/>
          <w:w w:val="108"/>
          <w:vertAlign w:val="superscript"/>
          <w:lang w:eastAsia="zh-CN"/>
        </w:rPr>
        <w:fldChar w:fldCharType="separate"/>
      </w:r>
      <w:r w:rsidRPr="00163064">
        <w:rPr>
          <w:rFonts w:ascii="Times New Roman" w:eastAsia="Batang" w:hAnsi="Times New Roman" w:cs="Times New Roman"/>
          <w:noProof/>
          <w:w w:val="108"/>
          <w:vertAlign w:val="superscript"/>
          <w:lang w:eastAsia="zh-CN"/>
        </w:rPr>
        <w:t>[7, 10]</w:t>
      </w:r>
      <w:r w:rsidRPr="00163064">
        <w:rPr>
          <w:rFonts w:ascii="Times New Roman" w:eastAsia="Batang" w:hAnsi="Times New Roman" w:cs="Times New Roman"/>
          <w:w w:val="108"/>
          <w:vertAlign w:val="superscript"/>
          <w:lang w:eastAsia="zh-CN"/>
        </w:rPr>
        <w:fldChar w:fldCharType="end"/>
      </w:r>
    </w:p>
    <w:p w14:paraId="2693A55A" w14:textId="6B42B6CE" w:rsidR="00C83D86" w:rsidRPr="00D33F2E" w:rsidRDefault="00C83D86" w:rsidP="002E6838">
      <w:pPr>
        <w:pStyle w:val="Heading3"/>
      </w:pPr>
      <w:bookmarkStart w:id="22" w:name="_Toc424241484"/>
      <w:bookmarkStart w:id="23" w:name="_Toc456624018"/>
      <w:r w:rsidRPr="00D33F2E">
        <w:t>1.4.</w:t>
      </w:r>
      <w:r w:rsidR="00986EA4" w:rsidRPr="00D33F2E">
        <w:t>2</w:t>
      </w:r>
      <w:r w:rsidRPr="00D33F2E">
        <w:t xml:space="preserve"> Hemicellulose</w:t>
      </w:r>
      <w:bookmarkEnd w:id="22"/>
      <w:bookmarkEnd w:id="23"/>
    </w:p>
    <w:p w14:paraId="0C69E6BA" w14:textId="025DE8D5" w:rsidR="0045525A" w:rsidRPr="00D33F2E" w:rsidRDefault="0045525A" w:rsidP="0045525A">
      <w:pPr>
        <w:spacing w:line="480" w:lineRule="auto"/>
        <w:ind w:firstLine="288"/>
        <w:jc w:val="both"/>
        <w:rPr>
          <w:rFonts w:ascii="Times New Roman" w:hAnsi="Times New Roman" w:cs="Times New Roman"/>
          <w:vertAlign w:val="superscript"/>
        </w:rPr>
      </w:pPr>
      <w:r w:rsidRPr="00D33F2E">
        <w:rPr>
          <w:rFonts w:ascii="Times New Roman" w:hAnsi="Times New Roman" w:cs="Times New Roman"/>
        </w:rPr>
        <w:t>Hemicellulose is a branched polymer with lower degree of polymerization around 100–200</w:t>
      </w:r>
      <w:r w:rsidRPr="00D33F2E">
        <w:rPr>
          <w:rFonts w:ascii="Times New Roman" w:hAnsi="Times New Roman" w:cs="Times New Roman"/>
          <w:vertAlign w:val="superscript"/>
        </w:rPr>
        <w:fldChar w:fldCharType="begin"/>
      </w:r>
      <w:r w:rsidR="00CB64F2" w:rsidRPr="00D33F2E">
        <w:rPr>
          <w:rFonts w:ascii="Times New Roman" w:hAnsi="Times New Roman" w:cs="Times New Roman"/>
          <w:vertAlign w:val="superscript"/>
        </w:rPr>
        <w:instrText xml:space="preserve"> ADDIN EN.CITE &lt;EndNote&gt;&lt;Cite&gt;&lt;Author&gt;Timell&lt;/Author&gt;&lt;Year&gt;1967&lt;/Year&gt;&lt;RecNum&gt;12&lt;/RecNum&gt;&lt;DisplayText&gt;[12]&lt;/DisplayText&gt;&lt;record&gt;&lt;rec-number&gt;12&lt;/rec-number&gt;&lt;foreign-keys&gt;&lt;key app="EN" db-id="tetasrzw8w2r9qee2wapz0fpv9v2www0r5ex" timestamp="0"&gt;12&lt;/key&gt;&lt;/foreign-keys&gt;&lt;ref-type name="Journal Article"&gt;17&lt;/ref-type&gt;&lt;contributors&gt;&lt;authors&gt;&lt;author&gt;Timell, TE&lt;/author&gt;&lt;/authors&gt;&lt;/contributors&gt;&lt;titles&gt;&lt;title&gt;Recent progress in the chemistry of wood hemicelluloses&lt;/title&gt;&lt;secondary-title&gt;Wood Science and Technology&lt;/secondary-title&gt;&lt;/titles&gt;&lt;pages&gt;45-70&lt;/pages&gt;&lt;volume&gt;1&lt;/volume&gt;&lt;number&gt;1&lt;/number&gt;&lt;dates&gt;&lt;year&gt;1967&lt;/year&gt;&lt;/dates&gt;&lt;isbn&gt;0043-7719&lt;/isbn&gt;&lt;urls&gt;&lt;/urls&gt;&lt;/record&gt;&lt;/Cite&gt;&lt;/EndNote&gt;</w:instrText>
      </w:r>
      <w:r w:rsidRPr="00D33F2E">
        <w:rPr>
          <w:rFonts w:ascii="Times New Roman" w:hAnsi="Times New Roman" w:cs="Times New Roman"/>
          <w:vertAlign w:val="superscript"/>
        </w:rPr>
        <w:fldChar w:fldCharType="separate"/>
      </w:r>
      <w:r w:rsidR="00CB64F2" w:rsidRPr="00D33F2E">
        <w:rPr>
          <w:rFonts w:ascii="Times New Roman" w:hAnsi="Times New Roman" w:cs="Times New Roman"/>
          <w:noProof/>
          <w:vertAlign w:val="superscript"/>
        </w:rPr>
        <w:t>[12]</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and described as an amorphous matrix material covering the cellulose fibrils by forming hydrogen bonds with cellulose fibrils. </w:t>
      </w:r>
      <w:r w:rsidR="008B1B6C" w:rsidRPr="00D33F2E">
        <w:rPr>
          <w:rFonts w:ascii="Times New Roman" w:hAnsi="Times New Roman" w:cs="Times New Roman"/>
        </w:rPr>
        <w:t>H</w:t>
      </w:r>
      <w:r w:rsidRPr="00D33F2E">
        <w:rPr>
          <w:rFonts w:ascii="Times New Roman" w:hAnsi="Times New Roman" w:cs="Times New Roman"/>
        </w:rPr>
        <w:t>emicellulose is also thought to entangle with lignin and form covalent bonds with lignin (mainly α-benzyl ether linkages).</w:t>
      </w:r>
      <w:r w:rsidRPr="00D33F2E">
        <w:rPr>
          <w:rFonts w:ascii="Times New Roman" w:hAnsi="Times New Roman" w:cs="Times New Roman"/>
          <w:vertAlign w:val="superscript"/>
        </w:rPr>
        <w:fldChar w:fldCharType="begin"/>
      </w:r>
      <w:r w:rsidR="00CB64F2" w:rsidRPr="00D33F2E">
        <w:rPr>
          <w:rFonts w:ascii="Times New Roman" w:hAnsi="Times New Roman" w:cs="Times New Roman"/>
          <w:vertAlign w:val="superscript"/>
        </w:rPr>
        <w:instrText xml:space="preserve"> ADDIN EN.CITE &lt;EndNote&gt;&lt;Cite&gt;&lt;Author&gt;Hartley&lt;/Author&gt;&lt;Year&gt;1989&lt;/Year&gt;&lt;RecNum&gt;13&lt;/RecNum&gt;&lt;DisplayText&gt;[13, 14]&lt;/DisplayText&gt;&lt;record&gt;&lt;rec-number&gt;13&lt;/rec-number&gt;&lt;foreign-keys&gt;&lt;key app="EN" db-id="tetasrzw8w2r9qee2wapz0fpv9v2www0r5ex" timestamp="0"&gt;13&lt;/key&gt;&lt;/foreign-keys&gt;&lt;ref-type name="Journal Article"&gt;17&lt;/ref-type&gt;&lt;contributors&gt;&lt;authors&gt;&lt;author&gt;Hartley, Roy D&lt;/author&gt;&lt;author&gt;Ford, Clive W&lt;/author&gt;&lt;/authors&gt;&lt;/contributors&gt;&lt;titles&gt;&lt;title&gt;Phenolic constituents of plant cell walls and wall biodegradability&lt;/title&gt;&lt;secondary-title&gt;Plant cell wall polymers, biogenesis and biodegradation&lt;/secondary-title&gt;&lt;/titles&gt;&lt;pages&gt;137-145&lt;/pages&gt;&lt;volume&gt;399&lt;/volume&gt;&lt;dates&gt;&lt;year&gt;1989&lt;/year&gt;&lt;/dates&gt;&lt;urls&gt;&lt;/urls&gt;&lt;/record&gt;&lt;/Cite&gt;&lt;Cite&gt;&lt;Author&gt;DOE.&lt;/Author&gt;&lt;Year&gt;2006&lt;/Year&gt;&lt;RecNum&gt;1&lt;/RecNum&gt;&lt;record&gt;&lt;rec-number&gt;1&lt;/rec-number&gt;&lt;foreign-keys&gt;&lt;key app="EN" db-id="zfxz55fxdfzxvveessux0adp2pe0dfwwrz0e" timestamp="1433621095"&gt;1&lt;/key&gt;&lt;key app="ENWeb" db-id=""&gt;0&lt;/key&gt;&lt;/foreign-keys&gt;&lt;ref-type name="Journal Article"&gt;17&lt;/ref-type&gt;&lt;contributors&gt;&lt;authors&gt;&lt;author&gt;U.S. DOE.&lt;/author&gt;&lt;/authors&gt;&lt;/contributors&gt;&lt;titles&gt;&lt;title&gt;Breaking the Biological Barriers to Cellulosic Ethanol: A Joint Research Agenda&lt;/title&gt;&lt;secondary-title&gt;DOE/SC/EE-0095, U.S. Department of Energy Office of Science and Office of Energy Efficiency and Renewable Energy&lt;/secondary-title&gt;&lt;/titles&gt;&lt;periodical&gt;&lt;full-title&gt;DOE/SC/EE-0095, U.S. Department of Energy Office of Science and Office of Energy Efficiency and Renewable Energy&lt;/full-title&gt;&lt;/periodical&gt;&lt;dates&gt;&lt;year&gt;2006&lt;/year&gt;&lt;/dates&gt;&lt;urls&gt;&lt;/urls&gt;&lt;/record&gt;&lt;/Cite&gt;&lt;/EndNote&gt;</w:instrText>
      </w:r>
      <w:r w:rsidRPr="00D33F2E">
        <w:rPr>
          <w:rFonts w:ascii="Times New Roman" w:hAnsi="Times New Roman" w:cs="Times New Roman"/>
          <w:vertAlign w:val="superscript"/>
        </w:rPr>
        <w:fldChar w:fldCharType="separate"/>
      </w:r>
      <w:r w:rsidR="00CB64F2" w:rsidRPr="00D33F2E">
        <w:rPr>
          <w:rFonts w:ascii="Times New Roman" w:hAnsi="Times New Roman" w:cs="Times New Roman"/>
          <w:noProof/>
          <w:vertAlign w:val="superscript"/>
        </w:rPr>
        <w:t>[13, 14]</w:t>
      </w:r>
      <w:r w:rsidRPr="00D33F2E">
        <w:rPr>
          <w:rFonts w:ascii="Times New Roman" w:hAnsi="Times New Roman" w:cs="Times New Roman"/>
          <w:vertAlign w:val="superscript"/>
        </w:rPr>
        <w:fldChar w:fldCharType="end"/>
      </w:r>
      <w:r w:rsidRPr="00D33F2E">
        <w:rPr>
          <w:rFonts w:ascii="Times New Roman" w:hAnsi="Times New Roman" w:cs="Times New Roman"/>
          <w:vertAlign w:val="superscript"/>
        </w:rPr>
        <w:t xml:space="preserve"> </w:t>
      </w:r>
    </w:p>
    <w:p w14:paraId="3F5165AE" w14:textId="2D12CB94" w:rsidR="00C83D86" w:rsidRPr="00D33F2E" w:rsidRDefault="00BD2A54" w:rsidP="008B1B6C">
      <w:pPr>
        <w:spacing w:line="480" w:lineRule="auto"/>
        <w:ind w:firstLine="288"/>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 xml:space="preserve">Hemicellulose is a hetero-polysaccharide comprising of both hexose (glucose, mannose and galactose) and </w:t>
      </w:r>
      <w:r w:rsidR="00C83D86" w:rsidRPr="00163064">
        <w:rPr>
          <w:rFonts w:ascii="Times New Roman" w:hAnsi="Times New Roman" w:cs="Times New Roman"/>
        </w:rPr>
        <w:t>pentose (xylose and arabinose) (</w:t>
      </w:r>
      <w:r w:rsidR="00163064" w:rsidRPr="00163064">
        <w:rPr>
          <w:rFonts w:ascii="Times New Roman" w:hAnsi="Times New Roman" w:cs="Times New Roman"/>
        </w:rPr>
        <w:fldChar w:fldCharType="begin"/>
      </w:r>
      <w:r w:rsidR="00163064" w:rsidRPr="00163064">
        <w:rPr>
          <w:rFonts w:ascii="Times New Roman" w:hAnsi="Times New Roman" w:cs="Times New Roman"/>
        </w:rPr>
        <w:instrText xml:space="preserve"> REF _Ref456621185 \h </w:instrText>
      </w:r>
      <w:r w:rsidR="00163064">
        <w:rPr>
          <w:rFonts w:ascii="Times New Roman" w:hAnsi="Times New Roman" w:cs="Times New Roman"/>
        </w:rPr>
        <w:instrText xml:space="preserve"> \* MERGEFORMAT </w:instrText>
      </w:r>
      <w:r w:rsidR="00163064" w:rsidRPr="00163064">
        <w:rPr>
          <w:rFonts w:ascii="Times New Roman" w:hAnsi="Times New Roman" w:cs="Times New Roman"/>
        </w:rPr>
      </w:r>
      <w:r w:rsidR="00163064" w:rsidRPr="00163064">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1.4</w:t>
      </w:r>
      <w:r w:rsidR="00163064" w:rsidRPr="00163064">
        <w:rPr>
          <w:rFonts w:ascii="Times New Roman" w:hAnsi="Times New Roman" w:cs="Times New Roman"/>
        </w:rPr>
        <w:fldChar w:fldCharType="end"/>
      </w:r>
      <w:r w:rsidR="00C83D86" w:rsidRPr="00163064">
        <w:rPr>
          <w:rFonts w:ascii="Times New Roman" w:hAnsi="Times New Roman" w:cs="Times New Roman"/>
        </w:rPr>
        <w:t>). The structure of hemicellulose is more complex than cellulose. A few of subclasses of hemicellulose have been found from various plant species, including glucuronoxylans, arabinoxylans, linear mannans</w:t>
      </w:r>
      <w:r w:rsidR="00BC7A64" w:rsidRPr="00163064">
        <w:rPr>
          <w:rFonts w:ascii="Times New Roman" w:hAnsi="Times New Roman" w:cs="Times New Roman"/>
        </w:rPr>
        <w:t xml:space="preserve">, glucomannans, galactomannans, </w:t>
      </w:r>
      <w:r w:rsidR="00C83D86" w:rsidRPr="00163064">
        <w:rPr>
          <w:rFonts w:ascii="Times New Roman" w:hAnsi="Times New Roman" w:cs="Times New Roman"/>
        </w:rPr>
        <w:t xml:space="preserve">galactoglucomannans, </w:t>
      </w:r>
      <w:r w:rsidR="00C83D86" w:rsidRPr="00163064">
        <w:rPr>
          <w:rFonts w:ascii="Times New Roman" w:hAnsi="Times New Roman" w:cs="Times New Roman"/>
          <w:i/>
        </w:rPr>
        <w:t>β</w:t>
      </w:r>
      <w:r w:rsidR="00C83D86" w:rsidRPr="00163064">
        <w:rPr>
          <w:rFonts w:ascii="Times New Roman" w:hAnsi="Times New Roman" w:cs="Times New Roman"/>
        </w:rPr>
        <w:t>-glucans, and</w:t>
      </w:r>
      <w:r w:rsidR="00C83D86" w:rsidRPr="00D33F2E">
        <w:rPr>
          <w:rFonts w:ascii="Times New Roman" w:hAnsi="Times New Roman" w:cs="Times New Roman"/>
        </w:rPr>
        <w:t xml:space="preserve"> xyloglucans.</w:t>
      </w:r>
      <w:r w:rsidR="00C83D86" w:rsidRPr="00D33F2E">
        <w:rPr>
          <w:rFonts w:ascii="Times New Roman" w:hAnsi="Times New Roman" w:cs="Times New Roman"/>
          <w:vertAlign w:val="superscript"/>
        </w:rPr>
        <w:fldChar w:fldCharType="begin"/>
      </w:r>
      <w:r w:rsidR="00CB64F2" w:rsidRPr="00D33F2E">
        <w:rPr>
          <w:rFonts w:ascii="Times New Roman" w:hAnsi="Times New Roman" w:cs="Times New Roman"/>
          <w:vertAlign w:val="superscript"/>
        </w:rPr>
        <w:instrText xml:space="preserve"> ADDIN EN.CITE &lt;EndNote&gt;&lt;Cite&gt;&lt;Author&gt;Wyman&lt;/Author&gt;&lt;Year&gt;2005&lt;/Year&gt;&lt;RecNum&gt;11&lt;/RecNum&gt;&lt;DisplayText&gt;[15]&lt;/DisplayText&gt;&lt;record&gt;&lt;rec-number&gt;11&lt;/rec-number&gt;&lt;foreign-keys&gt;&lt;key app="EN" db-id="tetasrzw8w2r9qee2wapz0fpv9v2www0r5ex" timestamp="0"&gt;11&lt;/key&gt;&lt;/foreign-keys&gt;&lt;ref-type name="Journal Article"&gt;17&lt;/ref-type&gt;&lt;contributors&gt;&lt;authors&gt;&lt;author&gt;Wyman, Charles E&lt;/author&gt;&lt;author&gt;Decker, Stephen R&lt;/author&gt;&lt;author&gt;Himmel, Michael E&lt;/author&gt;&lt;author&gt;Brady, John W&lt;/author&gt;&lt;author&gt;Skopec, Catherine E&lt;/author&gt;&lt;author&gt;Viikari, Liisa&lt;/author&gt;&lt;/authors&gt;&lt;/contributors&gt;&lt;titles&gt;&lt;title&gt;Hydrolysis of cellulose and hemicellulose&lt;/title&gt;&lt;secondary-title&gt;Polysaccharides: Structural diversity and functional versatility&lt;/secondary-title&gt;&lt;/titles&gt;&lt;pages&gt;1023-1062&lt;/pages&gt;&lt;volume&gt;1&lt;/volume&gt;&lt;dates&gt;&lt;year&gt;2005&lt;/year&gt;&lt;/dates&gt;&lt;urls&gt;&lt;/urls&gt;&lt;/record&gt;&lt;/Cite&gt;&lt;/EndNote&gt;</w:instrText>
      </w:r>
      <w:r w:rsidR="00C83D86" w:rsidRPr="00D33F2E">
        <w:rPr>
          <w:rFonts w:ascii="Times New Roman" w:hAnsi="Times New Roman" w:cs="Times New Roman"/>
          <w:vertAlign w:val="superscript"/>
        </w:rPr>
        <w:fldChar w:fldCharType="separate"/>
      </w:r>
      <w:r w:rsidR="00CB64F2" w:rsidRPr="00D33F2E">
        <w:rPr>
          <w:rFonts w:ascii="Times New Roman" w:hAnsi="Times New Roman" w:cs="Times New Roman"/>
          <w:noProof/>
          <w:vertAlign w:val="superscript"/>
        </w:rPr>
        <w:t>[15]</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In general, xylans and mannans are the most prevalent polysaccharides of hemicellulose. The predominant hemicellulose in hardwood is xylan, more specifically an </w:t>
      </w:r>
      <w:r w:rsidR="00C83D86" w:rsidRPr="00D33F2E">
        <w:rPr>
          <w:rFonts w:ascii="Times New Roman" w:hAnsi="Times New Roman" w:cs="Times New Roman"/>
          <w:i/>
        </w:rPr>
        <w:t>O</w:t>
      </w:r>
      <w:r w:rsidR="00C83D86" w:rsidRPr="00D33F2E">
        <w:rPr>
          <w:rFonts w:ascii="Times New Roman" w:hAnsi="Times New Roman" w:cs="Times New Roman"/>
        </w:rPr>
        <w:t>-acetyl-4-</w:t>
      </w:r>
      <w:r w:rsidR="00C83D86" w:rsidRPr="00D33F2E">
        <w:rPr>
          <w:rFonts w:ascii="Times New Roman" w:hAnsi="Times New Roman" w:cs="Times New Roman"/>
          <w:i/>
        </w:rPr>
        <w:t>O</w:t>
      </w:r>
      <w:r w:rsidR="00C83D86" w:rsidRPr="00D33F2E">
        <w:rPr>
          <w:rFonts w:ascii="Times New Roman" w:hAnsi="Times New Roman" w:cs="Times New Roman"/>
        </w:rPr>
        <w:t>-methylglucurono-</w:t>
      </w:r>
      <w:r w:rsidR="00C83D86" w:rsidRPr="00D33F2E">
        <w:rPr>
          <w:rFonts w:ascii="Times New Roman" w:hAnsi="Times New Roman" w:cs="Times New Roman"/>
          <w:i/>
        </w:rPr>
        <w:t>β-D</w:t>
      </w:r>
      <w:r w:rsidR="00C83D86" w:rsidRPr="00D33F2E">
        <w:rPr>
          <w:rFonts w:ascii="Times New Roman" w:hAnsi="Times New Roman" w:cs="Times New Roman"/>
        </w:rPr>
        <w:t>-xylan. On the contrary, galactoglucomannan (15–20% dry weight) is the dominant hemicellulose in softwood; xylan is approximately 7–10% of the softwood dry weight.</w:t>
      </w:r>
      <w:r w:rsidR="00C83D86" w:rsidRPr="00D33F2E">
        <w:rPr>
          <w:rFonts w:ascii="Times New Roman" w:hAnsi="Times New Roman" w:cs="Times New Roman"/>
          <w:vertAlign w:val="superscript"/>
        </w:rPr>
        <w:fldChar w:fldCharType="begin"/>
      </w:r>
      <w:r w:rsidR="00CB64F2" w:rsidRPr="00D33F2E">
        <w:rPr>
          <w:rFonts w:ascii="Times New Roman" w:hAnsi="Times New Roman" w:cs="Times New Roman"/>
          <w:vertAlign w:val="superscript"/>
        </w:rPr>
        <w:instrText xml:space="preserve"> ADDIN EN.CITE &lt;EndNote&gt;&lt;Cite&gt;&lt;Author&gt;Wyman&lt;/Author&gt;&lt;Year&gt;2005&lt;/Year&gt;&lt;RecNum&gt;11&lt;/RecNum&gt;&lt;DisplayText&gt;[15]&lt;/DisplayText&gt;&lt;record&gt;&lt;rec-number&gt;11&lt;/rec-number&gt;&lt;foreign-keys&gt;&lt;key app="EN" db-id="tetasrzw8w2r9qee2wapz0fpv9v2www0r5ex" timestamp="0"&gt;11&lt;/key&gt;&lt;/foreign-keys&gt;&lt;ref-type name="Journal Article"&gt;17&lt;/ref-type&gt;&lt;contributors&gt;&lt;authors&gt;&lt;author&gt;Wyman, Charles E&lt;/author&gt;&lt;author&gt;Decker, Stephen R&lt;/author&gt;&lt;author&gt;Himmel, Michael E&lt;/author&gt;&lt;author&gt;Brady, John W&lt;/author&gt;&lt;author&gt;Skopec, Catherine E&lt;/author&gt;&lt;author&gt;Viikari, Liisa&lt;/author&gt;&lt;/authors&gt;&lt;/contributors&gt;&lt;titles&gt;&lt;title&gt;Hydrolysis of cellulose and hemicellulose&lt;/title&gt;&lt;secondary-title&gt;Polysaccharides: Structural diversity and functional versatility&lt;/secondary-title&gt;&lt;/titles&gt;&lt;pages&gt;1023-1062&lt;/pages&gt;&lt;volume&gt;1&lt;/volume&gt;&lt;dates&gt;&lt;year&gt;2005&lt;/year&gt;&lt;/dates&gt;&lt;urls&gt;&lt;/urls&gt;&lt;/record&gt;&lt;/Cite&gt;&lt;/EndNote&gt;</w:instrText>
      </w:r>
      <w:r w:rsidR="00C83D86" w:rsidRPr="00D33F2E">
        <w:rPr>
          <w:rFonts w:ascii="Times New Roman" w:hAnsi="Times New Roman" w:cs="Times New Roman"/>
          <w:vertAlign w:val="superscript"/>
        </w:rPr>
        <w:fldChar w:fldCharType="separate"/>
      </w:r>
      <w:r w:rsidR="00CB64F2" w:rsidRPr="00D33F2E">
        <w:rPr>
          <w:rFonts w:ascii="Times New Roman" w:hAnsi="Times New Roman" w:cs="Times New Roman"/>
          <w:noProof/>
          <w:vertAlign w:val="superscript"/>
        </w:rPr>
        <w:t>[15]</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r w:rsidR="008B1B6C" w:rsidRPr="00D33F2E">
        <w:rPr>
          <w:rFonts w:ascii="Times New Roman" w:hAnsi="Times New Roman" w:cs="Times New Roman"/>
        </w:rPr>
        <w:t>X</w:t>
      </w:r>
      <w:r w:rsidR="00A7708E" w:rsidRPr="00D33F2E">
        <w:rPr>
          <w:rFonts w:ascii="Times New Roman" w:hAnsi="Times New Roman" w:cs="Times New Roman"/>
        </w:rPr>
        <w:t xml:space="preserve">ylan in the cell wall of many species plant are in the </w:t>
      </w:r>
      <w:r w:rsidR="00A7708E" w:rsidRPr="00687B4E">
        <w:rPr>
          <w:rFonts w:ascii="Times New Roman" w:hAnsi="Times New Roman" w:cs="Times New Roman"/>
          <w:spacing w:val="2"/>
          <w:fitText w:val="8640" w:id="1201858560"/>
        </w:rPr>
        <w:t>acetated form. Biely et al. first demonstrated the negative effect of acetyl side groups o</w:t>
      </w:r>
      <w:r w:rsidR="00A7708E" w:rsidRPr="00687B4E">
        <w:rPr>
          <w:rFonts w:ascii="Times New Roman" w:hAnsi="Times New Roman" w:cs="Times New Roman"/>
          <w:spacing w:val="-3"/>
          <w:fitText w:val="8640" w:id="1201858560"/>
        </w:rPr>
        <w:t>n</w:t>
      </w:r>
    </w:p>
    <w:p w14:paraId="69A99EB6" w14:textId="4295778F" w:rsidR="00C83D86" w:rsidRPr="00D33F2E" w:rsidRDefault="00BD2A54" w:rsidP="00C83D86">
      <w:pPr>
        <w:spacing w:line="360" w:lineRule="auto"/>
        <w:jc w:val="center"/>
        <w:rPr>
          <w:rFonts w:ascii="Times New Roman" w:hAnsi="Times New Roman" w:cs="Times New Roman"/>
          <w:color w:val="FF0000"/>
        </w:rPr>
      </w:pPr>
      <w:r w:rsidRPr="00D33F2E">
        <w:rPr>
          <w:rFonts w:ascii="Times New Roman" w:hAnsi="Times New Roman" w:cs="Times New Roman"/>
        </w:rPr>
        <w:lastRenderedPageBreak/>
        <w:t xml:space="preserve">     </w:t>
      </w:r>
      <w:r w:rsidR="00C83D86" w:rsidRPr="00D33F2E">
        <w:rPr>
          <w:rFonts w:ascii="Times New Roman" w:hAnsi="Times New Roman" w:cs="Times New Roman"/>
          <w:noProof/>
          <w:color w:val="FF0000"/>
          <w:lang w:eastAsia="zh-CN"/>
        </w:rPr>
        <w:drawing>
          <wp:inline distT="0" distB="0" distL="0" distR="0" wp14:anchorId="40C25C26" wp14:editId="49729BE8">
            <wp:extent cx="4382674" cy="1638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micellulose.jpg"/>
                    <pic:cNvPicPr/>
                  </pic:nvPicPr>
                  <pic:blipFill>
                    <a:blip r:embed="rId14">
                      <a:extLst>
                        <a:ext uri="{28A0092B-C50C-407E-A947-70E740481C1C}">
                          <a14:useLocalDpi xmlns:a14="http://schemas.microsoft.com/office/drawing/2010/main" val="0"/>
                        </a:ext>
                      </a:extLst>
                    </a:blip>
                    <a:stretch>
                      <a:fillRect/>
                    </a:stretch>
                  </pic:blipFill>
                  <pic:spPr>
                    <a:xfrm>
                      <a:off x="0" y="0"/>
                      <a:ext cx="4382674" cy="1638300"/>
                    </a:xfrm>
                    <a:prstGeom prst="rect">
                      <a:avLst/>
                    </a:prstGeom>
                  </pic:spPr>
                </pic:pic>
              </a:graphicData>
            </a:graphic>
          </wp:inline>
        </w:drawing>
      </w:r>
    </w:p>
    <w:p w14:paraId="38B74406" w14:textId="59B2DFE8" w:rsidR="00A146A9" w:rsidRPr="00D33F2E" w:rsidRDefault="00E01060" w:rsidP="00E01060">
      <w:pPr>
        <w:pStyle w:val="Caption"/>
        <w:rPr>
          <w:b w:val="0"/>
        </w:rPr>
      </w:pPr>
      <w:bookmarkStart w:id="24" w:name="_Ref456621185"/>
      <w:bookmarkStart w:id="25" w:name="_Toc456774375"/>
      <w:r w:rsidRPr="00D33F2E">
        <w:t xml:space="preserve">Figure </w:t>
      </w:r>
      <w:fldSimple w:instr=" STYLEREF 1 \s ">
        <w:r w:rsidR="00532D58">
          <w:rPr>
            <w:noProof/>
          </w:rPr>
          <w:t>1</w:t>
        </w:r>
      </w:fldSimple>
      <w:r w:rsidR="00232165">
        <w:t>.</w:t>
      </w:r>
      <w:fldSimple w:instr=" SEQ Figure \* ARABIC \s 1 ">
        <w:r w:rsidR="00532D58">
          <w:rPr>
            <w:noProof/>
          </w:rPr>
          <w:t>4</w:t>
        </w:r>
      </w:fldSimple>
      <w:bookmarkEnd w:id="24"/>
      <w:r w:rsidRPr="00D33F2E">
        <w:t xml:space="preserve"> </w:t>
      </w:r>
      <w:r w:rsidR="00C83D86" w:rsidRPr="00D33F2E">
        <w:rPr>
          <w:b w:val="0"/>
        </w:rPr>
        <w:t>Hexoses and pentoses in hemicellulose</w:t>
      </w:r>
      <w:r w:rsidR="00FE224A" w:rsidRPr="00D33F2E">
        <w:rPr>
          <w:b w:val="0"/>
        </w:rPr>
        <w:t>.</w:t>
      </w:r>
      <w:bookmarkEnd w:id="25"/>
    </w:p>
    <w:p w14:paraId="16D8843E" w14:textId="5F39C140" w:rsidR="00536DF9" w:rsidRPr="00D33F2E" w:rsidRDefault="00536DF9" w:rsidP="00CD1602">
      <w:pPr>
        <w:spacing w:line="720" w:lineRule="exact"/>
        <w:jc w:val="center"/>
        <w:rPr>
          <w:rFonts w:ascii="Times New Roman" w:hAnsi="Times New Roman" w:cs="Times New Roman"/>
        </w:rPr>
      </w:pPr>
    </w:p>
    <w:p w14:paraId="41A3B968" w14:textId="33EC870B" w:rsidR="00C83D86" w:rsidRPr="00D33F2E" w:rsidRDefault="00C83D86" w:rsidP="00C83D86">
      <w:pPr>
        <w:spacing w:line="360" w:lineRule="auto"/>
        <w:jc w:val="center"/>
        <w:rPr>
          <w:rFonts w:ascii="Times New Roman" w:hAnsi="Times New Roman" w:cs="Times New Roman"/>
        </w:rPr>
      </w:pPr>
      <w:r w:rsidRPr="00D33F2E">
        <w:rPr>
          <w:rFonts w:ascii="Times New Roman" w:hAnsi="Times New Roman" w:cs="Times New Roman"/>
          <w:noProof/>
          <w:lang w:eastAsia="zh-CN"/>
        </w:rPr>
        <w:drawing>
          <wp:inline distT="0" distB="0" distL="0" distR="0" wp14:anchorId="29EDDEEE" wp14:editId="44A26C56">
            <wp:extent cx="2795023" cy="2816688"/>
            <wp:effectExtent l="0" t="0" r="571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19200" cy="2941828"/>
                    </a:xfrm>
                    <a:prstGeom prst="rect">
                      <a:avLst/>
                    </a:prstGeom>
                  </pic:spPr>
                </pic:pic>
              </a:graphicData>
            </a:graphic>
          </wp:inline>
        </w:drawing>
      </w:r>
    </w:p>
    <w:p w14:paraId="410CA78C" w14:textId="163819E0" w:rsidR="00C83D86" w:rsidRDefault="00E01060" w:rsidP="00AC32FC">
      <w:pPr>
        <w:pStyle w:val="Caption"/>
        <w:rPr>
          <w:b w:val="0"/>
          <w:vertAlign w:val="superscript"/>
        </w:rPr>
      </w:pPr>
      <w:bookmarkStart w:id="26" w:name="_Ref453571729"/>
      <w:bookmarkStart w:id="27" w:name="_Toc456774376"/>
      <w:r w:rsidRPr="00D33F2E">
        <w:t>Figure</w:t>
      </w:r>
      <w:r w:rsidR="005C7F68" w:rsidRPr="00D33F2E">
        <w:t xml:space="preserve"> </w:t>
      </w:r>
      <w:fldSimple w:instr=" STYLEREF 1 \s ">
        <w:r w:rsidR="00532D58">
          <w:rPr>
            <w:noProof/>
          </w:rPr>
          <w:t>1</w:t>
        </w:r>
      </w:fldSimple>
      <w:r w:rsidR="00232165">
        <w:t>.</w:t>
      </w:r>
      <w:fldSimple w:instr=" SEQ Figure \* ARABIC \s 1 ">
        <w:r w:rsidR="00532D58">
          <w:rPr>
            <w:noProof/>
          </w:rPr>
          <w:t>5</w:t>
        </w:r>
      </w:fldSimple>
      <w:bookmarkEnd w:id="26"/>
      <w:r w:rsidR="005C7F68" w:rsidRPr="00D33F2E">
        <w:t xml:space="preserve"> </w:t>
      </w:r>
      <w:r w:rsidR="00C83D86" w:rsidRPr="00D33F2E">
        <w:rPr>
          <w:b w:val="0"/>
        </w:rPr>
        <w:t>Cross-links between polysaccharides and lignin adapted from ref.</w:t>
      </w:r>
      <w:r w:rsidR="00C83D86" w:rsidRPr="00D33F2E">
        <w:rPr>
          <w:b w:val="0"/>
          <w:vertAlign w:val="superscript"/>
        </w:rPr>
        <w:fldChar w:fldCharType="begin"/>
      </w:r>
      <w:r w:rsidR="00CB64F2" w:rsidRPr="00D33F2E">
        <w:rPr>
          <w:b w:val="0"/>
          <w:vertAlign w:val="superscript"/>
        </w:rPr>
        <w:instrText xml:space="preserve"> ADDIN EN.CITE &lt;EndNote&gt;&lt;Cite&gt;&lt;Author&gt;DOE.&lt;/Author&gt;&lt;Year&gt;2006&lt;/Year&gt;&lt;RecNum&gt;1&lt;/RecNum&gt;&lt;DisplayText&gt;[14]&lt;/DisplayText&gt;&lt;record&gt;&lt;rec-number&gt;1&lt;/rec-number&gt;&lt;foreign-keys&gt;&lt;key app="EN" db-id="zfxz55fxdfzxvveessux0adp2pe0dfwwrz0e" timestamp="1433621095"&gt;1&lt;/key&gt;&lt;key app="ENWeb" db-id=""&gt;0&lt;/key&gt;&lt;/foreign-keys&gt;&lt;ref-type name="Journal Article"&gt;17&lt;/ref-type&gt;&lt;contributors&gt;&lt;authors&gt;&lt;author&gt;U.S. DOE.&lt;/author&gt;&lt;/authors&gt;&lt;/contributors&gt;&lt;titles&gt;&lt;title&gt;Breaking the Biological Barriers to Cellulosic Ethanol: A Joint Research Agenda&lt;/title&gt;&lt;secondary-title&gt;DOE/SC/EE-0095, U.S. Department of Energy Office of Science and Office of Energy Efficiency and Renewable Energy&lt;/secondary-title&gt;&lt;/titles&gt;&lt;periodical&gt;&lt;full-title&gt;DOE/SC/EE-0095, U.S. Department of Energy Office of Science and Office of Energy Efficiency and Renewable Energy&lt;/full-title&gt;&lt;/periodical&gt;&lt;dates&gt;&lt;year&gt;2006&lt;/year&gt;&lt;/dates&gt;&lt;urls&gt;&lt;/urls&gt;&lt;/record&gt;&lt;/Cite&gt;&lt;/EndNote&gt;</w:instrText>
      </w:r>
      <w:r w:rsidR="00C83D86" w:rsidRPr="00D33F2E">
        <w:rPr>
          <w:b w:val="0"/>
          <w:vertAlign w:val="superscript"/>
        </w:rPr>
        <w:fldChar w:fldCharType="separate"/>
      </w:r>
      <w:r w:rsidR="00CB64F2" w:rsidRPr="00D33F2E">
        <w:rPr>
          <w:b w:val="0"/>
          <w:noProof/>
          <w:vertAlign w:val="superscript"/>
        </w:rPr>
        <w:t>[14]</w:t>
      </w:r>
      <w:bookmarkEnd w:id="27"/>
      <w:r w:rsidR="00C83D86" w:rsidRPr="00D33F2E">
        <w:rPr>
          <w:b w:val="0"/>
          <w:vertAlign w:val="superscript"/>
        </w:rPr>
        <w:fldChar w:fldCharType="end"/>
      </w:r>
    </w:p>
    <w:p w14:paraId="683E2A1C" w14:textId="203DB500" w:rsidR="00CD1602" w:rsidRDefault="00CD1602" w:rsidP="00CD1602"/>
    <w:p w14:paraId="7A557F7D" w14:textId="06F500F4" w:rsidR="00CD1602" w:rsidRDefault="00CD1602" w:rsidP="00CD1602"/>
    <w:p w14:paraId="00323A74" w14:textId="6FE0D14B" w:rsidR="00CD1602" w:rsidRDefault="00CD1602" w:rsidP="00CD1602"/>
    <w:p w14:paraId="1ECA1C11" w14:textId="733E57FC" w:rsidR="00CD1602" w:rsidRDefault="00CD1602" w:rsidP="00CD1602"/>
    <w:p w14:paraId="39C251B3" w14:textId="7372FA17" w:rsidR="00CD1602" w:rsidRDefault="00CD1602" w:rsidP="00CD1602"/>
    <w:p w14:paraId="1CF12C49" w14:textId="7A358514" w:rsidR="00CD1602" w:rsidRDefault="00CD1602" w:rsidP="00CD1602"/>
    <w:p w14:paraId="723F39E9" w14:textId="40923940" w:rsidR="00CD1602" w:rsidRDefault="00CD1602" w:rsidP="00CD1602"/>
    <w:p w14:paraId="44AB27F6" w14:textId="56077612" w:rsidR="00CD1602" w:rsidRDefault="00CD1602" w:rsidP="00CD1602"/>
    <w:p w14:paraId="77498426" w14:textId="71890970" w:rsidR="00CD1602" w:rsidRDefault="00CD1602" w:rsidP="00CD1602"/>
    <w:p w14:paraId="313C0CFE" w14:textId="77777777" w:rsidR="00CD1602" w:rsidRPr="00CD1602" w:rsidRDefault="00CD1602" w:rsidP="00CD1602"/>
    <w:p w14:paraId="444BB6D1" w14:textId="5F32FAAB" w:rsidR="00032380" w:rsidRPr="00D33F2E" w:rsidRDefault="00CD1602" w:rsidP="00CD1602">
      <w:pPr>
        <w:spacing w:line="480" w:lineRule="auto"/>
        <w:jc w:val="both"/>
        <w:rPr>
          <w:rFonts w:ascii="Times New Roman" w:hAnsi="Times New Roman" w:cs="Times New Roman"/>
        </w:rPr>
      </w:pPr>
      <w:r w:rsidRPr="00D33F2E">
        <w:rPr>
          <w:rFonts w:ascii="Times New Roman" w:hAnsi="Times New Roman" w:cs="Times New Roman"/>
        </w:rPr>
        <w:lastRenderedPageBreak/>
        <w:t>the enzymatic saccharification of hemicellulose.</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&lt;EndNote&gt;&lt;Cite&gt;&lt;Author&gt;Biely&lt;/Author&gt;&lt;Year&gt;1985&lt;/Year&gt;&lt;RecNum&gt;523&lt;/RecNum&gt;&lt;DisplayText&gt;[16]&lt;/DisplayText&gt;&lt;record&gt;&lt;rec-number&gt;523&lt;/rec-number&gt;&lt;foreign-keys&gt;&lt;key app="EN" db-id="fasa2rzppe5s2eet5awp9rzrpafxftaeaw5r" timestamp="1388679792"&gt;523&lt;/key&gt;&lt;/foreign-keys&gt;&lt;ref-type name="Journal Article"&gt;17&lt;/ref-type&gt;&lt;contributors&gt;&lt;authors&gt;&lt;author&gt;Biely, Peter&lt;/author&gt;&lt;author&gt;Puls, Jürgen&lt;/author&gt;&lt;author&gt;Schneider, Henry&lt;/author&gt;&lt;/authors&gt;&lt;/contributors&gt;&lt;titles&gt;&lt;title&gt;Acetyl xylan esterases in fungal cellulolytic systems&lt;/title&gt;&lt;secondary-title&gt;FEBS letters&lt;/secondary-title&gt;&lt;/titles&gt;&lt;periodical&gt;&lt;full-title&gt;FEBS letters&lt;/full-title&gt;&lt;/periodical&gt;&lt;pages&gt;80-84&lt;/pages&gt;&lt;volume&gt;186&lt;/volume&gt;&lt;number&gt;1&lt;/number&gt;&lt;dates&gt;&lt;year&gt;1985&lt;/year&gt;&lt;/dates&gt;&lt;isbn&gt;0014-5793&lt;/isbn&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[16]</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Deacetylation of biomass can much improve the enzymatic accessibility and increase the carbohydrates conversion.</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&lt;EndNote&gt;&lt;Cite&gt;&lt;Author&gt;Labbé&lt;/Author&gt;&lt;Year&gt;2012&lt;/Year&gt;&lt;RecNum&gt;3&lt;/RecNum&gt;&lt;DisplayText&gt;[17, 18]&lt;/DisplayText&gt;&lt;record&gt;&lt;rec-number&gt;3&lt;/rec-number&gt;&lt;foreign-keys&gt;&lt;key app="EN" db-id="fasa2rzppe5s2eet5awp9rzrpafxftaeaw5r" timestamp="1366060416"&gt;3&lt;/key&gt;&lt;/foreign-keys&gt;&lt;ref-type name="Journal Article"&gt;17&lt;/ref-type&gt;&lt;contributors&gt;&lt;authors&gt;&lt;author&gt;Labbé, Nicole&lt;/author&gt;&lt;author&gt;Kline, Lindsey M&lt;/author&gt;&lt;author&gt;Moens, Luc&lt;/author&gt;&lt;author&gt;Kim, Keonhee&lt;/author&gt;&lt;author&gt;Kim, Pyoung Chung&lt;/author&gt;&lt;author&gt;Hayes, Douglas G&lt;/author&gt;&lt;/authors&gt;&lt;/contributors&gt;&lt;titles&gt;&lt;title&gt;Activation of lignocellulosic biomass by ionic liquid for biorefinery fractionation&lt;/title&gt;&lt;secondary-title&gt;Bioresource Technology&lt;/secondary-title&gt;&lt;/titles&gt;&lt;periodical&gt;&lt;full-title&gt;Bioresource Technology&lt;/full-title&gt;&lt;/periodical&gt;&lt;pages&gt;701-707&lt;/pages&gt;&lt;volume&gt;104&lt;/volume&gt;&lt;dates&gt;&lt;year&gt;2012&lt;/year&gt;&lt;/dates&gt;&lt;isbn&gt;0960-8524&lt;/isbn&gt;&lt;urls&gt;&lt;/urls&gt;&lt;/record&gt;&lt;/Cite&gt;&lt;Cite&gt;&lt;Author&gt;K. GROHMANN&lt;/Author&gt;&lt;Year&gt;1989&lt;/Year&gt;&lt;RecNum&gt;189&lt;/RecNum&gt;&lt;record&gt;&lt;rec-number&gt;189&lt;/rec-number&gt;&lt;foreign-keys&gt;&lt;key app="EN" db-id="tetasrzw8w2r9qee2wapz0fpv9v2www0r5ex" timestamp="1468439062"&gt;189&lt;/key&gt;&lt;key app="ENWeb" db-id=""&gt;0&lt;/key&gt;&lt;/foreign-keys&gt;&lt;ref-type name="Journal Article"&gt;17&lt;/ref-type&gt;&lt;contributors&gt;&lt;authors&gt;&lt;author&gt;K. GROHMANN,  D. J. MITCHELL, 1 M. E. HIMMEL, B. E. DALE,  AND H. A. SCHROEDER &lt;/author&gt;&lt;/authors&gt;&lt;/contributors&gt;&lt;titles&gt;&lt;title&gt;The Role of Ester Groups in Resistance of Plant Cell Wall Polysaccharides to Enzymatic Hydrolysis &lt;/title&gt;&lt;secondary-title&gt;Applied Biochemistry and Biotechnology&lt;/secondary-title&gt;&lt;/titles&gt;&lt;periodical&gt;&lt;full-title&gt;Applied biochemistry and biotechnology&lt;/full-title&gt;&lt;/periodical&gt;&lt;pages&gt;45-61&lt;/pages&gt;&lt;volume&gt;20&lt;/volume&gt;&lt;dates&gt;&lt;year&gt;1989&lt;/year&gt;&lt;/dates&gt;&lt;urls&gt;&lt;/urls&gt;&lt;/record&gt;&lt;/Cite&gt;&lt;/EndNote&gt;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[17, 18]</w:t>
      </w:r>
      <w:r w:rsidRPr="00D33F2E">
        <w:rPr>
          <w:rFonts w:ascii="Times New Roman" w:hAnsi="Times New Roman" w:cs="Times New Roman"/>
          <w:vertAlign w:val="superscript"/>
        </w:rPr>
        <w:fldChar w:fldCharType="end"/>
      </w:r>
    </w:p>
    <w:p w14:paraId="1D846B65" w14:textId="40E56783" w:rsidR="00C83D86" w:rsidRPr="00D33F2E" w:rsidRDefault="00C83D86" w:rsidP="002E6838">
      <w:pPr>
        <w:pStyle w:val="Heading3"/>
      </w:pPr>
      <w:bookmarkStart w:id="28" w:name="_Toc424241485"/>
      <w:bookmarkStart w:id="29" w:name="_Toc456624019"/>
      <w:r w:rsidRPr="00D33F2E">
        <w:t>1.4.</w:t>
      </w:r>
      <w:r w:rsidR="00986EA4" w:rsidRPr="00D33F2E">
        <w:t xml:space="preserve">3 </w:t>
      </w:r>
      <w:r w:rsidRPr="00D33F2E">
        <w:t>Lignin</w:t>
      </w:r>
      <w:bookmarkEnd w:id="28"/>
      <w:bookmarkEnd w:id="29"/>
    </w:p>
    <w:p w14:paraId="7C18CABE" w14:textId="5F558FAC" w:rsidR="00C83D86" w:rsidRPr="00163064" w:rsidRDefault="00BD2A54" w:rsidP="005B1DC4">
      <w:pPr>
        <w:spacing w:line="480" w:lineRule="auto"/>
        <w:jc w:val="both"/>
        <w:rPr>
          <w:rFonts w:ascii="Times New Roman" w:hAnsi="Times New Roman" w:cs="Times New Roman"/>
        </w:rPr>
      </w:pPr>
      <w:r w:rsidRPr="00D33F2E">
        <w:rPr>
          <w:rFonts w:ascii="Times New Roman" w:hAnsi="Times New Roman" w:cs="Times New Roman"/>
          <w:shd w:val="clear" w:color="auto" w:fill="FFFFFF"/>
        </w:rPr>
        <w:t xml:space="preserve">     </w:t>
      </w:r>
      <w:r w:rsidR="00C83D86" w:rsidRPr="00D33F2E">
        <w:rPr>
          <w:rFonts w:ascii="Times New Roman" w:hAnsi="Times New Roman" w:cs="Times New Roman"/>
          <w:shd w:val="clear" w:color="auto" w:fill="FFFFFF"/>
        </w:rPr>
        <w:t>Lignin is the second most abundant biopolymer on the planet, surpassed only by cellulose. It accounts for approximately 30</w:t>
      </w:r>
      <w:r w:rsidR="00695112" w:rsidRPr="00D33F2E">
        <w:rPr>
          <w:rFonts w:ascii="Times New Roman" w:hAnsi="Times New Roman" w:cs="Times New Roman"/>
          <w:shd w:val="clear" w:color="auto" w:fill="FFFFFF"/>
        </w:rPr>
        <w:t xml:space="preserve"> </w:t>
      </w:r>
      <w:r w:rsidR="00C83D86" w:rsidRPr="00D33F2E">
        <w:rPr>
          <w:rFonts w:ascii="Times New Roman" w:hAnsi="Times New Roman" w:cs="Times New Roman"/>
          <w:shd w:val="clear" w:color="auto" w:fill="FFFFFF"/>
        </w:rPr>
        <w:t>% of the organic carbon in the biosphere and 15-30</w:t>
      </w:r>
      <w:r w:rsidR="00695112" w:rsidRPr="00D33F2E">
        <w:rPr>
          <w:rFonts w:ascii="Times New Roman" w:hAnsi="Times New Roman" w:cs="Times New Roman"/>
          <w:shd w:val="clear" w:color="auto" w:fill="FFFFFF"/>
        </w:rPr>
        <w:t xml:space="preserve"> </w:t>
      </w:r>
      <w:r w:rsidR="00C83D86" w:rsidRPr="00D33F2E">
        <w:rPr>
          <w:rFonts w:ascii="Times New Roman" w:hAnsi="Times New Roman" w:cs="Times New Roman"/>
          <w:shd w:val="clear" w:color="auto" w:fill="FFFFFF"/>
        </w:rPr>
        <w:t>% of the dry weight of woody plants.</w:t>
      </w:r>
      <w:r w:rsidR="00C83D86" w:rsidRPr="00D33F2E">
        <w:rPr>
          <w:rFonts w:ascii="Times New Roman" w:hAnsi="Times New Roman" w:cs="Times New Roman"/>
          <w:shd w:val="clear" w:color="auto" w:fill="FFFFFF"/>
          <w:vertAlign w:val="superscript"/>
        </w:rPr>
        <w:fldChar w:fldCharType="begin"/>
      </w:r>
      <w:r w:rsidR="00447B0B" w:rsidRPr="00D33F2E">
        <w:rPr>
          <w:rFonts w:ascii="Times New Roman" w:hAnsi="Times New Roman" w:cs="Times New Roman"/>
          <w:shd w:val="clear" w:color="auto" w:fill="FFFFFF"/>
          <w:vertAlign w:val="superscript"/>
        </w:rPr>
        <w:instrText xml:space="preserve"> ADDIN EN.CITE &lt;EndNote&gt;&lt;Cite&gt;&lt;Author&gt;Boerjan&lt;/Author&gt;&lt;Year&gt;2003&lt;/Year&gt;&lt;RecNum&gt;14&lt;/RecNum&gt;&lt;DisplayText&gt;[19]&lt;/DisplayText&gt;&lt;record&gt;&lt;rec-number&gt;14&lt;/rec-number&gt;&lt;foreign-keys&gt;&lt;key app="EN" db-id="tetasrzw8w2r9qee2wapz0fpv9v2www0r5ex" timestamp="0"&gt;14&lt;/key&gt;&lt;/foreign-keys&gt;&lt;ref-type name="Journal Article"&gt;17&lt;/ref-type&gt;&lt;contributors&gt;&lt;authors&gt;&lt;author&gt;Boerjan, Wout&lt;/author&gt;&lt;author&gt;Ralph, John&lt;/author&gt;&lt;author&gt;Baucher, Marie&lt;/author&gt;&lt;/authors&gt;&lt;/contributors&gt;&lt;titles&gt;&lt;title&gt;Lignin biosynthesis&lt;/title&gt;&lt;secondary-title&gt;Annual review of plant biology&lt;/secondary-title&gt;&lt;/titles&gt;&lt;pages&gt;519-546&lt;/pages&gt;&lt;volume&gt;54&lt;/volume&gt;&lt;number&gt;1&lt;/number&gt;&lt;dates&gt;&lt;year&gt;2003&lt;/year&gt;&lt;/dates&gt;&lt;isbn&gt;1040-2519&lt;/isbn&gt;&lt;urls&gt;&lt;/urls&gt;&lt;/record&gt;&lt;/Cite&gt;&lt;/EndNote&gt;</w:instrText>
      </w:r>
      <w:r w:rsidR="00C83D86" w:rsidRPr="00D33F2E">
        <w:rPr>
          <w:rFonts w:ascii="Times New Roman" w:hAnsi="Times New Roman" w:cs="Times New Roman"/>
          <w:shd w:val="clear" w:color="auto" w:fill="FFFFFF"/>
          <w:vertAlign w:val="superscript"/>
        </w:rPr>
        <w:fldChar w:fldCharType="separate"/>
      </w:r>
      <w:r w:rsidR="00447B0B" w:rsidRPr="00D33F2E">
        <w:rPr>
          <w:rFonts w:ascii="Times New Roman" w:hAnsi="Times New Roman" w:cs="Times New Roman"/>
          <w:noProof/>
          <w:shd w:val="clear" w:color="auto" w:fill="FFFFFF"/>
          <w:vertAlign w:val="superscript"/>
        </w:rPr>
        <w:t>[19]</w:t>
      </w:r>
      <w:r w:rsidR="00C83D86" w:rsidRPr="00D33F2E">
        <w:rPr>
          <w:rFonts w:ascii="Times New Roman" w:hAnsi="Times New Roman" w:cs="Times New Roman"/>
          <w:shd w:val="clear" w:color="auto" w:fill="FFFFFF"/>
          <w:vertAlign w:val="superscript"/>
        </w:rPr>
        <w:fldChar w:fldCharType="end"/>
      </w:r>
      <w:r w:rsidR="00C83D86" w:rsidRPr="00D33F2E">
        <w:rPr>
          <w:rFonts w:ascii="Times New Roman" w:hAnsi="Times New Roman" w:cs="Times New Roman"/>
          <w:shd w:val="clear" w:color="auto" w:fill="FFFFFF"/>
        </w:rPr>
        <w:t xml:space="preserve"> </w:t>
      </w:r>
      <w:r w:rsidR="00C83D86" w:rsidRPr="00D33F2E">
        <w:rPr>
          <w:rFonts w:ascii="Times New Roman" w:hAnsi="Times New Roman" w:cs="Times New Roman"/>
        </w:rPr>
        <w:t xml:space="preserve">Lignin is bonded to the cellulose and hemicellulose polysaccharides and acts as a structural and protective element in the cell wall around the carbohydrate constituents, </w:t>
      </w:r>
      <w:r w:rsidR="00156EC0" w:rsidRPr="00D33F2E">
        <w:rPr>
          <w:rFonts w:ascii="Times New Roman" w:hAnsi="Times New Roman" w:cs="Times New Roman"/>
        </w:rPr>
        <w:t xml:space="preserve">preventing </w:t>
      </w:r>
      <w:r w:rsidR="00C83D86" w:rsidRPr="00163064">
        <w:rPr>
          <w:rFonts w:ascii="Times New Roman" w:hAnsi="Times New Roman" w:cs="Times New Roman"/>
        </w:rPr>
        <w:t>biomass breakdown</w:t>
      </w:r>
      <w:r w:rsidR="00156EC0" w:rsidRPr="00163064">
        <w:rPr>
          <w:rFonts w:ascii="Times New Roman" w:hAnsi="Times New Roman" w:cs="Times New Roman"/>
        </w:rPr>
        <w:t xml:space="preserve"> (</w:t>
      </w:r>
      <w:r w:rsidR="00163064" w:rsidRPr="00163064">
        <w:rPr>
          <w:rFonts w:ascii="Times New Roman" w:hAnsi="Times New Roman" w:cs="Times New Roman"/>
        </w:rPr>
        <w:fldChar w:fldCharType="begin"/>
      </w:r>
      <w:r w:rsidR="00163064" w:rsidRPr="00163064">
        <w:rPr>
          <w:rFonts w:ascii="Times New Roman" w:hAnsi="Times New Roman" w:cs="Times New Roman"/>
        </w:rPr>
        <w:instrText xml:space="preserve"> REF _Ref456621074 \h </w:instrText>
      </w:r>
      <w:r w:rsidR="00163064">
        <w:rPr>
          <w:rFonts w:ascii="Times New Roman" w:hAnsi="Times New Roman" w:cs="Times New Roman"/>
        </w:rPr>
        <w:instrText xml:space="preserve"> \* MERGEFORMAT </w:instrText>
      </w:r>
      <w:r w:rsidR="00163064" w:rsidRPr="00163064">
        <w:rPr>
          <w:rFonts w:ascii="Times New Roman" w:hAnsi="Times New Roman" w:cs="Times New Roman"/>
        </w:rPr>
      </w:r>
      <w:r w:rsidR="00163064" w:rsidRPr="00163064">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w:t>
      </w:r>
      <w:r w:rsidR="00163064" w:rsidRPr="00163064">
        <w:rPr>
          <w:rFonts w:ascii="Times New Roman" w:hAnsi="Times New Roman" w:cs="Times New Roman"/>
        </w:rPr>
        <w:fldChar w:fldCharType="end"/>
      </w:r>
      <w:r w:rsidR="00156EC0" w:rsidRPr="00163064">
        <w:rPr>
          <w:rFonts w:ascii="Times New Roman" w:hAnsi="Times New Roman" w:cs="Times New Roman"/>
        </w:rPr>
        <w:t xml:space="preserve"> and </w:t>
      </w:r>
      <w:r w:rsidR="00156EC0" w:rsidRPr="00163064">
        <w:rPr>
          <w:rFonts w:ascii="Times New Roman" w:hAnsi="Times New Roman" w:cs="Times New Roman"/>
        </w:rPr>
        <w:fldChar w:fldCharType="begin"/>
      </w:r>
      <w:r w:rsidR="00156EC0" w:rsidRPr="00163064">
        <w:rPr>
          <w:rFonts w:ascii="Times New Roman" w:hAnsi="Times New Roman" w:cs="Times New Roman"/>
        </w:rPr>
        <w:instrText xml:space="preserve"> REF _Ref453571729 \h  \* MERGEFORMAT </w:instrText>
      </w:r>
      <w:r w:rsidR="00156EC0" w:rsidRPr="00163064">
        <w:rPr>
          <w:rFonts w:ascii="Times New Roman" w:hAnsi="Times New Roman" w:cs="Times New Roman"/>
        </w:rPr>
      </w:r>
      <w:r w:rsidR="00156EC0" w:rsidRPr="00163064">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1.5</w:t>
      </w:r>
      <w:r w:rsidR="00156EC0" w:rsidRPr="00163064">
        <w:rPr>
          <w:rFonts w:ascii="Times New Roman" w:hAnsi="Times New Roman" w:cs="Times New Roman"/>
        </w:rPr>
        <w:fldChar w:fldCharType="end"/>
      </w:r>
      <w:r w:rsidR="00156EC0" w:rsidRPr="00163064">
        <w:rPr>
          <w:rFonts w:ascii="Times New Roman" w:hAnsi="Times New Roman" w:cs="Times New Roman"/>
        </w:rPr>
        <w:t>)</w:t>
      </w:r>
      <w:r w:rsidR="00C83D86" w:rsidRPr="00163064">
        <w:rPr>
          <w:rFonts w:ascii="Times New Roman" w:hAnsi="Times New Roman" w:cs="Times New Roman"/>
        </w:rPr>
        <w:t>.</w:t>
      </w:r>
      <w:r w:rsidR="00C83D86" w:rsidRPr="00163064">
        <w:rPr>
          <w:rFonts w:ascii="Times New Roman" w:hAnsi="Times New Roman" w:cs="Times New Roman"/>
          <w:vertAlign w:val="superscript"/>
        </w:rPr>
        <w:fldChar w:fldCharType="begin"/>
      </w:r>
      <w:r w:rsidR="00CB64F2" w:rsidRPr="00163064">
        <w:rPr>
          <w:rFonts w:ascii="Times New Roman" w:hAnsi="Times New Roman" w:cs="Times New Roman"/>
          <w:vertAlign w:val="superscript"/>
        </w:rPr>
        <w:instrText xml:space="preserve"> ADDIN EN.CITE &lt;EndNote&gt;&lt;Cite&gt;&lt;Author&gt;DOE.&lt;/Author&gt;&lt;Year&gt;2006&lt;/Year&gt;&lt;RecNum&gt;1&lt;/RecNum&gt;&lt;DisplayText&gt;[14]&lt;/DisplayText&gt;&lt;record&gt;&lt;rec-number&gt;1&lt;/rec-number&gt;&lt;foreign-keys&gt;&lt;key app="EN" db-id="zfxz55fxdfzxvveessux0adp2pe0dfwwrz0e" timestamp="1433621095"&gt;1&lt;/key&gt;&lt;key app="ENWeb" db-id=""&gt;0&lt;/key&gt;&lt;/foreign-keys&gt;&lt;ref-type name="Journal Article"&gt;17&lt;/ref-type&gt;&lt;contributors&gt;&lt;authors&gt;&lt;author&gt;U.S. DOE.&lt;/author&gt;&lt;/authors&gt;&lt;/contributors&gt;&lt;titles&gt;&lt;title&gt;Breaking the Biological Barriers to Cellulosic Ethanol: A Joint Research Agenda&lt;/title&gt;&lt;secondary-title&gt;DOE/SC/EE-0095, U.S. Department of Energy Office of Science and Office of Energy Efficiency and Renewable Energy&lt;/secondary-title&gt;&lt;/titles&gt;&lt;periodical&gt;&lt;full-title&gt;DOE/SC/EE-0095, U.S. Department of Energy Office of Science and Office of Energy Efficiency and Renewable Energy&lt;/full-title&gt;&lt;/periodical&gt;&lt;dates&gt;&lt;year&gt;2006&lt;/year&gt;&lt;/dates&gt;&lt;urls&gt;&lt;/urls&gt;&lt;/record&gt;&lt;/Cite&gt;&lt;/EndNote&gt;</w:instrText>
      </w:r>
      <w:r w:rsidR="00C83D86" w:rsidRPr="00163064">
        <w:rPr>
          <w:rFonts w:ascii="Times New Roman" w:hAnsi="Times New Roman" w:cs="Times New Roman"/>
          <w:vertAlign w:val="superscript"/>
        </w:rPr>
        <w:fldChar w:fldCharType="separate"/>
      </w:r>
      <w:r w:rsidR="00CB64F2" w:rsidRPr="00163064">
        <w:rPr>
          <w:rFonts w:ascii="Times New Roman" w:hAnsi="Times New Roman" w:cs="Times New Roman"/>
          <w:noProof/>
          <w:vertAlign w:val="superscript"/>
        </w:rPr>
        <w:t>[14]</w:t>
      </w:r>
      <w:r w:rsidR="00C83D86" w:rsidRPr="00163064">
        <w:rPr>
          <w:rFonts w:ascii="Times New Roman" w:hAnsi="Times New Roman" w:cs="Times New Roman"/>
          <w:vertAlign w:val="superscript"/>
        </w:rPr>
        <w:fldChar w:fldCharType="end"/>
      </w:r>
      <w:r w:rsidR="00C83D86" w:rsidRPr="00163064">
        <w:rPr>
          <w:rFonts w:ascii="Times New Roman" w:hAnsi="Times New Roman" w:cs="Times New Roman"/>
        </w:rPr>
        <w:t xml:space="preserve"> </w:t>
      </w:r>
    </w:p>
    <w:p w14:paraId="1447AB4D" w14:textId="55FB9BE5" w:rsidR="00C83D86" w:rsidRPr="00D33F2E" w:rsidRDefault="00BD2A54" w:rsidP="00BD2A54">
      <w:pPr>
        <w:spacing w:line="480" w:lineRule="auto"/>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 xml:space="preserve">Lignin carries the highest specific energy content and </w:t>
      </w:r>
      <w:r w:rsidR="003C59A4" w:rsidRPr="00D33F2E">
        <w:rPr>
          <w:rFonts w:ascii="Times New Roman" w:hAnsi="Times New Roman" w:cs="Times New Roman"/>
        </w:rPr>
        <w:t xml:space="preserve">possesses </w:t>
      </w:r>
      <w:r w:rsidR="00C83D86" w:rsidRPr="00D33F2E">
        <w:rPr>
          <w:rFonts w:ascii="Times New Roman" w:hAnsi="Times New Roman" w:cs="Times New Roman"/>
        </w:rPr>
        <w:t>the most abundant functional group</w:t>
      </w:r>
      <w:r w:rsidR="003C59A4" w:rsidRPr="00D33F2E">
        <w:rPr>
          <w:rFonts w:ascii="Times New Roman" w:hAnsi="Times New Roman" w:cs="Times New Roman"/>
        </w:rPr>
        <w:t>s</w:t>
      </w:r>
      <w:r w:rsidR="00C83D86" w:rsidRPr="00D33F2E">
        <w:rPr>
          <w:rFonts w:ascii="Times New Roman" w:hAnsi="Times New Roman" w:cs="Times New Roman"/>
        </w:rPr>
        <w:t xml:space="preserve"> of lignocellulosic biomass. A number of studies have </w:t>
      </w:r>
      <w:r w:rsidR="001741AD" w:rsidRPr="00D33F2E">
        <w:rPr>
          <w:rFonts w:ascii="Times New Roman" w:hAnsi="Times New Roman" w:cs="Times New Roman"/>
        </w:rPr>
        <w:t>explored</w:t>
      </w:r>
      <w:r w:rsidR="00C83D86" w:rsidRPr="00D33F2E">
        <w:rPr>
          <w:rFonts w:ascii="Times New Roman" w:hAnsi="Times New Roman" w:cs="Times New Roman"/>
        </w:rPr>
        <w:t xml:space="preserve"> </w:t>
      </w:r>
      <w:r w:rsidR="00156EC0" w:rsidRPr="00D33F2E">
        <w:rPr>
          <w:rFonts w:ascii="Times New Roman" w:hAnsi="Times New Roman" w:cs="Times New Roman"/>
        </w:rPr>
        <w:t xml:space="preserve">the structure of </w:t>
      </w:r>
      <w:r w:rsidR="00C83D86" w:rsidRPr="00D33F2E">
        <w:rPr>
          <w:rFonts w:ascii="Times New Roman" w:hAnsi="Times New Roman" w:cs="Times New Roman"/>
        </w:rPr>
        <w:t xml:space="preserve">lignin. </w:t>
      </w:r>
      <w:r w:rsidR="00C83D86" w:rsidRPr="00D33F2E">
        <w:rPr>
          <w:rFonts w:ascii="Times New Roman" w:hAnsi="Times New Roman" w:cs="Times New Roman"/>
          <w:shd w:val="clear" w:color="auto" w:fill="FFFFFF"/>
        </w:rPr>
        <w:t>Although the exact structure of native lignin remains unclear, the dominant constituents of lignin have been elucidated. Lignin is described as a phenyl-propanoid (</w:t>
      </w:r>
      <w:r w:rsidR="00C83D86" w:rsidRPr="00D33F2E">
        <w:rPr>
          <w:rFonts w:ascii="Times New Roman" w:hAnsi="Times New Roman" w:cs="Times New Roman"/>
          <w:i/>
          <w:shd w:val="clear" w:color="auto" w:fill="FFFFFF"/>
        </w:rPr>
        <w:t>C9</w:t>
      </w:r>
      <w:r w:rsidR="00C83D86" w:rsidRPr="00D33F2E">
        <w:rPr>
          <w:rFonts w:ascii="Times New Roman" w:hAnsi="Times New Roman" w:cs="Times New Roman"/>
          <w:shd w:val="clear" w:color="auto" w:fill="FFFFFF"/>
        </w:rPr>
        <w:t xml:space="preserve">) polyphenol mainly linked by arylglycerol ether bonds between the monomeric phenolic </w:t>
      </w:r>
      <w:r w:rsidR="00C83D86" w:rsidRPr="00D33F2E">
        <w:rPr>
          <w:rFonts w:ascii="Times New Roman" w:hAnsi="Times New Roman" w:cs="Times New Roman"/>
          <w:i/>
          <w:shd w:val="clear" w:color="auto" w:fill="FFFFFF"/>
        </w:rPr>
        <w:t>p</w:t>
      </w:r>
      <w:r w:rsidR="00C83D86" w:rsidRPr="00D33F2E">
        <w:rPr>
          <w:rFonts w:ascii="Times New Roman" w:hAnsi="Times New Roman" w:cs="Times New Roman"/>
          <w:shd w:val="clear" w:color="auto" w:fill="FFFFFF"/>
        </w:rPr>
        <w:t>-coumaryl alcohol (</w:t>
      </w:r>
      <w:r w:rsidR="00C83D86" w:rsidRPr="00D33F2E">
        <w:rPr>
          <w:rFonts w:ascii="Times New Roman" w:hAnsi="Times New Roman" w:cs="Times New Roman"/>
          <w:i/>
          <w:shd w:val="clear" w:color="auto" w:fill="FFFFFF"/>
        </w:rPr>
        <w:t>H</w:t>
      </w:r>
      <w:r w:rsidR="00C83D86" w:rsidRPr="00D33F2E">
        <w:rPr>
          <w:rFonts w:ascii="Times New Roman" w:hAnsi="Times New Roman" w:cs="Times New Roman"/>
          <w:shd w:val="clear" w:color="auto" w:fill="FFFFFF"/>
        </w:rPr>
        <w:t>), coniferyl alcohol (</w:t>
      </w:r>
      <w:r w:rsidR="00C83D86" w:rsidRPr="00D33F2E">
        <w:rPr>
          <w:rFonts w:ascii="Times New Roman" w:hAnsi="Times New Roman" w:cs="Times New Roman"/>
          <w:i/>
          <w:shd w:val="clear" w:color="auto" w:fill="FFFFFF"/>
        </w:rPr>
        <w:t>G</w:t>
      </w:r>
      <w:r w:rsidR="00C83D86" w:rsidRPr="00D33F2E">
        <w:rPr>
          <w:rFonts w:ascii="Times New Roman" w:hAnsi="Times New Roman" w:cs="Times New Roman"/>
          <w:shd w:val="clear" w:color="auto" w:fill="FFFFFF"/>
        </w:rPr>
        <w:t>) and syringyl alcohol (</w:t>
      </w:r>
      <w:r w:rsidR="00C83D86" w:rsidRPr="00D33F2E">
        <w:rPr>
          <w:rFonts w:ascii="Times New Roman" w:hAnsi="Times New Roman" w:cs="Times New Roman"/>
          <w:i/>
          <w:shd w:val="clear" w:color="auto" w:fill="FFFFFF"/>
        </w:rPr>
        <w:t>S</w:t>
      </w:r>
      <w:r w:rsidR="00C83D86" w:rsidRPr="00D33F2E">
        <w:rPr>
          <w:rFonts w:ascii="Times New Roman" w:hAnsi="Times New Roman" w:cs="Times New Roman"/>
          <w:shd w:val="clear" w:color="auto" w:fill="FFFFFF"/>
        </w:rPr>
        <w:t xml:space="preserve">) </w:t>
      </w:r>
      <w:r w:rsidR="00C83D86" w:rsidRPr="00D33F2E">
        <w:rPr>
          <w:rFonts w:ascii="Times New Roman" w:hAnsi="Times New Roman" w:cs="Times New Roman"/>
        </w:rPr>
        <w:t>units (</w:t>
      </w:r>
      <w:r w:rsidR="00F53B4A" w:rsidRPr="00D33F2E">
        <w:rPr>
          <w:rFonts w:ascii="Times New Roman" w:hAnsi="Times New Roman" w:cs="Times New Roman"/>
        </w:rPr>
        <w:fldChar w:fldCharType="begin"/>
      </w:r>
      <w:r w:rsidR="00F53B4A" w:rsidRPr="00D33F2E">
        <w:rPr>
          <w:rFonts w:ascii="Times New Roman" w:hAnsi="Times New Roman" w:cs="Times New Roman"/>
        </w:rPr>
        <w:instrText xml:space="preserve"> REF _Ref453571769 \h  \* MERGEFORMAT </w:instrText>
      </w:r>
      <w:r w:rsidR="00F53B4A" w:rsidRPr="00D33F2E">
        <w:rPr>
          <w:rFonts w:ascii="Times New Roman" w:hAnsi="Times New Roman" w:cs="Times New Roman"/>
        </w:rPr>
      </w:r>
      <w:r w:rsidR="00F53B4A" w:rsidRPr="00D33F2E">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1.6</w:t>
      </w:r>
      <w:r w:rsidR="00F53B4A" w:rsidRPr="00D33F2E">
        <w:rPr>
          <w:rFonts w:ascii="Times New Roman" w:hAnsi="Times New Roman" w:cs="Times New Roman"/>
        </w:rPr>
        <w:fldChar w:fldCharType="end"/>
      </w:r>
      <w:r w:rsidR="00446FD0" w:rsidRPr="00D33F2E">
        <w:rPr>
          <w:rFonts w:ascii="Times New Roman" w:hAnsi="Times New Roman" w:cs="Times New Roman"/>
        </w:rPr>
        <w:t xml:space="preserve"> and </w:t>
      </w:r>
      <w:r w:rsidR="00446FD0" w:rsidRPr="00D33F2E">
        <w:rPr>
          <w:rFonts w:ascii="Times New Roman" w:hAnsi="Times New Roman" w:cs="Times New Roman"/>
        </w:rPr>
        <w:fldChar w:fldCharType="begin"/>
      </w:r>
      <w:r w:rsidR="00446FD0" w:rsidRPr="00D33F2E">
        <w:rPr>
          <w:rFonts w:ascii="Times New Roman" w:hAnsi="Times New Roman" w:cs="Times New Roman"/>
        </w:rPr>
        <w:instrText xml:space="preserve"> REF _Ref453243230 \h  \* MERGEFORMAT </w:instrText>
      </w:r>
      <w:r w:rsidR="00446FD0" w:rsidRPr="00D33F2E">
        <w:rPr>
          <w:rFonts w:ascii="Times New Roman" w:hAnsi="Times New Roman" w:cs="Times New Roman"/>
        </w:rPr>
      </w:r>
      <w:r w:rsidR="00446FD0" w:rsidRPr="00D33F2E">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1.7</w:t>
      </w:r>
      <w:r w:rsidR="00446FD0" w:rsidRPr="00D33F2E">
        <w:rPr>
          <w:rFonts w:ascii="Times New Roman" w:hAnsi="Times New Roman" w:cs="Times New Roman"/>
        </w:rPr>
        <w:fldChar w:fldCharType="end"/>
      </w:r>
      <w:r w:rsidR="00C83D86" w:rsidRPr="00D33F2E">
        <w:rPr>
          <w:rFonts w:ascii="Times New Roman" w:hAnsi="Times New Roman" w:cs="Times New Roman"/>
        </w:rPr>
        <w:t>).</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&lt;EndNote&gt;&lt;Cite&gt;&lt;Author&gt;Ralph&lt;/Author&gt;&lt;Year&gt;2004&lt;/Year&gt;&lt;RecNum&gt;15&lt;/RecNum&gt;&lt;DisplayText&gt;[20]&lt;/DisplayText&gt;&lt;record&gt;&lt;rec-number&gt;15&lt;/rec-number&gt;&lt;foreign-keys&gt;&lt;key app="EN" db-id="tetasrzw8w2r9qee2wapz0fpv9v2www0r5ex" timestamp="0"&gt;15&lt;/key&gt;&lt;/foreign-keys&gt;&lt;ref-type name="Journal Article"&gt;17&lt;/ref-type&gt;&lt;contributors&gt;&lt;authors&gt;&lt;author&gt;Ralph, John&lt;/author&gt;&lt;author&gt;Lundquist, Knut&lt;/author&gt;&lt;author&gt;Brunow, Gösta&lt;/author&gt;&lt;author&gt;Lu, Fachuang&lt;/author&gt;&lt;author&gt;Kim, Hoon&lt;/author&gt;&lt;author&gt;Schatz, Paul F&lt;/author&gt;&lt;author&gt;Marita, Jane M&lt;/author&gt;&lt;author&gt;Hatfield, Ronald D&lt;/author&gt;&lt;author&gt;Ralph, Sally A&lt;/author&gt;&lt;author&gt;Christensen, Jørgen Holst&lt;/author&gt;&lt;/authors&gt;&lt;/contributors&gt;&lt;titles&gt;&lt;title&gt;Lignins: natural polymers from oxidative coupling of 4-hydroxyphenyl-propanoids&lt;/title&gt;&lt;secondary-title&gt;Phytochemistry Reviews&lt;/secondary-title&gt;&lt;/titles&gt;&lt;pages&gt;29-60&lt;/pages&gt;&lt;volume&gt;3&lt;/volume&gt;&lt;number&gt;1-2&lt;/number&gt;&lt;dates&gt;&lt;year&gt;2004&lt;/year&gt;&lt;/dates&gt;&lt;isbn&gt;1568-7767&lt;/isbn&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[20]</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r w:rsidR="00E80281" w:rsidRPr="00D33F2E">
        <w:rPr>
          <w:rFonts w:ascii="Times New Roman" w:hAnsi="Times New Roman" w:cs="Times New Roman"/>
        </w:rPr>
        <w:t>The primary inter-unit linkage</w:t>
      </w:r>
      <w:r w:rsidR="00DE7A12" w:rsidRPr="00D33F2E">
        <w:rPr>
          <w:rFonts w:ascii="Times New Roman" w:hAnsi="Times New Roman" w:cs="Times New Roman"/>
        </w:rPr>
        <w:t>s</w:t>
      </w:r>
      <w:r w:rsidR="00E80281" w:rsidRPr="00D33F2E">
        <w:rPr>
          <w:rFonts w:ascii="Times New Roman" w:hAnsi="Times New Roman" w:cs="Times New Roman"/>
        </w:rPr>
        <w:t xml:space="preserve"> in native lignin are shown in </w:t>
      </w:r>
      <w:r w:rsidR="00E80281" w:rsidRPr="00D33F2E">
        <w:rPr>
          <w:rFonts w:ascii="Times New Roman" w:hAnsi="Times New Roman" w:cs="Times New Roman"/>
        </w:rPr>
        <w:fldChar w:fldCharType="begin"/>
      </w:r>
      <w:r w:rsidR="00E80281" w:rsidRPr="00D33F2E">
        <w:rPr>
          <w:rFonts w:ascii="Times New Roman" w:hAnsi="Times New Roman" w:cs="Times New Roman"/>
        </w:rPr>
        <w:instrText xml:space="preserve"> REF _Ref453243230 \h  \* MERGEFORMAT </w:instrText>
      </w:r>
      <w:r w:rsidR="00E80281" w:rsidRPr="00D33F2E">
        <w:rPr>
          <w:rFonts w:ascii="Times New Roman" w:hAnsi="Times New Roman" w:cs="Times New Roman"/>
        </w:rPr>
      </w:r>
      <w:r w:rsidR="00E80281" w:rsidRPr="00D33F2E">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1.7</w:t>
      </w:r>
      <w:r w:rsidR="00E80281" w:rsidRPr="00D33F2E">
        <w:rPr>
          <w:rFonts w:ascii="Times New Roman" w:hAnsi="Times New Roman" w:cs="Times New Roman"/>
        </w:rPr>
        <w:fldChar w:fldCharType="end"/>
      </w:r>
      <w:r w:rsidR="00E80281" w:rsidRPr="00D33F2E">
        <w:rPr>
          <w:rFonts w:ascii="Times New Roman" w:hAnsi="Times New Roman" w:cs="Times New Roman"/>
        </w:rPr>
        <w:t xml:space="preserve">. </w:t>
      </w:r>
      <w:r w:rsidR="00C83D86" w:rsidRPr="00D33F2E">
        <w:rPr>
          <w:rFonts w:ascii="Times New Roman" w:hAnsi="Times New Roman" w:cs="Times New Roman"/>
        </w:rPr>
        <w:t>The amount of lignin differs from plant to plant, with lignin content generally decreasing in the order of softwood, hardwood</w:t>
      </w:r>
      <w:r w:rsidR="001828A9" w:rsidRPr="00D33F2E">
        <w:rPr>
          <w:rFonts w:ascii="Times New Roman" w:hAnsi="Times New Roman" w:cs="Times New Roman"/>
        </w:rPr>
        <w:t>,</w:t>
      </w:r>
      <w:r w:rsidR="00C83D86" w:rsidRPr="00D33F2E">
        <w:rPr>
          <w:rFonts w:ascii="Times New Roman" w:hAnsi="Times New Roman" w:cs="Times New Roman"/>
        </w:rPr>
        <w:t xml:space="preserve"> and grasses</w:t>
      </w:r>
      <w:r w:rsidR="00156EC0" w:rsidRPr="00D33F2E">
        <w:rPr>
          <w:rFonts w:ascii="Times New Roman" w:hAnsi="Times New Roman" w:cs="Times New Roman"/>
        </w:rPr>
        <w:t>, respectively</w:t>
      </w:r>
      <w:r w:rsidR="00C83D86" w:rsidRPr="00D33F2E">
        <w:rPr>
          <w:rFonts w:ascii="Times New Roman" w:hAnsi="Times New Roman" w:cs="Times New Roman"/>
        </w:rPr>
        <w:t xml:space="preserve">. Softwood lignin is mainly composed of </w:t>
      </w:r>
      <w:r w:rsidR="00C83D86" w:rsidRPr="00D33F2E">
        <w:rPr>
          <w:rFonts w:ascii="Times New Roman" w:hAnsi="Times New Roman" w:cs="Times New Roman"/>
          <w:i/>
        </w:rPr>
        <w:t>G</w:t>
      </w:r>
      <w:r w:rsidR="00C83D86" w:rsidRPr="00D33F2E">
        <w:rPr>
          <w:rFonts w:ascii="Times New Roman" w:hAnsi="Times New Roman" w:cs="Times New Roman"/>
        </w:rPr>
        <w:t xml:space="preserve"> units with low level of </w:t>
      </w:r>
      <w:r w:rsidR="00C83D86" w:rsidRPr="00D33F2E">
        <w:rPr>
          <w:rFonts w:ascii="Times New Roman" w:hAnsi="Times New Roman" w:cs="Times New Roman"/>
          <w:i/>
        </w:rPr>
        <w:t>H</w:t>
      </w:r>
      <w:r w:rsidR="00C83D86" w:rsidRPr="00D33F2E">
        <w:rPr>
          <w:rFonts w:ascii="Times New Roman" w:hAnsi="Times New Roman" w:cs="Times New Roman"/>
        </w:rPr>
        <w:t xml:space="preserve"> units, hardwood lignin consist</w:t>
      </w:r>
      <w:r w:rsidR="001828A9" w:rsidRPr="00D33F2E">
        <w:rPr>
          <w:rFonts w:ascii="Times New Roman" w:hAnsi="Times New Roman" w:cs="Times New Roman"/>
        </w:rPr>
        <w:t>s</w:t>
      </w:r>
      <w:r w:rsidR="00C83D86" w:rsidRPr="00D33F2E">
        <w:rPr>
          <w:rFonts w:ascii="Times New Roman" w:hAnsi="Times New Roman" w:cs="Times New Roman"/>
        </w:rPr>
        <w:t xml:space="preserve"> principally of </w:t>
      </w:r>
      <w:r w:rsidR="00C83D86" w:rsidRPr="00D33F2E">
        <w:rPr>
          <w:rFonts w:ascii="Times New Roman" w:hAnsi="Times New Roman" w:cs="Times New Roman"/>
          <w:i/>
        </w:rPr>
        <w:t>G</w:t>
      </w:r>
      <w:r w:rsidR="00C83D86" w:rsidRPr="00D33F2E">
        <w:rPr>
          <w:rFonts w:ascii="Times New Roman" w:hAnsi="Times New Roman" w:cs="Times New Roman"/>
        </w:rPr>
        <w:t xml:space="preserve"> and </w:t>
      </w:r>
      <w:r w:rsidR="00C83D86" w:rsidRPr="00D33F2E">
        <w:rPr>
          <w:rFonts w:ascii="Times New Roman" w:hAnsi="Times New Roman" w:cs="Times New Roman"/>
          <w:i/>
        </w:rPr>
        <w:t>S</w:t>
      </w:r>
      <w:r w:rsidR="00C83D86" w:rsidRPr="00D33F2E">
        <w:rPr>
          <w:rFonts w:ascii="Times New Roman" w:hAnsi="Times New Roman" w:cs="Times New Roman"/>
        </w:rPr>
        <w:t xml:space="preserve"> units with trace amount of </w:t>
      </w:r>
      <w:r w:rsidR="00C83D86" w:rsidRPr="00D33F2E">
        <w:rPr>
          <w:rFonts w:ascii="Times New Roman" w:hAnsi="Times New Roman" w:cs="Times New Roman"/>
          <w:i/>
        </w:rPr>
        <w:t>H</w:t>
      </w:r>
      <w:r w:rsidR="00C83D86" w:rsidRPr="00D33F2E">
        <w:rPr>
          <w:rFonts w:ascii="Times New Roman" w:hAnsi="Times New Roman" w:cs="Times New Roman"/>
        </w:rPr>
        <w:t xml:space="preserve"> units, and grass lignin is composed of </w:t>
      </w:r>
      <w:r w:rsidR="00C83D86" w:rsidRPr="00D33F2E">
        <w:rPr>
          <w:rFonts w:ascii="Times New Roman" w:hAnsi="Times New Roman" w:cs="Times New Roman"/>
          <w:i/>
        </w:rPr>
        <w:t>S</w:t>
      </w:r>
      <w:r w:rsidR="00C83D86" w:rsidRPr="00D33F2E">
        <w:rPr>
          <w:rFonts w:ascii="Times New Roman" w:hAnsi="Times New Roman" w:cs="Times New Roman"/>
        </w:rPr>
        <w:t xml:space="preserve">, </w:t>
      </w:r>
      <w:r w:rsidR="00C83D86" w:rsidRPr="00D33F2E">
        <w:rPr>
          <w:rFonts w:ascii="Times New Roman" w:hAnsi="Times New Roman" w:cs="Times New Roman"/>
          <w:i/>
        </w:rPr>
        <w:t>G</w:t>
      </w:r>
      <w:r w:rsidR="00156EC0" w:rsidRPr="00D33F2E">
        <w:rPr>
          <w:rFonts w:ascii="Times New Roman" w:hAnsi="Times New Roman" w:cs="Times New Roman"/>
          <w:i/>
        </w:rPr>
        <w:t>,</w:t>
      </w:r>
      <w:r w:rsidR="00C83D86" w:rsidRPr="00D33F2E">
        <w:rPr>
          <w:rFonts w:ascii="Times New Roman" w:hAnsi="Times New Roman" w:cs="Times New Roman"/>
        </w:rPr>
        <w:t xml:space="preserve"> and </w:t>
      </w:r>
      <w:r w:rsidR="00C83D86" w:rsidRPr="00D33F2E">
        <w:rPr>
          <w:rFonts w:ascii="Times New Roman" w:hAnsi="Times New Roman" w:cs="Times New Roman"/>
          <w:i/>
        </w:rPr>
        <w:t>H</w:t>
      </w:r>
      <w:r w:rsidR="00C83D86" w:rsidRPr="00D33F2E">
        <w:rPr>
          <w:rFonts w:ascii="Times New Roman" w:hAnsi="Times New Roman" w:cs="Times New Roman"/>
        </w:rPr>
        <w:t xml:space="preserve"> units.</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&lt;EndNote&gt;&lt;Cite&gt;&lt;Author&gt;Boerjan&lt;/Author&gt;&lt;Year&gt;2003&lt;/Year&gt;&lt;RecNum&gt;14&lt;/RecNum&gt;&lt;DisplayText&gt;[19]&lt;/DisplayText&gt;&lt;record&gt;&lt;rec-number&gt;14&lt;/rec-number&gt;&lt;foreign-keys&gt;&lt;key app="EN" db-id="tetasrzw8w2r9qee2wapz0fpv9v2www0r5ex" timestamp="0"&gt;14&lt;/key&gt;&lt;/foreign-keys&gt;&lt;ref-type name="Journal Article"&gt;17&lt;/ref-type&gt;&lt;contributors&gt;&lt;authors&gt;&lt;author&gt;Boerjan, Wout&lt;/author&gt;&lt;author&gt;Ralph, John&lt;/author&gt;&lt;author&gt;Baucher, Marie&lt;/author&gt;&lt;/authors&gt;&lt;/contributors&gt;&lt;titles&gt;&lt;title&gt;Lignin biosynthesis&lt;/title&gt;&lt;secondary-title&gt;Annual review of plant biology&lt;/secondary-title&gt;&lt;/titles&gt;&lt;pages&gt;519-546&lt;/pages&gt;&lt;volume&gt;54&lt;/volume&gt;&lt;number&gt;1&lt;/number&gt;&lt;dates&gt;&lt;year&gt;2003&lt;/year&gt;&lt;/dates&gt;&lt;isbn&gt;1040-2519&lt;/isbn&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[19]</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p>
    <w:p w14:paraId="05FA4A88" w14:textId="77777777" w:rsidR="00CD1602" w:rsidRPr="00D33F2E" w:rsidRDefault="00CD1602" w:rsidP="00CD1602">
      <w:pPr>
        <w:spacing w:line="360" w:lineRule="auto"/>
        <w:jc w:val="center"/>
        <w:rPr>
          <w:rFonts w:ascii="Times New Roman" w:hAnsi="Times New Roman" w:cs="Times New Roman"/>
        </w:rPr>
      </w:pPr>
      <w:r w:rsidRPr="00D33F2E">
        <w:rPr>
          <w:rFonts w:ascii="Times New Roman" w:eastAsia="Times New Roman" w:hAnsi="Times New Roman" w:cs="Times New Roman"/>
          <w:noProof/>
          <w:sz w:val="34"/>
          <w:szCs w:val="34"/>
          <w:lang w:eastAsia="zh-CN"/>
        </w:rPr>
        <w:lastRenderedPageBreak/>
        <w:drawing>
          <wp:inline distT="0" distB="0" distL="0" distR="0" wp14:anchorId="12142DF6" wp14:editId="2B33FF6D">
            <wp:extent cx="3544770" cy="1562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nin monomers1.jpg"/>
                    <pic:cNvPicPr/>
                  </pic:nvPicPr>
                  <pic:blipFill>
                    <a:blip r:embed="rId16">
                      <a:extLst>
                        <a:ext uri="{28A0092B-C50C-407E-A947-70E740481C1C}">
                          <a14:useLocalDpi xmlns:a14="http://schemas.microsoft.com/office/drawing/2010/main" val="0"/>
                        </a:ext>
                      </a:extLst>
                    </a:blip>
                    <a:stretch>
                      <a:fillRect/>
                    </a:stretch>
                  </pic:blipFill>
                  <pic:spPr>
                    <a:xfrm>
                      <a:off x="0" y="0"/>
                      <a:ext cx="3719444" cy="1639075"/>
                    </a:xfrm>
                    <a:prstGeom prst="rect">
                      <a:avLst/>
                    </a:prstGeom>
                  </pic:spPr>
                </pic:pic>
              </a:graphicData>
            </a:graphic>
          </wp:inline>
        </w:drawing>
      </w:r>
    </w:p>
    <w:p w14:paraId="6E0A0950" w14:textId="69DDDE86" w:rsidR="00CD1602" w:rsidRDefault="00CD1602" w:rsidP="00CD1602">
      <w:pPr>
        <w:spacing w:line="360" w:lineRule="auto"/>
        <w:jc w:val="center"/>
        <w:rPr>
          <w:rFonts w:ascii="Times New Roman" w:hAnsi="Times New Roman" w:cs="Times New Roman"/>
        </w:rPr>
      </w:pPr>
      <w:bookmarkStart w:id="30" w:name="_Ref453571769"/>
      <w:bookmarkStart w:id="31" w:name="_Toc456774377"/>
      <w:r w:rsidRPr="00D33F2E">
        <w:rPr>
          <w:rFonts w:ascii="Times New Roman" w:hAnsi="Times New Roman" w:cs="Times New Roman"/>
          <w:b/>
        </w:rPr>
        <w:t xml:space="preserve">Figure </w:t>
      </w:r>
      <w:r w:rsidR="00232165">
        <w:rPr>
          <w:rFonts w:ascii="Times New Roman" w:hAnsi="Times New Roman" w:cs="Times New Roman"/>
          <w:b/>
        </w:rPr>
        <w:fldChar w:fldCharType="begin"/>
      </w:r>
      <w:r w:rsidR="00232165">
        <w:rPr>
          <w:rFonts w:ascii="Times New Roman" w:hAnsi="Times New Roman" w:cs="Times New Roman"/>
          <w:b/>
        </w:rPr>
        <w:instrText xml:space="preserve"> STYLEREF 1 \s </w:instrText>
      </w:r>
      <w:r w:rsidR="00232165">
        <w:rPr>
          <w:rFonts w:ascii="Times New Roman" w:hAnsi="Times New Roman" w:cs="Times New Roman"/>
          <w:b/>
        </w:rPr>
        <w:fldChar w:fldCharType="separate"/>
      </w:r>
      <w:r w:rsidR="00532D58">
        <w:rPr>
          <w:rFonts w:ascii="Times New Roman" w:hAnsi="Times New Roman" w:cs="Times New Roman"/>
          <w:b/>
          <w:noProof/>
        </w:rPr>
        <w:t>1</w:t>
      </w:r>
      <w:r w:rsidR="00232165">
        <w:rPr>
          <w:rFonts w:ascii="Times New Roman" w:hAnsi="Times New Roman" w:cs="Times New Roman"/>
          <w:b/>
        </w:rPr>
        <w:fldChar w:fldCharType="end"/>
      </w:r>
      <w:r w:rsidR="00232165">
        <w:rPr>
          <w:rFonts w:ascii="Times New Roman" w:hAnsi="Times New Roman" w:cs="Times New Roman"/>
          <w:b/>
        </w:rPr>
        <w:t>.</w:t>
      </w:r>
      <w:r w:rsidR="00232165">
        <w:rPr>
          <w:rFonts w:ascii="Times New Roman" w:hAnsi="Times New Roman" w:cs="Times New Roman"/>
          <w:b/>
        </w:rPr>
        <w:fldChar w:fldCharType="begin"/>
      </w:r>
      <w:r w:rsidR="00232165">
        <w:rPr>
          <w:rFonts w:ascii="Times New Roman" w:hAnsi="Times New Roman" w:cs="Times New Roman"/>
          <w:b/>
        </w:rPr>
        <w:instrText xml:space="preserve"> SEQ Figure \* ARABIC \s 1 </w:instrText>
      </w:r>
      <w:r w:rsidR="00232165">
        <w:rPr>
          <w:rFonts w:ascii="Times New Roman" w:hAnsi="Times New Roman" w:cs="Times New Roman"/>
          <w:b/>
        </w:rPr>
        <w:fldChar w:fldCharType="separate"/>
      </w:r>
      <w:r w:rsidR="00532D58">
        <w:rPr>
          <w:rFonts w:ascii="Times New Roman" w:hAnsi="Times New Roman" w:cs="Times New Roman"/>
          <w:b/>
          <w:noProof/>
        </w:rPr>
        <w:t>6</w:t>
      </w:r>
      <w:r w:rsidR="00232165">
        <w:rPr>
          <w:rFonts w:ascii="Times New Roman" w:hAnsi="Times New Roman" w:cs="Times New Roman"/>
          <w:b/>
        </w:rPr>
        <w:fldChar w:fldCharType="end"/>
      </w:r>
      <w:bookmarkEnd w:id="30"/>
      <w:r w:rsidRPr="00D33F2E">
        <w:rPr>
          <w:rFonts w:ascii="Times New Roman" w:hAnsi="Times New Roman" w:cs="Times New Roman"/>
        </w:rPr>
        <w:t xml:space="preserve"> Structures of three lignin precursors.</w:t>
      </w:r>
      <w:bookmarkEnd w:id="31"/>
    </w:p>
    <w:p w14:paraId="1AA72E94" w14:textId="77777777" w:rsidR="00423A24" w:rsidRDefault="00423A24" w:rsidP="00423A24">
      <w:pPr>
        <w:spacing w:line="720" w:lineRule="exact"/>
        <w:jc w:val="center"/>
        <w:rPr>
          <w:rFonts w:ascii="Times New Roman" w:hAnsi="Times New Roman" w:cs="Times New Roman"/>
        </w:rPr>
      </w:pPr>
    </w:p>
    <w:p w14:paraId="0BD708B7" w14:textId="03CBF1D9" w:rsidR="00CD1602" w:rsidRPr="00D33F2E" w:rsidRDefault="00CD1602" w:rsidP="00CD1602">
      <w:pPr>
        <w:spacing w:line="360" w:lineRule="auto"/>
        <w:jc w:val="center"/>
        <w:rPr>
          <w:rFonts w:ascii="Times New Roman" w:eastAsia="Times New Roman" w:hAnsi="Times New Roman" w:cs="Times New Roman"/>
        </w:rPr>
      </w:pPr>
      <w:r w:rsidRPr="00D33F2E">
        <w:rPr>
          <w:rFonts w:ascii="Times New Roman" w:hAnsi="Times New Roman" w:cs="Times New Roman"/>
          <w:noProof/>
          <w:lang w:eastAsia="zh-CN"/>
        </w:rPr>
        <w:drawing>
          <wp:inline distT="0" distB="0" distL="0" distR="0" wp14:anchorId="7050285E" wp14:editId="4209BC51">
            <wp:extent cx="4583600" cy="2628900"/>
            <wp:effectExtent l="0" t="0" r="7620" b="0"/>
            <wp:docPr id="43033" name="Picture 4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611827" cy="2645089"/>
                    </a:xfrm>
                    <a:prstGeom prst="rect">
                      <a:avLst/>
                    </a:prstGeom>
                  </pic:spPr>
                </pic:pic>
              </a:graphicData>
            </a:graphic>
          </wp:inline>
        </w:drawing>
      </w:r>
    </w:p>
    <w:p w14:paraId="5375FBF8" w14:textId="26DFFF36" w:rsidR="00CD1602" w:rsidRPr="00D33F2E" w:rsidRDefault="00CD1602" w:rsidP="00CD1602">
      <w:pPr>
        <w:pStyle w:val="Caption"/>
        <w:rPr>
          <w:b w:val="0"/>
        </w:rPr>
      </w:pPr>
      <w:bookmarkStart w:id="32" w:name="_Ref453243230"/>
      <w:bookmarkStart w:id="33" w:name="_Toc456774378"/>
      <w:r w:rsidRPr="00D33F2E">
        <w:t xml:space="preserve">Figure </w:t>
      </w:r>
      <w:fldSimple w:instr=" STYLEREF 1 \s ">
        <w:r w:rsidR="00532D58">
          <w:rPr>
            <w:noProof/>
          </w:rPr>
          <w:t>1</w:t>
        </w:r>
      </w:fldSimple>
      <w:r w:rsidR="00232165">
        <w:t>.</w:t>
      </w:r>
      <w:fldSimple w:instr=" SEQ Figure \* ARABIC \s 1 ">
        <w:r w:rsidR="00532D58">
          <w:rPr>
            <w:noProof/>
          </w:rPr>
          <w:t>7</w:t>
        </w:r>
      </w:fldSimple>
      <w:bookmarkEnd w:id="32"/>
      <w:r w:rsidRPr="00D33F2E">
        <w:t xml:space="preserve"> </w:t>
      </w:r>
      <w:r w:rsidRPr="00D33F2E">
        <w:rPr>
          <w:b w:val="0"/>
        </w:rPr>
        <w:t>Primary inter-unit linkages in native lignin.</w:t>
      </w:r>
      <w:bookmarkEnd w:id="33"/>
    </w:p>
    <w:p w14:paraId="3BAF7445" w14:textId="6C772FB4" w:rsidR="00CD1602" w:rsidRDefault="00CD1602" w:rsidP="00CD1602">
      <w:pPr>
        <w:spacing w:line="360" w:lineRule="auto"/>
        <w:jc w:val="center"/>
        <w:rPr>
          <w:rFonts w:ascii="Times New Roman" w:hAnsi="Times New Roman" w:cs="Times New Roman"/>
        </w:rPr>
      </w:pPr>
    </w:p>
    <w:p w14:paraId="336E0CD2" w14:textId="3CEB1BCD" w:rsidR="00CD1602" w:rsidRDefault="00CD1602" w:rsidP="00CD1602">
      <w:pPr>
        <w:spacing w:line="360" w:lineRule="auto"/>
        <w:jc w:val="center"/>
        <w:rPr>
          <w:rFonts w:ascii="Times New Roman" w:hAnsi="Times New Roman" w:cs="Times New Roman"/>
        </w:rPr>
      </w:pPr>
    </w:p>
    <w:p w14:paraId="22965ACC" w14:textId="4527AB3F" w:rsidR="00CD1602" w:rsidRDefault="00CD1602" w:rsidP="00CD1602">
      <w:pPr>
        <w:spacing w:line="360" w:lineRule="auto"/>
        <w:jc w:val="center"/>
        <w:rPr>
          <w:rFonts w:ascii="Times New Roman" w:hAnsi="Times New Roman" w:cs="Times New Roman"/>
        </w:rPr>
      </w:pPr>
    </w:p>
    <w:p w14:paraId="1DE15CFE" w14:textId="1138358B" w:rsidR="00CD1602" w:rsidRDefault="00CD1602" w:rsidP="00CD1602">
      <w:pPr>
        <w:spacing w:line="360" w:lineRule="auto"/>
        <w:jc w:val="center"/>
        <w:rPr>
          <w:rFonts w:ascii="Times New Roman" w:hAnsi="Times New Roman" w:cs="Times New Roman"/>
        </w:rPr>
      </w:pPr>
    </w:p>
    <w:p w14:paraId="346AC18E" w14:textId="3C9EC8CA" w:rsidR="00CD1602" w:rsidRDefault="00CD1602" w:rsidP="00CD1602">
      <w:pPr>
        <w:spacing w:line="360" w:lineRule="auto"/>
        <w:jc w:val="center"/>
        <w:rPr>
          <w:rFonts w:ascii="Times New Roman" w:hAnsi="Times New Roman" w:cs="Times New Roman"/>
        </w:rPr>
      </w:pPr>
    </w:p>
    <w:p w14:paraId="3289C546" w14:textId="45154495" w:rsidR="00CD1602" w:rsidRDefault="00CD1602" w:rsidP="00CD1602">
      <w:pPr>
        <w:spacing w:line="360" w:lineRule="auto"/>
        <w:jc w:val="center"/>
        <w:rPr>
          <w:rFonts w:ascii="Times New Roman" w:hAnsi="Times New Roman" w:cs="Times New Roman"/>
        </w:rPr>
      </w:pPr>
    </w:p>
    <w:p w14:paraId="5BF4E80A" w14:textId="496CE9D7" w:rsidR="00CD1602" w:rsidRDefault="00CD1602" w:rsidP="00CD1602">
      <w:pPr>
        <w:spacing w:line="360" w:lineRule="auto"/>
        <w:jc w:val="center"/>
        <w:rPr>
          <w:rFonts w:ascii="Times New Roman" w:hAnsi="Times New Roman" w:cs="Times New Roman"/>
        </w:rPr>
      </w:pPr>
    </w:p>
    <w:p w14:paraId="7253C747" w14:textId="77777777" w:rsidR="00192B67" w:rsidRDefault="00192B67" w:rsidP="00CD1602">
      <w:pPr>
        <w:spacing w:line="360" w:lineRule="auto"/>
        <w:jc w:val="center"/>
        <w:rPr>
          <w:rFonts w:ascii="Times New Roman" w:hAnsi="Times New Roman" w:cs="Times New Roman"/>
        </w:rPr>
      </w:pPr>
    </w:p>
    <w:p w14:paraId="2332162D" w14:textId="77777777" w:rsidR="00CD1602" w:rsidRPr="00D33F2E" w:rsidRDefault="00CD1602" w:rsidP="00CD1602">
      <w:pPr>
        <w:spacing w:line="360" w:lineRule="auto"/>
        <w:jc w:val="center"/>
        <w:rPr>
          <w:rFonts w:ascii="Times New Roman" w:hAnsi="Times New Roman" w:cs="Times New Roman"/>
        </w:rPr>
      </w:pPr>
    </w:p>
    <w:p w14:paraId="37EFA0D2" w14:textId="168DAB1A" w:rsidR="00CD1602" w:rsidRPr="00CD1602" w:rsidRDefault="00CD1602" w:rsidP="00CD1602">
      <w:pPr>
        <w:spacing w:line="480" w:lineRule="auto"/>
        <w:jc w:val="both"/>
        <w:rPr>
          <w:rFonts w:ascii="Times New Roman" w:hAnsi="Times New Roman" w:cs="Times New Roman"/>
        </w:rPr>
      </w:pPr>
      <w:r w:rsidRPr="00D33F2E">
        <w:rPr>
          <w:rFonts w:ascii="Times New Roman" w:hAnsi="Times New Roman" w:cs="Times New Roman"/>
        </w:rPr>
        <w:lastRenderedPageBreak/>
        <w:t xml:space="preserve">      Milled wood lignin (MWL) first isolated by Björkman in 1956, has been considered as the representative of native lignin in lignocellulosic biomass.</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&lt;EndNote&gt;&lt;Cite&gt;&lt;Author&gt;Björkman&lt;/Author&gt;&lt;Year&gt;1956&lt;/Year&gt;&lt;RecNum&gt;16&lt;/RecNum&gt;&lt;DisplayText&gt;[21]&lt;/DisplayText&gt;&lt;record&gt;&lt;rec-number&gt;16&lt;/rec-number&gt;&lt;foreign-keys&gt;&lt;key app="EN" db-id="tetasrzw8w2r9qee2wapz0fpv9v2www0r5ex" timestamp="0"&gt;16&lt;/key&gt;&lt;/foreign-keys&gt;&lt;ref-type name="Journal Article"&gt;17&lt;/ref-type&gt;&lt;contributors&gt;&lt;authors&gt;&lt;author&gt;Björkman, Anders&lt;/author&gt;&lt;/authors&gt;&lt;/contributors&gt;&lt;titles&gt;&lt;title&gt;Studies on finely divided wood. Part 1. Extraction of lignin with neutral solvents&lt;/title&gt;&lt;secondary-title&gt;Svensk papperstidning&lt;/secondary-title&gt;&lt;/titles&gt;&lt;pages&gt;477-485&lt;/pages&gt;&lt;volume&gt;59&lt;/volume&gt;&lt;number&gt;13&lt;/number&gt;&lt;dates&gt;&lt;year&gt;1956&lt;/year&gt;&lt;/dates&gt;&lt;urls&gt;&lt;/urls&gt;&lt;/record&gt;&lt;/Cite&gt;&lt;/EndNote&gt;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[21]</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The name MWL was first presented in the “Studies on finely divided wood Part 1. Extraction of lignin with neutral solvents”.</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&lt;EndNote&gt;&lt;Cite&gt;&lt;Author&gt;Björkman&lt;/Author&gt;&lt;Year&gt;1956&lt;/Year&gt;&lt;RecNum&gt;16&lt;/RecNum&gt;&lt;DisplayText&gt;[21]&lt;/DisplayText&gt;&lt;record&gt;&lt;rec-number&gt;16&lt;/rec-number&gt;&lt;foreign-keys&gt;&lt;key app="EN" db-id="tetasrzw8w2r9qee2wapz0fpv9v2www0r5ex" timestamp="0"&gt;16&lt;/key&gt;&lt;/foreign-keys&gt;&lt;ref-type name="Journal Article"&gt;17&lt;/ref-type&gt;&lt;contributors&gt;&lt;authors&gt;&lt;author&gt;Björkman, Anders&lt;/author&gt;&lt;/authors&gt;&lt;/contributors&gt;&lt;titles&gt;&lt;title&gt;Studies on finely divided wood. Part 1. Extraction of lignin with neutral solvents&lt;/title&gt;&lt;secondary-title&gt;Svensk papperstidning&lt;/secondary-title&gt;&lt;/titles&gt;&lt;pages&gt;477-485&lt;/pages&gt;&lt;volume&gt;59&lt;/volume&gt;&lt;number&gt;13&lt;/number&gt;&lt;dates&gt;&lt;year&gt;1956&lt;/year&gt;&lt;/dates&gt;&lt;urls&gt;&lt;/urls&gt;&lt;/record&gt;&lt;/Cite&gt;&lt;/EndNote&gt;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[21]</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In this paper, the 'standard method-MWL' is provided. Briefly, wood is reduced to pass a 20 mesh screen, pre-extracted to remove resins</w:t>
      </w:r>
      <w:r w:rsidRPr="00D33F2E">
        <w:rPr>
          <w:rFonts w:ascii="Times New Roman" w:hAnsi="Times New Roman" w:cs="Times New Roman"/>
          <w:shd w:val="clear" w:color="auto" w:fill="FFFFFF"/>
        </w:rPr>
        <w:t xml:space="preserve"> </w:t>
      </w:r>
      <w:r w:rsidRPr="00D33F2E">
        <w:rPr>
          <w:rFonts w:ascii="Times New Roman" w:hAnsi="Times New Roman" w:cs="Times New Roman"/>
          <w:i/>
        </w:rPr>
        <w:t>etc.</w:t>
      </w:r>
      <w:r w:rsidRPr="00D33F2E">
        <w:rPr>
          <w:rFonts w:ascii="Times New Roman" w:hAnsi="Times New Roman" w:cs="Times New Roman"/>
        </w:rPr>
        <w:t>, ground for 48 hrs. in a Lampén mill (12 g. charge) and 48 hrs. in a vibrational ball mill (6 g. charge), using toluene for dispersion, and extracted with aqueous dioxane. After evaporation of the solvent, lignin is dissolved in an aqueous acetic acid solution, precipitated by addition of water, dried, dissolved in 1,2-dichloroethane/ethanol (2/1, v/v),</w:t>
      </w:r>
      <w:r w:rsidRPr="00D33F2E">
        <w:rPr>
          <w:rFonts w:ascii="Times New Roman" w:hAnsi="Times New Roman" w:cs="Times New Roman"/>
          <w:shd w:val="clear" w:color="auto" w:fill="FFFFFF"/>
        </w:rPr>
        <w:t xml:space="preserve"> </w:t>
      </w:r>
      <w:r w:rsidRPr="00D33F2E">
        <w:rPr>
          <w:rFonts w:ascii="Times New Roman" w:hAnsi="Times New Roman" w:cs="Times New Roman"/>
        </w:rPr>
        <w:t>precipitated with ethyl ether, washed, and dried. A faintly cream-colored, ash-free powder, i.e. MWL, is obtained. The molecular weight of MWL from spruce has been reported to be about 11,000 (weight average) or about 60 phenyl-propane units.</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&lt;EndNote&gt;&lt;Cite&gt;&lt;Author&gt;Björkman&lt;/Author&gt;&lt;Year&gt;1956&lt;/Year&gt;&lt;RecNum&gt;16&lt;/RecNum&gt;&lt;DisplayText&gt;[21]&lt;/DisplayText&gt;&lt;record&gt;&lt;rec-number&gt;16&lt;/rec-number&gt;&lt;foreign-keys&gt;&lt;key app="EN" db-id="tetasrzw8w2r9qee2wapz0fpv9v2www0r5ex" timestamp="0"&gt;16&lt;/key&gt;&lt;/foreign-keys&gt;&lt;ref-type name="Journal Article"&gt;17&lt;/ref-type&gt;&lt;contributors&gt;&lt;authors&gt;&lt;author&gt;Björkman, Anders&lt;/author&gt;&lt;/authors&gt;&lt;/contributors&gt;&lt;titles&gt;&lt;title&gt;Studies on finely divided wood. Part 1. Extraction of lignin with neutral solvents&lt;/title&gt;&lt;secondary-title&gt;Svensk papperstidning&lt;/secondary-title&gt;&lt;/titles&gt;&lt;pages&gt;477-485&lt;/pages&gt;&lt;volume&gt;59&lt;/volume&gt;&lt;number&gt;13&lt;/number&gt;&lt;dates&gt;&lt;year&gt;1956&lt;/year&gt;&lt;/dates&gt;&lt;urls&gt;&lt;/urls&gt;&lt;/record&gt;&lt;/Cite&gt;&lt;/EndNote&gt;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[21]</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w:t>
      </w:r>
    </w:p>
    <w:p w14:paraId="4F2318FC" w14:textId="747F739F" w:rsidR="00FB0C91" w:rsidRPr="00D33F2E" w:rsidRDefault="00FB0C91" w:rsidP="00FB0C91">
      <w:pPr>
        <w:spacing w:line="480" w:lineRule="auto"/>
        <w:jc w:val="both"/>
        <w:rPr>
          <w:rFonts w:ascii="Times New Roman" w:hAnsi="Times New Roman" w:cs="Times New Roman"/>
        </w:rPr>
      </w:pPr>
      <w:r w:rsidRPr="00D33F2E">
        <w:rPr>
          <w:rFonts w:ascii="Times New Roman" w:hAnsi="Times New Roman" w:cs="Times New Roman"/>
        </w:rPr>
        <w:t xml:space="preserve">   Most structural characterizations of </w:t>
      </w:r>
      <w:r w:rsidR="00085E06" w:rsidRPr="00D33F2E">
        <w:rPr>
          <w:rFonts w:ascii="Times New Roman" w:hAnsi="Times New Roman" w:cs="Times New Roman"/>
        </w:rPr>
        <w:t>native lignin</w:t>
      </w:r>
      <w:r w:rsidRPr="00D33F2E">
        <w:rPr>
          <w:rFonts w:ascii="Times New Roman" w:hAnsi="Times New Roman" w:cs="Times New Roman"/>
        </w:rPr>
        <w:t xml:space="preserve"> have been achieved by solution-state nuclear magnetic resonance </w:t>
      </w:r>
      <w:r w:rsidR="003C59A4" w:rsidRPr="00D33F2E">
        <w:rPr>
          <w:rFonts w:ascii="Times New Roman" w:hAnsi="Times New Roman" w:cs="Times New Roman"/>
        </w:rPr>
        <w:t xml:space="preserve">spectroscopy </w:t>
      </w:r>
      <w:r w:rsidRPr="00D33F2E">
        <w:rPr>
          <w:rFonts w:ascii="Times New Roman" w:hAnsi="Times New Roman" w:cs="Times New Roman"/>
        </w:rPr>
        <w:t>of MWL.</w:t>
      </w:r>
      <w:r w:rsidRPr="00D33F2E">
        <w:rPr>
          <w:rFonts w:ascii="Times New Roman" w:hAnsi="Times New Roman" w:cs="Times New Roman"/>
          <w:vertAlign w:val="superscript"/>
        </w:rPr>
        <w:fldChar w:fldCharType="begin">
          <w:fldData xml:space="preserve">PEVuZE5vdGU+PENpdGU+PEF1dGhvcj5TYW50b3M8L0F1dGhvcj48WWVhcj4yMDEyPC9ZZWFyPjxS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</w:fldData>
        </w:fldChar>
      </w:r>
      <w:r w:rsidR="00CB64F2" w:rsidRPr="00D33F2E">
        <w:rPr>
          <w:rFonts w:ascii="Times New Roman" w:hAnsi="Times New Roman" w:cs="Times New Roman"/>
          <w:vertAlign w:val="superscript"/>
        </w:rPr>
        <w:instrText xml:space="preserve"> ADDIN EN.CITE </w:instrText>
      </w:r>
      <w:r w:rsidR="00CB64F2" w:rsidRPr="00D33F2E">
        <w:rPr>
          <w:rFonts w:ascii="Times New Roman" w:hAnsi="Times New Roman" w:cs="Times New Roman"/>
          <w:vertAlign w:val="superscript"/>
        </w:rPr>
        <w:fldChar w:fldCharType="begin">
          <w:fldData xml:space="preserve">PEVuZE5vdGU+PENpdGU+PEF1dGhvcj5TYW50b3M8L0F1dGhvcj48WWVhcj4yMDEyPC9ZZWFyPjxS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</w:fldData>
        </w:fldChar>
      </w:r>
      <w:r w:rsidR="00CB64F2" w:rsidRPr="00D33F2E">
        <w:rPr>
          <w:rFonts w:ascii="Times New Roman" w:hAnsi="Times New Roman" w:cs="Times New Roman"/>
          <w:vertAlign w:val="superscript"/>
        </w:rPr>
        <w:instrText xml:space="preserve"> ADDIN EN.CITE.DATA </w:instrText>
      </w:r>
      <w:r w:rsidR="00CB64F2" w:rsidRPr="00D33F2E">
        <w:rPr>
          <w:rFonts w:ascii="Times New Roman" w:hAnsi="Times New Roman" w:cs="Times New Roman"/>
          <w:vertAlign w:val="superscript"/>
        </w:rPr>
      </w:r>
      <w:r w:rsidR="00CB64F2" w:rsidRPr="00D33F2E">
        <w:rPr>
          <w:rFonts w:ascii="Times New Roman" w:hAnsi="Times New Roman" w:cs="Times New Roman"/>
          <w:vertAlign w:val="superscript"/>
        </w:rPr>
        <w:fldChar w:fldCharType="end"/>
      </w:r>
      <w:r w:rsidRPr="00D33F2E">
        <w:rPr>
          <w:rFonts w:ascii="Times New Roman" w:hAnsi="Times New Roman" w:cs="Times New Roman"/>
          <w:vertAlign w:val="superscript"/>
        </w:rPr>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[22-28]</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Although MWL is very useful for lignin studies, it cannot provide the comprehensive information of native lignin, because structural changes </w:t>
      </w:r>
      <w:r w:rsidR="00156EC0" w:rsidRPr="00D33F2E">
        <w:rPr>
          <w:rFonts w:ascii="Times New Roman" w:hAnsi="Times New Roman" w:cs="Times New Roman"/>
        </w:rPr>
        <w:t xml:space="preserve">take place </w:t>
      </w:r>
      <w:r w:rsidRPr="00D33F2E">
        <w:rPr>
          <w:rFonts w:ascii="Times New Roman" w:hAnsi="Times New Roman" w:cs="Times New Roman"/>
        </w:rPr>
        <w:t xml:space="preserve">during the lignin isolation process. The evidences below are supporting this statement: </w:t>
      </w:r>
    </w:p>
    <w:p w14:paraId="10826B1E" w14:textId="0DF92EBC" w:rsidR="00FB0C91" w:rsidRPr="00D33F2E" w:rsidRDefault="00FB0C91" w:rsidP="00FB0C91">
      <w:pPr>
        <w:pStyle w:val="ListParagraph"/>
        <w:numPr>
          <w:ilvl w:val="0"/>
          <w:numId w:val="5"/>
        </w:numPr>
        <w:jc w:val="both"/>
        <w:rPr>
          <w:rFonts w:ascii="Times New Roman" w:hAnsi="Times New Roman" w:cs="Times New Roman"/>
        </w:rPr>
      </w:pPr>
      <w:r w:rsidRPr="00D33F2E">
        <w:rPr>
          <w:rFonts w:ascii="Times New Roman" w:hAnsi="Times New Roman" w:cs="Times New Roman"/>
        </w:rPr>
        <w:t>The process does not allow the entire lignin fraction to be isolated. Normally, only 15-20% of the entire lignin is extracted as a dioxane-</w:t>
      </w:r>
      <w:r w:rsidR="00156EC0" w:rsidRPr="00D33F2E">
        <w:rPr>
          <w:rFonts w:ascii="Times New Roman" w:hAnsi="Times New Roman" w:cs="Times New Roman"/>
        </w:rPr>
        <w:t xml:space="preserve">soluble. For example, 18.1% of </w:t>
      </w:r>
      <w:r w:rsidRPr="00D33F2E">
        <w:rPr>
          <w:rFonts w:ascii="Times New Roman" w:hAnsi="Times New Roman" w:cs="Times New Roman"/>
        </w:rPr>
        <w:t>total lignin from pine</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&lt;EndNote&gt;&lt;Cite&gt;&lt;Author&gt;Ikeda&lt;/Author&gt;&lt;Year&gt;2002&lt;/Year&gt;&lt;RecNum&gt;25&lt;/RecNum&gt;&lt;DisplayText&gt;[29]&lt;/DisplayText&gt;&lt;record&gt;&lt;rec-number&gt;25&lt;/rec-number&gt;&lt;foreign-keys&gt;&lt;key app="EN" db-id="tetasrzw8w2r9qee2wapz0fpv9v2www0r5ex" timestamp="0"&gt;25&lt;/key&gt;&lt;/foreign-keys&gt;&lt;ref-type name="Journal Article"&gt;17&lt;/ref-type&gt;&lt;contributors&gt;&lt;authors&gt;&lt;author&gt;Ikeda, Tsutomu&lt;/author&gt;&lt;author&gt;Holtman, Kevin&lt;/author&gt;&lt;author&gt;Kadla, John F&lt;/author&gt;&lt;author&gt;Chang, Hou-min&lt;/author&gt;&lt;author&gt;Jameel, Hasan&lt;/author&gt;&lt;/authors&gt;&lt;/contributors&gt;&lt;titles&gt;&lt;title&gt;Studies on the effect of ball milling on lignin structure using a modified DFRC method&lt;/title&gt;&lt;secondary-title&gt;Journal of agricultural and food chemistry&lt;/secondary-title&gt;&lt;/titles&gt;&lt;pages&gt;129-135&lt;/pages&gt;&lt;volume&gt;50&lt;/volume&gt;&lt;number&gt;1&lt;/number&gt;&lt;dates&gt;&lt;year&gt;2002&lt;/year&gt;&lt;/dates&gt;&lt;isbn&gt;0021-8561&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[29]</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and 11.6% of total lignin from</w:t>
      </w:r>
      <w:r w:rsidR="00156EC0" w:rsidRPr="00D33F2E">
        <w:rPr>
          <w:rFonts w:ascii="Times New Roman" w:hAnsi="Times New Roman" w:cs="Times New Roman"/>
        </w:rPr>
        <w:t xml:space="preserve"> spruce have been reported. Low molecular </w:t>
      </w:r>
      <w:r w:rsidRPr="00D33F2E">
        <w:rPr>
          <w:rFonts w:ascii="Times New Roman" w:hAnsi="Times New Roman" w:cs="Times New Roman"/>
        </w:rPr>
        <w:t xml:space="preserve">weight lignin was easier to </w:t>
      </w:r>
      <w:r w:rsidR="00156EC0" w:rsidRPr="00D33F2E">
        <w:rPr>
          <w:rFonts w:ascii="Times New Roman" w:hAnsi="Times New Roman" w:cs="Times New Roman"/>
        </w:rPr>
        <w:t xml:space="preserve">extract </w:t>
      </w:r>
      <w:r w:rsidRPr="00D33F2E">
        <w:rPr>
          <w:rFonts w:ascii="Times New Roman" w:hAnsi="Times New Roman" w:cs="Times New Roman"/>
        </w:rPr>
        <w:t>than high</w:t>
      </w:r>
      <w:r w:rsidR="00156EC0" w:rsidRPr="00D33F2E">
        <w:rPr>
          <w:rFonts w:ascii="Times New Roman" w:hAnsi="Times New Roman" w:cs="Times New Roman"/>
        </w:rPr>
        <w:t xml:space="preserve"> </w:t>
      </w:r>
      <w:r w:rsidRPr="00D33F2E">
        <w:rPr>
          <w:rFonts w:ascii="Times New Roman" w:hAnsi="Times New Roman" w:cs="Times New Roman"/>
        </w:rPr>
        <w:t>molecular</w:t>
      </w:r>
      <w:r w:rsidR="00156EC0" w:rsidRPr="00D33F2E">
        <w:rPr>
          <w:rFonts w:ascii="Times New Roman" w:hAnsi="Times New Roman" w:cs="Times New Roman"/>
        </w:rPr>
        <w:t xml:space="preserve"> </w:t>
      </w:r>
      <w:r w:rsidRPr="00D33F2E">
        <w:rPr>
          <w:rFonts w:ascii="Times New Roman" w:hAnsi="Times New Roman" w:cs="Times New Roman"/>
        </w:rPr>
        <w:t>weight lignin by the process.</w:t>
      </w:r>
      <w:r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&lt;EndNote&gt;&lt;Cite&gt;&lt;Author&gt;Mao&lt;/Author&gt;&lt;Year&gt;2006&lt;/Year&gt;&lt;RecNum&gt;208&lt;/RecNum&gt;&lt;DisplayText&gt;[30]&lt;/DisplayText&gt;&lt;record&gt;&lt;rec-number&gt;208&lt;/rec-number&gt;&lt;foreign-keys&gt;&lt;key app="EN" db-id="fasa2rzppe5s2eet5awp9rzrpafxftaeaw5r" timestamp="1380674033"&gt;208&lt;/key&gt;&lt;/foreign-keys&gt;&lt;ref-type name="Journal Article"&gt;17&lt;/ref-type&gt;&lt;contributors&gt;&lt;authors&gt;&lt;author&gt;Mao, Jingdong&lt;/author&gt;&lt;author&gt;Holtman, Kevin M&lt;/author&gt;&lt;author&gt;Scott, Jay T&lt;/author&gt;&lt;author&gt;Kadla, John F&lt;/author&gt;&lt;author&gt;Schmidt-Rohr, Klaus&lt;/author&gt;&lt;/authors&gt;&lt;/contributors&gt;&lt;titles&gt;&lt;title&gt;Differences between lignin in unprocessed wood, milled wood, mutant wood, and extracted lignin detected by 13C solid-state NMR&lt;/title&gt;&lt;secondary-title&gt;Journal of agricultural and food chemistry&lt;/secondary-title&gt;&lt;/titles&gt;&lt;periodical&gt;&lt;full-title&gt;Journal of agricultural and food chemistry&lt;/full-title&gt;&lt;/periodical&gt;&lt;pages&gt;9677-9686&lt;/pages&gt;&lt;volume&gt;54&lt;/volume&gt;&lt;number&gt;26&lt;/number&gt;&lt;dates&gt;&lt;year&gt;2006&lt;/year&gt;&lt;/dates&gt;&lt;isbn&gt;0021-8561&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[30]</w:t>
      </w:r>
      <w:r w:rsidRPr="00D33F2E">
        <w:rPr>
          <w:rFonts w:ascii="Times New Roman" w:hAnsi="Times New Roman" w:cs="Times New Roman"/>
          <w:vertAlign w:val="superscript"/>
        </w:rPr>
        <w:fldChar w:fldCharType="end"/>
      </w:r>
      <w:r w:rsidRPr="00D33F2E">
        <w:rPr>
          <w:rFonts w:ascii="Times New Roman" w:hAnsi="Times New Roman" w:cs="Times New Roman"/>
          <w:vertAlign w:val="superscript"/>
        </w:rPr>
        <w:t xml:space="preserve"> </w:t>
      </w:r>
    </w:p>
    <w:p w14:paraId="619C516B" w14:textId="22027F2B" w:rsidR="00032380" w:rsidRPr="0039217D" w:rsidRDefault="00FB0C91" w:rsidP="0039217D">
      <w:pPr>
        <w:pStyle w:val="ListParagraph"/>
        <w:numPr>
          <w:ilvl w:val="0"/>
          <w:numId w:val="5"/>
        </w:numPr>
        <w:jc w:val="both"/>
        <w:rPr>
          <w:rFonts w:ascii="Times New Roman" w:hAnsi="Times New Roman" w:cs="Times New Roman"/>
          <w:shd w:val="clear" w:color="auto" w:fill="FFFFFF"/>
        </w:rPr>
      </w:pPr>
      <w:r w:rsidRPr="00D33F2E">
        <w:rPr>
          <w:rFonts w:ascii="Times New Roman" w:hAnsi="Times New Roman" w:cs="Times New Roman"/>
        </w:rPr>
        <w:lastRenderedPageBreak/>
        <w:t>The severe ball milling process results in lignin structure alterations. The degree of polymerization is reduced with new free-phenolic end groups and new side-chain groups, side-chain oxidation and side-chain degradation.</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&lt;EndNote&gt;&lt;Cite&gt;&lt;Author&gt;Ralph&lt;/Author&gt;&lt;Year&gt;2004&lt;/Year&gt;&lt;RecNum&gt;15&lt;/RecNum&gt;&lt;DisplayText&gt;[20]&lt;/DisplayText&gt;&lt;record&gt;&lt;rec-number&gt;15&lt;/rec-number&gt;&lt;foreign-keys&gt;&lt;key app="EN" db-id="tetasrzw8w2r9qee2wapz0fpv9v2www0r5ex" timestamp="0"&gt;15&lt;/key&gt;&lt;/foreign-keys&gt;&lt;ref-type name="Journal Article"&gt;17&lt;/ref-type&gt;&lt;contributors&gt;&lt;authors&gt;&lt;author&gt;Ralph, John&lt;/author&gt;&lt;author&gt;Lundquist, Knut&lt;/author&gt;&lt;author&gt;Brunow, Gösta&lt;/author&gt;&lt;author&gt;Lu, Fachuang&lt;/author&gt;&lt;author&gt;Kim, Hoon&lt;/author&gt;&lt;author&gt;Schatz, Paul F&lt;/author&gt;&lt;author&gt;Marita, Jane M&lt;/author&gt;&lt;author&gt;Hatfield, Ronald D&lt;/author&gt;&lt;author&gt;Ralph, Sally A&lt;/author&gt;&lt;author&gt;Christensen, Jørgen Holst&lt;/author&gt;&lt;/authors&gt;&lt;/contributors&gt;&lt;titles&gt;&lt;title&gt;Lignins: natural polymers from oxidative coupling of 4-hydroxyphenyl-propanoids&lt;/title&gt;&lt;secondary-title&gt;Phytochemistry Reviews&lt;/secondary-title&gt;&lt;/titles&gt;&lt;pages&gt;29-60&lt;/pages&gt;&lt;volume&gt;3&lt;/volume&gt;&lt;number&gt;1-2&lt;/number&gt;&lt;dates&gt;&lt;year&gt;2004&lt;/year&gt;&lt;/dates&gt;&lt;isbn&gt;1568-7767&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[20]</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For instance, the vibratory-milling processes have been demonstrated to induce condensation</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&lt;EndNote&gt;&lt;Cite&gt;&lt;Author&gt;Ikeda&lt;/Author&gt;&lt;Year&gt;2002&lt;/Year&gt;&lt;RecNum&gt;25&lt;/RecNum&gt;&lt;DisplayText&gt;[29]&lt;/DisplayText&gt;&lt;record&gt;&lt;rec-number&gt;25&lt;/rec-number&gt;&lt;foreign-keys&gt;&lt;key app="EN" db-id="tetasrzw8w2r9qee2wapz0fpv9v2www0r5ex" timestamp="0"&gt;25&lt;/key&gt;&lt;/foreign-keys&gt;&lt;ref-type name="Journal Article"&gt;17&lt;/ref-type&gt;&lt;contributors&gt;&lt;authors&gt;&lt;author&gt;Ikeda, Tsutomu&lt;/author&gt;&lt;author&gt;Holtman, Kevin&lt;/author&gt;&lt;author&gt;Kadla, John F&lt;/author&gt;&lt;author&gt;Chang, Hou-min&lt;/author&gt;&lt;author&gt;Jameel, Hasan&lt;/author&gt;&lt;/authors&gt;&lt;/contributors&gt;&lt;titles&gt;&lt;title&gt;Studies on the effect of ball milling on lignin structure using a modified DFRC method&lt;/title&gt;&lt;secondary-title&gt;Journal of agricultural and food chemistry&lt;/secondary-title&gt;&lt;/titles&gt;&lt;pages&gt;129-135&lt;/pages&gt;&lt;volume&gt;50&lt;/volume&gt;&lt;number&gt;1&lt;/number&gt;&lt;dates&gt;&lt;year&gt;2002&lt;/year&gt;&lt;/dates&gt;&lt;isbn&gt;0021-8561&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[29]</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and side-chain oxidation</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&lt;EndNote&gt;&lt;Cite&gt;&lt;Author&gt;Jeffries&lt;/Author&gt;&lt;Year&gt;1994&lt;/Year&gt;&lt;RecNum&gt;27&lt;/RecNum&gt;&lt;DisplayText&gt;[31]&lt;/DisplayText&gt;&lt;record&gt;&lt;rec-number&gt;27&lt;/rec-number&gt;&lt;foreign-keys&gt;&lt;key app="EN" db-id="tetasrzw8w2r9qee2wapz0fpv9v2www0r5ex" timestamp="0"&gt;27&lt;/key&gt;&lt;/foreign-keys&gt;&lt;ref-type name="Book Section"&gt;5&lt;/ref-type&gt;&lt;contributors&gt;&lt;authors&gt;&lt;author&gt;Jeffries, Thomas W&lt;/author&gt;&lt;/authors&gt;&lt;/contributors&gt;&lt;titles&gt;&lt;title&gt;Biodegradation of lignin and hemicelluloses&lt;/title&gt;&lt;secondary-title&gt;Biochemistry of microbial degradation&lt;/secondary-title&gt;&lt;/titles&gt;&lt;pages&gt;233-277&lt;/pages&gt;&lt;dates&gt;&lt;year&gt;1994&lt;/year&gt;&lt;/dates&gt;&lt;publisher&gt;Springer&lt;/publisher&gt;&lt;isbn&gt;9401047383&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[31]</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as well as increase amounts of condensed phenolic hydroxyl and carboxylic acid groups</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&lt;EndNote&gt;&lt;Cite&gt;&lt;Author&gt;Guerra&lt;/Author&gt;&lt;Year&gt;2006&lt;/Year&gt;&lt;RecNum&gt;28&lt;/RecNum&gt;&lt;DisplayText&gt;[32]&lt;/DisplayText&gt;&lt;record&gt;&lt;rec-number&gt;28&lt;/rec-number&gt;&lt;foreign-keys&gt;&lt;key app="EN" db-id="tetasrzw8w2r9qee2wapz0fpv9v2www0r5ex" timestamp="0"&gt;28&lt;/key&gt;&lt;/foreign-keys&gt;&lt;ref-type name="Journal Article"&gt;17&lt;/ref-type&gt;&lt;contributors&gt;&lt;authors&gt;&lt;author&gt;Guerra, Anderson&lt;/author&gt;&lt;author&gt;Filpponen, Ilari&lt;/author&gt;&lt;author&gt;Lucia, Lucian A&lt;/author&gt;&lt;author&gt;Saquing, Carl&lt;/author&gt;&lt;author&gt;Baumberger, Stephanie&lt;/author&gt;&lt;author&gt;Argyropoulos, Dimitris S&lt;/author&gt;&lt;/authors&gt;&lt;/contributors&gt;&lt;titles&gt;&lt;title&gt;Toward a better understanding of the lignin isolation process from wood&lt;/title&gt;&lt;secondary-title&gt;Journal of agricultural and food chemistry&lt;/secondary-title&gt;&lt;/titles&gt;&lt;pages&gt;5939-5947&lt;/pages&gt;&lt;volume&gt;54&lt;/volume&gt;&lt;number&gt;16&lt;/number&gt;&lt;dates&gt;&lt;year&gt;2006&lt;/year&gt;&lt;/dates&gt;&lt;isbn&gt;0021-8561&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[32]</w:t>
      </w:r>
      <w:r w:rsidRPr="00D33F2E">
        <w:rPr>
          <w:rFonts w:ascii="Times New Roman" w:hAnsi="Times New Roman" w:cs="Times New Roman"/>
          <w:vertAlign w:val="superscript"/>
        </w:rPr>
        <w:fldChar w:fldCharType="end"/>
      </w:r>
      <w:r w:rsidRPr="00D33F2E">
        <w:rPr>
          <w:rFonts w:ascii="Times New Roman" w:hAnsi="Times New Roman" w:cs="Times New Roman"/>
        </w:rPr>
        <w:t>.</w:t>
      </w:r>
      <w:r w:rsidR="00085E06" w:rsidRPr="00D33F2E">
        <w:rPr>
          <w:rFonts w:ascii="Times New Roman" w:hAnsi="Times New Roman" w:cs="Times New Roman"/>
        </w:rPr>
        <w:t xml:space="preserve"> </w:t>
      </w:r>
      <w:r w:rsidR="0039217D" w:rsidRPr="00085E06">
        <w:rPr>
          <w:rFonts w:ascii="Times New Roman" w:hAnsi="Times New Roman" w:cs="Times New Roman"/>
        </w:rPr>
        <w:t xml:space="preserve">Therefore, </w:t>
      </w:r>
      <w:r w:rsidR="0039217D">
        <w:rPr>
          <w:rFonts w:ascii="Times New Roman" w:hAnsi="Times New Roman" w:cs="Times New Roman"/>
        </w:rPr>
        <w:t>while MWL is considered as today as the most native lignin, it is clear that lignin undergoes several modifications during its isolation. A new lignin isolation method is still needed to extract lignin with minimum degradation and modification.</w:t>
      </w:r>
    </w:p>
    <w:p w14:paraId="1AAE6F43" w14:textId="2286D896" w:rsidR="00C83D86" w:rsidRPr="00D33F2E" w:rsidRDefault="00C83D86" w:rsidP="002E6838">
      <w:pPr>
        <w:pStyle w:val="Heading2"/>
      </w:pPr>
      <w:bookmarkStart w:id="34" w:name="_Toc402458031"/>
      <w:bookmarkStart w:id="35" w:name="_Toc424241486"/>
      <w:bookmarkStart w:id="36" w:name="_Toc456624020"/>
      <w:r w:rsidRPr="00D33F2E">
        <w:t>1.5 Pretreatment of lignocellulosic biomass</w:t>
      </w:r>
      <w:bookmarkEnd w:id="34"/>
      <w:bookmarkEnd w:id="35"/>
      <w:bookmarkEnd w:id="36"/>
    </w:p>
    <w:p w14:paraId="21A6DAE6" w14:textId="3E2BD6F6" w:rsidR="00B71258" w:rsidRPr="00163064" w:rsidRDefault="00C83D86" w:rsidP="00684056">
      <w:pPr>
        <w:spacing w:line="480" w:lineRule="auto"/>
        <w:ind w:firstLine="288"/>
        <w:jc w:val="both"/>
        <w:rPr>
          <w:rFonts w:ascii="Times New Roman" w:hAnsi="Times New Roman" w:cs="Times New Roman"/>
          <w:vertAlign w:val="superscript"/>
        </w:rPr>
      </w:pPr>
      <w:r w:rsidRPr="00D33F2E">
        <w:rPr>
          <w:rFonts w:ascii="Times New Roman" w:hAnsi="Times New Roman" w:cs="Times New Roman"/>
        </w:rPr>
        <w:t>Lignocellulosic biomass has complex structural and chemical properties that make it highly resistant to pretreatment to release sugars from chemicals and enzymes.</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&lt;EndNote&gt;&lt;Cite&gt;&lt;Author&gt;Himmel&lt;/Author&gt;&lt;Year&gt;2007&lt;/Year&gt;&lt;RecNum&gt;694&lt;/RecNum&gt;&lt;DisplayText&gt;[33]&lt;/DisplayText&gt;&lt;record&gt;&lt;rec-number&gt;694&lt;/rec-number&gt;&lt;foreign-keys&gt;&lt;key app="EN" db-id="fasa2rzppe5s2eet5awp9rzrpafxftaeaw5r" timestamp="1408045966"&gt;694&lt;/key&gt;&lt;/foreign-keys&gt;&lt;ref-type name="Journal Article"&gt;17&lt;/ref-type&gt;&lt;contributors&gt;&lt;authors&gt;&lt;author&gt;Himmel, M. E.&lt;/author&gt;&lt;author&gt;Ding, S. Y.&lt;/author&gt;&lt;author&gt;Johnson, D. K.&lt;/author&gt;&lt;author&gt;Adney, W. S.&lt;/author&gt;&lt;author&gt;Nimlos, M. R.&lt;/author&gt;&lt;author&gt;Brady, J. W.&lt;/author&gt;&lt;author&gt;Foust, T. D.&lt;/author&gt;&lt;/authors&gt;&lt;/contributors&gt;&lt;auth-address&gt;Chemical and Biosciences Center, National Renewable Energy Laboratory, Golden, CO 80401, USA. mike_himmel@nrel.gov&lt;/auth-address&gt;&lt;titles&gt;&lt;title&gt;Biomass recalcitrance: engineering plants and enzymes for biofuels production&lt;/title&gt;&lt;secondary-title&gt;Science&lt;/secondary-title&gt;&lt;alt-title&gt;Science&lt;/alt-title&gt;&lt;/titles&gt;&lt;periodical&gt;&lt;full-title&gt;Science&lt;/full-title&gt;&lt;/periodical&gt;&lt;alt-periodical&gt;&lt;full-title&gt;Science&lt;/full-title&gt;&lt;/alt-periodical&gt;&lt;pages&gt;804-7&lt;/pages&gt;&lt;volume&gt;315&lt;/volume&gt;&lt;number&gt;5813&lt;/number&gt;&lt;keywords&gt;&lt;keyword&gt;*Biomass&lt;/keyword&gt;&lt;keyword&gt;*Biotechnology&lt;/keyword&gt;&lt;keyword&gt;Catalysis&lt;/keyword&gt;&lt;keyword&gt;Cell Wall/chemistry/metabolism&lt;/keyword&gt;&lt;keyword&gt;Cellulases/genetics/*metabolism&lt;/keyword&gt;&lt;keyword&gt;Cellulose/chemistry/metabolism&lt;/keyword&gt;&lt;keyword&gt;*Energy-Generating Resources&lt;/keyword&gt;&lt;keyword&gt;Ethanol/metabolism&lt;/keyword&gt;&lt;keyword&gt;Genetic Engineering&lt;/keyword&gt;&lt;keyword&gt;Plants/*chemistry/genetics/metabolism&lt;/keyword&gt;&lt;keyword&gt;Polysaccharides/chemistry/metabolism&lt;/keyword&gt;&lt;keyword&gt;Protein Engineering&lt;/keyword&gt;&lt;/keywords&gt;&lt;dates&gt;&lt;year&gt;2007&lt;/year&gt;&lt;pub-dates&gt;&lt;date&gt;Feb 9&lt;/date&gt;&lt;/pub-dates&gt;&lt;/dates&gt;&lt;isbn&gt;1095-9203 (Electronic)&amp;#xD;0036-8075 (Linking)&lt;/isbn&gt;&lt;accession-num&gt;17289988&lt;/accession-num&gt;&lt;urls&gt;&lt;related-urls&gt;&lt;url&gt;http://www.ncbi.nlm.nih.gov/pubmed/17289988&lt;/url&gt;&lt;/related-urls&gt;&lt;/urls&gt;&lt;electronic-resource-num&gt;10.1126/science.1137016&lt;/electronic-resource-num&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[33]</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The insolubility of lignocellulosic biomass in water and </w:t>
      </w:r>
      <w:r w:rsidR="00B71258" w:rsidRPr="00D33F2E">
        <w:rPr>
          <w:rFonts w:ascii="Times New Roman" w:hAnsi="Times New Roman" w:cs="Times New Roman"/>
        </w:rPr>
        <w:t>conventional</w:t>
      </w:r>
      <w:r w:rsidRPr="00D33F2E">
        <w:rPr>
          <w:rFonts w:ascii="Times New Roman" w:hAnsi="Times New Roman" w:cs="Times New Roman"/>
        </w:rPr>
        <w:t xml:space="preserve"> organic solvents has prevented its </w:t>
      </w:r>
      <w:r w:rsidR="00C2763B" w:rsidRPr="00D33F2E">
        <w:rPr>
          <w:rFonts w:ascii="Times New Roman" w:hAnsi="Times New Roman" w:cs="Times New Roman"/>
        </w:rPr>
        <w:t xml:space="preserve">efficient </w:t>
      </w:r>
      <w:r w:rsidRPr="00D33F2E">
        <w:rPr>
          <w:rFonts w:ascii="Times New Roman" w:hAnsi="Times New Roman" w:cs="Times New Roman"/>
        </w:rPr>
        <w:t>utilization as a</w:t>
      </w:r>
      <w:r w:rsidR="001E3668" w:rsidRPr="00D33F2E">
        <w:rPr>
          <w:rFonts w:ascii="Times New Roman" w:hAnsi="Times New Roman" w:cs="Times New Roman"/>
        </w:rPr>
        <w:t xml:space="preserve"> feedstock to produce bio</w:t>
      </w:r>
      <w:r w:rsidR="0039217D">
        <w:rPr>
          <w:rFonts w:ascii="Times New Roman" w:hAnsi="Times New Roman" w:cs="Times New Roman"/>
        </w:rPr>
        <w:t>fuels</w:t>
      </w:r>
      <w:r w:rsidR="001E3668" w:rsidRPr="00D33F2E">
        <w:rPr>
          <w:rFonts w:ascii="Times New Roman" w:hAnsi="Times New Roman" w:cs="Times New Roman"/>
        </w:rPr>
        <w:t xml:space="preserve"> and biomaterials</w:t>
      </w:r>
      <w:r w:rsidRPr="00D33F2E">
        <w:rPr>
          <w:rFonts w:ascii="Times New Roman" w:hAnsi="Times New Roman" w:cs="Times New Roman"/>
        </w:rPr>
        <w:t>. To overcome this recalcitrance, a wide varie</w:t>
      </w:r>
      <w:r w:rsidR="00A37D4A" w:rsidRPr="00D33F2E">
        <w:rPr>
          <w:rFonts w:ascii="Times New Roman" w:hAnsi="Times New Roman" w:cs="Times New Roman"/>
        </w:rPr>
        <w:t xml:space="preserve">ty of pretreatment processes </w:t>
      </w:r>
      <w:r w:rsidR="00C2763B" w:rsidRPr="00D33F2E">
        <w:rPr>
          <w:rFonts w:ascii="Times New Roman" w:hAnsi="Times New Roman" w:cs="Times New Roman"/>
        </w:rPr>
        <w:t>has</w:t>
      </w:r>
      <w:r w:rsidRPr="00D33F2E">
        <w:rPr>
          <w:rFonts w:ascii="Times New Roman" w:hAnsi="Times New Roman" w:cs="Times New Roman"/>
        </w:rPr>
        <w:t xml:space="preserve"> been developed to deconstruct </w:t>
      </w:r>
      <w:r w:rsidRPr="00163064">
        <w:rPr>
          <w:rFonts w:ascii="Times New Roman" w:hAnsi="Times New Roman" w:cs="Times New Roman"/>
        </w:rPr>
        <w:t>plant cell walls. The goals of pretreatment technologies are to alter or remove structural and compositional impediments in order to improve enzyme accessibility and increase yields of fermentable sugars from cellulose (</w:t>
      </w:r>
      <w:r w:rsidR="00163064" w:rsidRPr="00163064">
        <w:rPr>
          <w:rFonts w:ascii="Times New Roman" w:hAnsi="Times New Roman" w:cs="Times New Roman"/>
        </w:rPr>
        <w:fldChar w:fldCharType="begin"/>
      </w:r>
      <w:r w:rsidR="00163064" w:rsidRPr="00163064">
        <w:rPr>
          <w:rFonts w:ascii="Times New Roman" w:hAnsi="Times New Roman" w:cs="Times New Roman"/>
        </w:rPr>
        <w:instrText xml:space="preserve"> REF _Ref456621297 \h </w:instrText>
      </w:r>
      <w:r w:rsidR="00163064">
        <w:rPr>
          <w:rFonts w:ascii="Times New Roman" w:hAnsi="Times New Roman" w:cs="Times New Roman"/>
        </w:rPr>
        <w:instrText xml:space="preserve"> \* MERGEFORMAT </w:instrText>
      </w:r>
      <w:r w:rsidR="00163064" w:rsidRPr="00163064">
        <w:rPr>
          <w:rFonts w:ascii="Times New Roman" w:hAnsi="Times New Roman" w:cs="Times New Roman"/>
        </w:rPr>
      </w:r>
      <w:r w:rsidR="00163064" w:rsidRPr="00163064">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1.8</w:t>
      </w:r>
      <w:r w:rsidR="00163064" w:rsidRPr="00163064">
        <w:rPr>
          <w:rFonts w:ascii="Times New Roman" w:hAnsi="Times New Roman" w:cs="Times New Roman"/>
        </w:rPr>
        <w:fldChar w:fldCharType="end"/>
      </w:r>
      <w:r w:rsidRPr="00163064">
        <w:rPr>
          <w:rFonts w:ascii="Times New Roman" w:hAnsi="Times New Roman" w:cs="Times New Roman"/>
        </w:rPr>
        <w:t>).</w:t>
      </w:r>
      <w:r w:rsidRPr="00163064">
        <w:rPr>
          <w:rFonts w:ascii="Times New Roman" w:hAnsi="Times New Roman" w:cs="Times New Roman"/>
          <w:vertAlign w:val="superscript"/>
        </w:rPr>
        <w:fldChar w:fldCharType="begin">
          <w:fldData xml:space="preserve">PEVuZE5vdGU+PENpdGU+PEF1dGhvcj5Nb3NpZXI8L0F1dGhvcj48WWVhcj4yMDA1PC9ZZWFyPjxS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==
</w:fldData>
        </w:fldChar>
      </w:r>
      <w:r w:rsidR="007063B6" w:rsidRPr="00163064">
        <w:rPr>
          <w:rFonts w:ascii="Times New Roman" w:hAnsi="Times New Roman" w:cs="Times New Roman"/>
          <w:vertAlign w:val="superscript"/>
        </w:rPr>
        <w:instrText xml:space="preserve"> ADDIN EN.CITE </w:instrText>
      </w:r>
      <w:r w:rsidR="007063B6" w:rsidRPr="00163064">
        <w:rPr>
          <w:rFonts w:ascii="Times New Roman" w:hAnsi="Times New Roman" w:cs="Times New Roman"/>
          <w:vertAlign w:val="superscript"/>
        </w:rPr>
        <w:fldChar w:fldCharType="begin">
          <w:fldData xml:space="preserve">PEVuZE5vdGU+PENpdGU+PEF1dGhvcj5Nb3NpZXI8L0F1dGhvcj48WWVhcj4yMDA1PC9ZZWFyPjxS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==
</w:fldData>
        </w:fldChar>
      </w:r>
      <w:r w:rsidR="007063B6" w:rsidRPr="00163064">
        <w:rPr>
          <w:rFonts w:ascii="Times New Roman" w:hAnsi="Times New Roman" w:cs="Times New Roman"/>
          <w:vertAlign w:val="superscript"/>
        </w:rPr>
        <w:instrText xml:space="preserve"> ADDIN EN.CITE.DATA </w:instrText>
      </w:r>
      <w:r w:rsidR="007063B6" w:rsidRPr="00163064">
        <w:rPr>
          <w:rFonts w:ascii="Times New Roman" w:hAnsi="Times New Roman" w:cs="Times New Roman"/>
          <w:vertAlign w:val="superscript"/>
        </w:rPr>
      </w:r>
      <w:r w:rsidR="007063B6" w:rsidRPr="00163064">
        <w:rPr>
          <w:rFonts w:ascii="Times New Roman" w:hAnsi="Times New Roman" w:cs="Times New Roman"/>
          <w:vertAlign w:val="superscript"/>
        </w:rPr>
        <w:fldChar w:fldCharType="end"/>
      </w:r>
      <w:r w:rsidRPr="00163064">
        <w:rPr>
          <w:rFonts w:ascii="Times New Roman" w:hAnsi="Times New Roman" w:cs="Times New Roman"/>
          <w:vertAlign w:val="superscript"/>
        </w:rPr>
      </w:r>
      <w:r w:rsidRPr="00163064">
        <w:rPr>
          <w:rFonts w:ascii="Times New Roman" w:hAnsi="Times New Roman" w:cs="Times New Roman"/>
          <w:vertAlign w:val="superscript"/>
        </w:rPr>
        <w:fldChar w:fldCharType="separate"/>
      </w:r>
      <w:r w:rsidR="00447B0B" w:rsidRPr="00163064">
        <w:rPr>
          <w:rFonts w:ascii="Times New Roman" w:hAnsi="Times New Roman" w:cs="Times New Roman"/>
          <w:noProof/>
          <w:vertAlign w:val="superscript"/>
        </w:rPr>
        <w:t>[1, 34, 35]</w:t>
      </w:r>
      <w:r w:rsidRPr="00163064">
        <w:rPr>
          <w:rFonts w:ascii="Times New Roman" w:hAnsi="Times New Roman" w:cs="Times New Roman"/>
          <w:vertAlign w:val="superscript"/>
        </w:rPr>
        <w:fldChar w:fldCharType="end"/>
      </w:r>
      <w:r w:rsidRPr="00163064">
        <w:rPr>
          <w:rFonts w:ascii="Times New Roman" w:hAnsi="Times New Roman" w:cs="Times New Roman"/>
        </w:rPr>
        <w:t xml:space="preserve"> Pretreatment technologies are classified into four categories: physical</w:t>
      </w:r>
      <w:r w:rsidR="002A4559" w:rsidRPr="00163064">
        <w:rPr>
          <w:rFonts w:ascii="Times New Roman" w:hAnsi="Times New Roman" w:cs="Times New Roman"/>
        </w:rPr>
        <w:t xml:space="preserve"> </w:t>
      </w:r>
      <w:r w:rsidR="008B3207" w:rsidRPr="00163064">
        <w:rPr>
          <w:rFonts w:ascii="Times New Roman" w:hAnsi="Times New Roman" w:cs="Times New Roman"/>
        </w:rPr>
        <w:t xml:space="preserve">and mechanical </w:t>
      </w:r>
      <w:r w:rsidRPr="00163064">
        <w:rPr>
          <w:rFonts w:ascii="Times New Roman" w:hAnsi="Times New Roman" w:cs="Times New Roman"/>
        </w:rPr>
        <w:t>(</w:t>
      </w:r>
      <w:r w:rsidR="003D4118" w:rsidRPr="00163064">
        <w:rPr>
          <w:rFonts w:ascii="Times New Roman" w:hAnsi="Times New Roman" w:cs="Times New Roman"/>
        </w:rPr>
        <w:t>milling and grinding</w:t>
      </w:r>
      <w:r w:rsidRPr="00163064">
        <w:rPr>
          <w:rFonts w:ascii="Times New Roman" w:hAnsi="Times New Roman" w:cs="Times New Roman"/>
        </w:rPr>
        <w:t xml:space="preserve">), </w:t>
      </w:r>
      <w:r w:rsidR="008B3207" w:rsidRPr="00163064">
        <w:rPr>
          <w:rFonts w:ascii="Times New Roman" w:hAnsi="Times New Roman" w:cs="Times New Roman"/>
        </w:rPr>
        <w:t>physicochemical (autohydrolysis, steam explosion)</w:t>
      </w:r>
      <w:r w:rsidRPr="00163064">
        <w:rPr>
          <w:rFonts w:ascii="Times New Roman" w:hAnsi="Times New Roman" w:cs="Times New Roman"/>
        </w:rPr>
        <w:t>, chemical (acidic, alkaline and oxidative), and biological (using white rot fungi).</w:t>
      </w:r>
      <w:r w:rsidR="008B3207" w:rsidRPr="00163064">
        <w:rPr>
          <w:rFonts w:ascii="Times New Roman" w:hAnsi="Times New Roman" w:cs="Times New Roman"/>
          <w:vertAlign w:val="superscript"/>
        </w:rPr>
        <w:fldChar w:fldCharType="begin"/>
      </w:r>
      <w:r w:rsidR="007063B6" w:rsidRPr="00163064">
        <w:rPr>
          <w:rFonts w:ascii="Times New Roman" w:hAnsi="Times New Roman" w:cs="Times New Roman"/>
          <w:vertAlign w:val="superscript"/>
        </w:rPr>
        <w:instrText xml:space="preserve"> ADDIN EN.CITE &lt;EndNote&gt;&lt;Cite&gt;&lt;Author&gt;Kumar&lt;/Author&gt;&lt;Year&gt;2009&lt;/Year&gt;&lt;RecNum&gt;634&lt;/RecNum&gt;&lt;DisplayText&gt;[36]&lt;/DisplayText&gt;&lt;record&gt;&lt;rec-number&gt;634&lt;/rec-number&gt;&lt;foreign-keys&gt;&lt;key app="EN" db-id="fasa2rzppe5s2eet5awp9rzrpafxftaeaw5r" timestamp="1402665985"&gt;634&lt;/key&gt;&lt;/foreign-keys&gt;&lt;ref-type name="Journal Article"&gt;17&lt;/ref-type&gt;&lt;contributors&gt;&lt;authors&gt;&lt;author&gt;Kumar, Parveen&lt;/author&gt;&lt;author&gt;Barrett, Diane M&lt;/author&gt;&lt;author&gt;Delwiche, Michael J&lt;/author&gt;&lt;author&gt;Stroeve, Pieter&lt;/author&gt;&lt;/authors&gt;&lt;/contributors&gt;&lt;titles&gt;&lt;title&gt;Methods for pretreatment of lignocellulosic biomass for efficient hydrolysis and biofuel production&lt;/title&gt;&lt;secondary-title&gt;Industrial &amp;amp; Engineering Chemistry Research&lt;/secondary-title&gt;&lt;/titles&gt;&lt;periodical&gt;&lt;full-title&gt;Industrial &amp;amp; Engineering Chemistry Research&lt;/full-title&gt;&lt;/periodical&gt;&lt;pages&gt;3713-3729&lt;/pages&gt;&lt;volume&gt;48&lt;/volume&gt;&lt;number&gt;8&lt;/number&gt;&lt;dates&gt;&lt;year&gt;2009&lt;/year&gt;&lt;/dates&gt;&lt;isbn&gt;0888-5885&lt;/isbn&gt;&lt;urls&gt;&lt;/urls&gt;&lt;/record&gt;&lt;/Cite&gt;&lt;/EndNote&gt;</w:instrText>
      </w:r>
      <w:r w:rsidR="008B3207" w:rsidRPr="00163064">
        <w:rPr>
          <w:rFonts w:ascii="Times New Roman" w:hAnsi="Times New Roman" w:cs="Times New Roman"/>
          <w:vertAlign w:val="superscript"/>
        </w:rPr>
        <w:fldChar w:fldCharType="separate"/>
      </w:r>
      <w:r w:rsidR="00447B0B" w:rsidRPr="00163064">
        <w:rPr>
          <w:rFonts w:ascii="Times New Roman" w:hAnsi="Times New Roman" w:cs="Times New Roman"/>
          <w:noProof/>
          <w:vertAlign w:val="superscript"/>
        </w:rPr>
        <w:t>[36]</w:t>
      </w:r>
      <w:r w:rsidR="008B3207" w:rsidRPr="00163064">
        <w:rPr>
          <w:rFonts w:ascii="Times New Roman" w:hAnsi="Times New Roman" w:cs="Times New Roman"/>
          <w:vertAlign w:val="superscript"/>
        </w:rPr>
        <w:fldChar w:fldCharType="end"/>
      </w:r>
    </w:p>
    <w:p w14:paraId="5F9885C2" w14:textId="770D93DB" w:rsidR="00C83D86" w:rsidRPr="00D33F2E" w:rsidRDefault="00C83D86" w:rsidP="005B1DC4">
      <w:pPr>
        <w:spacing w:line="480" w:lineRule="auto"/>
        <w:jc w:val="center"/>
        <w:rPr>
          <w:rFonts w:ascii="Times New Roman" w:hAnsi="Times New Roman" w:cs="Times New Roman"/>
        </w:rPr>
      </w:pPr>
      <w:r w:rsidRPr="00D33F2E">
        <w:rPr>
          <w:rFonts w:ascii="Times New Roman" w:hAnsi="Times New Roman" w:cs="Times New Roman"/>
          <w:noProof/>
          <w:lang w:eastAsia="zh-CN"/>
        </w:rPr>
        <w:lastRenderedPageBreak/>
        <w:drawing>
          <wp:inline distT="0" distB="0" distL="0" distR="0" wp14:anchorId="3032F136" wp14:editId="386998BB">
            <wp:extent cx="2913530" cy="196850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nocellulose_greenchem_highre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77662" cy="2011830"/>
                    </a:xfrm>
                    <a:prstGeom prst="rect">
                      <a:avLst/>
                    </a:prstGeom>
                  </pic:spPr>
                </pic:pic>
              </a:graphicData>
            </a:graphic>
          </wp:inline>
        </w:drawing>
      </w:r>
    </w:p>
    <w:p w14:paraId="6F3B94BE" w14:textId="3204DF44" w:rsidR="00536DF9" w:rsidRPr="00D33F2E" w:rsidRDefault="00934067" w:rsidP="00934067">
      <w:pPr>
        <w:pStyle w:val="Caption"/>
        <w:rPr>
          <w:b w:val="0"/>
          <w:vertAlign w:val="superscript"/>
        </w:rPr>
      </w:pPr>
      <w:bookmarkStart w:id="37" w:name="_Ref456621297"/>
      <w:bookmarkStart w:id="38" w:name="_Toc456774379"/>
      <w:r w:rsidRPr="00D33F2E">
        <w:t xml:space="preserve">Figure </w:t>
      </w:r>
      <w:fldSimple w:instr=" STYLEREF 1 \s ">
        <w:r w:rsidR="00532D58">
          <w:rPr>
            <w:noProof/>
          </w:rPr>
          <w:t>1</w:t>
        </w:r>
      </w:fldSimple>
      <w:r w:rsidR="00232165">
        <w:t>.</w:t>
      </w:r>
      <w:fldSimple w:instr=" SEQ Figure \* ARABIC \s 1 ">
        <w:r w:rsidR="00532D58">
          <w:rPr>
            <w:noProof/>
          </w:rPr>
          <w:t>8</w:t>
        </w:r>
      </w:fldSimple>
      <w:bookmarkEnd w:id="37"/>
      <w:r w:rsidRPr="00D33F2E">
        <w:t xml:space="preserve"> </w:t>
      </w:r>
      <w:r w:rsidR="00C83D86" w:rsidRPr="00D33F2E">
        <w:rPr>
          <w:b w:val="0"/>
        </w:rPr>
        <w:t>Schematic of the goal of pretreatment on lignocellulosic biomass adapted</w:t>
      </w:r>
      <w:r w:rsidR="00216239" w:rsidRPr="00D33F2E">
        <w:rPr>
          <w:b w:val="0"/>
        </w:rPr>
        <w:t xml:space="preserve"> from ref</w:t>
      </w:r>
      <w:r w:rsidR="00C83D86" w:rsidRPr="00D33F2E">
        <w:rPr>
          <w:b w:val="0"/>
        </w:rPr>
        <w:t>.</w:t>
      </w:r>
      <w:r w:rsidR="00C83D86" w:rsidRPr="00D33F2E">
        <w:rPr>
          <w:b w:val="0"/>
          <w:vertAlign w:val="superscript"/>
        </w:rPr>
        <w:fldChar w:fldCharType="begin"/>
      </w:r>
      <w:r w:rsidR="00447B0B" w:rsidRPr="00D33F2E">
        <w:rPr>
          <w:b w:val="0"/>
          <w:vertAlign w:val="superscript"/>
        </w:rPr>
        <w:instrText xml:space="preserve"> ADDIN EN.CITE &lt;EndNote&gt;&lt;Cite&gt;&lt;Author&gt;Langan&lt;/Author&gt;&lt;Year&gt;2014&lt;/Year&gt;&lt;RecNum&gt;31&lt;/RecNum&gt;&lt;DisplayText&gt;[35]&lt;/DisplayText&gt;&lt;record&gt;&lt;rec-number&gt;31&lt;/rec-number&gt;&lt;foreign-keys&gt;&lt;key app="EN" db-id="tetasrzw8w2r9qee2wapz0fpv9v2www0r5ex" timestamp="0"&gt;31&lt;/key&gt;&lt;/foreign-keys&gt;&lt;ref-type name="Journal Article"&gt;17&lt;/ref-type&gt;&lt;contributors&gt;&lt;authors&gt;&lt;author&gt;Langan, Paul&lt;/author&gt;&lt;author&gt;Petridis, Loukas&lt;/author&gt;&lt;author&gt;O&amp;apos;Neill, Hugh M&lt;/author&gt;&lt;author&gt;Pingali, Sai Venkatesh&lt;/author&gt;&lt;author&gt;Foston, Marcus&lt;/author&gt;&lt;author&gt;Nishiyama, Yoshiharu&lt;/author&gt;&lt;author&gt;Schulz, Roland&lt;/author&gt;&lt;author&gt;Lindner, Benjamin&lt;/author&gt;&lt;author&gt;Hanson, B Leif&lt;/author&gt;&lt;author&gt;Harton, Shane&lt;/author&gt;&lt;/authors&gt;&lt;/contributors&gt;&lt;titles&gt;&lt;title&gt;Common processes drive the thermochemical pretreatment of lignocellulosic biomass&lt;/title&gt;&lt;secondary-title&gt;Green Chemistry&lt;/secondary-title&gt;&lt;/titles&gt;&lt;periodical&gt;&lt;full-title&gt;Green Chemistry&lt;/full-title&gt;&lt;/periodical&gt;&lt;pages&gt;63-68&lt;/pages&gt;&lt;volume&gt;16&lt;/volume&gt;&lt;number&gt;1&lt;/number&gt;&lt;dates&gt;&lt;year&gt;2014&lt;/year&gt;&lt;/dates&gt;&lt;urls&gt;&lt;/urls&gt;&lt;/record&gt;&lt;/Cite&gt;&lt;/EndNote&gt;</w:instrText>
      </w:r>
      <w:r w:rsidR="00C83D86" w:rsidRPr="00D33F2E">
        <w:rPr>
          <w:b w:val="0"/>
          <w:vertAlign w:val="superscript"/>
        </w:rPr>
        <w:fldChar w:fldCharType="separate"/>
      </w:r>
      <w:r w:rsidR="00447B0B" w:rsidRPr="00D33F2E">
        <w:rPr>
          <w:b w:val="0"/>
          <w:noProof/>
          <w:vertAlign w:val="superscript"/>
        </w:rPr>
        <w:t>[35]</w:t>
      </w:r>
      <w:bookmarkEnd w:id="38"/>
      <w:r w:rsidR="00C83D86" w:rsidRPr="00D33F2E">
        <w:rPr>
          <w:b w:val="0"/>
          <w:vertAlign w:val="superscript"/>
        </w:rPr>
        <w:fldChar w:fldCharType="end"/>
      </w:r>
    </w:p>
    <w:p w14:paraId="3E2E6F5E" w14:textId="77777777" w:rsidR="00536DF9" w:rsidRPr="00D33F2E" w:rsidRDefault="00536DF9" w:rsidP="008C61A9">
      <w:pPr>
        <w:spacing w:line="720" w:lineRule="exact"/>
        <w:rPr>
          <w:rFonts w:ascii="Times New Roman" w:hAnsi="Times New Roman" w:cs="Times New Roman"/>
        </w:rPr>
      </w:pPr>
    </w:p>
    <w:p w14:paraId="19245D62" w14:textId="77777777" w:rsidR="00C83D86" w:rsidRPr="00D33F2E" w:rsidRDefault="00C83D86" w:rsidP="002E6838">
      <w:pPr>
        <w:pStyle w:val="Heading3"/>
      </w:pPr>
      <w:bookmarkStart w:id="39" w:name="_Toc424241487"/>
      <w:bookmarkStart w:id="40" w:name="_Toc456624021"/>
      <w:r w:rsidRPr="00D33F2E">
        <w:t>1.5.1 Kraft pulping process</w:t>
      </w:r>
      <w:bookmarkEnd w:id="39"/>
      <w:bookmarkEnd w:id="40"/>
    </w:p>
    <w:p w14:paraId="231F24E3" w14:textId="0039040E" w:rsidR="00C83D86" w:rsidRPr="00D33F2E" w:rsidRDefault="00F87410" w:rsidP="00F87410">
      <w:pPr>
        <w:spacing w:line="480" w:lineRule="auto"/>
        <w:ind w:firstLine="288"/>
        <w:jc w:val="both"/>
        <w:rPr>
          <w:rFonts w:ascii="Times New Roman" w:hAnsi="Times New Roman" w:cs="Times New Roman"/>
        </w:rPr>
      </w:pPr>
      <w:r w:rsidRPr="00D33F2E">
        <w:rPr>
          <w:rFonts w:ascii="Times New Roman" w:hAnsi="Times New Roman" w:cs="Times New Roman"/>
          <w:lang w:val="en-GB"/>
        </w:rPr>
        <w:t xml:space="preserve"> </w:t>
      </w:r>
      <w:r w:rsidR="007F13DC" w:rsidRPr="00D33F2E">
        <w:rPr>
          <w:rFonts w:ascii="Times New Roman" w:hAnsi="Times New Roman" w:cs="Times New Roman"/>
          <w:lang w:val="en-GB"/>
        </w:rPr>
        <w:t xml:space="preserve">The </w:t>
      </w:r>
      <w:r w:rsidR="00C83D86" w:rsidRPr="00D33F2E">
        <w:rPr>
          <w:rFonts w:ascii="Times New Roman" w:hAnsi="Times New Roman" w:cs="Times New Roman"/>
        </w:rPr>
        <w:t>Kraft process is a major chemical pulping technique, accounting for 98 percent of chemical pulp production in the United States and 92 percent of chemical pulp production in the world.</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&lt;EndNote&gt;&lt;Cite&gt;&lt;Author&gt;Freeman&lt;/Author&gt;&lt;Year&gt;1997&lt;/Year&gt;&lt;RecNum&gt;32&lt;/RecNum&gt;&lt;DisplayText&gt;[37]&lt;/DisplayText&gt;&lt;record&gt;&lt;rec-number&gt;32&lt;/rec-number&gt;&lt;foreign-keys&gt;&lt;key app="EN" db-id="tetasrzw8w2r9qee2wapz0fpv9v2www0r5ex" timestamp="0"&gt;32&lt;/key&gt;&lt;/foreign-keys&gt;&lt;ref-type name="Journal Article"&gt;17&lt;/ref-type&gt;&lt;contributors&gt;&lt;authors&gt;&lt;author&gt;Freeman, M&lt;/author&gt;&lt;/authors&gt;&lt;/contributors&gt;&lt;titles&gt;&lt;title&gt;PPI International Fact and Price Book&lt;/title&gt;&lt;secondary-title&gt;Pulp Paper Int.: San Francisco, CA&lt;/secondary-title&gt;&lt;/titles&gt;&lt;dates&gt;&lt;year&gt;1997&lt;/year&gt;&lt;/dates&gt;&lt;urls&gt;&lt;/urls&gt;&lt;/record&gt;&lt;/Cite&gt;&lt;/EndNote&gt;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[37]</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During this treatment, wood chips are pretreated with a mixture of considerable amount of aqueous sodium hydroxide and sodium sulfide at high pH and at temperature between 150-180 </w:t>
      </w:r>
      <w:r w:rsidR="0027204B" w:rsidRPr="00D33F2E">
        <w:rPr>
          <w:rFonts w:ascii="Times New Roman" w:hAnsi="Times New Roman" w:cs="Times New Roman"/>
        </w:rPr>
        <w:t>°</w:t>
      </w:r>
      <w:r w:rsidR="00C83D86" w:rsidRPr="00D33F2E">
        <w:rPr>
          <w:rFonts w:ascii="Times New Roman" w:hAnsi="Times New Roman" w:cs="Times New Roman"/>
        </w:rPr>
        <w:t>C for about 2</w:t>
      </w:r>
      <w:r w:rsidR="0027204B" w:rsidRPr="00D33F2E">
        <w:rPr>
          <w:rFonts w:ascii="Times New Roman" w:hAnsi="Times New Roman" w:cs="Times New Roman"/>
        </w:rPr>
        <w:t xml:space="preserve"> </w:t>
      </w:r>
      <w:r w:rsidR="00C83D86" w:rsidRPr="00D33F2E">
        <w:rPr>
          <w:rFonts w:ascii="Times New Roman" w:hAnsi="Times New Roman" w:cs="Times New Roman"/>
        </w:rPr>
        <w:t>h.</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&lt;EndNote&gt;&lt;Cite&gt;&lt;Author&gt;Holladay&lt;/Author&gt;&lt;Year&gt;2007&lt;/Year&gt;&lt;RecNum&gt;33&lt;/RecNum&gt;&lt;DisplayText&gt;[38]&lt;/DisplayText&gt;&lt;record&gt;&lt;rec-number&gt;33&lt;/rec-number&gt;&lt;foreign-keys&gt;&lt;key app="EN" db-id="tetasrzw8w2r9qee2wapz0fpv9v2www0r5ex" timestamp="0"&gt;33&lt;/key&gt;&lt;/foreign-keys&gt;&lt;ref-type name="Journal Article"&gt;17&lt;/ref-type&gt;&lt;contributors&gt;&lt;authors&gt;&lt;author&gt;Holladay, JE&lt;/author&gt;&lt;author&gt;Bozell, JJ&lt;/author&gt;&lt;author&gt;White, JF&lt;/author&gt;&lt;author&gt;Johnson, D&lt;/author&gt;&lt;/authors&gt;&lt;/contributors&gt;&lt;titles&gt;&lt;title&gt;Top value-added chemicals from biomass&lt;/title&gt;&lt;secondary-title&gt;DOE Report PNNL&lt;/secondary-title&gt;&lt;/titles&gt;&lt;volume&gt;16983&lt;/volume&gt;&lt;dates&gt;&lt;year&gt;2007&lt;/year&gt;&lt;/dates&gt;&lt;urls&gt;&lt;/urls&gt;&lt;/record&gt;&lt;/Cite&gt;&lt;/EndNote&gt;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[38]</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pretreatment causes hydroxide and hydrosulfide anions to </w:t>
      </w:r>
      <w:r w:rsidR="00AF1F7D" w:rsidRPr="00D33F2E">
        <w:rPr>
          <w:rFonts w:ascii="Times New Roman" w:hAnsi="Times New Roman" w:cs="Times New Roman"/>
        </w:rPr>
        <w:t>depolymerize lignin</w:t>
      </w:r>
      <w:r w:rsidR="00C83D86" w:rsidRPr="00D33F2E">
        <w:rPr>
          <w:rFonts w:ascii="Times New Roman" w:hAnsi="Times New Roman" w:cs="Times New Roman"/>
        </w:rPr>
        <w:t xml:space="preserve"> into smaller water/alkali soluble fragments.</w:t>
      </w:r>
      <w:r w:rsidR="00C83D86" w:rsidRPr="00D33F2E">
        <w:rPr>
          <w:rFonts w:ascii="Times New Roman" w:hAnsi="Times New Roman" w:cs="Times New Roman"/>
          <w:vertAlign w:val="superscript"/>
        </w:rPr>
        <w:fldChar w:fldCharType="begin"/>
      </w:r>
      <w:r w:rsidR="00CB64F2" w:rsidRPr="00D33F2E">
        <w:rPr>
          <w:rFonts w:ascii="Times New Roman" w:hAnsi="Times New Roman" w:cs="Times New Roman"/>
          <w:vertAlign w:val="superscript"/>
        </w:rPr>
        <w:instrText xml:space="preserve"> ADDIN EN.CITE &lt;EndNote&gt;&lt;Cite&gt;&lt;Author&gt;Chakar&lt;/Author&gt;&lt;Year&gt;2004&lt;/Year&gt;&lt;RecNum&gt;34&lt;/RecNum&gt;&lt;DisplayText&gt;[39]&lt;/DisplayText&gt;&lt;record&gt;&lt;rec-number&gt;34&lt;/rec-number&gt;&lt;foreign-keys&gt;&lt;key app="EN" db-id="tetasrzw8w2r9qee2wapz0fpv9v2www0r5ex" timestamp="0"&gt;34&lt;/key&gt;&lt;/foreign-keys&gt;&lt;ref-type name="Journal Article"&gt;17&lt;/ref-type&gt;&lt;contributors&gt;&lt;authors&gt;&lt;author&gt;Chakar, Fadi S&lt;/author&gt;&lt;author&gt;Ragauskas, Arthur J&lt;/author&gt;&lt;/authors&gt;&lt;/contributors&gt;&lt;titles&gt;&lt;title&gt;Review of current and future softwood kraft lignin process chemistry&lt;/title&gt;&lt;secondary-title&gt;Industrial Crops and Products&lt;/secondary-title&gt;&lt;/titles&gt;&lt;periodical&gt;&lt;full-title&gt;Industrial Crops and Products&lt;/full-title&gt;&lt;/periodical&gt;&lt;pages&gt;131-141&lt;/pages&gt;&lt;volume&gt;20&lt;/volume&gt;&lt;number&gt;2&lt;/number&gt;&lt;dates&gt;&lt;year&gt;2004&lt;/year&gt;&lt;/dates&gt;&lt;isbn&gt;0926-6690&lt;/isbn&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[39]</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removal of lignin and hemicellulose liberates cellulose from the wood matrix. </w:t>
      </w:r>
    </w:p>
    <w:p w14:paraId="7CD6D959" w14:textId="59636BC9" w:rsidR="00C83D86" w:rsidRPr="00D33F2E" w:rsidRDefault="00C83D86" w:rsidP="00F87410">
      <w:pPr>
        <w:spacing w:line="480" w:lineRule="auto"/>
        <w:ind w:firstLine="288"/>
        <w:jc w:val="both"/>
        <w:rPr>
          <w:rFonts w:ascii="Times New Roman" w:hAnsi="Times New Roman" w:cs="Times New Roman"/>
        </w:rPr>
      </w:pPr>
      <w:r w:rsidRPr="00D33F2E">
        <w:rPr>
          <w:rFonts w:ascii="Times New Roman" w:hAnsi="Times New Roman" w:cs="Times New Roman"/>
        </w:rPr>
        <w:t>The major chemical re</w:t>
      </w:r>
      <w:r w:rsidR="00F87410" w:rsidRPr="00D33F2E">
        <w:rPr>
          <w:rFonts w:ascii="Times New Roman" w:hAnsi="Times New Roman" w:cs="Times New Roman"/>
        </w:rPr>
        <w:t>actions of the pulping process include</w:t>
      </w:r>
      <w:r w:rsidRPr="00D33F2E">
        <w:rPr>
          <w:rFonts w:ascii="Times New Roman" w:hAnsi="Times New Roman" w:cs="Times New Roman"/>
        </w:rPr>
        <w:t xml:space="preserve"> lignin fragmentation (alpha- and beta-aryl ether cleavage in free phenolic units, enol ether formation, alpha- and beta-aryl ether cleavage in etherified units and </w:t>
      </w:r>
      <w:r w:rsidRPr="00D33F2E">
        <w:rPr>
          <w:rFonts w:ascii="Times New Roman" w:hAnsi="Times New Roman" w:cs="Times New Roman"/>
          <w:i/>
        </w:rPr>
        <w:t>C</w:t>
      </w:r>
      <w:r w:rsidRPr="00D33F2E">
        <w:rPr>
          <w:rFonts w:ascii="Times New Roman" w:hAnsi="Times New Roman" w:cs="Times New Roman"/>
        </w:rPr>
        <w:t>-</w:t>
      </w:r>
      <w:r w:rsidRPr="00D33F2E">
        <w:rPr>
          <w:rFonts w:ascii="Times New Roman" w:hAnsi="Times New Roman" w:cs="Times New Roman"/>
          <w:i/>
        </w:rPr>
        <w:t>C</w:t>
      </w:r>
      <w:r w:rsidRPr="00D33F2E">
        <w:rPr>
          <w:rFonts w:ascii="Times New Roman" w:hAnsi="Times New Roman" w:cs="Times New Roman"/>
        </w:rPr>
        <w:t xml:space="preserve"> bond cleavage), lignin condensation, and the cleavage of lignin bonding to carbohydrates.</w:t>
      </w:r>
      <w:r w:rsidRPr="00D33F2E">
        <w:rPr>
          <w:rFonts w:ascii="Times New Roman" w:hAnsi="Times New Roman" w:cs="Times New Roman"/>
          <w:vertAlign w:val="superscript"/>
        </w:rPr>
        <w:fldChar w:fldCharType="begin"/>
      </w:r>
      <w:r w:rsidR="00CB64F2" w:rsidRPr="00D33F2E">
        <w:rPr>
          <w:rFonts w:ascii="Times New Roman" w:hAnsi="Times New Roman" w:cs="Times New Roman"/>
          <w:vertAlign w:val="superscript"/>
        </w:rPr>
        <w:instrText xml:space="preserve"> ADDIN EN.CITE &lt;EndNote&gt;&lt;Cite&gt;&lt;Author&gt;Chakar&lt;/Author&gt;&lt;Year&gt;2004&lt;/Year&gt;&lt;RecNum&gt;34&lt;/RecNum&gt;&lt;DisplayText&gt;[39]&lt;/DisplayText&gt;&lt;record&gt;&lt;rec-number&gt;34&lt;/rec-number&gt;&lt;foreign-keys&gt;&lt;key app="EN" db-id="tetasrzw8w2r9qee2wapz0fpv9v2www0r5ex" timestamp="0"&gt;34&lt;/key&gt;&lt;/foreign-keys&gt;&lt;ref-type name="Journal Article"&gt;17&lt;/ref-type&gt;&lt;contributors&gt;&lt;authors&gt;&lt;author&gt;Chakar, Fadi S&lt;/author&gt;&lt;author&gt;Ragauskas, Arthur J&lt;/author&gt;&lt;/authors&gt;&lt;/contributors&gt;&lt;titles&gt;&lt;title&gt;Review of current and future softwood kraft lignin process chemistry&lt;/title&gt;&lt;secondary-title&gt;Industrial Crops and Products&lt;/secondary-title&gt;&lt;/titles&gt;&lt;periodical&gt;&lt;full-title&gt;Industrial Crops and Products&lt;/full-title&gt;&lt;/periodical&gt;&lt;pages&gt;131-141&lt;/pages&gt;&lt;volume&gt;20&lt;/volume&gt;&lt;number&gt;2&lt;/number&gt;&lt;dates&gt;&lt;year&gt;2004&lt;/year&gt;&lt;/dates&gt;&lt;isbn&gt;0926-6690&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[39]</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The residual liquor from the pulping process, </w:t>
      </w:r>
      <w:r w:rsidR="00DF212E" w:rsidRPr="00D33F2E">
        <w:rPr>
          <w:rFonts w:ascii="Times New Roman" w:hAnsi="Times New Roman" w:cs="Times New Roman"/>
        </w:rPr>
        <w:t>“</w:t>
      </w:r>
      <w:r w:rsidRPr="00D33F2E">
        <w:rPr>
          <w:rFonts w:ascii="Times New Roman" w:hAnsi="Times New Roman" w:cs="Times New Roman"/>
        </w:rPr>
        <w:t xml:space="preserve">black liquor”, is a highly complex solution including lignin, </w:t>
      </w:r>
      <w:r w:rsidRPr="00D33F2E">
        <w:rPr>
          <w:rFonts w:ascii="Times New Roman" w:hAnsi="Times New Roman" w:cs="Times New Roman"/>
        </w:rPr>
        <w:lastRenderedPageBreak/>
        <w:t>hemicellulose, organic components, sodium salts</w:t>
      </w:r>
      <w:r w:rsidR="0091599E" w:rsidRPr="00D33F2E">
        <w:rPr>
          <w:rFonts w:ascii="Times New Roman" w:hAnsi="Times New Roman" w:cs="Times New Roman"/>
        </w:rPr>
        <w:t>,</w:t>
      </w:r>
      <w:r w:rsidR="004B64DE">
        <w:rPr>
          <w:rFonts w:ascii="Times New Roman" w:hAnsi="Times New Roman" w:cs="Times New Roman"/>
        </w:rPr>
        <w:t xml:space="preserve"> and sulf</w:t>
      </w:r>
      <w:r w:rsidRPr="00D33F2E">
        <w:rPr>
          <w:rFonts w:ascii="Times New Roman" w:hAnsi="Times New Roman" w:cs="Times New Roman"/>
        </w:rPr>
        <w:t xml:space="preserve">ur compounds. It contains more than half of the energy content of the wood fed into the digester of a </w:t>
      </w:r>
      <w:r w:rsidR="005A46C1" w:rsidRPr="00D33F2E">
        <w:rPr>
          <w:rFonts w:ascii="Times New Roman" w:hAnsi="Times New Roman" w:cs="Times New Roman"/>
        </w:rPr>
        <w:t>K</w:t>
      </w:r>
      <w:r w:rsidRPr="00D33F2E">
        <w:rPr>
          <w:rFonts w:ascii="Times New Roman" w:hAnsi="Times New Roman" w:cs="Times New Roman"/>
        </w:rPr>
        <w:t xml:space="preserve">raft pulp mill. </w:t>
      </w:r>
      <w:r w:rsidR="007F13DC" w:rsidRPr="00D33F2E">
        <w:rPr>
          <w:rFonts w:ascii="Times New Roman" w:hAnsi="Times New Roman" w:cs="Times New Roman"/>
        </w:rPr>
        <w:t>The recycling</w:t>
      </w:r>
      <w:r w:rsidRPr="00D33F2E">
        <w:rPr>
          <w:rFonts w:ascii="Times New Roman" w:hAnsi="Times New Roman" w:cs="Times New Roman"/>
        </w:rPr>
        <w:t xml:space="preserve"> of black-liquor and the pretreatments for black liquor to produce high-value products have been studied worldwide. Although lignin can be </w:t>
      </w:r>
      <w:r w:rsidR="0091599E" w:rsidRPr="00D33F2E">
        <w:rPr>
          <w:rFonts w:ascii="Times New Roman" w:hAnsi="Times New Roman" w:cs="Times New Roman"/>
        </w:rPr>
        <w:t xml:space="preserve">recovered through </w:t>
      </w:r>
      <w:r w:rsidRPr="00D33F2E">
        <w:rPr>
          <w:rFonts w:ascii="Times New Roman" w:hAnsi="Times New Roman" w:cs="Times New Roman"/>
        </w:rPr>
        <w:t>several separating methods, the primary use of Kraft lignin is as a low-grade energy source in combustion.</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&lt;EndNote&gt;&lt;Cite&gt;&lt;Author&gt;Huber&lt;/Author&gt;&lt;Year&gt;2006&lt;/Year&gt;&lt;RecNum&gt;35&lt;/RecNum&gt;&lt;DisplayText&gt;[40]&lt;/DisplayText&gt;&lt;record&gt;&lt;rec-number&gt;35&lt;/rec-number&gt;&lt;foreign-keys&gt;&lt;key app="EN" db-id="tetasrzw8w2r9qee2wapz0fpv9v2www0r5ex" timestamp="0"&gt;35&lt;/key&gt;&lt;/foreign-keys&gt;&lt;ref-type name="Journal Article"&gt;17&lt;/ref-type&gt;&lt;contributors&gt;&lt;authors&gt;&lt;author&gt;Huber, George W&lt;/author&gt;&lt;author&gt;Iborra, Sara&lt;/author&gt;&lt;author&gt;Corma, Avelino&lt;/author&gt;&lt;/authors&gt;&lt;/contributors&gt;&lt;titles&gt;&lt;title&gt;Synthesis of transportation fuels from biomass: chemistry, catalysts, and engineering&lt;/title&gt;&lt;secondary-title&gt;Chemical reviews&lt;/secondary-title&gt;&lt;/titles&gt;&lt;pages&gt;4044-4098&lt;/pages&gt;&lt;volume&gt;106&lt;/volume&gt;&lt;number&gt;9&lt;/number&gt;&lt;dates&gt;&lt;year&gt;2006&lt;/year&gt;&lt;/dates&gt;&lt;isbn&gt;0009-2665&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[40]</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The other disadvantages of this pulping process include high capital cost, high energy consumption, and low pulp yields.</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&lt;EndNote&gt;&lt;Cite&gt;&lt;Author&gt;Gierer&lt;/Author&gt;&lt;Year&gt;1980&lt;/Year&gt;&lt;RecNum&gt;36&lt;/RecNum&gt;&lt;DisplayText&gt;[41]&lt;/DisplayText&gt;&lt;record&gt;&lt;rec-number&gt;36&lt;/rec-number&gt;&lt;foreign-keys&gt;&lt;key app="EN" db-id="tetasrzw8w2r9qee2wapz0fpv9v2www0r5ex" timestamp="0"&gt;36&lt;/key&gt;&lt;/foreign-keys&gt;&lt;ref-type name="Journal Article"&gt;17&lt;/ref-type&gt;&lt;contributors&gt;&lt;authors&gt;&lt;author&gt;Gierer, J&lt;/author&gt;&lt;/authors&gt;&lt;/contributors&gt;&lt;titles&gt;&lt;title&gt;Chemical aspects of kraft pulping&lt;/title&gt;&lt;secondary-title&gt;Wood Science and Technology&lt;/secondary-title&gt;&lt;/titles&gt;&lt;pages&gt;241-266&lt;/pages&gt;&lt;volume&gt;14&lt;/volume&gt;&lt;number&gt;4&lt;/number&gt;&lt;dates&gt;&lt;year&gt;1980&lt;/year&gt;&lt;/dates&gt;&lt;isbn&gt;0043-7719&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[41]</w:t>
      </w:r>
      <w:r w:rsidRPr="00D33F2E">
        <w:rPr>
          <w:rFonts w:ascii="Times New Roman" w:hAnsi="Times New Roman" w:cs="Times New Roman"/>
          <w:vertAlign w:val="superscript"/>
        </w:rPr>
        <w:fldChar w:fldCharType="end"/>
      </w:r>
    </w:p>
    <w:p w14:paraId="595D3712" w14:textId="77777777" w:rsidR="00C83D86" w:rsidRPr="00D33F2E" w:rsidRDefault="00C83D86" w:rsidP="002E6838">
      <w:pPr>
        <w:pStyle w:val="Heading3"/>
      </w:pPr>
      <w:bookmarkStart w:id="41" w:name="_Toc424241488"/>
      <w:bookmarkStart w:id="42" w:name="_Toc456624022"/>
      <w:r w:rsidRPr="00D33F2E">
        <w:t>1.5.2 Other pretreatment processes</w:t>
      </w:r>
      <w:bookmarkEnd w:id="41"/>
      <w:bookmarkEnd w:id="42"/>
    </w:p>
    <w:p w14:paraId="42CAA3FF" w14:textId="3FD3FEAD" w:rsidR="00A75174" w:rsidRPr="00D33F2E" w:rsidRDefault="00C83D86" w:rsidP="00BB5C74">
      <w:pPr>
        <w:spacing w:line="480" w:lineRule="auto"/>
        <w:ind w:firstLine="288"/>
        <w:jc w:val="both"/>
        <w:rPr>
          <w:rFonts w:ascii="Times New Roman" w:hAnsi="Times New Roman" w:cs="Times New Roman"/>
        </w:rPr>
      </w:pPr>
      <w:r w:rsidRPr="00D33F2E">
        <w:rPr>
          <w:rFonts w:ascii="Times New Roman" w:hAnsi="Times New Roman" w:cs="Times New Roman"/>
        </w:rPr>
        <w:t xml:space="preserve">Other pretreatment technologies have been developed and </w:t>
      </w:r>
      <w:r w:rsidR="00B744EF" w:rsidRPr="00D33F2E">
        <w:rPr>
          <w:rFonts w:ascii="Times New Roman" w:hAnsi="Times New Roman" w:cs="Times New Roman"/>
        </w:rPr>
        <w:t>reviewed.</w:t>
      </w:r>
      <w:r w:rsidR="00B744EF" w:rsidRPr="00D33F2E">
        <w:rPr>
          <w:rFonts w:ascii="Times New Roman" w:hAnsi="Times New Roman" w:cs="Times New Roman"/>
          <w:vertAlign w:val="superscript"/>
        </w:rPr>
        <w:t>[</w:t>
      </w:r>
      <w:r w:rsidRPr="00D33F2E">
        <w:rPr>
          <w:rFonts w:ascii="Times New Roman" w:hAnsi="Times New Roman" w:cs="Times New Roman"/>
          <w:vertAlign w:val="superscript"/>
        </w:rPr>
        <w:t xml:space="preserve">1] </w:t>
      </w:r>
      <w:r w:rsidRPr="00D33F2E">
        <w:rPr>
          <w:rFonts w:ascii="Times New Roman" w:hAnsi="Times New Roman" w:cs="Times New Roman"/>
        </w:rPr>
        <w:t>These pretreatment technologies focus on disrupting the lignin-carbohydrate complex, breaking down lignin and hemicellulose,</w:t>
      </w:r>
      <w:r w:rsidR="004B64DE">
        <w:rPr>
          <w:rFonts w:ascii="Times New Roman" w:hAnsi="Times New Roman" w:cs="Times New Roman"/>
        </w:rPr>
        <w:t xml:space="preserve"> and decreasing the crystallinity of </w:t>
      </w:r>
      <w:r w:rsidRPr="00D33F2E">
        <w:rPr>
          <w:rFonts w:ascii="Times New Roman" w:hAnsi="Times New Roman" w:cs="Times New Roman"/>
        </w:rPr>
        <w:t xml:space="preserve">cellulose. </w:t>
      </w:r>
      <w:r w:rsidR="00A75174" w:rsidRPr="00D33F2E">
        <w:rPr>
          <w:rFonts w:ascii="Times New Roman" w:hAnsi="Times New Roman" w:cs="Times New Roman"/>
        </w:rPr>
        <w:t xml:space="preserve">For example, dilute acid pretreatment has been </w:t>
      </w:r>
      <w:r w:rsidR="00555771" w:rsidRPr="00D33F2E">
        <w:rPr>
          <w:rFonts w:ascii="Times New Roman" w:hAnsi="Times New Roman" w:cs="Times New Roman"/>
        </w:rPr>
        <w:t>developed</w:t>
      </w:r>
      <w:r w:rsidR="00A75174" w:rsidRPr="00D33F2E">
        <w:rPr>
          <w:rFonts w:ascii="Times New Roman" w:hAnsi="Times New Roman" w:cs="Times New Roman"/>
        </w:rPr>
        <w:t xml:space="preserve"> to process </w:t>
      </w:r>
      <w:r w:rsidR="00555771" w:rsidRPr="00D33F2E">
        <w:rPr>
          <w:rFonts w:ascii="Times New Roman" w:hAnsi="Times New Roman" w:cs="Times New Roman"/>
        </w:rPr>
        <w:t xml:space="preserve">a wide range of </w:t>
      </w:r>
      <w:r w:rsidR="00A75174" w:rsidRPr="00D33F2E">
        <w:rPr>
          <w:rFonts w:ascii="Times New Roman" w:hAnsi="Times New Roman" w:cs="Times New Roman"/>
        </w:rPr>
        <w:t>lignocellulosic biomass.</w:t>
      </w:r>
      <w:r w:rsidR="00E4611E"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&lt;EndNote&gt;&lt;Cite&gt;&lt;Author&gt;Hu&lt;/Author&gt;&lt;Year&gt;2012&lt;/Year&gt;&lt;RecNum&gt;174&lt;/RecNum&gt;&lt;DisplayText&gt;[42, 43]&lt;/DisplayText&gt;&lt;record&gt;&lt;rec-number&gt;174&lt;/rec-number&gt;&lt;foreign-keys&gt;&lt;key app="EN" db-id="tetasrzw8w2r9qee2wapz0fpv9v2www0r5ex" timestamp="1465497491"&gt;174&lt;/key&gt;&lt;/foreign-keys&gt;&lt;ref-type name="Journal Article"&gt;17&lt;/ref-type&gt;&lt;contributors&gt;&lt;authors&gt;&lt;author&gt;Hu, Fan&lt;/author&gt;&lt;author&gt;Ragauskas, Art&lt;/author&gt;&lt;/authors&gt;&lt;/contributors&gt;&lt;titles&gt;&lt;title&gt;Pretreatment and lignocellulosic chemistry&lt;/title&gt;&lt;secondary-title&gt;Bioenergy Research&lt;/secondary-title&gt;&lt;/titles&gt;&lt;periodical&gt;&lt;full-title&gt;Bioenergy Research&lt;/full-title&gt;&lt;/periodical&gt;&lt;pages&gt;1043-1066&lt;/pages&gt;&lt;volume&gt;5&lt;/volume&gt;&lt;number&gt;4&lt;/number&gt;&lt;dates&gt;&lt;year&gt;2012&lt;/year&gt;&lt;/dates&gt;&lt;isbn&gt;1939-1234&lt;/isbn&gt;&lt;urls&gt;&lt;/urls&gt;&lt;/record&gt;&lt;/Cite&gt;&lt;Cite&gt;&lt;Author&gt;Yang&lt;/Author&gt;&lt;Year&gt;2008&lt;/Year&gt;&lt;RecNum&gt;11&lt;/RecNum&gt;&lt;record&gt;&lt;rec-number&gt;11&lt;/rec-number&gt;&lt;foreign-keys&gt;&lt;key app="EN" db-id="fasa2rzppe5s2eet5awp9rzrpafxftaeaw5r" timestamp="1366399074"&gt;11&lt;/key&gt;&lt;/foreign-keys&gt;&lt;ref-type name="Journal Article"&gt;17&lt;/ref-type&gt;&lt;contributors&gt;&lt;authors&gt;&lt;author&gt;Yang, Bin&lt;/author&gt;&lt;author&gt;Wyman, Charles E&lt;/author&gt;&lt;/authors&gt;&lt;/contributors&gt;&lt;titles&gt;&lt;title&gt;Pretreatment: the key to unlocking low</w:instrText>
      </w:r>
      <w:r w:rsidR="007063B6" w:rsidRPr="00D33F2E">
        <w:rPr>
          <w:rFonts w:ascii="Cambria Math" w:hAnsi="Cambria Math" w:cs="Cambria Math"/>
          <w:vertAlign w:val="superscript"/>
        </w:rPr>
        <w:instrText>‐</w:instrText>
      </w:r>
      <w:r w:rsidR="007063B6" w:rsidRPr="00D33F2E">
        <w:rPr>
          <w:rFonts w:ascii="Times New Roman" w:hAnsi="Times New Roman" w:cs="Times New Roman"/>
          <w:vertAlign w:val="superscript"/>
        </w:rPr>
        <w:instrText>cost cellulosic ethanol&lt;/title&gt;&lt;secondary-title&gt;Biofuels, Bioproducts and Biorefining&lt;/secondary-title&gt;&lt;/titles&gt;&lt;periodical&gt;&lt;full-title&gt;Biofuels, Bioproducts and Biorefining&lt;/full-title&gt;&lt;/periodical&gt;&lt;pages&gt;26-40&lt;/pages&gt;&lt;volume&gt;2&lt;/volume&gt;&lt;number&gt;1&lt;/number&gt;&lt;dates&gt;&lt;year&gt;2008&lt;/year&gt;&lt;/dates&gt;&lt;isbn&gt;1932-1031&lt;/isbn&gt;&lt;urls&gt;&lt;/urls&gt;&lt;/record&gt;&lt;/Cite&gt;&lt;/EndNote&gt;</w:instrText>
      </w:r>
      <w:r w:rsidR="00E4611E"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[42, 43]</w:t>
      </w:r>
      <w:r w:rsidR="00E4611E" w:rsidRPr="00D33F2E">
        <w:rPr>
          <w:rFonts w:ascii="Times New Roman" w:hAnsi="Times New Roman" w:cs="Times New Roman"/>
          <w:vertAlign w:val="superscript"/>
        </w:rPr>
        <w:fldChar w:fldCharType="end"/>
      </w:r>
      <w:r w:rsidR="00A75174" w:rsidRPr="00D33F2E">
        <w:rPr>
          <w:rFonts w:ascii="Times New Roman" w:hAnsi="Times New Roman" w:cs="Times New Roman"/>
        </w:rPr>
        <w:t xml:space="preserve"> </w:t>
      </w:r>
      <w:r w:rsidR="00555771" w:rsidRPr="00D33F2E">
        <w:rPr>
          <w:rFonts w:ascii="Times New Roman" w:hAnsi="Times New Roman" w:cs="Times New Roman"/>
        </w:rPr>
        <w:t xml:space="preserve">The pretreatment </w:t>
      </w:r>
      <w:r w:rsidR="00C3643F" w:rsidRPr="00D33F2E">
        <w:rPr>
          <w:rFonts w:ascii="Times New Roman" w:hAnsi="Times New Roman" w:cs="Times New Roman"/>
        </w:rPr>
        <w:t>is always conducted</w:t>
      </w:r>
      <w:r w:rsidR="00555771" w:rsidRPr="00D33F2E">
        <w:rPr>
          <w:rFonts w:ascii="Times New Roman" w:hAnsi="Times New Roman" w:cs="Times New Roman"/>
        </w:rPr>
        <w:t xml:space="preserve"> </w:t>
      </w:r>
      <w:r w:rsidR="00C3643F" w:rsidRPr="00D33F2E">
        <w:rPr>
          <w:rFonts w:ascii="Times New Roman" w:hAnsi="Times New Roman" w:cs="Times New Roman"/>
        </w:rPr>
        <w:t xml:space="preserve">with low concentration of acid (less than 4%) </w:t>
      </w:r>
      <w:r w:rsidR="00555771" w:rsidRPr="00D33F2E">
        <w:rPr>
          <w:rFonts w:ascii="Times New Roman" w:hAnsi="Times New Roman" w:cs="Times New Roman"/>
        </w:rPr>
        <w:t xml:space="preserve">in the range of 120 to 210 °C. </w:t>
      </w:r>
      <w:r w:rsidR="00E4611E" w:rsidRPr="00D33F2E">
        <w:rPr>
          <w:rFonts w:ascii="Times New Roman" w:hAnsi="Times New Roman" w:cs="Times New Roman"/>
        </w:rPr>
        <w:t>V</w:t>
      </w:r>
      <w:r w:rsidR="00C3643F" w:rsidRPr="00D33F2E">
        <w:rPr>
          <w:rFonts w:ascii="Times New Roman" w:hAnsi="Times New Roman" w:cs="Times New Roman"/>
        </w:rPr>
        <w:t xml:space="preserve">arious acids have been applied, </w:t>
      </w:r>
      <w:r w:rsidR="00E4611E" w:rsidRPr="00D33F2E">
        <w:rPr>
          <w:rFonts w:ascii="Times New Roman" w:hAnsi="Times New Roman" w:cs="Times New Roman"/>
        </w:rPr>
        <w:t xml:space="preserve">but </w:t>
      </w:r>
      <w:r w:rsidR="00C3643F" w:rsidRPr="00D33F2E">
        <w:rPr>
          <w:rFonts w:ascii="Times New Roman" w:hAnsi="Times New Roman" w:cs="Times New Roman"/>
        </w:rPr>
        <w:t>sulfuric acid is the most widely used one due to its inexpensive</w:t>
      </w:r>
      <w:r w:rsidR="005A2096" w:rsidRPr="00D33F2E">
        <w:rPr>
          <w:rFonts w:ascii="Times New Roman" w:hAnsi="Times New Roman" w:cs="Times New Roman"/>
        </w:rPr>
        <w:t>ness</w:t>
      </w:r>
      <w:r w:rsidR="00C3643F" w:rsidRPr="00D33F2E">
        <w:rPr>
          <w:rFonts w:ascii="Times New Roman" w:hAnsi="Times New Roman" w:cs="Times New Roman"/>
        </w:rPr>
        <w:t>.</w:t>
      </w:r>
      <w:r w:rsidR="00E4611E"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&lt;EndNote&gt;&lt;Cite&gt;&lt;Author&gt;Hu&lt;/Author&gt;&lt;Year&gt;2012&lt;/Year&gt;&lt;RecNum&gt;174&lt;/RecNum&gt;&lt;DisplayText&gt;[42]&lt;/DisplayText&gt;&lt;record&gt;&lt;rec-number&gt;174&lt;/rec-number&gt;&lt;foreign-keys&gt;&lt;key app="EN" db-id="tetasrzw8w2r9qee2wapz0fpv9v2www0r5ex" timestamp="1465497491"&gt;174&lt;/key&gt;&lt;/foreign-keys&gt;&lt;ref-type name="Journal Article"&gt;17&lt;/ref-type&gt;&lt;contributors&gt;&lt;authors&gt;&lt;author&gt;Hu, Fan&lt;/author&gt;&lt;author&gt;Ragauskas, Art&lt;/author&gt;&lt;/authors&gt;&lt;/contributors&gt;&lt;titles&gt;&lt;title&gt;Pretreatment and lignocellulosic chemistry&lt;/title&gt;&lt;secondary-title&gt;Bioenergy Research&lt;/secondary-title&gt;&lt;/titles&gt;&lt;periodical&gt;&lt;full-title&gt;Bioenergy Research&lt;/full-title&gt;&lt;/periodical&gt;&lt;pages&gt;1043-1066&lt;/pages&gt;&lt;volume&gt;5&lt;/volume&gt;&lt;number&gt;4&lt;/number&gt;&lt;dates&gt;&lt;year&gt;2012&lt;/year&gt;&lt;/dates&gt;&lt;isbn&gt;1939-1234&lt;/isbn&gt;&lt;urls&gt;&lt;/urls&gt;&lt;/record&gt;&lt;/Cite&gt;&lt;/EndNote&gt;</w:instrText>
      </w:r>
      <w:r w:rsidR="00E4611E"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[42]</w:t>
      </w:r>
      <w:r w:rsidR="00E4611E" w:rsidRPr="00D33F2E">
        <w:rPr>
          <w:rFonts w:ascii="Times New Roman" w:hAnsi="Times New Roman" w:cs="Times New Roman"/>
          <w:vertAlign w:val="superscript"/>
        </w:rPr>
        <w:fldChar w:fldCharType="end"/>
      </w:r>
      <w:r w:rsidR="00363F94" w:rsidRPr="00D33F2E">
        <w:rPr>
          <w:rFonts w:ascii="Times New Roman" w:hAnsi="Times New Roman" w:cs="Times New Roman"/>
        </w:rPr>
        <w:t xml:space="preserve"> </w:t>
      </w:r>
      <w:r w:rsidR="00A46319" w:rsidRPr="00D33F2E">
        <w:rPr>
          <w:rFonts w:ascii="Times New Roman" w:hAnsi="Times New Roman" w:cs="Times New Roman"/>
        </w:rPr>
        <w:t>The major effect of dilute acid pretreat</w:t>
      </w:r>
      <w:r w:rsidR="00E4611E" w:rsidRPr="00D33F2E">
        <w:rPr>
          <w:rFonts w:ascii="Times New Roman" w:hAnsi="Times New Roman" w:cs="Times New Roman"/>
        </w:rPr>
        <w:t>ment</w:t>
      </w:r>
      <w:r w:rsidR="00A46319" w:rsidRPr="00D33F2E">
        <w:rPr>
          <w:rFonts w:ascii="Times New Roman" w:hAnsi="Times New Roman" w:cs="Times New Roman"/>
        </w:rPr>
        <w:t xml:space="preserve"> is to hydrolyze</w:t>
      </w:r>
      <w:r w:rsidR="00E4611E" w:rsidRPr="00D33F2E">
        <w:rPr>
          <w:rFonts w:ascii="Times New Roman" w:hAnsi="Times New Roman" w:cs="Times New Roman"/>
        </w:rPr>
        <w:t xml:space="preserve"> a high </w:t>
      </w:r>
      <w:r w:rsidR="00A46319" w:rsidRPr="00D33F2E">
        <w:rPr>
          <w:rFonts w:ascii="Times New Roman" w:hAnsi="Times New Roman" w:cs="Times New Roman"/>
        </w:rPr>
        <w:t xml:space="preserve">percentage of hemicellulose and lignin, </w:t>
      </w:r>
      <w:r w:rsidR="00363F94" w:rsidRPr="00D33F2E">
        <w:rPr>
          <w:rFonts w:ascii="Times New Roman" w:hAnsi="Times New Roman" w:cs="Times New Roman"/>
        </w:rPr>
        <w:t xml:space="preserve">disrupt lignin structure, and further </w:t>
      </w:r>
      <w:r w:rsidR="00A46319" w:rsidRPr="00D33F2E">
        <w:rPr>
          <w:rFonts w:ascii="Times New Roman" w:hAnsi="Times New Roman" w:cs="Times New Roman"/>
        </w:rPr>
        <w:t xml:space="preserve">enhance the accessibility of cellulose for enzymes. </w:t>
      </w:r>
      <w:r w:rsidR="00BB1F42" w:rsidRPr="00D33F2E">
        <w:rPr>
          <w:rFonts w:ascii="Times New Roman" w:hAnsi="Times New Roman" w:cs="Times New Roman"/>
        </w:rPr>
        <w:t xml:space="preserve">However, the complete conversion of </w:t>
      </w:r>
      <w:r w:rsidR="005A2096" w:rsidRPr="00D33F2E">
        <w:rPr>
          <w:rFonts w:ascii="Times New Roman" w:hAnsi="Times New Roman" w:cs="Times New Roman"/>
        </w:rPr>
        <w:t xml:space="preserve">cellulose in </w:t>
      </w:r>
      <w:r w:rsidR="00BB1F42" w:rsidRPr="00D33F2E">
        <w:rPr>
          <w:rFonts w:ascii="Times New Roman" w:hAnsi="Times New Roman" w:cs="Times New Roman"/>
        </w:rPr>
        <w:t xml:space="preserve">the acid-pretreated biomass </w:t>
      </w:r>
      <w:r w:rsidR="004B64DE">
        <w:rPr>
          <w:rFonts w:ascii="Times New Roman" w:hAnsi="Times New Roman" w:cs="Times New Roman"/>
        </w:rPr>
        <w:t>by enzyme saccharification can be hardly achieved since the cellulose crystallinity is not adequately modified by this method</w:t>
      </w:r>
      <w:r w:rsidR="00BB1F42" w:rsidRPr="00D33F2E">
        <w:rPr>
          <w:rFonts w:ascii="Times New Roman" w:hAnsi="Times New Roman" w:cs="Times New Roman"/>
        </w:rPr>
        <w:t>.</w:t>
      </w:r>
      <w:r w:rsidR="00E4611E"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&lt;EndNote&gt;&lt;Cite&gt;&lt;Author&gt;Shi&lt;/Author&gt;&lt;Year&gt;2015&lt;/Year&gt;&lt;RecNum&gt;175&lt;/RecNum&gt;&lt;DisplayText&gt;[44, 45]&lt;/DisplayText&gt;&lt;record&gt;&lt;rec-number&gt;175&lt;/rec-number&gt;&lt;foreign-keys&gt;&lt;key app="EN" db-id="tetasrzw8w2r9qee2wapz0fpv9v2www0r5ex" timestamp="1465499698"&gt;175&lt;/key&gt;&lt;/foreign-keys&gt;&lt;ref-type name="Journal Article"&gt;17&lt;/ref-type&gt;&lt;contributors&gt;&lt;authors&gt;&lt;author&gt;Shi, Jian&lt;/author&gt;&lt;author&gt;George, Kevin W&lt;/author&gt;&lt;author&gt;Sun, Ning&lt;/author&gt;&lt;author&gt;He, Wei&lt;/author&gt;&lt;author&gt;Li, Chenlin&lt;/author&gt;&lt;author&gt;Stavila, Vitalie&lt;/author&gt;&lt;author&gt;Keasling, Jay D&lt;/author&gt;&lt;author&gt;Simmons, Blake A&lt;/author&gt;&lt;author&gt;Lee, Taek Soon&lt;/author&gt;&lt;author&gt;Singh, Seema&lt;/author&gt;&lt;/authors&gt;&lt;/contributors&gt;&lt;titles&gt;&lt;title&gt;Impact of pretreatment technologies on saccharification and isopentenol fermentation of mixed lignocellulosic feedstocks&lt;/title&gt;&lt;secondary-title&gt;BioEnergy Research&lt;/secondary-title&gt;&lt;/titles&gt;&lt;periodical&gt;&lt;full-title&gt;Bioenergy Research&lt;/full-title&gt;&lt;/periodical&gt;&lt;pages&gt;1004-1013&lt;/pages&gt;&lt;volume&gt;8&lt;/volume&gt;&lt;number&gt;3&lt;/number&gt;&lt;dates&gt;&lt;year&gt;2015&lt;/year&gt;&lt;/dates&gt;&lt;isbn&gt;1939-1234&lt;/isbn&gt;&lt;urls&gt;&lt;/urls&gt;&lt;/record&gt;&lt;/Cite&gt;&lt;Cite&gt;&lt;Author&gt;Um&lt;/Author&gt;&lt;Year&gt;2003&lt;/Year&gt;&lt;RecNum&gt;176&lt;/RecNum&gt;&lt;record&gt;&lt;rec-number&gt;176&lt;/rec-number&gt;&lt;foreign-keys&gt;&lt;key app="EN" db-id="tetasrzw8w2r9qee2wapz0fpv9v2www0r5ex" timestamp="1465501766"&gt;176&lt;/key&gt;&lt;/foreign-keys&gt;&lt;ref-type name="Book Section"&gt;5&lt;/ref-type&gt;&lt;contributors&gt;&lt;authors&gt;&lt;author&gt;Um, Byung-Hwan&lt;/author&gt;&lt;author&gt;Karim, M Nazmul&lt;/author&gt;&lt;author&gt;Henk, Linda L&lt;/author&gt;&lt;/authors&gt;&lt;/contributors&gt;&lt;titles&gt;&lt;title&gt;Effect of sulfuric and phosphoric acid pretreatments on enzymatic hydrolysis of corn stover&lt;/title&gt;&lt;secondary-title&gt;Biotechnology for Fuels and Chemicals&lt;/secondary-title&gt;&lt;/titles&gt;&lt;pages&gt;115-125&lt;/pages&gt;&lt;dates&gt;&lt;year&gt;2003&lt;/year&gt;&lt;/dates&gt;&lt;publisher&gt;Springer&lt;/publisher&gt;&lt;isbn&gt;1461265924&lt;/isbn&gt;&lt;urls&gt;&lt;/urls&gt;&lt;/record&gt;&lt;/Cite&gt;&lt;/EndNote&gt;</w:instrText>
      </w:r>
      <w:r w:rsidR="00E4611E"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[44, 45]</w:t>
      </w:r>
      <w:r w:rsidR="00E4611E" w:rsidRPr="00D33F2E">
        <w:rPr>
          <w:rFonts w:ascii="Times New Roman" w:hAnsi="Times New Roman" w:cs="Times New Roman"/>
          <w:vertAlign w:val="superscript"/>
        </w:rPr>
        <w:fldChar w:fldCharType="end"/>
      </w:r>
      <w:r w:rsidR="00BB1F42" w:rsidRPr="00D33F2E">
        <w:rPr>
          <w:rFonts w:ascii="Times New Roman" w:hAnsi="Times New Roman" w:cs="Times New Roman"/>
        </w:rPr>
        <w:t xml:space="preserve"> </w:t>
      </w:r>
      <w:r w:rsidR="00BB5C74" w:rsidRPr="00D33F2E">
        <w:rPr>
          <w:rFonts w:ascii="Times New Roman" w:hAnsi="Times New Roman" w:cs="Times New Roman"/>
        </w:rPr>
        <w:t xml:space="preserve">In addition, acid-based approaches can lead to the formation of </w:t>
      </w:r>
      <w:r w:rsidR="00E054E4" w:rsidRPr="00D33F2E">
        <w:rPr>
          <w:rFonts w:ascii="Times New Roman" w:hAnsi="Times New Roman" w:cs="Times New Roman"/>
        </w:rPr>
        <w:t>by-products of alipha</w:t>
      </w:r>
      <w:r w:rsidR="004B64DE">
        <w:rPr>
          <w:rFonts w:ascii="Times New Roman" w:hAnsi="Times New Roman" w:cs="Times New Roman"/>
        </w:rPr>
        <w:t>tic carboxylic acid and phenolic</w:t>
      </w:r>
      <w:r w:rsidR="00E054E4" w:rsidRPr="00D33F2E">
        <w:rPr>
          <w:rFonts w:ascii="Times New Roman" w:hAnsi="Times New Roman" w:cs="Times New Roman"/>
        </w:rPr>
        <w:t xml:space="preserve"> compounds </w:t>
      </w:r>
      <w:r w:rsidR="00BB5C74" w:rsidRPr="00D33F2E">
        <w:rPr>
          <w:rFonts w:ascii="Times New Roman" w:hAnsi="Times New Roman" w:cs="Times New Roman"/>
        </w:rPr>
        <w:t>by the hydrolysis of hemicellulose and lignin.</w:t>
      </w:r>
      <w:r w:rsidR="00BB5C74"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&lt;EndNote&gt;&lt;Cite&gt;&lt;Author&gt;Jönsson&lt;/Author&gt;&lt;Year&gt;2016&lt;/Year&gt;&lt;RecNum&gt;172&lt;/RecNum&gt;&lt;DisplayText&gt;[46]&lt;/DisplayText&gt;&lt;record&gt;&lt;rec-number&gt;172&lt;/rec-number&gt;&lt;foreign-keys&gt;&lt;key app="EN" db-id="tetasrzw8w2r9qee2wapz0fpv9v2www0r5ex" timestamp="1465495290"&gt;172&lt;/key&gt;&lt;/foreign-keys&gt;&lt;ref-type name="Journal Article"&gt;17&lt;/ref-type&gt;&lt;contributors&gt;&lt;authors&gt;&lt;author&gt;Jönsson, Leif J&lt;/author&gt;&lt;author&gt;Martín, Carlos&lt;/author&gt;&lt;/authors&gt;&lt;/contributors&gt;&lt;titles&gt;&lt;title&gt;Pretreatment of lignocellulose: Formation of inhibitory by-products and strategies for minimizing their effects&lt;/title&gt;&lt;secondary-title&gt;Bioresource technology&lt;/secondary-title&gt;&lt;/titles&gt;&lt;periodical&gt;&lt;full-title&gt;Bioresource technology&lt;/full-title&gt;&lt;/periodical&gt;&lt;pages&gt;103-112&lt;/pages&gt;&lt;volume&gt;199&lt;/volume&gt;&lt;dates&gt;&lt;year&gt;2016&lt;/year&gt;&lt;/dates&gt;&lt;isbn&gt;0960-8524&lt;/isbn&gt;&lt;urls&gt;&lt;/urls&gt;&lt;/record&gt;&lt;/Cite&gt;&lt;/EndNote&gt;</w:instrText>
      </w:r>
      <w:r w:rsidR="00BB5C74"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[46]</w:t>
      </w:r>
      <w:r w:rsidR="00BB5C74" w:rsidRPr="00D33F2E">
        <w:rPr>
          <w:rFonts w:ascii="Times New Roman" w:hAnsi="Times New Roman" w:cs="Times New Roman"/>
          <w:vertAlign w:val="superscript"/>
        </w:rPr>
        <w:fldChar w:fldCharType="end"/>
      </w:r>
    </w:p>
    <w:p w14:paraId="0874145C" w14:textId="6C37CF40" w:rsidR="00536DF9" w:rsidRPr="00D33F2E" w:rsidRDefault="00536DF9" w:rsidP="00536DF9">
      <w:pPr>
        <w:pStyle w:val="Caption"/>
        <w:rPr>
          <w:b w:val="0"/>
        </w:rPr>
      </w:pPr>
      <w:bookmarkStart w:id="43" w:name="_Ref453249389"/>
      <w:bookmarkStart w:id="44" w:name="_Ref453249374"/>
      <w:bookmarkStart w:id="45" w:name="_Toc456733267"/>
      <w:r w:rsidRPr="00D33F2E">
        <w:lastRenderedPageBreak/>
        <w:t xml:space="preserve">Table </w:t>
      </w:r>
      <w:fldSimple w:instr=" STYLEREF 1 \s ">
        <w:r w:rsidR="00532D58">
          <w:rPr>
            <w:noProof/>
          </w:rPr>
          <w:t>1</w:t>
        </w:r>
      </w:fldSimple>
      <w:r w:rsidRPr="00D33F2E">
        <w:t>.</w:t>
      </w:r>
      <w:fldSimple w:instr=" SEQ Table \* ARABIC \s 1 ">
        <w:r w:rsidR="00532D58">
          <w:rPr>
            <w:noProof/>
          </w:rPr>
          <w:t>2</w:t>
        </w:r>
      </w:fldSimple>
      <w:bookmarkEnd w:id="43"/>
      <w:r w:rsidRPr="00D33F2E">
        <w:rPr>
          <w:rFonts w:eastAsiaTheme="minorEastAsia"/>
          <w:lang w:eastAsia="zh-CN"/>
        </w:rPr>
        <w:t xml:space="preserve"> </w:t>
      </w:r>
      <w:r w:rsidRPr="00D33F2E">
        <w:rPr>
          <w:b w:val="0"/>
        </w:rPr>
        <w:t>Effect of various pretreatment methods on the chemical composition and chemical/physical structure of lignocellulosic biomass (reproduced from ref.</w:t>
      </w:r>
      <w:r w:rsidRPr="00D33F2E">
        <w:rPr>
          <w:b w:val="0"/>
          <w:vertAlign w:val="superscript"/>
        </w:rPr>
        <w:fldChar w:fldCharType="begin"/>
      </w:r>
      <w:r w:rsidRPr="00D33F2E">
        <w:rPr>
          <w:b w:val="0"/>
          <w:vertAlign w:val="superscript"/>
        </w:rPr>
        <w:instrText xml:space="preserve"> ADDIN EN.CITE &lt;EndNote&gt;&lt;Cite&gt;&lt;Author&gt;Mosier&lt;/Author&gt;&lt;Year&gt;2005&lt;/Year&gt;&lt;RecNum&gt;80&lt;/RecNum&gt;&lt;DisplayText&gt;[1]&lt;/DisplayText&gt;&lt;record&gt;&lt;rec-number&gt;80&lt;/rec-number&gt;&lt;foreign-keys&gt;&lt;key app="EN" db-id="fasa2rzppe5s2eet5awp9rzrpafxftaeaw5r" timestamp="1377611144"&gt;80&lt;/key&gt;&lt;/foreign-keys&gt;&lt;ref-type name="Journal Article"&gt;17&lt;/ref-type&gt;&lt;contributors&gt;&lt;authors&gt;&lt;author&gt;Mosier, Nathan&lt;/author&gt;&lt;author&gt;Wyman, Charles&lt;/author&gt;&lt;author&gt;Dale, Bruce&lt;/author&gt;&lt;author&gt;Elander, Richard&lt;/author&gt;&lt;author&gt;Lee, YY&lt;/author&gt;&lt;author&gt;Holtzapple, Mark&lt;/author&gt;&lt;author&gt;Ladisch, Michael&lt;/author&gt;&lt;/authors&gt;&lt;/contributors&gt;&lt;titles&gt;&lt;title&gt;Features of promising technologies for pretreatment of lignocellulosic biomass&lt;/title&gt;&lt;secondary-title&gt;Bioresource technology&lt;/secondary-title&gt;&lt;/titles&gt;&lt;periodical&gt;&lt;full-title&gt;Bioresource Technology&lt;/full-title&gt;&lt;/periodical&gt;&lt;pages&gt;673-686&lt;/pages&gt;&lt;volume&gt;96&lt;/volume&gt;&lt;number&gt;6&lt;/number&gt;&lt;dates&gt;&lt;year&gt;2005&lt;/year&gt;&lt;/dates&gt;&lt;isbn&gt;0960-8524&lt;/isbn&gt;&lt;urls&gt;&lt;/urls&gt;&lt;/record&gt;&lt;/Cite&gt;&lt;/EndNote&gt;</w:instrText>
      </w:r>
      <w:r w:rsidRPr="00D33F2E">
        <w:rPr>
          <w:b w:val="0"/>
          <w:vertAlign w:val="superscript"/>
        </w:rPr>
        <w:fldChar w:fldCharType="separate"/>
      </w:r>
      <w:r w:rsidRPr="00D33F2E">
        <w:rPr>
          <w:b w:val="0"/>
          <w:noProof/>
          <w:vertAlign w:val="superscript"/>
        </w:rPr>
        <w:t>[1]</w:t>
      </w:r>
      <w:r w:rsidRPr="00D33F2E">
        <w:rPr>
          <w:b w:val="0"/>
          <w:vertAlign w:val="superscript"/>
        </w:rPr>
        <w:fldChar w:fldCharType="end"/>
      </w:r>
      <w:hyperlink w:anchor="_ENREF_1" w:tooltip="Mosier, 2005 #80" w:history="1"/>
      <w:r w:rsidRPr="00D33F2E">
        <w:rPr>
          <w:b w:val="0"/>
        </w:rPr>
        <w:t>)</w:t>
      </w:r>
      <w:bookmarkEnd w:id="44"/>
      <w:bookmarkEnd w:id="45"/>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710"/>
        <w:gridCol w:w="1496"/>
        <w:gridCol w:w="1271"/>
        <w:gridCol w:w="1327"/>
        <w:gridCol w:w="883"/>
        <w:gridCol w:w="1413"/>
      </w:tblGrid>
      <w:tr w:rsidR="00536DF9" w:rsidRPr="00D33F2E" w14:paraId="634E8D9D" w14:textId="77777777" w:rsidTr="00536DF9">
        <w:trPr>
          <w:jc w:val="center"/>
        </w:trPr>
        <w:tc>
          <w:tcPr>
            <w:tcW w:w="1710" w:type="dxa"/>
            <w:tcBorders>
              <w:top w:val="double" w:sz="4" w:space="0" w:color="auto"/>
              <w:bottom w:val="single" w:sz="4" w:space="0" w:color="auto"/>
              <w:right w:val="single" w:sz="4" w:space="0" w:color="auto"/>
            </w:tcBorders>
          </w:tcPr>
          <w:p w14:paraId="683DD487" w14:textId="77777777" w:rsidR="00536DF9" w:rsidRPr="00D33F2E" w:rsidRDefault="00536DF9" w:rsidP="00536DF9">
            <w:pPr>
              <w:widowControl w:val="0"/>
              <w:tabs>
                <w:tab w:val="center" w:pos="4920"/>
                <w:tab w:val="right" w:pos="9840"/>
              </w:tabs>
              <w:spacing w:line="360" w:lineRule="auto"/>
              <w:jc w:val="center"/>
              <w:rPr>
                <w:rFonts w:ascii="Times New Roman" w:hAnsi="Times New Roman" w:cs="Times New Roman"/>
                <w:sz w:val="20"/>
                <w:szCs w:val="20"/>
              </w:rPr>
            </w:pPr>
          </w:p>
        </w:tc>
        <w:tc>
          <w:tcPr>
            <w:tcW w:w="1496" w:type="dxa"/>
            <w:tcBorders>
              <w:top w:val="double" w:sz="4" w:space="0" w:color="auto"/>
              <w:left w:val="single" w:sz="4" w:space="0" w:color="auto"/>
              <w:bottom w:val="single" w:sz="4" w:space="0" w:color="auto"/>
              <w:right w:val="nil"/>
            </w:tcBorders>
          </w:tcPr>
          <w:p w14:paraId="270F32D9"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kern w:val="24"/>
                <w:sz w:val="20"/>
                <w:szCs w:val="20"/>
              </w:rPr>
              <w:t>Increase accessible area</w:t>
            </w:r>
          </w:p>
        </w:tc>
        <w:tc>
          <w:tcPr>
            <w:tcW w:w="1271" w:type="dxa"/>
            <w:tcBorders>
              <w:top w:val="double" w:sz="4" w:space="0" w:color="auto"/>
              <w:left w:val="nil"/>
              <w:bottom w:val="single" w:sz="4" w:space="0" w:color="auto"/>
              <w:right w:val="nil"/>
            </w:tcBorders>
            <w:vAlign w:val="center"/>
          </w:tcPr>
          <w:p w14:paraId="0D1E6AEE"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kern w:val="24"/>
                <w:sz w:val="20"/>
                <w:szCs w:val="20"/>
              </w:rPr>
              <w:t>Decrystallize</w:t>
            </w:r>
          </w:p>
          <w:p w14:paraId="62F8D37F"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kern w:val="24"/>
                <w:sz w:val="20"/>
                <w:szCs w:val="20"/>
              </w:rPr>
              <w:t>cellulose</w:t>
            </w:r>
          </w:p>
        </w:tc>
        <w:tc>
          <w:tcPr>
            <w:tcW w:w="1327" w:type="dxa"/>
            <w:tcBorders>
              <w:top w:val="double" w:sz="4" w:space="0" w:color="auto"/>
              <w:left w:val="nil"/>
              <w:bottom w:val="single" w:sz="4" w:space="0" w:color="auto"/>
              <w:right w:val="nil"/>
            </w:tcBorders>
            <w:vAlign w:val="center"/>
          </w:tcPr>
          <w:p w14:paraId="7ED6A153"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kern w:val="24"/>
                <w:sz w:val="20"/>
                <w:szCs w:val="20"/>
              </w:rPr>
              <w:t>Remove</w:t>
            </w:r>
          </w:p>
          <w:p w14:paraId="0AF7E677"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kern w:val="24"/>
                <w:sz w:val="20"/>
                <w:szCs w:val="20"/>
              </w:rPr>
              <w:t>hemicellulose</w:t>
            </w:r>
          </w:p>
        </w:tc>
        <w:tc>
          <w:tcPr>
            <w:tcW w:w="883" w:type="dxa"/>
            <w:tcBorders>
              <w:top w:val="double" w:sz="4" w:space="0" w:color="auto"/>
              <w:left w:val="nil"/>
              <w:bottom w:val="single" w:sz="4" w:space="0" w:color="auto"/>
              <w:right w:val="nil"/>
            </w:tcBorders>
            <w:vAlign w:val="center"/>
          </w:tcPr>
          <w:p w14:paraId="635119B4"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kern w:val="24"/>
                <w:sz w:val="20"/>
                <w:szCs w:val="20"/>
              </w:rPr>
              <w:t>Remove lignin</w:t>
            </w:r>
          </w:p>
        </w:tc>
        <w:tc>
          <w:tcPr>
            <w:tcW w:w="1413" w:type="dxa"/>
            <w:tcBorders>
              <w:top w:val="double" w:sz="4" w:space="0" w:color="auto"/>
              <w:left w:val="nil"/>
              <w:bottom w:val="single" w:sz="4" w:space="0" w:color="auto"/>
            </w:tcBorders>
            <w:vAlign w:val="center"/>
          </w:tcPr>
          <w:p w14:paraId="3953EA41"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kern w:val="24"/>
                <w:sz w:val="20"/>
                <w:szCs w:val="20"/>
              </w:rPr>
              <w:t>Alter lignin structure</w:t>
            </w:r>
          </w:p>
        </w:tc>
      </w:tr>
      <w:tr w:rsidR="00536DF9" w:rsidRPr="00D33F2E" w14:paraId="3B10D612" w14:textId="77777777" w:rsidTr="00536DF9">
        <w:trPr>
          <w:jc w:val="center"/>
        </w:trPr>
        <w:tc>
          <w:tcPr>
            <w:tcW w:w="1710" w:type="dxa"/>
            <w:tcBorders>
              <w:bottom w:val="nil"/>
              <w:right w:val="single" w:sz="4" w:space="0" w:color="auto"/>
            </w:tcBorders>
            <w:vAlign w:val="center"/>
          </w:tcPr>
          <w:p w14:paraId="579B9D3F"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Uncatalyzed steam explosion</w:t>
            </w:r>
          </w:p>
        </w:tc>
        <w:tc>
          <w:tcPr>
            <w:tcW w:w="1496" w:type="dxa"/>
            <w:tcBorders>
              <w:left w:val="single" w:sz="4" w:space="0" w:color="auto"/>
              <w:bottom w:val="nil"/>
              <w:right w:val="nil"/>
            </w:tcBorders>
            <w:vAlign w:val="center"/>
          </w:tcPr>
          <w:p w14:paraId="07EC523B"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left w:val="nil"/>
              <w:bottom w:val="nil"/>
              <w:right w:val="nil"/>
            </w:tcBorders>
            <w:vAlign w:val="center"/>
          </w:tcPr>
          <w:p w14:paraId="101B5AD5" w14:textId="77777777" w:rsidR="00536DF9" w:rsidRPr="00D33F2E" w:rsidRDefault="00536DF9" w:rsidP="00536DF9">
            <w:pPr>
              <w:widowControl w:val="0"/>
              <w:tabs>
                <w:tab w:val="center" w:pos="4920"/>
                <w:tab w:val="right" w:pos="9840"/>
              </w:tabs>
              <w:spacing w:line="360" w:lineRule="auto"/>
              <w:jc w:val="center"/>
              <w:rPr>
                <w:rFonts w:ascii="Times New Roman" w:hAnsi="Times New Roman" w:cs="Times New Roman"/>
                <w:sz w:val="20"/>
                <w:szCs w:val="20"/>
              </w:rPr>
            </w:pPr>
          </w:p>
        </w:tc>
        <w:tc>
          <w:tcPr>
            <w:tcW w:w="1327" w:type="dxa"/>
            <w:tcBorders>
              <w:left w:val="nil"/>
              <w:bottom w:val="nil"/>
              <w:right w:val="nil"/>
            </w:tcBorders>
            <w:vAlign w:val="center"/>
          </w:tcPr>
          <w:p w14:paraId="0478561B" w14:textId="77777777" w:rsidR="00536DF9" w:rsidRPr="00D33F2E" w:rsidRDefault="00536DF9" w:rsidP="00536DF9">
            <w:pPr>
              <w:pStyle w:val="ListParagraph"/>
              <w:numPr>
                <w:ilvl w:val="0"/>
                <w:numId w:val="7"/>
              </w:numPr>
              <w:tabs>
                <w:tab w:val="clear" w:pos="284"/>
                <w:tab w:val="clear" w:pos="4770"/>
              </w:tabs>
              <w:spacing w:line="240" w:lineRule="auto"/>
              <w:rPr>
                <w:rFonts w:ascii="Times New Roman" w:hAnsi="Times New Roman" w:cs="Times New Roman"/>
              </w:rPr>
            </w:pPr>
          </w:p>
        </w:tc>
        <w:tc>
          <w:tcPr>
            <w:tcW w:w="883" w:type="dxa"/>
            <w:tcBorders>
              <w:left w:val="nil"/>
              <w:bottom w:val="nil"/>
              <w:right w:val="nil"/>
            </w:tcBorders>
            <w:vAlign w:val="center"/>
          </w:tcPr>
          <w:p w14:paraId="178BEA2E" w14:textId="77777777" w:rsidR="00536DF9" w:rsidRPr="00D33F2E" w:rsidRDefault="00536DF9" w:rsidP="00536DF9">
            <w:pPr>
              <w:widowControl w:val="0"/>
              <w:tabs>
                <w:tab w:val="center" w:pos="4920"/>
                <w:tab w:val="right" w:pos="9840"/>
              </w:tabs>
              <w:spacing w:line="360" w:lineRule="auto"/>
              <w:jc w:val="center"/>
              <w:rPr>
                <w:rFonts w:ascii="Times New Roman" w:hAnsi="Times New Roman" w:cs="Times New Roman"/>
                <w:sz w:val="20"/>
                <w:szCs w:val="20"/>
              </w:rPr>
            </w:pPr>
          </w:p>
        </w:tc>
        <w:tc>
          <w:tcPr>
            <w:tcW w:w="1413" w:type="dxa"/>
            <w:tcBorders>
              <w:left w:val="nil"/>
              <w:bottom w:val="nil"/>
            </w:tcBorders>
            <w:vAlign w:val="center"/>
          </w:tcPr>
          <w:p w14:paraId="6DA3AC2B" w14:textId="77777777" w:rsidR="00536DF9" w:rsidRPr="00D33F2E" w:rsidRDefault="00536DF9" w:rsidP="00536DF9">
            <w:pPr>
              <w:pStyle w:val="ListParagraph"/>
              <w:numPr>
                <w:ilvl w:val="0"/>
                <w:numId w:val="11"/>
              </w:numPr>
              <w:tabs>
                <w:tab w:val="clear" w:pos="284"/>
                <w:tab w:val="clear" w:pos="4770"/>
              </w:tabs>
              <w:spacing w:line="240" w:lineRule="auto"/>
              <w:rPr>
                <w:rFonts w:ascii="Times New Roman" w:hAnsi="Times New Roman" w:cs="Times New Roman"/>
              </w:rPr>
            </w:pPr>
          </w:p>
        </w:tc>
      </w:tr>
      <w:tr w:rsidR="00536DF9" w:rsidRPr="00D33F2E" w14:paraId="23F82C67" w14:textId="77777777" w:rsidTr="00536DF9">
        <w:trPr>
          <w:trHeight w:val="332"/>
          <w:jc w:val="center"/>
        </w:trPr>
        <w:tc>
          <w:tcPr>
            <w:tcW w:w="1710" w:type="dxa"/>
            <w:tcBorders>
              <w:top w:val="nil"/>
              <w:bottom w:val="nil"/>
              <w:right w:val="single" w:sz="4" w:space="0" w:color="auto"/>
            </w:tcBorders>
            <w:vAlign w:val="center"/>
          </w:tcPr>
          <w:p w14:paraId="0FF15279"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Liquid hot water</w:t>
            </w:r>
          </w:p>
        </w:tc>
        <w:tc>
          <w:tcPr>
            <w:tcW w:w="1496" w:type="dxa"/>
            <w:tcBorders>
              <w:top w:val="nil"/>
              <w:left w:val="single" w:sz="4" w:space="0" w:color="auto"/>
              <w:bottom w:val="nil"/>
              <w:right w:val="nil"/>
            </w:tcBorders>
            <w:vAlign w:val="center"/>
          </w:tcPr>
          <w:p w14:paraId="37F5AEF2"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nil"/>
              <w:right w:val="nil"/>
            </w:tcBorders>
            <w:vAlign w:val="center"/>
          </w:tcPr>
          <w:p w14:paraId="67453C39"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color w:val="000000"/>
                <w:kern w:val="24"/>
                <w:sz w:val="20"/>
                <w:szCs w:val="20"/>
              </w:rPr>
              <w:t>ND</w:t>
            </w:r>
          </w:p>
        </w:tc>
        <w:tc>
          <w:tcPr>
            <w:tcW w:w="1327" w:type="dxa"/>
            <w:tcBorders>
              <w:top w:val="nil"/>
              <w:left w:val="nil"/>
              <w:bottom w:val="nil"/>
              <w:right w:val="nil"/>
            </w:tcBorders>
            <w:vAlign w:val="center"/>
          </w:tcPr>
          <w:p w14:paraId="66244D64" w14:textId="77777777" w:rsidR="00536DF9" w:rsidRPr="00D33F2E" w:rsidRDefault="00536DF9" w:rsidP="00536DF9">
            <w:pPr>
              <w:pStyle w:val="ListParagraph"/>
              <w:numPr>
                <w:ilvl w:val="0"/>
                <w:numId w:val="7"/>
              </w:numPr>
              <w:tabs>
                <w:tab w:val="clear" w:pos="284"/>
                <w:tab w:val="clear" w:pos="4770"/>
              </w:tabs>
              <w:spacing w:line="240" w:lineRule="auto"/>
              <w:rPr>
                <w:rFonts w:ascii="Times New Roman" w:hAnsi="Times New Roman" w:cs="Times New Roman"/>
              </w:rPr>
            </w:pPr>
          </w:p>
        </w:tc>
        <w:tc>
          <w:tcPr>
            <w:tcW w:w="883" w:type="dxa"/>
            <w:tcBorders>
              <w:top w:val="nil"/>
              <w:left w:val="nil"/>
              <w:bottom w:val="nil"/>
              <w:right w:val="nil"/>
            </w:tcBorders>
            <w:vAlign w:val="center"/>
          </w:tcPr>
          <w:p w14:paraId="19B9EABE" w14:textId="77777777" w:rsidR="00536DF9" w:rsidRPr="00D33F2E" w:rsidRDefault="00536DF9" w:rsidP="00536DF9">
            <w:pPr>
              <w:widowControl w:val="0"/>
              <w:tabs>
                <w:tab w:val="center" w:pos="4920"/>
                <w:tab w:val="right" w:pos="9840"/>
              </w:tabs>
              <w:spacing w:line="360" w:lineRule="auto"/>
              <w:jc w:val="center"/>
              <w:rPr>
                <w:rFonts w:ascii="Times New Roman" w:hAnsi="Times New Roman" w:cs="Times New Roman"/>
                <w:sz w:val="20"/>
                <w:szCs w:val="20"/>
              </w:rPr>
            </w:pPr>
          </w:p>
        </w:tc>
        <w:tc>
          <w:tcPr>
            <w:tcW w:w="1413" w:type="dxa"/>
            <w:tcBorders>
              <w:top w:val="nil"/>
              <w:left w:val="nil"/>
              <w:bottom w:val="nil"/>
            </w:tcBorders>
            <w:vAlign w:val="center"/>
          </w:tcPr>
          <w:p w14:paraId="0C6F46B4" w14:textId="77777777" w:rsidR="00536DF9" w:rsidRPr="00D33F2E" w:rsidRDefault="00536DF9" w:rsidP="00536DF9">
            <w:pPr>
              <w:pStyle w:val="ListParagraph"/>
              <w:numPr>
                <w:ilvl w:val="0"/>
                <w:numId w:val="11"/>
              </w:numPr>
              <w:tabs>
                <w:tab w:val="clear" w:pos="284"/>
                <w:tab w:val="clear" w:pos="4770"/>
              </w:tabs>
              <w:spacing w:line="240" w:lineRule="auto"/>
              <w:rPr>
                <w:rFonts w:ascii="Times New Roman" w:hAnsi="Times New Roman" w:cs="Times New Roman"/>
              </w:rPr>
            </w:pPr>
          </w:p>
        </w:tc>
      </w:tr>
      <w:tr w:rsidR="00536DF9" w:rsidRPr="00D33F2E" w14:paraId="5D02BBD6" w14:textId="77777777" w:rsidTr="00536DF9">
        <w:trPr>
          <w:trHeight w:val="342"/>
          <w:jc w:val="center"/>
        </w:trPr>
        <w:tc>
          <w:tcPr>
            <w:tcW w:w="1710" w:type="dxa"/>
            <w:tcBorders>
              <w:top w:val="nil"/>
              <w:bottom w:val="nil"/>
              <w:right w:val="single" w:sz="4" w:space="0" w:color="auto"/>
            </w:tcBorders>
            <w:vAlign w:val="center"/>
          </w:tcPr>
          <w:p w14:paraId="02CC2A10"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pH controlled hot water</w:t>
            </w:r>
          </w:p>
        </w:tc>
        <w:tc>
          <w:tcPr>
            <w:tcW w:w="1496" w:type="dxa"/>
            <w:tcBorders>
              <w:top w:val="nil"/>
              <w:left w:val="single" w:sz="4" w:space="0" w:color="auto"/>
              <w:bottom w:val="nil"/>
              <w:right w:val="nil"/>
            </w:tcBorders>
            <w:vAlign w:val="center"/>
          </w:tcPr>
          <w:p w14:paraId="6D765597"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nil"/>
              <w:right w:val="nil"/>
            </w:tcBorders>
            <w:vAlign w:val="center"/>
          </w:tcPr>
          <w:p w14:paraId="6FBE8162"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color w:val="000000"/>
                <w:kern w:val="24"/>
                <w:sz w:val="20"/>
                <w:szCs w:val="20"/>
              </w:rPr>
              <w:t>ND</w:t>
            </w:r>
          </w:p>
        </w:tc>
        <w:tc>
          <w:tcPr>
            <w:tcW w:w="1327" w:type="dxa"/>
            <w:tcBorders>
              <w:top w:val="nil"/>
              <w:left w:val="nil"/>
              <w:bottom w:val="nil"/>
              <w:right w:val="nil"/>
            </w:tcBorders>
            <w:vAlign w:val="center"/>
          </w:tcPr>
          <w:p w14:paraId="7A76835C" w14:textId="77777777" w:rsidR="00536DF9" w:rsidRPr="00D33F2E" w:rsidRDefault="00536DF9" w:rsidP="00536DF9">
            <w:pPr>
              <w:pStyle w:val="ListParagraph"/>
              <w:numPr>
                <w:ilvl w:val="0"/>
                <w:numId w:val="7"/>
              </w:numPr>
              <w:tabs>
                <w:tab w:val="clear" w:pos="284"/>
                <w:tab w:val="clear" w:pos="4770"/>
              </w:tabs>
              <w:spacing w:line="240" w:lineRule="auto"/>
              <w:rPr>
                <w:rFonts w:ascii="Times New Roman" w:hAnsi="Times New Roman" w:cs="Times New Roman"/>
              </w:rPr>
            </w:pPr>
          </w:p>
        </w:tc>
        <w:tc>
          <w:tcPr>
            <w:tcW w:w="883" w:type="dxa"/>
            <w:tcBorders>
              <w:top w:val="nil"/>
              <w:left w:val="nil"/>
              <w:bottom w:val="nil"/>
              <w:right w:val="nil"/>
            </w:tcBorders>
            <w:vAlign w:val="center"/>
          </w:tcPr>
          <w:p w14:paraId="2F9A5CE1" w14:textId="77777777" w:rsidR="00536DF9" w:rsidRPr="00D33F2E" w:rsidRDefault="00536DF9" w:rsidP="00536DF9">
            <w:pPr>
              <w:widowControl w:val="0"/>
              <w:tabs>
                <w:tab w:val="center" w:pos="4920"/>
                <w:tab w:val="right" w:pos="9840"/>
              </w:tabs>
              <w:spacing w:line="360" w:lineRule="auto"/>
              <w:jc w:val="center"/>
              <w:rPr>
                <w:rFonts w:ascii="Times New Roman" w:hAnsi="Times New Roman" w:cs="Times New Roman"/>
                <w:sz w:val="20"/>
                <w:szCs w:val="20"/>
              </w:rPr>
            </w:pPr>
          </w:p>
        </w:tc>
        <w:tc>
          <w:tcPr>
            <w:tcW w:w="1413" w:type="dxa"/>
            <w:tcBorders>
              <w:top w:val="nil"/>
              <w:left w:val="nil"/>
              <w:bottom w:val="nil"/>
            </w:tcBorders>
            <w:vAlign w:val="center"/>
          </w:tcPr>
          <w:p w14:paraId="4FE9F256"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color w:val="000000"/>
                <w:kern w:val="24"/>
                <w:sz w:val="20"/>
                <w:szCs w:val="20"/>
              </w:rPr>
              <w:t>ND</w:t>
            </w:r>
          </w:p>
        </w:tc>
      </w:tr>
      <w:tr w:rsidR="00536DF9" w:rsidRPr="00D33F2E" w14:paraId="6C2D78D3" w14:textId="77777777" w:rsidTr="00536DF9">
        <w:trPr>
          <w:jc w:val="center"/>
        </w:trPr>
        <w:tc>
          <w:tcPr>
            <w:tcW w:w="1710" w:type="dxa"/>
            <w:tcBorders>
              <w:top w:val="nil"/>
              <w:bottom w:val="nil"/>
              <w:right w:val="single" w:sz="4" w:space="0" w:color="auto"/>
            </w:tcBorders>
            <w:vAlign w:val="center"/>
          </w:tcPr>
          <w:p w14:paraId="4CECDE7A"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Flow-through liquid hot water</w:t>
            </w:r>
          </w:p>
        </w:tc>
        <w:tc>
          <w:tcPr>
            <w:tcW w:w="1496" w:type="dxa"/>
            <w:tcBorders>
              <w:top w:val="nil"/>
              <w:left w:val="single" w:sz="4" w:space="0" w:color="auto"/>
              <w:bottom w:val="nil"/>
              <w:right w:val="nil"/>
            </w:tcBorders>
            <w:vAlign w:val="center"/>
          </w:tcPr>
          <w:p w14:paraId="361FD114"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nil"/>
              <w:right w:val="nil"/>
            </w:tcBorders>
            <w:vAlign w:val="center"/>
          </w:tcPr>
          <w:p w14:paraId="7DA4AF2C"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color w:val="000000"/>
                <w:kern w:val="24"/>
                <w:sz w:val="20"/>
                <w:szCs w:val="20"/>
              </w:rPr>
              <w:t>ND</w:t>
            </w:r>
          </w:p>
        </w:tc>
        <w:tc>
          <w:tcPr>
            <w:tcW w:w="1327" w:type="dxa"/>
            <w:tcBorders>
              <w:top w:val="nil"/>
              <w:left w:val="nil"/>
              <w:bottom w:val="nil"/>
              <w:right w:val="nil"/>
            </w:tcBorders>
            <w:vAlign w:val="center"/>
          </w:tcPr>
          <w:p w14:paraId="31E1330E" w14:textId="77777777" w:rsidR="00536DF9" w:rsidRPr="00D33F2E" w:rsidRDefault="00536DF9" w:rsidP="00536DF9">
            <w:pPr>
              <w:pStyle w:val="ListParagraph"/>
              <w:numPr>
                <w:ilvl w:val="0"/>
                <w:numId w:val="7"/>
              </w:numPr>
              <w:tabs>
                <w:tab w:val="clear" w:pos="284"/>
                <w:tab w:val="clear" w:pos="4770"/>
              </w:tabs>
              <w:spacing w:line="240" w:lineRule="auto"/>
              <w:rPr>
                <w:rFonts w:ascii="Times New Roman" w:hAnsi="Times New Roman" w:cs="Times New Roman"/>
              </w:rPr>
            </w:pPr>
          </w:p>
        </w:tc>
        <w:tc>
          <w:tcPr>
            <w:tcW w:w="883" w:type="dxa"/>
            <w:tcBorders>
              <w:top w:val="nil"/>
              <w:left w:val="nil"/>
              <w:bottom w:val="nil"/>
              <w:right w:val="nil"/>
            </w:tcBorders>
            <w:vAlign w:val="center"/>
          </w:tcPr>
          <w:p w14:paraId="27707488" w14:textId="77777777" w:rsidR="00536DF9" w:rsidRPr="00D33F2E" w:rsidRDefault="00536DF9" w:rsidP="00536DF9">
            <w:pPr>
              <w:pStyle w:val="ListParagraph"/>
              <w:numPr>
                <w:ilvl w:val="0"/>
                <w:numId w:val="11"/>
              </w:numPr>
              <w:tabs>
                <w:tab w:val="clear" w:pos="284"/>
                <w:tab w:val="clear" w:pos="4770"/>
              </w:tabs>
              <w:spacing w:line="240" w:lineRule="auto"/>
              <w:rPr>
                <w:rFonts w:ascii="Times New Roman" w:hAnsi="Times New Roman" w:cs="Times New Roman"/>
              </w:rPr>
            </w:pPr>
          </w:p>
        </w:tc>
        <w:tc>
          <w:tcPr>
            <w:tcW w:w="1413" w:type="dxa"/>
            <w:tcBorders>
              <w:top w:val="nil"/>
              <w:left w:val="nil"/>
              <w:bottom w:val="nil"/>
            </w:tcBorders>
            <w:vAlign w:val="center"/>
          </w:tcPr>
          <w:p w14:paraId="20335415" w14:textId="77777777" w:rsidR="00536DF9" w:rsidRPr="00D33F2E" w:rsidRDefault="00536DF9" w:rsidP="00536DF9">
            <w:pPr>
              <w:pStyle w:val="ListParagraph"/>
              <w:numPr>
                <w:ilvl w:val="0"/>
                <w:numId w:val="11"/>
              </w:numPr>
              <w:tabs>
                <w:tab w:val="clear" w:pos="284"/>
                <w:tab w:val="clear" w:pos="4770"/>
              </w:tabs>
              <w:spacing w:line="240" w:lineRule="auto"/>
              <w:rPr>
                <w:rFonts w:ascii="Times New Roman" w:hAnsi="Times New Roman" w:cs="Times New Roman"/>
              </w:rPr>
            </w:pPr>
          </w:p>
        </w:tc>
      </w:tr>
      <w:tr w:rsidR="00536DF9" w:rsidRPr="00D33F2E" w14:paraId="168C132C" w14:textId="77777777" w:rsidTr="00536DF9">
        <w:trPr>
          <w:jc w:val="center"/>
        </w:trPr>
        <w:tc>
          <w:tcPr>
            <w:tcW w:w="1710" w:type="dxa"/>
            <w:tcBorders>
              <w:top w:val="nil"/>
              <w:bottom w:val="nil"/>
              <w:right w:val="single" w:sz="4" w:space="0" w:color="auto"/>
            </w:tcBorders>
            <w:vAlign w:val="center"/>
          </w:tcPr>
          <w:p w14:paraId="278136A2"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Dilute acid</w:t>
            </w:r>
          </w:p>
        </w:tc>
        <w:tc>
          <w:tcPr>
            <w:tcW w:w="1496" w:type="dxa"/>
            <w:tcBorders>
              <w:top w:val="nil"/>
              <w:left w:val="single" w:sz="4" w:space="0" w:color="auto"/>
              <w:bottom w:val="nil"/>
              <w:right w:val="nil"/>
            </w:tcBorders>
            <w:vAlign w:val="center"/>
          </w:tcPr>
          <w:p w14:paraId="2319A19F"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nil"/>
              <w:right w:val="nil"/>
            </w:tcBorders>
            <w:vAlign w:val="center"/>
          </w:tcPr>
          <w:p w14:paraId="295A1027" w14:textId="77777777" w:rsidR="00536DF9" w:rsidRPr="00D33F2E" w:rsidRDefault="00536DF9" w:rsidP="00536DF9">
            <w:pPr>
              <w:widowControl w:val="0"/>
              <w:tabs>
                <w:tab w:val="center" w:pos="4920"/>
                <w:tab w:val="right" w:pos="9840"/>
              </w:tabs>
              <w:spacing w:line="360" w:lineRule="auto"/>
              <w:jc w:val="center"/>
              <w:rPr>
                <w:rFonts w:ascii="Times New Roman" w:hAnsi="Times New Roman" w:cs="Times New Roman"/>
                <w:sz w:val="20"/>
                <w:szCs w:val="20"/>
              </w:rPr>
            </w:pPr>
          </w:p>
        </w:tc>
        <w:tc>
          <w:tcPr>
            <w:tcW w:w="1327" w:type="dxa"/>
            <w:tcBorders>
              <w:top w:val="nil"/>
              <w:left w:val="nil"/>
              <w:bottom w:val="nil"/>
              <w:right w:val="nil"/>
            </w:tcBorders>
            <w:vAlign w:val="center"/>
          </w:tcPr>
          <w:p w14:paraId="7F2A7544" w14:textId="77777777" w:rsidR="00536DF9" w:rsidRPr="00D33F2E" w:rsidRDefault="00536DF9" w:rsidP="00536DF9">
            <w:pPr>
              <w:pStyle w:val="ListParagraph"/>
              <w:numPr>
                <w:ilvl w:val="0"/>
                <w:numId w:val="7"/>
              </w:numPr>
              <w:tabs>
                <w:tab w:val="clear" w:pos="284"/>
                <w:tab w:val="clear" w:pos="4770"/>
              </w:tabs>
              <w:spacing w:line="240" w:lineRule="auto"/>
              <w:rPr>
                <w:rFonts w:ascii="Times New Roman" w:hAnsi="Times New Roman" w:cs="Times New Roman"/>
              </w:rPr>
            </w:pPr>
          </w:p>
        </w:tc>
        <w:tc>
          <w:tcPr>
            <w:tcW w:w="883" w:type="dxa"/>
            <w:tcBorders>
              <w:top w:val="nil"/>
              <w:left w:val="nil"/>
              <w:bottom w:val="nil"/>
              <w:right w:val="nil"/>
            </w:tcBorders>
            <w:vAlign w:val="center"/>
          </w:tcPr>
          <w:p w14:paraId="1AE1AE63"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413" w:type="dxa"/>
            <w:tcBorders>
              <w:top w:val="nil"/>
              <w:left w:val="nil"/>
              <w:bottom w:val="nil"/>
            </w:tcBorders>
            <w:vAlign w:val="center"/>
          </w:tcPr>
          <w:p w14:paraId="5EEBC908"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r>
      <w:tr w:rsidR="00536DF9" w:rsidRPr="00D33F2E" w14:paraId="7591689C" w14:textId="77777777" w:rsidTr="00536DF9">
        <w:trPr>
          <w:jc w:val="center"/>
        </w:trPr>
        <w:tc>
          <w:tcPr>
            <w:tcW w:w="1710" w:type="dxa"/>
            <w:tcBorders>
              <w:top w:val="nil"/>
              <w:bottom w:val="nil"/>
              <w:right w:val="single" w:sz="4" w:space="0" w:color="auto"/>
            </w:tcBorders>
            <w:vAlign w:val="center"/>
          </w:tcPr>
          <w:p w14:paraId="16C83B9B"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Flow-through acid</w:t>
            </w:r>
          </w:p>
        </w:tc>
        <w:tc>
          <w:tcPr>
            <w:tcW w:w="1496" w:type="dxa"/>
            <w:tcBorders>
              <w:top w:val="nil"/>
              <w:left w:val="single" w:sz="4" w:space="0" w:color="auto"/>
              <w:bottom w:val="nil"/>
              <w:right w:val="nil"/>
            </w:tcBorders>
            <w:vAlign w:val="center"/>
          </w:tcPr>
          <w:p w14:paraId="1AA35AC4"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nil"/>
              <w:right w:val="nil"/>
            </w:tcBorders>
            <w:vAlign w:val="center"/>
          </w:tcPr>
          <w:p w14:paraId="07DDC030" w14:textId="77777777" w:rsidR="00536DF9" w:rsidRPr="00D33F2E" w:rsidRDefault="00536DF9" w:rsidP="00536DF9">
            <w:pPr>
              <w:widowControl w:val="0"/>
              <w:tabs>
                <w:tab w:val="center" w:pos="4920"/>
                <w:tab w:val="right" w:pos="9840"/>
              </w:tabs>
              <w:spacing w:line="360" w:lineRule="auto"/>
              <w:jc w:val="center"/>
              <w:rPr>
                <w:rFonts w:ascii="Times New Roman" w:hAnsi="Times New Roman" w:cs="Times New Roman"/>
                <w:sz w:val="20"/>
                <w:szCs w:val="20"/>
              </w:rPr>
            </w:pPr>
          </w:p>
        </w:tc>
        <w:tc>
          <w:tcPr>
            <w:tcW w:w="1327" w:type="dxa"/>
            <w:tcBorders>
              <w:top w:val="nil"/>
              <w:left w:val="nil"/>
              <w:bottom w:val="nil"/>
              <w:right w:val="nil"/>
            </w:tcBorders>
            <w:vAlign w:val="center"/>
          </w:tcPr>
          <w:p w14:paraId="6122A0A4" w14:textId="77777777" w:rsidR="00536DF9" w:rsidRPr="00D33F2E" w:rsidRDefault="00536DF9" w:rsidP="00536DF9">
            <w:pPr>
              <w:pStyle w:val="ListParagraph"/>
              <w:numPr>
                <w:ilvl w:val="0"/>
                <w:numId w:val="7"/>
              </w:numPr>
              <w:tabs>
                <w:tab w:val="clear" w:pos="284"/>
                <w:tab w:val="clear" w:pos="4770"/>
              </w:tabs>
              <w:spacing w:line="240" w:lineRule="auto"/>
              <w:rPr>
                <w:rFonts w:ascii="Times New Roman" w:hAnsi="Times New Roman" w:cs="Times New Roman"/>
              </w:rPr>
            </w:pPr>
          </w:p>
        </w:tc>
        <w:tc>
          <w:tcPr>
            <w:tcW w:w="883" w:type="dxa"/>
            <w:tcBorders>
              <w:top w:val="nil"/>
              <w:left w:val="nil"/>
              <w:bottom w:val="nil"/>
              <w:right w:val="nil"/>
            </w:tcBorders>
            <w:vAlign w:val="center"/>
          </w:tcPr>
          <w:p w14:paraId="08799E0E" w14:textId="77777777" w:rsidR="00536DF9" w:rsidRPr="00D33F2E" w:rsidRDefault="00536DF9" w:rsidP="00536DF9">
            <w:pPr>
              <w:pStyle w:val="ListParagraph"/>
              <w:numPr>
                <w:ilvl w:val="0"/>
                <w:numId w:val="10"/>
              </w:numPr>
              <w:tabs>
                <w:tab w:val="clear" w:pos="284"/>
                <w:tab w:val="clear" w:pos="4770"/>
              </w:tabs>
              <w:spacing w:line="240" w:lineRule="auto"/>
              <w:rPr>
                <w:rFonts w:ascii="Times New Roman" w:hAnsi="Times New Roman" w:cs="Times New Roman"/>
              </w:rPr>
            </w:pPr>
          </w:p>
        </w:tc>
        <w:tc>
          <w:tcPr>
            <w:tcW w:w="1413" w:type="dxa"/>
            <w:tcBorders>
              <w:top w:val="nil"/>
              <w:left w:val="nil"/>
              <w:bottom w:val="nil"/>
            </w:tcBorders>
            <w:vAlign w:val="center"/>
          </w:tcPr>
          <w:p w14:paraId="3CB136D5"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r>
      <w:tr w:rsidR="00536DF9" w:rsidRPr="00D33F2E" w14:paraId="1DB0C147" w14:textId="77777777" w:rsidTr="00536DF9">
        <w:trPr>
          <w:jc w:val="center"/>
        </w:trPr>
        <w:tc>
          <w:tcPr>
            <w:tcW w:w="1710" w:type="dxa"/>
            <w:tcBorders>
              <w:top w:val="nil"/>
              <w:bottom w:val="nil"/>
              <w:right w:val="single" w:sz="4" w:space="0" w:color="auto"/>
            </w:tcBorders>
            <w:vAlign w:val="center"/>
          </w:tcPr>
          <w:p w14:paraId="666723B4"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AFEX</w:t>
            </w:r>
          </w:p>
        </w:tc>
        <w:tc>
          <w:tcPr>
            <w:tcW w:w="1496" w:type="dxa"/>
            <w:tcBorders>
              <w:top w:val="nil"/>
              <w:left w:val="single" w:sz="4" w:space="0" w:color="auto"/>
              <w:bottom w:val="nil"/>
              <w:right w:val="nil"/>
            </w:tcBorders>
            <w:vAlign w:val="center"/>
          </w:tcPr>
          <w:p w14:paraId="1DD1941F"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nil"/>
              <w:right w:val="nil"/>
            </w:tcBorders>
            <w:vAlign w:val="center"/>
          </w:tcPr>
          <w:p w14:paraId="0C2C3A0A" w14:textId="77777777" w:rsidR="00536DF9" w:rsidRPr="00D33F2E" w:rsidRDefault="00536DF9" w:rsidP="00536DF9">
            <w:pPr>
              <w:pStyle w:val="ListParagraph"/>
              <w:numPr>
                <w:ilvl w:val="0"/>
                <w:numId w:val="6"/>
              </w:numPr>
              <w:tabs>
                <w:tab w:val="clear" w:pos="284"/>
                <w:tab w:val="clear" w:pos="4770"/>
              </w:tabs>
              <w:spacing w:line="240" w:lineRule="auto"/>
              <w:rPr>
                <w:rFonts w:ascii="Times New Roman" w:hAnsi="Times New Roman" w:cs="Times New Roman"/>
              </w:rPr>
            </w:pPr>
          </w:p>
        </w:tc>
        <w:tc>
          <w:tcPr>
            <w:tcW w:w="1327" w:type="dxa"/>
            <w:tcBorders>
              <w:top w:val="nil"/>
              <w:left w:val="nil"/>
              <w:bottom w:val="nil"/>
              <w:right w:val="nil"/>
            </w:tcBorders>
            <w:vAlign w:val="center"/>
          </w:tcPr>
          <w:p w14:paraId="17BB3DC5" w14:textId="77777777" w:rsidR="00536DF9" w:rsidRPr="00D33F2E" w:rsidRDefault="00536DF9" w:rsidP="00536DF9">
            <w:pPr>
              <w:pStyle w:val="ListParagraph"/>
              <w:numPr>
                <w:ilvl w:val="0"/>
                <w:numId w:val="8"/>
              </w:numPr>
              <w:tabs>
                <w:tab w:val="clear" w:pos="284"/>
                <w:tab w:val="clear" w:pos="4770"/>
              </w:tabs>
              <w:spacing w:line="240" w:lineRule="auto"/>
              <w:rPr>
                <w:rFonts w:ascii="Times New Roman" w:hAnsi="Times New Roman" w:cs="Times New Roman"/>
              </w:rPr>
            </w:pPr>
          </w:p>
        </w:tc>
        <w:tc>
          <w:tcPr>
            <w:tcW w:w="883" w:type="dxa"/>
            <w:tcBorders>
              <w:top w:val="nil"/>
              <w:left w:val="nil"/>
              <w:bottom w:val="nil"/>
              <w:right w:val="nil"/>
            </w:tcBorders>
            <w:vAlign w:val="center"/>
          </w:tcPr>
          <w:p w14:paraId="053D6186" w14:textId="77777777" w:rsidR="00536DF9" w:rsidRPr="00D33F2E" w:rsidRDefault="00536DF9" w:rsidP="00536DF9">
            <w:pPr>
              <w:pStyle w:val="ListParagraph"/>
              <w:numPr>
                <w:ilvl w:val="0"/>
                <w:numId w:val="9"/>
              </w:numPr>
              <w:tabs>
                <w:tab w:val="clear" w:pos="284"/>
                <w:tab w:val="clear" w:pos="4770"/>
              </w:tabs>
              <w:spacing w:line="240" w:lineRule="auto"/>
              <w:rPr>
                <w:rFonts w:ascii="Times New Roman" w:hAnsi="Times New Roman" w:cs="Times New Roman"/>
              </w:rPr>
            </w:pPr>
          </w:p>
        </w:tc>
        <w:tc>
          <w:tcPr>
            <w:tcW w:w="1413" w:type="dxa"/>
            <w:tcBorders>
              <w:top w:val="nil"/>
              <w:left w:val="nil"/>
              <w:bottom w:val="nil"/>
            </w:tcBorders>
            <w:vAlign w:val="center"/>
          </w:tcPr>
          <w:p w14:paraId="1ED2F293"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r>
      <w:tr w:rsidR="00536DF9" w:rsidRPr="00D33F2E" w14:paraId="660424B8" w14:textId="77777777" w:rsidTr="00536DF9">
        <w:trPr>
          <w:jc w:val="center"/>
        </w:trPr>
        <w:tc>
          <w:tcPr>
            <w:tcW w:w="1710" w:type="dxa"/>
            <w:tcBorders>
              <w:top w:val="nil"/>
              <w:bottom w:val="nil"/>
              <w:right w:val="single" w:sz="4" w:space="0" w:color="auto"/>
            </w:tcBorders>
            <w:vAlign w:val="center"/>
          </w:tcPr>
          <w:p w14:paraId="20F38C66"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ARP</w:t>
            </w:r>
          </w:p>
        </w:tc>
        <w:tc>
          <w:tcPr>
            <w:tcW w:w="1496" w:type="dxa"/>
            <w:tcBorders>
              <w:top w:val="nil"/>
              <w:left w:val="single" w:sz="4" w:space="0" w:color="auto"/>
              <w:bottom w:val="nil"/>
              <w:right w:val="nil"/>
            </w:tcBorders>
            <w:vAlign w:val="center"/>
          </w:tcPr>
          <w:p w14:paraId="3A5DE319"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nil"/>
              <w:right w:val="nil"/>
            </w:tcBorders>
            <w:vAlign w:val="center"/>
          </w:tcPr>
          <w:p w14:paraId="3EDDF8D8" w14:textId="77777777" w:rsidR="00536DF9" w:rsidRPr="00D33F2E" w:rsidRDefault="00536DF9" w:rsidP="00536DF9">
            <w:pPr>
              <w:pStyle w:val="ListParagraph"/>
              <w:numPr>
                <w:ilvl w:val="0"/>
                <w:numId w:val="6"/>
              </w:numPr>
              <w:tabs>
                <w:tab w:val="clear" w:pos="284"/>
                <w:tab w:val="clear" w:pos="4770"/>
              </w:tabs>
              <w:spacing w:line="240" w:lineRule="auto"/>
              <w:rPr>
                <w:rFonts w:ascii="Times New Roman" w:hAnsi="Times New Roman" w:cs="Times New Roman"/>
              </w:rPr>
            </w:pPr>
          </w:p>
        </w:tc>
        <w:tc>
          <w:tcPr>
            <w:tcW w:w="1327" w:type="dxa"/>
            <w:tcBorders>
              <w:top w:val="nil"/>
              <w:left w:val="nil"/>
              <w:bottom w:val="nil"/>
              <w:right w:val="nil"/>
            </w:tcBorders>
            <w:vAlign w:val="center"/>
          </w:tcPr>
          <w:p w14:paraId="64A04A3D" w14:textId="77777777" w:rsidR="00536DF9" w:rsidRPr="00D33F2E" w:rsidRDefault="00536DF9" w:rsidP="00536DF9">
            <w:pPr>
              <w:pStyle w:val="ListParagraph"/>
              <w:numPr>
                <w:ilvl w:val="0"/>
                <w:numId w:val="8"/>
              </w:numPr>
              <w:tabs>
                <w:tab w:val="clear" w:pos="284"/>
                <w:tab w:val="clear" w:pos="4770"/>
              </w:tabs>
              <w:spacing w:line="240" w:lineRule="auto"/>
              <w:rPr>
                <w:rFonts w:ascii="Times New Roman" w:hAnsi="Times New Roman" w:cs="Times New Roman"/>
              </w:rPr>
            </w:pPr>
          </w:p>
        </w:tc>
        <w:tc>
          <w:tcPr>
            <w:tcW w:w="883" w:type="dxa"/>
            <w:tcBorders>
              <w:top w:val="nil"/>
              <w:left w:val="nil"/>
              <w:bottom w:val="nil"/>
              <w:right w:val="nil"/>
            </w:tcBorders>
            <w:vAlign w:val="center"/>
          </w:tcPr>
          <w:p w14:paraId="744CE2D8" w14:textId="77777777" w:rsidR="00536DF9" w:rsidRPr="00D33F2E" w:rsidRDefault="00536DF9" w:rsidP="00536DF9">
            <w:pPr>
              <w:pStyle w:val="ListParagraph"/>
              <w:numPr>
                <w:ilvl w:val="0"/>
                <w:numId w:val="9"/>
              </w:numPr>
              <w:tabs>
                <w:tab w:val="clear" w:pos="284"/>
                <w:tab w:val="clear" w:pos="4770"/>
              </w:tabs>
              <w:spacing w:line="240" w:lineRule="auto"/>
              <w:rPr>
                <w:rFonts w:ascii="Times New Roman" w:hAnsi="Times New Roman" w:cs="Times New Roman"/>
              </w:rPr>
            </w:pPr>
          </w:p>
        </w:tc>
        <w:tc>
          <w:tcPr>
            <w:tcW w:w="1413" w:type="dxa"/>
            <w:tcBorders>
              <w:top w:val="nil"/>
              <w:left w:val="nil"/>
              <w:bottom w:val="nil"/>
            </w:tcBorders>
            <w:vAlign w:val="center"/>
          </w:tcPr>
          <w:p w14:paraId="44A76CC2"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r>
      <w:tr w:rsidR="00536DF9" w:rsidRPr="00D33F2E" w14:paraId="7D8E78A1" w14:textId="77777777" w:rsidTr="00536DF9">
        <w:trPr>
          <w:jc w:val="center"/>
        </w:trPr>
        <w:tc>
          <w:tcPr>
            <w:tcW w:w="1710" w:type="dxa"/>
            <w:tcBorders>
              <w:top w:val="nil"/>
              <w:bottom w:val="double" w:sz="4" w:space="0" w:color="auto"/>
              <w:right w:val="single" w:sz="4" w:space="0" w:color="auto"/>
            </w:tcBorders>
            <w:vAlign w:val="center"/>
          </w:tcPr>
          <w:p w14:paraId="4801834E"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bCs/>
                <w:color w:val="000000"/>
                <w:kern w:val="24"/>
                <w:sz w:val="20"/>
                <w:szCs w:val="20"/>
              </w:rPr>
              <w:t>Lime</w:t>
            </w:r>
          </w:p>
        </w:tc>
        <w:tc>
          <w:tcPr>
            <w:tcW w:w="1496" w:type="dxa"/>
            <w:tcBorders>
              <w:top w:val="nil"/>
              <w:left w:val="single" w:sz="4" w:space="0" w:color="auto"/>
              <w:bottom w:val="double" w:sz="4" w:space="0" w:color="auto"/>
              <w:right w:val="nil"/>
            </w:tcBorders>
            <w:vAlign w:val="center"/>
          </w:tcPr>
          <w:p w14:paraId="7D1726B7"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c>
          <w:tcPr>
            <w:tcW w:w="1271" w:type="dxa"/>
            <w:tcBorders>
              <w:top w:val="nil"/>
              <w:left w:val="nil"/>
              <w:bottom w:val="double" w:sz="4" w:space="0" w:color="auto"/>
              <w:right w:val="nil"/>
            </w:tcBorders>
            <w:vAlign w:val="center"/>
          </w:tcPr>
          <w:p w14:paraId="7C354372" w14:textId="77777777" w:rsidR="00536DF9" w:rsidRPr="00D33F2E" w:rsidRDefault="00536DF9" w:rsidP="00536DF9">
            <w:pPr>
              <w:pStyle w:val="NormalWeb"/>
              <w:spacing w:before="0" w:beforeAutospacing="0" w:after="0" w:afterAutospacing="0"/>
              <w:jc w:val="center"/>
              <w:textAlignment w:val="baseline"/>
              <w:rPr>
                <w:sz w:val="20"/>
                <w:szCs w:val="20"/>
              </w:rPr>
            </w:pPr>
            <w:r w:rsidRPr="00D33F2E">
              <w:rPr>
                <w:rFonts w:eastAsia="ヒラギノ角ゴ ProN W3"/>
                <w:color w:val="000000"/>
                <w:kern w:val="24"/>
                <w:sz w:val="20"/>
                <w:szCs w:val="20"/>
              </w:rPr>
              <w:t>ND</w:t>
            </w:r>
          </w:p>
        </w:tc>
        <w:tc>
          <w:tcPr>
            <w:tcW w:w="1327" w:type="dxa"/>
            <w:tcBorders>
              <w:top w:val="nil"/>
              <w:left w:val="nil"/>
              <w:bottom w:val="double" w:sz="4" w:space="0" w:color="auto"/>
              <w:right w:val="nil"/>
            </w:tcBorders>
            <w:vAlign w:val="center"/>
          </w:tcPr>
          <w:p w14:paraId="22696E1E" w14:textId="77777777" w:rsidR="00536DF9" w:rsidRPr="00D33F2E" w:rsidRDefault="00536DF9" w:rsidP="00536DF9">
            <w:pPr>
              <w:pStyle w:val="ListParagraph"/>
              <w:numPr>
                <w:ilvl w:val="0"/>
                <w:numId w:val="8"/>
              </w:numPr>
              <w:tabs>
                <w:tab w:val="clear" w:pos="284"/>
                <w:tab w:val="clear" w:pos="4770"/>
              </w:tabs>
              <w:spacing w:line="240" w:lineRule="auto"/>
              <w:rPr>
                <w:rFonts w:ascii="Times New Roman" w:hAnsi="Times New Roman" w:cs="Times New Roman"/>
              </w:rPr>
            </w:pPr>
          </w:p>
        </w:tc>
        <w:tc>
          <w:tcPr>
            <w:tcW w:w="883" w:type="dxa"/>
            <w:tcBorders>
              <w:top w:val="nil"/>
              <w:left w:val="nil"/>
              <w:bottom w:val="double" w:sz="4" w:space="0" w:color="auto"/>
              <w:right w:val="nil"/>
            </w:tcBorders>
            <w:vAlign w:val="center"/>
          </w:tcPr>
          <w:p w14:paraId="41B2388F" w14:textId="77777777" w:rsidR="00536DF9" w:rsidRPr="00D33F2E" w:rsidRDefault="00536DF9" w:rsidP="00536DF9">
            <w:pPr>
              <w:pStyle w:val="ListParagraph"/>
              <w:numPr>
                <w:ilvl w:val="0"/>
                <w:numId w:val="9"/>
              </w:numPr>
              <w:tabs>
                <w:tab w:val="clear" w:pos="284"/>
                <w:tab w:val="clear" w:pos="4770"/>
              </w:tabs>
              <w:spacing w:line="240" w:lineRule="auto"/>
              <w:rPr>
                <w:rFonts w:ascii="Times New Roman" w:hAnsi="Times New Roman" w:cs="Times New Roman"/>
              </w:rPr>
            </w:pPr>
          </w:p>
        </w:tc>
        <w:tc>
          <w:tcPr>
            <w:tcW w:w="1413" w:type="dxa"/>
            <w:tcBorders>
              <w:top w:val="nil"/>
              <w:left w:val="nil"/>
              <w:bottom w:val="double" w:sz="4" w:space="0" w:color="auto"/>
            </w:tcBorders>
            <w:vAlign w:val="center"/>
          </w:tcPr>
          <w:p w14:paraId="6D30A09C" w14:textId="77777777" w:rsidR="00536DF9" w:rsidRPr="00D33F2E" w:rsidRDefault="00536DF9" w:rsidP="00536DF9">
            <w:pPr>
              <w:pStyle w:val="ListParagraph"/>
              <w:numPr>
                <w:ilvl w:val="0"/>
                <w:numId w:val="12"/>
              </w:numPr>
              <w:tabs>
                <w:tab w:val="clear" w:pos="284"/>
                <w:tab w:val="clear" w:pos="4770"/>
              </w:tabs>
              <w:spacing w:line="240" w:lineRule="auto"/>
              <w:rPr>
                <w:rFonts w:ascii="Times New Roman" w:hAnsi="Times New Roman" w:cs="Times New Roman"/>
              </w:rPr>
            </w:pPr>
          </w:p>
        </w:tc>
      </w:tr>
    </w:tbl>
    <w:p w14:paraId="5DB6B159" w14:textId="77777777" w:rsidR="00536DF9" w:rsidRPr="00A77F2C" w:rsidRDefault="00536DF9" w:rsidP="00536DF9">
      <w:pPr>
        <w:pStyle w:val="ListParagraph"/>
        <w:numPr>
          <w:ilvl w:val="0"/>
          <w:numId w:val="12"/>
        </w:numPr>
        <w:tabs>
          <w:tab w:val="clear" w:pos="284"/>
          <w:tab w:val="clear" w:pos="4770"/>
        </w:tabs>
        <w:spacing w:line="240" w:lineRule="auto"/>
        <w:jc w:val="both"/>
        <w:rPr>
          <w:rFonts w:ascii="Times New Roman" w:hAnsi="Times New Roman" w:cs="Times New Roman"/>
          <w:sz w:val="18"/>
          <w:szCs w:val="18"/>
        </w:rPr>
      </w:pPr>
      <w:r w:rsidRPr="00A77F2C">
        <w:rPr>
          <w:rFonts w:ascii="Times New Roman" w:hAnsi="Times New Roman" w:cs="Times New Roman"/>
          <w:sz w:val="18"/>
          <w:szCs w:val="18"/>
        </w:rPr>
        <w:t xml:space="preserve">: Major effect         AFEX: Ammonia fiber/freeze explosion                                                     </w:t>
      </w:r>
    </w:p>
    <w:p w14:paraId="44BE7CB9" w14:textId="77777777" w:rsidR="00536DF9" w:rsidRPr="00A77F2C" w:rsidRDefault="00536DF9" w:rsidP="00536DF9">
      <w:pPr>
        <w:pStyle w:val="ListParagraph"/>
        <w:numPr>
          <w:ilvl w:val="0"/>
          <w:numId w:val="8"/>
        </w:numPr>
        <w:tabs>
          <w:tab w:val="clear" w:pos="284"/>
          <w:tab w:val="clear" w:pos="4770"/>
        </w:tabs>
        <w:spacing w:line="240" w:lineRule="auto"/>
        <w:jc w:val="both"/>
        <w:rPr>
          <w:rFonts w:ascii="Times New Roman" w:hAnsi="Times New Roman" w:cs="Times New Roman"/>
          <w:sz w:val="18"/>
          <w:szCs w:val="18"/>
        </w:rPr>
      </w:pPr>
      <w:r w:rsidRPr="00A77F2C">
        <w:rPr>
          <w:rFonts w:ascii="Times New Roman" w:hAnsi="Times New Roman" w:cs="Times New Roman"/>
          <w:sz w:val="18"/>
          <w:szCs w:val="18"/>
        </w:rPr>
        <w:t>: Minor effect         ARP:  Ammonia recycled percolation</w:t>
      </w:r>
    </w:p>
    <w:p w14:paraId="5AC3936E" w14:textId="33FEC0CF" w:rsidR="00536DF9" w:rsidRPr="00A77F2C" w:rsidRDefault="00536DF9" w:rsidP="00536DF9">
      <w:pPr>
        <w:ind w:left="360"/>
        <w:jc w:val="both"/>
        <w:rPr>
          <w:rFonts w:ascii="Times New Roman" w:hAnsi="Times New Roman" w:cs="Times New Roman"/>
          <w:sz w:val="18"/>
          <w:szCs w:val="18"/>
        </w:rPr>
      </w:pPr>
      <w:r w:rsidRPr="00A77F2C">
        <w:rPr>
          <w:rFonts w:ascii="Times New Roman" w:hAnsi="Times New Roman" w:cs="Times New Roman"/>
          <w:sz w:val="18"/>
          <w:szCs w:val="18"/>
        </w:rPr>
        <w:t>ND: Not determine</w:t>
      </w:r>
    </w:p>
    <w:p w14:paraId="4F37856A" w14:textId="5ED83424" w:rsidR="00536DF9" w:rsidRDefault="00536DF9" w:rsidP="00536DF9">
      <w:pPr>
        <w:ind w:left="360"/>
        <w:jc w:val="both"/>
        <w:rPr>
          <w:rFonts w:ascii="Times New Roman" w:hAnsi="Times New Roman" w:cs="Times New Roman"/>
        </w:rPr>
      </w:pPr>
    </w:p>
    <w:p w14:paraId="275529AA" w14:textId="77777777" w:rsidR="004B64DE" w:rsidRPr="00D33F2E" w:rsidRDefault="004B64DE" w:rsidP="00CD34A6">
      <w:pPr>
        <w:spacing w:line="720" w:lineRule="exact"/>
        <w:ind w:left="360"/>
        <w:jc w:val="both"/>
        <w:rPr>
          <w:rFonts w:ascii="Times New Roman" w:hAnsi="Times New Roman" w:cs="Times New Roman"/>
        </w:rPr>
      </w:pPr>
    </w:p>
    <w:p w14:paraId="4AD000C1" w14:textId="7168F3C8" w:rsidR="00536DF9" w:rsidRDefault="00BB5C74" w:rsidP="00536DF9">
      <w:pPr>
        <w:spacing w:line="480" w:lineRule="auto"/>
        <w:ind w:firstLine="288"/>
        <w:jc w:val="both"/>
        <w:rPr>
          <w:rFonts w:ascii="Times New Roman" w:hAnsi="Times New Roman" w:cs="Times New Roman"/>
          <w:vertAlign w:val="superscript"/>
        </w:rPr>
      </w:pPr>
      <w:r w:rsidRPr="00D33F2E">
        <w:rPr>
          <w:rFonts w:ascii="Times New Roman" w:hAnsi="Times New Roman" w:cs="Times New Roman"/>
        </w:rPr>
        <w:t xml:space="preserve">Similar </w:t>
      </w:r>
      <w:r w:rsidR="004B64DE">
        <w:rPr>
          <w:rFonts w:ascii="Times New Roman" w:hAnsi="Times New Roman" w:cs="Times New Roman"/>
        </w:rPr>
        <w:t>to</w:t>
      </w:r>
      <w:r w:rsidRPr="00D33F2E">
        <w:rPr>
          <w:rFonts w:ascii="Times New Roman" w:hAnsi="Times New Roman" w:cs="Times New Roman"/>
        </w:rPr>
        <w:t xml:space="preserve"> </w:t>
      </w:r>
      <w:r w:rsidR="00E4611E" w:rsidRPr="00D33F2E">
        <w:rPr>
          <w:rFonts w:ascii="Times New Roman" w:hAnsi="Times New Roman" w:cs="Times New Roman"/>
        </w:rPr>
        <w:t>dilute acid pretreatment</w:t>
      </w:r>
      <w:r w:rsidR="00C83D86" w:rsidRPr="00D33F2E">
        <w:rPr>
          <w:rFonts w:ascii="Times New Roman" w:hAnsi="Times New Roman" w:cs="Times New Roman"/>
        </w:rPr>
        <w:t xml:space="preserve">, </w:t>
      </w:r>
      <w:r w:rsidR="00E4611E" w:rsidRPr="00D33F2E">
        <w:rPr>
          <w:rFonts w:ascii="Times New Roman" w:hAnsi="Times New Roman" w:cs="Times New Roman"/>
        </w:rPr>
        <w:t xml:space="preserve">some other </w:t>
      </w:r>
      <w:r w:rsidR="00C83D86" w:rsidRPr="00D33F2E">
        <w:rPr>
          <w:rFonts w:ascii="Times New Roman" w:hAnsi="Times New Roman" w:cs="Times New Roman"/>
        </w:rPr>
        <w:t>pretreatment technologies are able to increase the accessible area of cellulose</w:t>
      </w:r>
      <w:r w:rsidR="00E4611E" w:rsidRPr="00D33F2E">
        <w:rPr>
          <w:rFonts w:ascii="Times New Roman" w:hAnsi="Times New Roman" w:cs="Times New Roman"/>
        </w:rPr>
        <w:t xml:space="preserve"> as well (</w:t>
      </w:r>
      <w:r w:rsidR="00E4611E" w:rsidRPr="00D33F2E">
        <w:rPr>
          <w:rFonts w:ascii="Times New Roman" w:hAnsi="Times New Roman" w:cs="Times New Roman"/>
        </w:rPr>
        <w:fldChar w:fldCharType="begin"/>
      </w:r>
      <w:r w:rsidR="00E4611E" w:rsidRPr="00D33F2E">
        <w:rPr>
          <w:rFonts w:ascii="Times New Roman" w:hAnsi="Times New Roman" w:cs="Times New Roman"/>
        </w:rPr>
        <w:instrText xml:space="preserve"> REF _Ref453249389 \h  \* MERGEFORMAT </w:instrText>
      </w:r>
      <w:r w:rsidR="00E4611E" w:rsidRPr="00D33F2E">
        <w:rPr>
          <w:rFonts w:ascii="Times New Roman" w:hAnsi="Times New Roman" w:cs="Times New Roman"/>
        </w:rPr>
      </w:r>
      <w:r w:rsidR="00E4611E" w:rsidRPr="00D33F2E">
        <w:rPr>
          <w:rFonts w:ascii="Times New Roman" w:hAnsi="Times New Roman" w:cs="Times New Roman"/>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1.2</w:t>
      </w:r>
      <w:r w:rsidR="00E4611E" w:rsidRPr="00D33F2E">
        <w:rPr>
          <w:rFonts w:ascii="Times New Roman" w:hAnsi="Times New Roman" w:cs="Times New Roman"/>
        </w:rPr>
        <w:fldChar w:fldCharType="end"/>
      </w:r>
      <w:r w:rsidR="00E4611E" w:rsidRPr="00D33F2E">
        <w:rPr>
          <w:rFonts w:ascii="Times New Roman" w:hAnsi="Times New Roman" w:cs="Times New Roman"/>
        </w:rPr>
        <w:t>)</w:t>
      </w:r>
      <w:r w:rsidR="00C83D86" w:rsidRPr="00D33F2E">
        <w:rPr>
          <w:rFonts w:ascii="Times New Roman" w:hAnsi="Times New Roman" w:cs="Times New Roman"/>
        </w:rPr>
        <w:t xml:space="preserve">. </w:t>
      </w:r>
      <w:r w:rsidR="000F1810" w:rsidRPr="00D33F2E">
        <w:rPr>
          <w:rFonts w:ascii="Times New Roman" w:hAnsi="Times New Roman" w:cs="Times New Roman"/>
        </w:rPr>
        <w:t>Most of</w:t>
      </w:r>
      <w:r w:rsidR="00C83D86" w:rsidRPr="00D33F2E">
        <w:rPr>
          <w:rFonts w:ascii="Times New Roman" w:hAnsi="Times New Roman" w:cs="Times New Roman"/>
        </w:rPr>
        <w:t xml:space="preserve"> </w:t>
      </w:r>
      <w:r w:rsidR="000F1810" w:rsidRPr="00D33F2E">
        <w:rPr>
          <w:rFonts w:ascii="Times New Roman" w:hAnsi="Times New Roman" w:cs="Times New Roman"/>
        </w:rPr>
        <w:t xml:space="preserve">the </w:t>
      </w:r>
      <w:r w:rsidR="00C83D86" w:rsidRPr="00D33F2E">
        <w:rPr>
          <w:rFonts w:ascii="Times New Roman" w:hAnsi="Times New Roman" w:cs="Times New Roman"/>
        </w:rPr>
        <w:t xml:space="preserve">methods can </w:t>
      </w:r>
      <w:r w:rsidR="00F5482F" w:rsidRPr="00D33F2E">
        <w:rPr>
          <w:rFonts w:ascii="Times New Roman" w:hAnsi="Times New Roman" w:cs="Times New Roman"/>
        </w:rPr>
        <w:t>distinctly</w:t>
      </w:r>
      <w:r w:rsidR="00C83D86" w:rsidRPr="00D33F2E">
        <w:rPr>
          <w:rFonts w:ascii="Times New Roman" w:hAnsi="Times New Roman" w:cs="Times New Roman"/>
        </w:rPr>
        <w:t xml:space="preserve"> </w:t>
      </w:r>
      <w:r w:rsidRPr="00D33F2E">
        <w:rPr>
          <w:rFonts w:ascii="Times New Roman" w:hAnsi="Times New Roman" w:cs="Times New Roman"/>
        </w:rPr>
        <w:t>increase</w:t>
      </w:r>
      <w:r w:rsidR="00C83D86" w:rsidRPr="00D33F2E">
        <w:rPr>
          <w:rFonts w:ascii="Times New Roman" w:hAnsi="Times New Roman" w:cs="Times New Roman"/>
        </w:rPr>
        <w:t xml:space="preserve"> the accessibility of cellulose in order to provide fermentable sugars for biofuel purposes. However, these pretreatment processes </w:t>
      </w:r>
      <w:r w:rsidR="00935EDE" w:rsidRPr="00D33F2E">
        <w:rPr>
          <w:rFonts w:ascii="Times New Roman" w:hAnsi="Times New Roman" w:cs="Times New Roman"/>
        </w:rPr>
        <w:t>could not</w:t>
      </w:r>
      <w:r w:rsidR="0091599E" w:rsidRPr="00D33F2E">
        <w:rPr>
          <w:rFonts w:ascii="Times New Roman" w:hAnsi="Times New Roman" w:cs="Times New Roman"/>
        </w:rPr>
        <w:t xml:space="preserve"> really take</w:t>
      </w:r>
      <w:r w:rsidR="00C83D86" w:rsidRPr="00D33F2E">
        <w:rPr>
          <w:rFonts w:ascii="Times New Roman" w:hAnsi="Times New Roman" w:cs="Times New Roman"/>
        </w:rPr>
        <w:t xml:space="preserve"> advantage of the other two major components, lignin and hemicellulose</w:t>
      </w:r>
      <w:r w:rsidR="0091599E" w:rsidRPr="00D33F2E">
        <w:rPr>
          <w:rFonts w:ascii="Times New Roman" w:hAnsi="Times New Roman" w:cs="Times New Roman"/>
        </w:rPr>
        <w:t>, of the biomass</w:t>
      </w:r>
      <w:r w:rsidR="00C83D86" w:rsidRPr="00D33F2E">
        <w:rPr>
          <w:rFonts w:ascii="Times New Roman" w:hAnsi="Times New Roman" w:cs="Times New Roman"/>
        </w:rPr>
        <w:t xml:space="preserve">. In addition, these severe pretreatments with high temperature and long reaction time </w:t>
      </w:r>
      <w:r w:rsidRPr="00D33F2E">
        <w:rPr>
          <w:rFonts w:ascii="Times New Roman" w:hAnsi="Times New Roman" w:cs="Times New Roman"/>
        </w:rPr>
        <w:t xml:space="preserve">also </w:t>
      </w:r>
      <w:r w:rsidR="00C83D86" w:rsidRPr="00D33F2E">
        <w:rPr>
          <w:rFonts w:ascii="Times New Roman" w:hAnsi="Times New Roman" w:cs="Times New Roman"/>
        </w:rPr>
        <w:t>result in the delignification and the production of by-products, which inhibit downstream processes</w:t>
      </w:r>
      <w:r w:rsidR="00935EDE" w:rsidRPr="00D33F2E">
        <w:rPr>
          <w:rFonts w:ascii="Times New Roman" w:hAnsi="Times New Roman" w:cs="Times New Roman"/>
        </w:rPr>
        <w:t>.</w:t>
      </w:r>
      <w:r w:rsidR="00E4611E"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&lt;EndNote&gt;&lt;Cite&gt;&lt;Author&gt;Jönsson&lt;/Author&gt;&lt;Year&gt;2016&lt;/Year&gt;&lt;RecNum&gt;172&lt;/RecNum&gt;&lt;DisplayText&gt;[46]&lt;/DisplayText&gt;&lt;record&gt;&lt;rec-number&gt;172&lt;/rec-number&gt;&lt;foreign-keys&gt;&lt;key app="EN" db-id="tetasrzw8w2r9qee2wapz0fpv9v2www0r5ex" timestamp="1465495290"&gt;172&lt;/key&gt;&lt;/foreign-keys&gt;&lt;ref-type name="Journal Article"&gt;17&lt;/ref-type&gt;&lt;contributors&gt;&lt;authors&gt;&lt;author&gt;Jönsson, Leif J&lt;/author&gt;&lt;author&gt;Martín, Carlos&lt;/author&gt;&lt;/authors&gt;&lt;/contributors&gt;&lt;titles&gt;&lt;title&gt;Pretreatment of lignocellulose: Formation of inhibitory by-products and strategies for minimizing their effects&lt;/title&gt;&lt;secondary-title&gt;Bioresource technology&lt;/secondary-title&gt;&lt;/titles&gt;&lt;periodical&gt;&lt;full-title&gt;Bioresource technology&lt;/full-title&gt;&lt;/periodical&gt;&lt;pages&gt;103-112&lt;/pages&gt;&lt;volume&gt;199&lt;/volume&gt;&lt;dates&gt;&lt;year&gt;2016&lt;/year&gt;&lt;/dates&gt;&lt;isbn&gt;0960-8524&lt;/isbn&gt;&lt;urls&gt;&lt;/urls&gt;&lt;/record&gt;&lt;/Cite&gt;&lt;/EndNote&gt;</w:instrText>
      </w:r>
      <w:r w:rsidR="00E4611E"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[46]</w:t>
      </w:r>
      <w:r w:rsidR="00E4611E"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r w:rsidRPr="00D33F2E">
        <w:rPr>
          <w:rFonts w:ascii="Times New Roman" w:hAnsi="Times New Roman" w:cs="Times New Roman"/>
        </w:rPr>
        <w:t xml:space="preserve">For instance, the alkaline methods have been reported to produce </w:t>
      </w:r>
      <w:r w:rsidR="006A5FE0" w:rsidRPr="00D33F2E">
        <w:rPr>
          <w:rFonts w:ascii="Times New Roman" w:hAnsi="Times New Roman" w:cs="Times New Roman"/>
        </w:rPr>
        <w:t>by</w:t>
      </w:r>
      <w:r w:rsidR="00DF212E" w:rsidRPr="00D33F2E">
        <w:rPr>
          <w:rFonts w:ascii="Times New Roman" w:hAnsi="Times New Roman" w:cs="Times New Roman"/>
        </w:rPr>
        <w:t>-</w:t>
      </w:r>
      <w:r w:rsidR="006A5FE0" w:rsidRPr="00D33F2E">
        <w:rPr>
          <w:rFonts w:ascii="Times New Roman" w:hAnsi="Times New Roman" w:cs="Times New Roman"/>
        </w:rPr>
        <w:t xml:space="preserve">products including </w:t>
      </w:r>
      <w:r w:rsidRPr="00D33F2E">
        <w:rPr>
          <w:rFonts w:ascii="Times New Roman" w:hAnsi="Times New Roman" w:cs="Times New Roman"/>
        </w:rPr>
        <w:t>acetic acid, hydroxyl acids, dicarboxylic acids and phenolic compounds.</w:t>
      </w:r>
      <w:r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&lt;EndNote&gt;&lt;Cite&gt;&lt;Author&gt;Jönsson&lt;/Author&gt;&lt;Year&gt;2016&lt;/Year&gt;&lt;RecNum&gt;172&lt;/RecNum&gt;&lt;DisplayText&gt;[46]&lt;/DisplayText&gt;&lt;record&gt;&lt;rec-number&gt;172&lt;/rec-number&gt;&lt;foreign-keys&gt;&lt;key app="EN" db-id="tetasrzw8w2r9qee2wapz0fpv9v2www0r5ex" timestamp="1465495290"&gt;172&lt;/key&gt;&lt;/foreign-keys&gt;&lt;ref-type name="Journal Article"&gt;17&lt;/ref-type&gt;&lt;contributors&gt;&lt;authors&gt;&lt;author&gt;Jönsson, Leif J&lt;/author&gt;&lt;author&gt;Martín, Carlos&lt;/author&gt;&lt;/authors&gt;&lt;/contributors&gt;&lt;titles&gt;&lt;title&gt;Pretreatment of lignocellulose: Formation of inhibitory by-products and strategies for minimizing their effects&lt;/title&gt;&lt;secondary-title&gt;Bioresource technology&lt;/secondary-title&gt;&lt;/titles&gt;&lt;periodical&gt;&lt;full-title&gt;Bioresource technology&lt;/full-title&gt;&lt;/periodical&gt;&lt;pages&gt;103-112&lt;/pages&gt;&lt;volume&gt;199&lt;/volume&gt;&lt;dates&gt;&lt;year&gt;2016&lt;/year&gt;&lt;/dates&gt;&lt;isbn&gt;0960-8524&lt;/isbn&gt;&lt;urls&gt;&lt;/urls&gt;&lt;/record&gt;&lt;/Cite&gt;&lt;/EndNote&gt;</w:instrText>
      </w:r>
      <w:r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[46]</w:t>
      </w:r>
      <w:r w:rsidRPr="00D33F2E">
        <w:rPr>
          <w:rFonts w:ascii="Times New Roman" w:hAnsi="Times New Roman" w:cs="Times New Roman"/>
          <w:vertAlign w:val="superscript"/>
        </w:rPr>
        <w:fldChar w:fldCharType="end"/>
      </w:r>
    </w:p>
    <w:p w14:paraId="6A043F04" w14:textId="77777777" w:rsidR="008C61A9" w:rsidRPr="00D33F2E" w:rsidRDefault="008C61A9" w:rsidP="00536DF9">
      <w:pPr>
        <w:spacing w:line="480" w:lineRule="auto"/>
        <w:ind w:firstLine="288"/>
        <w:jc w:val="both"/>
        <w:rPr>
          <w:rFonts w:ascii="Times New Roman" w:hAnsi="Times New Roman" w:cs="Times New Roman"/>
          <w:vertAlign w:val="superscript"/>
        </w:rPr>
      </w:pPr>
    </w:p>
    <w:p w14:paraId="43848CC5" w14:textId="730D6E51" w:rsidR="00351C5F" w:rsidRPr="00D33F2E" w:rsidRDefault="00C83D86" w:rsidP="002E6838">
      <w:pPr>
        <w:pStyle w:val="Heading2"/>
      </w:pPr>
      <w:bookmarkStart w:id="46" w:name="_Toc402458032"/>
      <w:bookmarkStart w:id="47" w:name="_Toc424241489"/>
      <w:bookmarkStart w:id="48" w:name="_Toc456624023"/>
      <w:r w:rsidRPr="00D33F2E">
        <w:lastRenderedPageBreak/>
        <w:t>1.6 Biomass fractionation</w:t>
      </w:r>
      <w:bookmarkEnd w:id="46"/>
      <w:bookmarkEnd w:id="47"/>
      <w:bookmarkEnd w:id="48"/>
    </w:p>
    <w:p w14:paraId="5FF24223" w14:textId="2A04DFCF" w:rsidR="00536DF9" w:rsidRPr="00D33F2E" w:rsidRDefault="000D1664" w:rsidP="00536DF9">
      <w:pPr>
        <w:spacing w:line="480" w:lineRule="auto"/>
        <w:ind w:firstLine="288"/>
        <w:jc w:val="both"/>
        <w:rPr>
          <w:rFonts w:ascii="Times New Roman" w:hAnsi="Times New Roman" w:cs="Times New Roman"/>
        </w:rPr>
      </w:pPr>
      <w:bookmarkStart w:id="49" w:name="OLE_LINK28"/>
      <w:bookmarkStart w:id="50" w:name="OLE_LINK29"/>
      <w:r w:rsidRPr="00D33F2E">
        <w:rPr>
          <w:rFonts w:ascii="Times New Roman" w:hAnsi="Times New Roman" w:cs="Times New Roman"/>
        </w:rPr>
        <w:t>P</w:t>
      </w:r>
      <w:r w:rsidR="00DE7A12" w:rsidRPr="00D33F2E">
        <w:rPr>
          <w:rFonts w:ascii="Times New Roman" w:hAnsi="Times New Roman" w:cs="Times New Roman"/>
        </w:rPr>
        <w:t xml:space="preserve">retreatment methods </w:t>
      </w:r>
      <w:r w:rsidRPr="00D33F2E">
        <w:rPr>
          <w:rFonts w:ascii="Times New Roman" w:hAnsi="Times New Roman" w:cs="Times New Roman"/>
        </w:rPr>
        <w:t xml:space="preserve">designed to produce biofuels from </w:t>
      </w:r>
      <w:r w:rsidR="00903D53" w:rsidRPr="00D33F2E">
        <w:rPr>
          <w:rFonts w:ascii="Times New Roman" w:hAnsi="Times New Roman" w:cs="Times New Roman"/>
        </w:rPr>
        <w:t>carbohydrates</w:t>
      </w:r>
      <w:r w:rsidRPr="00D33F2E">
        <w:rPr>
          <w:rFonts w:ascii="Times New Roman" w:hAnsi="Times New Roman" w:cs="Times New Roman"/>
        </w:rPr>
        <w:t xml:space="preserve"> </w:t>
      </w:r>
      <w:r w:rsidR="00C83D86" w:rsidRPr="00D33F2E">
        <w:rPr>
          <w:rFonts w:ascii="Times New Roman" w:hAnsi="Times New Roman" w:cs="Times New Roman"/>
        </w:rPr>
        <w:t xml:space="preserve">have limited </w:t>
      </w:r>
      <w:bookmarkStart w:id="51" w:name="OLE_LINK10"/>
      <w:bookmarkStart w:id="52" w:name="OLE_LINK13"/>
      <w:r w:rsidR="00C83D86" w:rsidRPr="00D33F2E">
        <w:rPr>
          <w:rFonts w:ascii="Times New Roman" w:hAnsi="Times New Roman" w:cs="Times New Roman"/>
        </w:rPr>
        <w:t>profitability</w:t>
      </w:r>
      <w:bookmarkEnd w:id="51"/>
      <w:bookmarkEnd w:id="52"/>
      <w:r w:rsidR="00DE7A12" w:rsidRPr="00D33F2E">
        <w:rPr>
          <w:rFonts w:ascii="Times New Roman" w:hAnsi="Times New Roman" w:cs="Times New Roman"/>
        </w:rPr>
        <w:t xml:space="preserve"> of biorefineries</w:t>
      </w:r>
      <w:r w:rsidR="00C83D86" w:rsidRPr="00D33F2E">
        <w:rPr>
          <w:rFonts w:ascii="Times New Roman" w:hAnsi="Times New Roman" w:cs="Times New Roman"/>
        </w:rPr>
        <w:t>.</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&lt;EndNote&gt;&lt;Cite&gt;&lt;Author&gt;Bozell&lt;/Author&gt;&lt;Year&gt;2011&lt;/Year&gt;&lt;RecNum&gt;613&lt;/RecNum&gt;&lt;DisplayText&gt;[47]&lt;/DisplayText&gt;&lt;record&gt;&lt;rec-number&gt;613&lt;/rec-number&gt;&lt;foreign-keys&gt;&lt;key app="EN" db-id="fasa2rzppe5s2eet5awp9rzrpafxftaeaw5r" timestamp="1402251077"&gt;613&lt;/key&gt;&lt;/foreign-keys&gt;&lt;ref-type name="Journal Article"&gt;17&lt;/ref-type&gt;&lt;contributors&gt;&lt;authors&gt;&lt;author&gt;Bozell, Joseph J.&lt;/author&gt;&lt;author&gt;Black, Stuart K.&lt;/author&gt;&lt;author&gt;Myers, Michele&lt;/author&gt;&lt;author&gt;Cahill, Deborah&lt;/author&gt;&lt;author&gt;Miller, W. Paul&lt;/author&gt;&lt;author&gt;Park, Sunkyu&lt;/author&gt;&lt;/authors&gt;&lt;/contributors&gt;&lt;titles&gt;&lt;title&gt;Solvent fractionation of renewable woody feedstocks: Organosolv generation of biorefinery process streams for the production of biobased chemicals&lt;/title&gt;&lt;secondary-title&gt;Biomass and Bioenergy&lt;/secondary-title&gt;&lt;/titles&gt;&lt;periodical&gt;&lt;full-title&gt;Biomass and Bioenergy&lt;/full-title&gt;&lt;/periodical&gt;&lt;pages&gt;4197-4208&lt;/pages&gt;&lt;volume&gt;35&lt;/volume&gt;&lt;number&gt;10&lt;/number&gt;&lt;dates&gt;&lt;year&gt;2011&lt;/year&gt;&lt;/dates&gt;&lt;isbn&gt;09619534&lt;/isbn&gt;&lt;urls&gt;&lt;/urls&gt;&lt;electronic-resource-num&gt;10.1016/j.biombioe.2011.07.006&lt;/electronic-resource-num&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[47]</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bookmarkStart w:id="53" w:name="OLE_LINK30"/>
      <w:bookmarkStart w:id="54" w:name="OLE_LINK31"/>
      <w:r w:rsidR="00C83D86" w:rsidRPr="00D33F2E">
        <w:rPr>
          <w:rFonts w:ascii="Times New Roman" w:hAnsi="Times New Roman" w:cs="Times New Roman"/>
        </w:rPr>
        <w:t>Lignin with highly reactive functional groups represents a significant possibility to produce high value-added chemicals or materials</w:t>
      </w:r>
      <w:bookmarkEnd w:id="53"/>
      <w:bookmarkEnd w:id="54"/>
      <w:r w:rsidR="00C83D86" w:rsidRPr="00D33F2E">
        <w:rPr>
          <w:rFonts w:ascii="Times New Roman" w:hAnsi="Times New Roman" w:cs="Times New Roman"/>
        </w:rPr>
        <w:t>.</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&lt;EndNote&gt;&lt;Cite&gt;&lt;Author&gt;Varanasi&lt;/Author&gt;&lt;Year&gt;2013&lt;/Year&gt;&lt;RecNum&gt;20&lt;/RecNum&gt;&lt;DisplayText&gt;[48]&lt;/DisplayText&gt;&lt;record&gt;&lt;rec-number&gt;20&lt;/rec-number&gt;&lt;foreign-keys&gt;&lt;key app="EN" db-id="fasa2rzppe5s2eet5awp9rzrpafxftaeaw5r" timestamp="1366574888"&gt;20&lt;/key&gt;&lt;/foreign-keys&gt;&lt;ref-type name="Journal Article"&gt;17&lt;/ref-type&gt;&lt;contributors&gt;&lt;authors&gt;&lt;author&gt;Varanasi, Patanjali&lt;/author&gt;&lt;author&gt;Singh, Priyanka&lt;/author&gt;&lt;author&gt;Auer, Manfred&lt;/author&gt;&lt;author&gt;Adams, Paul D&lt;/author&gt;&lt;author&gt;Simmons, Blake A&lt;/author&gt;&lt;author&gt;Singh, Seema&lt;/author&gt;&lt;/authors&gt;&lt;/contributors&gt;&lt;titles&gt;&lt;title&gt;Survey of renewable chemicals produced from lignocellulosic biomass during ionic liquid pretreatment&lt;/title&gt;&lt;secondary-title&gt;Biotechnology for biofuels&lt;/secondary-title&gt;&lt;/titles&gt;&lt;periodical&gt;&lt;full-title&gt;Biotechnology for biofuels&lt;/full-title&gt;&lt;/periodical&gt;&lt;pages&gt;1-9&lt;/pages&gt;&lt;volume&gt;6&lt;/volume&gt;&lt;number&gt;1&lt;/number&gt;&lt;dates&gt;&lt;year&gt;2013&lt;/year&gt;&lt;/dates&gt;&lt;isbn&gt;1754-6834&lt;/isbn&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[48]</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Therefore, pretreatment technologies need to be improved to fractionate lignocell</w:t>
      </w:r>
      <w:r w:rsidR="000831CF" w:rsidRPr="00D33F2E">
        <w:rPr>
          <w:rFonts w:ascii="Times New Roman" w:hAnsi="Times New Roman" w:cs="Times New Roman"/>
        </w:rPr>
        <w:t xml:space="preserve">ulosic biomass and </w:t>
      </w:r>
      <w:r w:rsidR="00BE2507" w:rsidRPr="00D33F2E">
        <w:rPr>
          <w:rFonts w:ascii="Times New Roman" w:hAnsi="Times New Roman" w:cs="Times New Roman"/>
        </w:rPr>
        <w:t xml:space="preserve">utilize </w:t>
      </w:r>
      <w:r w:rsidR="00C83D86" w:rsidRPr="00D33F2E">
        <w:rPr>
          <w:rFonts w:ascii="Times New Roman" w:hAnsi="Times New Roman" w:cs="Times New Roman"/>
        </w:rPr>
        <w:t>each major component</w:t>
      </w:r>
      <w:r w:rsidR="00255380" w:rsidRPr="00D33F2E">
        <w:rPr>
          <w:rFonts w:ascii="Times New Roman" w:hAnsi="Times New Roman" w:cs="Times New Roman"/>
        </w:rPr>
        <w:t xml:space="preserve"> (</w:t>
      </w:r>
      <w:r w:rsidR="00E74158" w:rsidRPr="00D33F2E">
        <w:rPr>
          <w:rFonts w:ascii="Times New Roman" w:hAnsi="Times New Roman" w:cs="Times New Roman"/>
        </w:rPr>
        <w:fldChar w:fldCharType="begin"/>
      </w:r>
      <w:r w:rsidR="00E74158" w:rsidRPr="00D33F2E">
        <w:rPr>
          <w:rFonts w:ascii="Times New Roman" w:hAnsi="Times New Roman" w:cs="Times New Roman"/>
        </w:rPr>
        <w:instrText xml:space="preserve"> REF _Ref453572058 \h  \* MERGEFORMAT </w:instrText>
      </w:r>
      <w:r w:rsidR="00E74158" w:rsidRPr="00D33F2E">
        <w:rPr>
          <w:rFonts w:ascii="Times New Roman" w:hAnsi="Times New Roman" w:cs="Times New Roman"/>
        </w:rPr>
      </w:r>
      <w:r w:rsidR="00E74158" w:rsidRPr="00D33F2E">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1.9</w:t>
      </w:r>
      <w:r w:rsidR="00E74158" w:rsidRPr="00D33F2E">
        <w:rPr>
          <w:rFonts w:ascii="Times New Roman" w:hAnsi="Times New Roman" w:cs="Times New Roman"/>
        </w:rPr>
        <w:fldChar w:fldCharType="end"/>
      </w:r>
      <w:r w:rsidR="00255380" w:rsidRPr="00D33F2E">
        <w:rPr>
          <w:rFonts w:ascii="Times New Roman" w:hAnsi="Times New Roman" w:cs="Times New Roman"/>
        </w:rPr>
        <w:t>)</w:t>
      </w:r>
      <w:r w:rsidR="00C83D86" w:rsidRPr="00D33F2E">
        <w:rPr>
          <w:rFonts w:ascii="Times New Roman" w:hAnsi="Times New Roman" w:cs="Times New Roman"/>
        </w:rPr>
        <w:t>.</w:t>
      </w:r>
    </w:p>
    <w:p w14:paraId="7A5A45FF" w14:textId="77777777" w:rsidR="00BE294A" w:rsidRPr="00D33F2E" w:rsidRDefault="00BE294A" w:rsidP="008C61A9">
      <w:pPr>
        <w:spacing w:line="720" w:lineRule="exact"/>
        <w:ind w:firstLine="288"/>
        <w:jc w:val="both"/>
        <w:rPr>
          <w:rFonts w:ascii="Times New Roman" w:hAnsi="Times New Roman" w:cs="Times New Roman"/>
        </w:rPr>
      </w:pPr>
    </w:p>
    <w:p w14:paraId="79518E38" w14:textId="0F2E70DA" w:rsidR="00C22E0B" w:rsidRPr="00D33F2E" w:rsidRDefault="00B804E6" w:rsidP="00C22E0B">
      <w:pPr>
        <w:kinsoku w:val="0"/>
        <w:overflowPunct w:val="0"/>
        <w:spacing w:line="360" w:lineRule="auto"/>
        <w:jc w:val="center"/>
        <w:rPr>
          <w:rFonts w:ascii="Times New Roman" w:hAnsi="Times New Roman" w:cs="Times New Roman"/>
          <w:b/>
          <w:sz w:val="28"/>
          <w:szCs w:val="28"/>
        </w:rPr>
      </w:pPr>
      <w:r w:rsidRPr="00D33F2E">
        <w:rPr>
          <w:rFonts w:ascii="Times New Roman" w:hAnsi="Times New Roman" w:cs="Times New Roman"/>
          <w:noProof/>
          <w:lang w:eastAsia="zh-CN"/>
        </w:rPr>
        <w:drawing>
          <wp:inline distT="0" distB="0" distL="0" distR="0" wp14:anchorId="03AC151E" wp14:editId="36641652">
            <wp:extent cx="5076825" cy="1725768"/>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85685" cy="1728780"/>
                    </a:xfrm>
                    <a:prstGeom prst="rect">
                      <a:avLst/>
                    </a:prstGeom>
                  </pic:spPr>
                </pic:pic>
              </a:graphicData>
            </a:graphic>
          </wp:inline>
        </w:drawing>
      </w:r>
    </w:p>
    <w:p w14:paraId="65EDF6C6" w14:textId="7534AFB5" w:rsidR="00C22E0B" w:rsidRDefault="00E01060" w:rsidP="008C61A9">
      <w:pPr>
        <w:pStyle w:val="Caption"/>
        <w:rPr>
          <w:b w:val="0"/>
          <w:vertAlign w:val="superscript"/>
        </w:rPr>
      </w:pPr>
      <w:bookmarkStart w:id="55" w:name="_Ref453572058"/>
      <w:bookmarkStart w:id="56" w:name="_Toc456774380"/>
      <w:r w:rsidRPr="00D33F2E">
        <w:t>Figure</w:t>
      </w:r>
      <w:r w:rsidR="005C7F68" w:rsidRPr="00D33F2E">
        <w:t xml:space="preserve"> </w:t>
      </w:r>
      <w:fldSimple w:instr=" STYLEREF 1 \s ">
        <w:r w:rsidR="00532D58">
          <w:rPr>
            <w:noProof/>
          </w:rPr>
          <w:t>1</w:t>
        </w:r>
      </w:fldSimple>
      <w:r w:rsidR="00232165">
        <w:t>.</w:t>
      </w:r>
      <w:fldSimple w:instr=" SEQ Figure \* ARABIC \s 1 ">
        <w:r w:rsidR="00532D58">
          <w:rPr>
            <w:noProof/>
          </w:rPr>
          <w:t>9</w:t>
        </w:r>
      </w:fldSimple>
      <w:bookmarkEnd w:id="55"/>
      <w:r w:rsidR="005C7F68" w:rsidRPr="00D33F2E">
        <w:t xml:space="preserve"> </w:t>
      </w:r>
      <w:r w:rsidR="00C22E0B" w:rsidRPr="00D33F2E">
        <w:rPr>
          <w:b w:val="0"/>
        </w:rPr>
        <w:t xml:space="preserve">Possible applications of the major components from lignocellulosic biomass </w:t>
      </w:r>
      <w:r w:rsidR="000831CF" w:rsidRPr="00D33F2E">
        <w:rPr>
          <w:b w:val="0"/>
        </w:rPr>
        <w:t>modified and reproduced</w:t>
      </w:r>
      <w:r w:rsidR="00C22E0B" w:rsidRPr="00D33F2E">
        <w:rPr>
          <w:b w:val="0"/>
        </w:rPr>
        <w:t xml:space="preserve"> from ref.</w:t>
      </w:r>
      <w:r w:rsidR="00C22E0B" w:rsidRPr="00D33F2E">
        <w:rPr>
          <w:b w:val="0"/>
          <w:vertAlign w:val="superscript"/>
        </w:rPr>
        <w:fldChar w:fldCharType="begin"/>
      </w:r>
      <w:r w:rsidR="007063B6" w:rsidRPr="00D33F2E">
        <w:rPr>
          <w:b w:val="0"/>
          <w:vertAlign w:val="superscript"/>
        </w:rPr>
        <w:instrText xml:space="preserve"> ADDIN EN.CITE &lt;EndNote&gt;&lt;Cite&gt;&lt;Author&gt;Sun&lt;/Author&gt;&lt;Year&gt;2011&lt;/Year&gt;&lt;RecNum&gt;569&lt;/RecNum&gt;&lt;DisplayText&gt;[49]&lt;/DisplayText&gt;&lt;record&gt;&lt;rec-number&gt;569&lt;/rec-number&gt;&lt;foreign-keys&gt;&lt;key app="EN" db-id="fasa2rzppe5s2eet5awp9rzrpafxftaeaw5r" timestamp="1392245184"&gt;569&lt;/key&gt;&lt;/foreign-keys&gt;&lt;ref-type name="Journal Article"&gt;17&lt;/ref-type&gt;&lt;contributors&gt;&lt;authors&gt;&lt;author&gt;Sun, Ning&lt;/author&gt;&lt;author&gt;Rodríguez, Héctor&lt;/author&gt;&lt;author&gt;Rahman, Mustafizur&lt;/author&gt;&lt;author&gt;Rogers, Robin D&lt;/author&gt;&lt;/authors&gt;&lt;/contributors&gt;&lt;titles&gt;&lt;title&gt;Where are ionic liquid strategies most suited in the pursuit of chemicals and energy from lignocellulosic biomass?&lt;/title&gt;&lt;secondary-title&gt;Chemical Communications&lt;/secondary-title&gt;&lt;/titles&gt;&lt;periodical&gt;&lt;full-title&gt;Chemical Communications&lt;/full-title&gt;&lt;/periodical&gt;&lt;pages&gt;1405-1421&lt;/pages&gt;&lt;volume&gt;47&lt;/volume&gt;&lt;number&gt;5&lt;/number&gt;&lt;dates&gt;&lt;year&gt;2011&lt;/year&gt;&lt;/dates&gt;&lt;urls&gt;&lt;/urls&gt;&lt;/record&gt;&lt;/Cite&gt;&lt;/EndNote&gt;</w:instrText>
      </w:r>
      <w:r w:rsidR="00C22E0B" w:rsidRPr="00D33F2E">
        <w:rPr>
          <w:b w:val="0"/>
          <w:vertAlign w:val="superscript"/>
        </w:rPr>
        <w:fldChar w:fldCharType="separate"/>
      </w:r>
      <w:r w:rsidR="00447B0B" w:rsidRPr="00D33F2E">
        <w:rPr>
          <w:b w:val="0"/>
          <w:noProof/>
          <w:vertAlign w:val="superscript"/>
        </w:rPr>
        <w:t>[49]</w:t>
      </w:r>
      <w:bookmarkEnd w:id="56"/>
      <w:r w:rsidR="00C22E0B" w:rsidRPr="00D33F2E">
        <w:rPr>
          <w:b w:val="0"/>
          <w:vertAlign w:val="superscript"/>
        </w:rPr>
        <w:fldChar w:fldCharType="end"/>
      </w:r>
    </w:p>
    <w:p w14:paraId="12638838" w14:textId="77777777" w:rsidR="008C61A9" w:rsidRPr="008C61A9" w:rsidRDefault="008C61A9" w:rsidP="008C61A9">
      <w:pPr>
        <w:spacing w:line="720" w:lineRule="exact"/>
      </w:pPr>
    </w:p>
    <w:p w14:paraId="2029E686" w14:textId="756F075C" w:rsidR="00536DF9" w:rsidRDefault="006B16E4" w:rsidP="009F0249">
      <w:pPr>
        <w:spacing w:line="480" w:lineRule="auto"/>
        <w:jc w:val="both"/>
        <w:rPr>
          <w:rFonts w:ascii="Times New Roman" w:hAnsi="Times New Roman" w:cs="Times New Roman"/>
          <w:vertAlign w:val="superscript"/>
        </w:rPr>
      </w:pPr>
      <w:r w:rsidRPr="00D33F2E">
        <w:rPr>
          <w:rFonts w:ascii="Times New Roman" w:hAnsi="Times New Roman" w:cs="Times New Roman"/>
        </w:rPr>
        <w:t xml:space="preserve">     </w:t>
      </w:r>
      <w:r w:rsidR="004B64DE">
        <w:rPr>
          <w:rFonts w:ascii="Times New Roman" w:hAnsi="Times New Roman" w:cs="Times New Roman"/>
        </w:rPr>
        <w:t>B</w:t>
      </w:r>
      <w:r w:rsidR="00C83D86" w:rsidRPr="00D33F2E">
        <w:rPr>
          <w:rFonts w:ascii="Times New Roman" w:hAnsi="Times New Roman" w:cs="Times New Roman"/>
        </w:rPr>
        <w:t>iorefineries should follow the model of the petrochemical industry by integrating low value fuel with the production of high value chemicals derived from each primary component of lignocellulose</w:t>
      </w:r>
      <w:bookmarkEnd w:id="49"/>
      <w:bookmarkEnd w:id="50"/>
      <w:r w:rsidR="00C83D86" w:rsidRPr="00D33F2E">
        <w:rPr>
          <w:rFonts w:ascii="Times New Roman" w:hAnsi="Times New Roman" w:cs="Times New Roman"/>
        </w:rPr>
        <w:t xml:space="preserve"> (</w:t>
      </w:r>
      <w:r w:rsidR="00E74158" w:rsidRPr="00D33F2E">
        <w:rPr>
          <w:rFonts w:ascii="Times New Roman" w:hAnsi="Times New Roman" w:cs="Times New Roman"/>
        </w:rPr>
        <w:fldChar w:fldCharType="begin"/>
      </w:r>
      <w:r w:rsidR="00E74158" w:rsidRPr="00D33F2E">
        <w:rPr>
          <w:rFonts w:ascii="Times New Roman" w:hAnsi="Times New Roman" w:cs="Times New Roman"/>
        </w:rPr>
        <w:instrText xml:space="preserve"> REF _Ref453572058 \h  \* MERGEFORMAT </w:instrText>
      </w:r>
      <w:r w:rsidR="00E74158" w:rsidRPr="00D33F2E">
        <w:rPr>
          <w:rFonts w:ascii="Times New Roman" w:hAnsi="Times New Roman" w:cs="Times New Roman"/>
        </w:rPr>
      </w:r>
      <w:r w:rsidR="00E74158" w:rsidRPr="00D33F2E">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1.9</w:t>
      </w:r>
      <w:r w:rsidR="00E74158" w:rsidRPr="00D33F2E">
        <w:rPr>
          <w:rFonts w:ascii="Times New Roman" w:hAnsi="Times New Roman" w:cs="Times New Roman"/>
        </w:rPr>
        <w:fldChar w:fldCharType="end"/>
      </w:r>
      <w:r w:rsidR="006844BD" w:rsidRPr="00D33F2E">
        <w:rPr>
          <w:rFonts w:ascii="Times New Roman" w:hAnsi="Times New Roman" w:cs="Times New Roman"/>
        </w:rPr>
        <w:t xml:space="preserve"> </w:t>
      </w:r>
      <w:r w:rsidR="00C83D86" w:rsidRPr="00D33F2E">
        <w:rPr>
          <w:rFonts w:ascii="Times New Roman" w:hAnsi="Times New Roman" w:cs="Times New Roman"/>
        </w:rPr>
        <w:t>and</w:t>
      </w:r>
      <w:r w:rsidR="006844BD" w:rsidRPr="00D33F2E">
        <w:rPr>
          <w:rFonts w:ascii="Times New Roman" w:hAnsi="Times New Roman" w:cs="Times New Roman"/>
        </w:rPr>
        <w:t xml:space="preserve"> </w:t>
      </w:r>
      <w:r w:rsidR="006844BD" w:rsidRPr="00D33F2E">
        <w:rPr>
          <w:rFonts w:ascii="Times New Roman" w:hAnsi="Times New Roman" w:cs="Times New Roman"/>
        </w:rPr>
        <w:fldChar w:fldCharType="begin"/>
      </w:r>
      <w:r w:rsidR="006844BD" w:rsidRPr="00D33F2E">
        <w:rPr>
          <w:rFonts w:ascii="Times New Roman" w:hAnsi="Times New Roman" w:cs="Times New Roman"/>
        </w:rPr>
        <w:instrText xml:space="preserve"> REF _Ref431371428 \h  \* MERGEFORMAT </w:instrText>
      </w:r>
      <w:r w:rsidR="006844BD" w:rsidRPr="00D33F2E">
        <w:rPr>
          <w:rFonts w:ascii="Times New Roman" w:hAnsi="Times New Roman" w:cs="Times New Roman"/>
        </w:rPr>
      </w:r>
      <w:r w:rsidR="006844BD" w:rsidRPr="00D33F2E">
        <w:rPr>
          <w:rFonts w:ascii="Times New Roman" w:hAnsi="Times New Roman" w:cs="Times New Roman"/>
        </w:rPr>
        <w:fldChar w:fldCharType="separate"/>
      </w:r>
      <w:r w:rsidR="00532D58" w:rsidRPr="00532D58">
        <w:rPr>
          <w:rFonts w:ascii="Times New Roman" w:hAnsi="Times New Roman" w:cs="Times New Roman"/>
        </w:rPr>
        <w:t>Table 1.3</w:t>
      </w:r>
      <w:r w:rsidR="006844BD" w:rsidRPr="00D33F2E">
        <w:rPr>
          <w:rFonts w:ascii="Times New Roman" w:hAnsi="Times New Roman" w:cs="Times New Roman"/>
        </w:rPr>
        <w:fldChar w:fldCharType="end"/>
      </w:r>
      <w:r w:rsidR="00C83D86" w:rsidRPr="00D33F2E">
        <w:rPr>
          <w:rFonts w:ascii="Times New Roman" w:hAnsi="Times New Roman" w:cs="Times New Roman"/>
        </w:rPr>
        <w:t>).</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&lt;EndNote&gt;&lt;Cite&gt;&lt;Author&gt;Bozell&lt;/Author&gt;&lt;Year&gt;2011&lt;/Year&gt;&lt;RecNum&gt;37&lt;/RecNum&gt;&lt;DisplayText&gt;[47]&lt;/DisplayText&gt;&lt;record&gt;&lt;rec-number&gt;37&lt;/rec-number&gt;&lt;foreign-keys&gt;&lt;key app="EN" db-id="tetasrzw8w2r9qee2wapz0fpv9v2www0r5ex" timestamp="0"&gt;37&lt;/key&gt;&lt;/foreign-keys&gt;&lt;ref-type name="Journal Article"&gt;17&lt;/ref-type&gt;&lt;contributors&gt;&lt;authors&gt;&lt;author&gt;Bozell, Joseph J&lt;/author&gt;&lt;author&gt;Black, Stuart K&lt;/author&gt;&lt;author&gt;Myers, Michele&lt;/author&gt;&lt;author&gt;Cahill, Deborah&lt;/author&gt;&lt;author&gt;Miller, W Paul&lt;/author&gt;&lt;author&gt;Park, Sunkyu&lt;/author&gt;&lt;/authors&gt;&lt;/contributors&gt;&lt;titles&gt;&lt;title&gt;Solvent fractionation of renewable woody feedstocks: Organosolv generation of biorefinery process streams for the production of biobased chemicals&lt;/title&gt;&lt;secondary-title&gt;biomass and bioenergy&lt;/secondary-title&gt;&lt;/titles&gt;&lt;pages&gt;4197-4208&lt;/pages&gt;&lt;volume&gt;35&lt;/volume&gt;&lt;number&gt;10&lt;/number&gt;&lt;dates&gt;&lt;year&gt;2011&lt;/year&gt;&lt;/dates&gt;&lt;isbn&gt;0961-9534&lt;/isbn&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[47]</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r w:rsidR="009F0249" w:rsidRPr="00D33F2E">
        <w:rPr>
          <w:rFonts w:ascii="Times New Roman" w:hAnsi="Times New Roman" w:cs="Times New Roman"/>
        </w:rPr>
        <w:t>Even if the new generation biorefineries are challenged by high cost, the ability to incorporate high value chemical products in an integrated operation will provide a revenue stream.</w:t>
      </w:r>
      <w:r w:rsidR="009F0249"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&lt;EndNote&gt;&lt;Cite&gt;&lt;Author&gt;Bozell&lt;/Author&gt;&lt;Year&gt;2010&lt;/Year&gt;&lt;RecNum&gt;618&lt;/RecNum&gt;&lt;DisplayText&gt;[50, 51]&lt;/DisplayText&gt;&lt;record&gt;&lt;rec-number&gt;618&lt;/rec-number&gt;&lt;foreign-keys&gt;&lt;key app="EN" db-id="fasa2rzppe5s2eet5awp9rzrpafxftaeaw5r" timestamp="1402251138"&gt;618&lt;/key&gt;&lt;/foreign-keys&gt;&lt;ref-type name="Journal Article"&gt;17&lt;/ref-type&gt;&lt;contributors&gt;&lt;authors&gt;&lt;author&gt;Bozell, Joseph J.&lt;/author&gt;&lt;author&gt;Petersen, Gene R.&lt;/author&gt;&lt;/authors&gt;&lt;/contributors&gt;&lt;titles&gt;&lt;title&gt;Technology development for the production of biobased products from biorefinery carbohydrates—the US Department of Energy’s “Top 10” revisited&lt;/title&gt;&lt;secondary-title&gt;Green Chemistry&lt;/secondary-title&gt;&lt;/titles&gt;&lt;periodical&gt;&lt;full-title&gt;Green Chemistry&lt;/full-title&gt;&lt;/periodical&gt;&lt;pages&gt;539&lt;/pages&gt;&lt;volume&gt;12&lt;/volume&gt;&lt;number&gt;4&lt;/number&gt;&lt;dates&gt;&lt;year&gt;2010&lt;/year&gt;&lt;/dates&gt;&lt;isbn&gt;1463-9262&amp;#xD;1463-9270&lt;/isbn&gt;&lt;urls&gt;&lt;/urls&gt;&lt;electronic-resource-num&gt;10.1039/b922014c&lt;/electronic-resource-num&gt;&lt;/record&gt;&lt;/Cite&gt;&lt;Cite&gt;&lt;Author&gt;Bozell&lt;/Author&gt;&lt;Year&gt;2008&lt;/Year&gt;&lt;RecNum&gt;614&lt;/RecNum&gt;&lt;record&gt;&lt;rec-number&gt;614&lt;/rec-number&gt;&lt;foreign-keys&gt;&lt;key app="EN" db-id="fasa2rzppe5s2eet5awp9rzrpafxftaeaw5r" timestamp="1402251087"&gt;614&lt;/key&gt;&lt;/foreign-keys&gt;&lt;ref-type name="Journal Article"&gt;17&lt;/ref-type&gt;&lt;contributors&gt;&lt;authors&gt;&lt;author&gt;Bozell, Joseph J.&lt;/author&gt;&lt;/authors&gt;&lt;/contributors&gt;&lt;titles&gt;&lt;title&gt;Feedstocks for the Future - Biorefinery Production of Chemicals from Renewable Carbon&lt;/title&gt;&lt;secondary-title&gt;CLEAN - Soil, Air, Water&lt;/secondary-title&gt;&lt;/titles&gt;&lt;periodical&gt;&lt;full-title&gt;CLEAN - Soil, Air, Water&lt;/full-title&gt;&lt;/periodical&gt;&lt;pages&gt;641-647&lt;/pages&gt;&lt;volume&gt;36&lt;/volume&gt;&lt;number&gt;8&lt;/number&gt;&lt;dates&gt;&lt;year&gt;2008&lt;/year&gt;&lt;/dates&gt;&lt;isbn&gt;18630650&amp;#xD;18630669&lt;/isbn&gt;&lt;urls&gt;&lt;/urls&gt;&lt;electronic-resource-num&gt;10.1002/clen.200800100&lt;/electronic-resource-num&gt;&lt;/record&gt;&lt;/Cite&gt;&lt;/EndNote&gt;</w:instrText>
      </w:r>
      <w:r w:rsidR="009F0249"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[50, 51]</w:t>
      </w:r>
      <w:r w:rsidR="009F0249" w:rsidRPr="00D33F2E">
        <w:rPr>
          <w:rFonts w:ascii="Times New Roman" w:hAnsi="Times New Roman" w:cs="Times New Roman"/>
          <w:vertAlign w:val="superscript"/>
        </w:rPr>
        <w:fldChar w:fldCharType="end"/>
      </w:r>
      <w:r w:rsidR="009F0249" w:rsidRPr="00D33F2E">
        <w:rPr>
          <w:rFonts w:ascii="Times New Roman" w:hAnsi="Times New Roman" w:cs="Times New Roman"/>
        </w:rPr>
        <w:t xml:space="preserve"> Therefore, </w:t>
      </w:r>
      <w:r w:rsidR="00DE7A12" w:rsidRPr="00D33F2E">
        <w:rPr>
          <w:rFonts w:ascii="Times New Roman" w:hAnsi="Times New Roman" w:cs="Times New Roman"/>
        </w:rPr>
        <w:t xml:space="preserve">advanced </w:t>
      </w:r>
      <w:r w:rsidR="009F0249" w:rsidRPr="00D33F2E">
        <w:rPr>
          <w:rFonts w:ascii="Times New Roman" w:hAnsi="Times New Roman" w:cs="Times New Roman"/>
        </w:rPr>
        <w:t xml:space="preserve">processes that satisfy the requirements of integrated biorefineries must exhibit </w:t>
      </w:r>
      <w:r w:rsidR="009F0249" w:rsidRPr="00D33F2E">
        <w:rPr>
          <w:rFonts w:ascii="Times New Roman" w:hAnsi="Times New Roman" w:cs="Times New Roman"/>
        </w:rPr>
        <w:lastRenderedPageBreak/>
        <w:t>the ability to isolate each primary component of lignocellulosic biomass.</w:t>
      </w:r>
      <w:r w:rsidR="009F0249"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&lt;EndNote&gt;&lt;Cite&gt;&lt;Author&gt;Bozell&lt;/Author&gt;&lt;Year&gt;2011&lt;/Year&gt;&lt;RecNum&gt;37&lt;/RecNum&gt;&lt;DisplayText&gt;[47]&lt;/DisplayText&gt;&lt;record&gt;&lt;rec-number&gt;37&lt;/rec-number&gt;&lt;foreign-keys&gt;&lt;key app="EN" db-id="tetasrzw8w2r9qee2wapz0fpv9v2www0r5ex" timestamp="0"&gt;37&lt;/key&gt;&lt;/foreign-keys&gt;&lt;ref-type name="Journal Article"&gt;17&lt;/ref-type&gt;&lt;contributors&gt;&lt;authors&gt;&lt;author&gt;Bozell, Joseph J&lt;/author&gt;&lt;author&gt;Black, Stuart K&lt;/author&gt;&lt;author&gt;Myers, Michele&lt;/author&gt;&lt;author&gt;Cahill, Deborah&lt;/author&gt;&lt;author&gt;Miller, W Paul&lt;/author&gt;&lt;author&gt;Park, Sunkyu&lt;/author&gt;&lt;/authors&gt;&lt;/contributors&gt;&lt;titles&gt;&lt;title&gt;Solvent fractionation of renewable woody feedstocks: Organosolv generation of biorefinery process streams for the production of biobased chemicals&lt;/title&gt;&lt;secondary-title&gt;biomass and bioenergy&lt;/secondary-title&gt;&lt;/titles&gt;&lt;pages&gt;4197-4208&lt;/pages&gt;&lt;volume&gt;35&lt;/volume&gt;&lt;number&gt;10&lt;/number&gt;&lt;dates&gt;&lt;year&gt;2011&lt;/year&gt;&lt;/dates&gt;&lt;isbn&gt;0961-9534&lt;/isbn&gt;&lt;urls&gt;&lt;/urls&gt;&lt;/record&gt;&lt;/Cite&gt;&lt;/EndNote&gt;</w:instrText>
      </w:r>
      <w:r w:rsidR="009F0249"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[47]</w:t>
      </w:r>
      <w:r w:rsidR="009F0249" w:rsidRPr="00D33F2E">
        <w:rPr>
          <w:rFonts w:ascii="Times New Roman" w:hAnsi="Times New Roman" w:cs="Times New Roman"/>
          <w:vertAlign w:val="superscript"/>
        </w:rPr>
        <w:fldChar w:fldCharType="end"/>
      </w:r>
      <w:r w:rsidR="009F0249" w:rsidRPr="00D33F2E">
        <w:rPr>
          <w:rFonts w:ascii="Times New Roman" w:hAnsi="Times New Roman" w:cs="Times New Roman"/>
        </w:rPr>
        <w:t xml:space="preserve"> Organosolv and </w:t>
      </w:r>
      <w:r w:rsidR="00BE2507" w:rsidRPr="00D33F2E">
        <w:rPr>
          <w:rFonts w:ascii="Times New Roman" w:hAnsi="Times New Roman" w:cs="Times New Roman"/>
        </w:rPr>
        <w:t xml:space="preserve">ionic liquid </w:t>
      </w:r>
      <w:r w:rsidR="009F0249" w:rsidRPr="00D33F2E">
        <w:rPr>
          <w:rFonts w:ascii="Times New Roman" w:hAnsi="Times New Roman" w:cs="Times New Roman"/>
        </w:rPr>
        <w:t>processes have been proposed and designed to meet these requirements.</w:t>
      </w:r>
      <w:r w:rsidR="009F0249"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&lt;EndNote&gt;&lt;Cite&gt;&lt;Author&gt;Bozell&lt;/Author&gt;&lt;Year&gt;2010&lt;/Year&gt;&lt;RecNum&gt;602&lt;/RecNum&gt;&lt;DisplayText&gt;[52]&lt;/DisplayText&gt;&lt;record&gt;&lt;rec-number&gt;602&lt;/rec-number&gt;&lt;foreign-keys&gt;&lt;key app="EN" db-id="fasa2rzppe5s2eet5awp9rzrpafxftaeaw5r" timestamp="1401820959"&gt;602&lt;/key&gt;&lt;/foreign-keys&gt;&lt;ref-type name="Journal Article"&gt;17&lt;/ref-type&gt;&lt;contributors&gt;&lt;authors&gt;&lt;author&gt;Bozell, Joseph J&lt;/author&gt;&lt;/authors&gt;&lt;/contributors&gt;&lt;titles&gt;&lt;title&gt;An evolution from pretreatment to fractionation will enable successful development of the integrated biorefinery&lt;/title&gt;&lt;secondary-title&gt;BioResources&lt;/secondary-title&gt;&lt;/titles&gt;&lt;periodical&gt;&lt;full-title&gt;BioResources&lt;/full-title&gt;&lt;/periodical&gt;&lt;pages&gt;1326-1327&lt;/pages&gt;&lt;volume&gt;5&lt;/volume&gt;&lt;number&gt;3&lt;/number&gt;&lt;dates&gt;&lt;year&gt;2010&lt;/year&gt;&lt;/dates&gt;&lt;isbn&gt;1930-2126&lt;/isbn&gt;&lt;urls&gt;&lt;/urls&gt;&lt;/record&gt;&lt;/Cite&gt;&lt;/EndNote&gt;</w:instrText>
      </w:r>
      <w:r w:rsidR="009F0249"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[52]</w:t>
      </w:r>
      <w:r w:rsidR="009F0249" w:rsidRPr="00D33F2E">
        <w:rPr>
          <w:rFonts w:ascii="Times New Roman" w:hAnsi="Times New Roman" w:cs="Times New Roman"/>
          <w:vertAlign w:val="superscript"/>
        </w:rPr>
        <w:fldChar w:fldCharType="end"/>
      </w:r>
    </w:p>
    <w:p w14:paraId="6217C96D" w14:textId="77777777" w:rsidR="008C61A9" w:rsidRPr="00D33F2E" w:rsidRDefault="008C61A9" w:rsidP="008C61A9">
      <w:pPr>
        <w:spacing w:line="720" w:lineRule="exact"/>
        <w:jc w:val="both"/>
        <w:rPr>
          <w:rFonts w:ascii="Times New Roman" w:hAnsi="Times New Roman" w:cs="Times New Roman"/>
          <w:vertAlign w:val="superscript"/>
        </w:rPr>
      </w:pPr>
    </w:p>
    <w:p w14:paraId="56AF383B" w14:textId="2321EAA1" w:rsidR="004B106B" w:rsidRPr="00D33F2E" w:rsidRDefault="00A51899" w:rsidP="00AC32FC">
      <w:pPr>
        <w:pStyle w:val="Caption"/>
        <w:rPr>
          <w:b w:val="0"/>
        </w:rPr>
      </w:pPr>
      <w:bookmarkStart w:id="57" w:name="_Ref431371428"/>
      <w:bookmarkStart w:id="58" w:name="_Toc456733268"/>
      <w:r w:rsidRPr="00D33F2E">
        <w:t xml:space="preserve">Table </w:t>
      </w:r>
      <w:fldSimple w:instr=" STYLEREF 1 \s ">
        <w:r w:rsidR="00532D58">
          <w:rPr>
            <w:noProof/>
          </w:rPr>
          <w:t>1</w:t>
        </w:r>
      </w:fldSimple>
      <w:r w:rsidR="00997F13" w:rsidRPr="00D33F2E">
        <w:t>.</w:t>
      </w:r>
      <w:fldSimple w:instr=" SEQ Table \* ARABIC \s 1 ">
        <w:r w:rsidR="00532D58">
          <w:rPr>
            <w:noProof/>
          </w:rPr>
          <w:t>3</w:t>
        </w:r>
      </w:fldSimple>
      <w:bookmarkEnd w:id="57"/>
      <w:r w:rsidRPr="00D33F2E">
        <w:t xml:space="preserve"> </w:t>
      </w:r>
      <w:r w:rsidR="004B106B" w:rsidRPr="00D33F2E">
        <w:rPr>
          <w:b w:val="0"/>
        </w:rPr>
        <w:t>The top 10 chemicals from carbohydrates and lignin. Reprinted from ref.</w:t>
      </w:r>
      <w:r w:rsidR="004B106B" w:rsidRPr="00D33F2E">
        <w:rPr>
          <w:b w:val="0"/>
          <w:vertAlign w:val="superscript"/>
        </w:rPr>
        <w:fldChar w:fldCharType="begin"/>
      </w:r>
      <w:r w:rsidR="00447B0B" w:rsidRPr="00D33F2E">
        <w:rPr>
          <w:b w:val="0"/>
          <w:vertAlign w:val="superscript"/>
        </w:rPr>
        <w:instrText xml:space="preserve"> ADDIN EN.CITE &lt;EndNote&gt;&lt;Cite&gt;&lt;Author&gt;Bozell&lt;/Author&gt;&lt;Year&gt;2008&lt;/Year&gt;&lt;RecNum&gt;614&lt;/RecNum&gt;&lt;DisplayText&gt;[51]&lt;/DisplayText&gt;&lt;record&gt;&lt;rec-number&gt;614&lt;/rec-number&gt;&lt;foreign-keys&gt;&lt;key app="EN" db-id="fasa2rzppe5s2eet5awp9rzrpafxftaeaw5r" timestamp="1402251087"&gt;614&lt;/key&gt;&lt;/foreign-keys&gt;&lt;ref-type name="Journal Article"&gt;17&lt;/ref-type&gt;&lt;contributors&gt;&lt;authors&gt;&lt;author&gt;Bozell, Joseph J.&lt;/author&gt;&lt;/authors&gt;&lt;/contributors&gt;&lt;titles&gt;&lt;title&gt;Feedstocks for the Future - Biorefinery Production of Chemicals from Renewable Carbon&lt;/title&gt;&lt;secondary-title&gt;CLEAN - Soil, Air, Water&lt;/secondary-title&gt;&lt;/titles&gt;&lt;periodical&gt;&lt;full-title&gt;CLEAN - Soil, Air, Water&lt;/full-title&gt;&lt;/periodical&gt;&lt;pages&gt;641-647&lt;/pages&gt;&lt;volume&gt;36&lt;/volume&gt;&lt;number&gt;8&lt;/number&gt;&lt;dates&gt;&lt;year&gt;2008&lt;/year&gt;&lt;/dates&gt;&lt;isbn&gt;18630650&amp;#xD;18630669&lt;/isbn&gt;&lt;urls&gt;&lt;/urls&gt;&lt;electronic-resource-num&gt;10.1002/clen.200800100&lt;/electronic-resource-num&gt;&lt;/record&gt;&lt;/Cite&gt;&lt;/EndNote&gt;</w:instrText>
      </w:r>
      <w:r w:rsidR="004B106B" w:rsidRPr="00D33F2E">
        <w:rPr>
          <w:b w:val="0"/>
          <w:vertAlign w:val="superscript"/>
        </w:rPr>
        <w:fldChar w:fldCharType="separate"/>
      </w:r>
      <w:r w:rsidR="00447B0B" w:rsidRPr="00D33F2E">
        <w:rPr>
          <w:b w:val="0"/>
          <w:noProof/>
          <w:vertAlign w:val="superscript"/>
        </w:rPr>
        <w:t>[51]</w:t>
      </w:r>
      <w:bookmarkEnd w:id="58"/>
      <w:r w:rsidR="004B106B" w:rsidRPr="00D33F2E">
        <w:rPr>
          <w:b w:val="0"/>
          <w:vertAlign w:val="superscript"/>
        </w:rPr>
        <w:fldChar w:fldCharType="end"/>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949"/>
        <w:gridCol w:w="5691"/>
      </w:tblGrid>
      <w:tr w:rsidR="004B106B" w:rsidRPr="00D33F2E" w14:paraId="606B03FA" w14:textId="77777777" w:rsidTr="0093632D">
        <w:trPr>
          <w:jc w:val="center"/>
        </w:trPr>
        <w:tc>
          <w:tcPr>
            <w:tcW w:w="2967" w:type="dxa"/>
            <w:tcBorders>
              <w:top w:val="double" w:sz="4" w:space="0" w:color="auto"/>
              <w:bottom w:val="single" w:sz="4" w:space="0" w:color="auto"/>
              <w:right w:val="single" w:sz="4" w:space="0" w:color="auto"/>
            </w:tcBorders>
          </w:tcPr>
          <w:p w14:paraId="1B0D0F58"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Products from carbohydrates</w:t>
            </w:r>
          </w:p>
        </w:tc>
        <w:tc>
          <w:tcPr>
            <w:tcW w:w="5769" w:type="dxa"/>
            <w:tcBorders>
              <w:top w:val="double" w:sz="4" w:space="0" w:color="auto"/>
              <w:left w:val="single" w:sz="4" w:space="0" w:color="auto"/>
              <w:bottom w:val="single" w:sz="4" w:space="0" w:color="auto"/>
            </w:tcBorders>
          </w:tcPr>
          <w:p w14:paraId="5F1269A0"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Products form lignin</w:t>
            </w:r>
          </w:p>
        </w:tc>
      </w:tr>
      <w:tr w:rsidR="004B106B" w:rsidRPr="00D33F2E" w14:paraId="772C1E3A" w14:textId="77777777" w:rsidTr="0093632D">
        <w:trPr>
          <w:jc w:val="center"/>
        </w:trPr>
        <w:tc>
          <w:tcPr>
            <w:tcW w:w="2967" w:type="dxa"/>
            <w:tcBorders>
              <w:bottom w:val="nil"/>
              <w:right w:val="single" w:sz="4" w:space="0" w:color="auto"/>
            </w:tcBorders>
          </w:tcPr>
          <w:p w14:paraId="04847A65"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Succinic, fumaric and malic acids</w:t>
            </w:r>
          </w:p>
        </w:tc>
        <w:tc>
          <w:tcPr>
            <w:tcW w:w="5769" w:type="dxa"/>
            <w:tcBorders>
              <w:left w:val="single" w:sz="4" w:space="0" w:color="auto"/>
              <w:bottom w:val="nil"/>
            </w:tcBorders>
          </w:tcPr>
          <w:p w14:paraId="69582FBC"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Thermochemical products (gasification, pyrolysis, combustion)</w:t>
            </w:r>
          </w:p>
        </w:tc>
      </w:tr>
      <w:tr w:rsidR="004B106B" w:rsidRPr="00D33F2E" w14:paraId="59D11EE3" w14:textId="77777777" w:rsidTr="0093632D">
        <w:trPr>
          <w:jc w:val="center"/>
        </w:trPr>
        <w:tc>
          <w:tcPr>
            <w:tcW w:w="2967" w:type="dxa"/>
            <w:tcBorders>
              <w:top w:val="nil"/>
              <w:bottom w:val="nil"/>
              <w:right w:val="single" w:sz="4" w:space="0" w:color="auto"/>
            </w:tcBorders>
          </w:tcPr>
          <w:p w14:paraId="72909C97"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2, 5-Furandicarboxylic acid</w:t>
            </w:r>
          </w:p>
        </w:tc>
        <w:tc>
          <w:tcPr>
            <w:tcW w:w="5769" w:type="dxa"/>
            <w:tcBorders>
              <w:top w:val="nil"/>
              <w:left w:val="single" w:sz="4" w:space="0" w:color="auto"/>
              <w:bottom w:val="nil"/>
            </w:tcBorders>
          </w:tcPr>
          <w:p w14:paraId="30D44112"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Macromolecules (carbon fibers, polymer modifiers, resins adhesives)</w:t>
            </w:r>
          </w:p>
        </w:tc>
      </w:tr>
      <w:tr w:rsidR="004B106B" w:rsidRPr="00D33F2E" w14:paraId="58CDF61B" w14:textId="77777777" w:rsidTr="0093632D">
        <w:trPr>
          <w:jc w:val="center"/>
        </w:trPr>
        <w:tc>
          <w:tcPr>
            <w:tcW w:w="2967" w:type="dxa"/>
            <w:tcBorders>
              <w:top w:val="nil"/>
              <w:bottom w:val="nil"/>
              <w:right w:val="single" w:sz="4" w:space="0" w:color="auto"/>
            </w:tcBorders>
          </w:tcPr>
          <w:p w14:paraId="469AD204"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3-Hydroxypropionic acid</w:t>
            </w:r>
          </w:p>
        </w:tc>
        <w:tc>
          <w:tcPr>
            <w:tcW w:w="5769" w:type="dxa"/>
            <w:tcBorders>
              <w:top w:val="nil"/>
              <w:left w:val="single" w:sz="4" w:space="0" w:color="auto"/>
              <w:bottom w:val="nil"/>
            </w:tcBorders>
          </w:tcPr>
          <w:p w14:paraId="3C77BE57"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BTX</w:t>
            </w:r>
          </w:p>
        </w:tc>
      </w:tr>
      <w:tr w:rsidR="004B106B" w:rsidRPr="00D33F2E" w14:paraId="5EEACD3E" w14:textId="77777777" w:rsidTr="0093632D">
        <w:trPr>
          <w:jc w:val="center"/>
        </w:trPr>
        <w:tc>
          <w:tcPr>
            <w:tcW w:w="2967" w:type="dxa"/>
            <w:tcBorders>
              <w:top w:val="nil"/>
              <w:bottom w:val="nil"/>
              <w:right w:val="single" w:sz="4" w:space="0" w:color="auto"/>
            </w:tcBorders>
          </w:tcPr>
          <w:p w14:paraId="7067563A"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Aspartic acid</w:t>
            </w:r>
          </w:p>
        </w:tc>
        <w:tc>
          <w:tcPr>
            <w:tcW w:w="5769" w:type="dxa"/>
            <w:tcBorders>
              <w:top w:val="nil"/>
              <w:left w:val="single" w:sz="4" w:space="0" w:color="auto"/>
              <w:bottom w:val="nil"/>
            </w:tcBorders>
          </w:tcPr>
          <w:p w14:paraId="4763E8E7" w14:textId="09E3A570"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Pheno</w:t>
            </w:r>
            <w:r w:rsidR="00BE2507" w:rsidRPr="00D33F2E">
              <w:rPr>
                <w:rFonts w:ascii="Times New Roman" w:hAnsi="Times New Roman" w:cs="Times New Roman"/>
                <w:sz w:val="20"/>
                <w:szCs w:val="20"/>
              </w:rPr>
              <w:t>l</w:t>
            </w:r>
          </w:p>
        </w:tc>
      </w:tr>
      <w:tr w:rsidR="004B106B" w:rsidRPr="00D33F2E" w14:paraId="0D20EEF7" w14:textId="77777777" w:rsidTr="0093632D">
        <w:trPr>
          <w:jc w:val="center"/>
        </w:trPr>
        <w:tc>
          <w:tcPr>
            <w:tcW w:w="2967" w:type="dxa"/>
            <w:tcBorders>
              <w:top w:val="nil"/>
              <w:bottom w:val="nil"/>
              <w:right w:val="single" w:sz="4" w:space="0" w:color="auto"/>
            </w:tcBorders>
          </w:tcPr>
          <w:p w14:paraId="70D0AFDE"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Glucaric acid</w:t>
            </w:r>
          </w:p>
        </w:tc>
        <w:tc>
          <w:tcPr>
            <w:tcW w:w="5769" w:type="dxa"/>
            <w:tcBorders>
              <w:top w:val="nil"/>
              <w:left w:val="single" w:sz="4" w:space="0" w:color="auto"/>
              <w:bottom w:val="nil"/>
            </w:tcBorders>
          </w:tcPr>
          <w:p w14:paraId="10F7CA84" w14:textId="34518CF2"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Substituted coniferols (pro</w:t>
            </w:r>
            <w:r w:rsidR="00E101C1" w:rsidRPr="00D33F2E">
              <w:rPr>
                <w:rFonts w:ascii="Times New Roman" w:hAnsi="Times New Roman" w:cs="Times New Roman"/>
                <w:sz w:val="20"/>
                <w:szCs w:val="20"/>
              </w:rPr>
              <w:t>p</w:t>
            </w:r>
            <w:r w:rsidRPr="00D33F2E">
              <w:rPr>
                <w:rFonts w:ascii="Times New Roman" w:hAnsi="Times New Roman" w:cs="Times New Roman"/>
                <w:sz w:val="20"/>
                <w:szCs w:val="20"/>
              </w:rPr>
              <w:t>ylphenol, eugenol, aryl ethers, etc.)</w:t>
            </w:r>
          </w:p>
        </w:tc>
      </w:tr>
      <w:tr w:rsidR="004B106B" w:rsidRPr="00D33F2E" w14:paraId="723ACE31" w14:textId="77777777" w:rsidTr="0093632D">
        <w:trPr>
          <w:jc w:val="center"/>
        </w:trPr>
        <w:tc>
          <w:tcPr>
            <w:tcW w:w="2967" w:type="dxa"/>
            <w:tcBorders>
              <w:top w:val="nil"/>
              <w:bottom w:val="nil"/>
              <w:right w:val="single" w:sz="4" w:space="0" w:color="auto"/>
            </w:tcBorders>
          </w:tcPr>
          <w:p w14:paraId="437C385F"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Glutamic acid</w:t>
            </w:r>
          </w:p>
        </w:tc>
        <w:tc>
          <w:tcPr>
            <w:tcW w:w="5769" w:type="dxa"/>
            <w:tcBorders>
              <w:top w:val="nil"/>
              <w:left w:val="single" w:sz="4" w:space="0" w:color="auto"/>
              <w:bottom w:val="nil"/>
            </w:tcBorders>
          </w:tcPr>
          <w:p w14:paraId="0F8B68A9"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Oxidized lignin monomers (vanillin, syringaldehyde)</w:t>
            </w:r>
          </w:p>
        </w:tc>
      </w:tr>
      <w:tr w:rsidR="004B106B" w:rsidRPr="00D33F2E" w14:paraId="5B128C00" w14:textId="77777777" w:rsidTr="0093632D">
        <w:trPr>
          <w:jc w:val="center"/>
        </w:trPr>
        <w:tc>
          <w:tcPr>
            <w:tcW w:w="2967" w:type="dxa"/>
            <w:tcBorders>
              <w:top w:val="nil"/>
              <w:bottom w:val="nil"/>
              <w:right w:val="single" w:sz="4" w:space="0" w:color="auto"/>
            </w:tcBorders>
          </w:tcPr>
          <w:p w14:paraId="550533D9"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Itaconic acid</w:t>
            </w:r>
          </w:p>
        </w:tc>
        <w:tc>
          <w:tcPr>
            <w:tcW w:w="5769" w:type="dxa"/>
            <w:tcBorders>
              <w:top w:val="nil"/>
              <w:left w:val="single" w:sz="4" w:space="0" w:color="auto"/>
              <w:bottom w:val="nil"/>
            </w:tcBorders>
          </w:tcPr>
          <w:p w14:paraId="43A2E406"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Diacids from chemical transformations</w:t>
            </w:r>
          </w:p>
        </w:tc>
      </w:tr>
      <w:tr w:rsidR="004B106B" w:rsidRPr="00D33F2E" w14:paraId="7C678226" w14:textId="77777777" w:rsidTr="0093632D">
        <w:trPr>
          <w:jc w:val="center"/>
        </w:trPr>
        <w:tc>
          <w:tcPr>
            <w:tcW w:w="2967" w:type="dxa"/>
            <w:tcBorders>
              <w:top w:val="nil"/>
              <w:bottom w:val="nil"/>
              <w:right w:val="single" w:sz="4" w:space="0" w:color="auto"/>
            </w:tcBorders>
          </w:tcPr>
          <w:p w14:paraId="7191C353"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Levulinic acid</w:t>
            </w:r>
          </w:p>
        </w:tc>
        <w:tc>
          <w:tcPr>
            <w:tcW w:w="5769" w:type="dxa"/>
            <w:tcBorders>
              <w:top w:val="nil"/>
              <w:left w:val="single" w:sz="4" w:space="0" w:color="auto"/>
              <w:bottom w:val="nil"/>
            </w:tcBorders>
          </w:tcPr>
          <w:p w14:paraId="7FFF337F" w14:textId="09DD7B12" w:rsidR="004B106B" w:rsidRPr="00D33F2E" w:rsidRDefault="004B106B" w:rsidP="00BE2507">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 xml:space="preserve">Diacids from biochemical </w:t>
            </w:r>
            <w:r w:rsidR="00BE2507" w:rsidRPr="00D33F2E">
              <w:rPr>
                <w:rFonts w:ascii="Times New Roman" w:hAnsi="Times New Roman" w:cs="Times New Roman"/>
                <w:sz w:val="20"/>
                <w:szCs w:val="20"/>
              </w:rPr>
              <w:t>transformations</w:t>
            </w:r>
          </w:p>
        </w:tc>
      </w:tr>
      <w:tr w:rsidR="004B106B" w:rsidRPr="00D33F2E" w14:paraId="0EB62661" w14:textId="77777777" w:rsidTr="0093632D">
        <w:trPr>
          <w:jc w:val="center"/>
        </w:trPr>
        <w:tc>
          <w:tcPr>
            <w:tcW w:w="2967" w:type="dxa"/>
            <w:tcBorders>
              <w:top w:val="nil"/>
              <w:bottom w:val="nil"/>
              <w:right w:val="single" w:sz="4" w:space="0" w:color="auto"/>
            </w:tcBorders>
          </w:tcPr>
          <w:p w14:paraId="29F8E51E"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3-Hydroxybutyrolactone</w:t>
            </w:r>
          </w:p>
        </w:tc>
        <w:tc>
          <w:tcPr>
            <w:tcW w:w="5769" w:type="dxa"/>
            <w:tcBorders>
              <w:top w:val="nil"/>
              <w:left w:val="single" w:sz="4" w:space="0" w:color="auto"/>
              <w:bottom w:val="nil"/>
            </w:tcBorders>
          </w:tcPr>
          <w:p w14:paraId="4C7A665F"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Aromatic polyols (cresols, catechols)</w:t>
            </w:r>
          </w:p>
        </w:tc>
      </w:tr>
      <w:tr w:rsidR="004B106B" w:rsidRPr="00D33F2E" w14:paraId="735CB6D4" w14:textId="77777777" w:rsidTr="0093632D">
        <w:trPr>
          <w:jc w:val="center"/>
        </w:trPr>
        <w:tc>
          <w:tcPr>
            <w:tcW w:w="2967" w:type="dxa"/>
            <w:tcBorders>
              <w:top w:val="nil"/>
              <w:bottom w:val="nil"/>
              <w:right w:val="single" w:sz="4" w:space="0" w:color="auto"/>
            </w:tcBorders>
          </w:tcPr>
          <w:p w14:paraId="7CEAFEDF"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Glycerol</w:t>
            </w:r>
          </w:p>
        </w:tc>
        <w:tc>
          <w:tcPr>
            <w:tcW w:w="5769" w:type="dxa"/>
            <w:tcBorders>
              <w:top w:val="nil"/>
              <w:left w:val="single" w:sz="4" w:space="0" w:color="auto"/>
              <w:bottom w:val="nil"/>
            </w:tcBorders>
          </w:tcPr>
          <w:p w14:paraId="5E40B496"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Cyclohexane and substituted cyclohexanes</w:t>
            </w:r>
          </w:p>
        </w:tc>
      </w:tr>
      <w:tr w:rsidR="004B106B" w:rsidRPr="00D33F2E" w14:paraId="2F1DB8F3" w14:textId="77777777" w:rsidTr="0093632D">
        <w:trPr>
          <w:jc w:val="center"/>
        </w:trPr>
        <w:tc>
          <w:tcPr>
            <w:tcW w:w="2967" w:type="dxa"/>
            <w:tcBorders>
              <w:top w:val="nil"/>
              <w:bottom w:val="double" w:sz="4" w:space="0" w:color="auto"/>
              <w:right w:val="single" w:sz="4" w:space="0" w:color="auto"/>
            </w:tcBorders>
          </w:tcPr>
          <w:p w14:paraId="46DEE923"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Sorbitol  Xylitol/arabinitol</w:t>
            </w:r>
          </w:p>
        </w:tc>
        <w:tc>
          <w:tcPr>
            <w:tcW w:w="5769" w:type="dxa"/>
            <w:tcBorders>
              <w:top w:val="nil"/>
              <w:left w:val="single" w:sz="4" w:space="0" w:color="auto"/>
              <w:bottom w:val="double" w:sz="4" w:space="0" w:color="auto"/>
            </w:tcBorders>
          </w:tcPr>
          <w:p w14:paraId="70A2C2F2" w14:textId="77777777" w:rsidR="004B106B" w:rsidRPr="00D33F2E" w:rsidRDefault="004B106B" w:rsidP="0093632D">
            <w:pPr>
              <w:kinsoku w:val="0"/>
              <w:overflowPunct w:val="0"/>
              <w:textAlignment w:val="baseline"/>
              <w:rPr>
                <w:rFonts w:ascii="Times New Roman" w:hAnsi="Times New Roman" w:cs="Times New Roman"/>
                <w:sz w:val="20"/>
                <w:szCs w:val="20"/>
              </w:rPr>
            </w:pPr>
            <w:r w:rsidRPr="00D33F2E">
              <w:rPr>
                <w:rFonts w:ascii="Times New Roman" w:hAnsi="Times New Roman" w:cs="Times New Roman"/>
                <w:sz w:val="20"/>
                <w:szCs w:val="20"/>
              </w:rPr>
              <w:t>Quinones</w:t>
            </w:r>
          </w:p>
        </w:tc>
      </w:tr>
    </w:tbl>
    <w:p w14:paraId="224CFFA5" w14:textId="77777777" w:rsidR="004B106B" w:rsidRPr="00D33F2E" w:rsidRDefault="004B106B" w:rsidP="008C61A9">
      <w:pPr>
        <w:spacing w:line="720" w:lineRule="exact"/>
        <w:jc w:val="both"/>
        <w:rPr>
          <w:rFonts w:ascii="Times New Roman" w:hAnsi="Times New Roman" w:cs="Times New Roman"/>
        </w:rPr>
      </w:pPr>
    </w:p>
    <w:p w14:paraId="58AF2E4E" w14:textId="77777777" w:rsidR="00C83D86" w:rsidRPr="00D33F2E" w:rsidRDefault="00C83D86" w:rsidP="002E6838">
      <w:pPr>
        <w:pStyle w:val="Heading3"/>
      </w:pPr>
      <w:bookmarkStart w:id="59" w:name="_Toc424241490"/>
      <w:bookmarkStart w:id="60" w:name="_Toc456624024"/>
      <w:r w:rsidRPr="00D33F2E">
        <w:t>1.6.1 Organosolv process</w:t>
      </w:r>
      <w:bookmarkEnd w:id="59"/>
      <w:bookmarkEnd w:id="60"/>
    </w:p>
    <w:p w14:paraId="53905C1F" w14:textId="4DB8025C" w:rsidR="00C83D86" w:rsidRPr="00D33F2E" w:rsidRDefault="006B16E4" w:rsidP="00351C5F">
      <w:pPr>
        <w:spacing w:line="480" w:lineRule="auto"/>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Organosolv process exposes lignocellulosic biomass to organic solvents. Ethanol and methanol have been the major solvents in the process.</w:t>
      </w:r>
      <w:r w:rsidR="00C83D86" w:rsidRPr="00D33F2E">
        <w:rPr>
          <w:rFonts w:ascii="Times New Roman" w:hAnsi="Times New Roman" w:cs="Times New Roman"/>
          <w:vertAlign w:val="superscript"/>
        </w:rPr>
        <w:fldChar w:fldCharType="begin">
          <w:fldData xml:space="preserve">PEVuZE5vdGU+PENpdGU+PEF1dGhvcj5QYW48L0F1dGhvcj48WWVhcj4yMDA1PC9ZZWFyPjxSZWNO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</w:fldData>
        </w:fldChar>
      </w:r>
      <w:r w:rsidR="00447B0B" w:rsidRPr="00D33F2E">
        <w:rPr>
          <w:rFonts w:ascii="Times New Roman" w:hAnsi="Times New Roman" w:cs="Times New Roman"/>
          <w:vertAlign w:val="superscript"/>
        </w:rPr>
        <w:instrText xml:space="preserve"> ADDIN EN.CITE </w:instrText>
      </w:r>
      <w:r w:rsidR="00447B0B" w:rsidRPr="00D33F2E">
        <w:rPr>
          <w:rFonts w:ascii="Times New Roman" w:hAnsi="Times New Roman" w:cs="Times New Roman"/>
          <w:vertAlign w:val="superscript"/>
        </w:rPr>
        <w:fldChar w:fldCharType="begin">
          <w:fldData xml:space="preserve">PEVuZE5vdGU+PENpdGU+PEF1dGhvcj5QYW48L0F1dGhvcj48WWVhcj4yMDA1PC9ZZWFyPjxSZWNO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</w:fldData>
        </w:fldChar>
      </w:r>
      <w:r w:rsidR="00447B0B" w:rsidRPr="00D33F2E">
        <w:rPr>
          <w:rFonts w:ascii="Times New Roman" w:hAnsi="Times New Roman" w:cs="Times New Roman"/>
          <w:vertAlign w:val="superscript"/>
        </w:rPr>
        <w:instrText xml:space="preserve"> ADDIN EN.CITE.DATA </w:instrText>
      </w:r>
      <w:r w:rsidR="00447B0B" w:rsidRPr="00D33F2E">
        <w:rPr>
          <w:rFonts w:ascii="Times New Roman" w:hAnsi="Times New Roman" w:cs="Times New Roman"/>
          <w:vertAlign w:val="superscript"/>
        </w:rPr>
      </w:r>
      <w:r w:rsidR="00447B0B" w:rsidRPr="00D33F2E">
        <w:rPr>
          <w:rFonts w:ascii="Times New Roman" w:hAnsi="Times New Roman" w:cs="Times New Roman"/>
          <w:vertAlign w:val="superscript"/>
        </w:rPr>
        <w:fldChar w:fldCharType="end"/>
      </w:r>
      <w:r w:rsidR="00C83D86" w:rsidRPr="00D33F2E">
        <w:rPr>
          <w:rFonts w:ascii="Times New Roman" w:hAnsi="Times New Roman" w:cs="Times New Roman"/>
          <w:vertAlign w:val="superscript"/>
        </w:rPr>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[53-55]</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Organosolv process has advantages compared with the conventional Kraft pulping process.  </w:t>
      </w:r>
      <w:r w:rsidR="00BE2507" w:rsidRPr="00D33F2E">
        <w:rPr>
          <w:rFonts w:ascii="Times New Roman" w:hAnsi="Times New Roman" w:cs="Times New Roman"/>
        </w:rPr>
        <w:t>It</w:t>
      </w:r>
      <w:r w:rsidR="00C83D86" w:rsidRPr="00D33F2E">
        <w:rPr>
          <w:rFonts w:ascii="Times New Roman" w:hAnsi="Times New Roman" w:cs="Times New Roman"/>
        </w:rPr>
        <w:t xml:space="preserve"> fractionate</w:t>
      </w:r>
      <w:r w:rsidR="00BE2507" w:rsidRPr="00D33F2E">
        <w:rPr>
          <w:rFonts w:ascii="Times New Roman" w:hAnsi="Times New Roman" w:cs="Times New Roman"/>
        </w:rPr>
        <w:t>s</w:t>
      </w:r>
      <w:r w:rsidR="00C83D86" w:rsidRPr="00D33F2E">
        <w:rPr>
          <w:rFonts w:ascii="Times New Roman" w:hAnsi="Times New Roman" w:cs="Times New Roman"/>
        </w:rPr>
        <w:t xml:space="preserve"> biomass into </w:t>
      </w:r>
      <w:r w:rsidR="00BE2507" w:rsidRPr="00D33F2E">
        <w:rPr>
          <w:rFonts w:ascii="Times New Roman" w:hAnsi="Times New Roman" w:cs="Times New Roman"/>
        </w:rPr>
        <w:t xml:space="preserve">separate </w:t>
      </w:r>
      <w:r w:rsidR="00C83D86" w:rsidRPr="00D33F2E">
        <w:rPr>
          <w:rFonts w:ascii="Times New Roman" w:hAnsi="Times New Roman" w:cs="Times New Roman"/>
        </w:rPr>
        <w:t xml:space="preserve">streams (cellulose, hemicellulose, and lignin) and is more efficient </w:t>
      </w:r>
      <w:r w:rsidR="00BE2507" w:rsidRPr="00D33F2E">
        <w:rPr>
          <w:rFonts w:ascii="Times New Roman" w:hAnsi="Times New Roman" w:cs="Times New Roman"/>
        </w:rPr>
        <w:t xml:space="preserve">at removing </w:t>
      </w:r>
      <w:r w:rsidR="00C83D86" w:rsidRPr="00D33F2E">
        <w:rPr>
          <w:rFonts w:ascii="Times New Roman" w:hAnsi="Times New Roman" w:cs="Times New Roman"/>
        </w:rPr>
        <w:t xml:space="preserve">lignin with </w:t>
      </w:r>
      <w:r w:rsidR="00BE2507" w:rsidRPr="00D33F2E">
        <w:rPr>
          <w:rFonts w:ascii="Times New Roman" w:hAnsi="Times New Roman" w:cs="Times New Roman"/>
        </w:rPr>
        <w:t xml:space="preserve">minimum </w:t>
      </w:r>
      <w:r w:rsidR="00C83D86" w:rsidRPr="00D33F2E">
        <w:rPr>
          <w:rFonts w:ascii="Times New Roman" w:hAnsi="Times New Roman" w:cs="Times New Roman"/>
        </w:rPr>
        <w:t>lignin condensation.</w:t>
      </w:r>
      <w:r w:rsidR="00C83D86" w:rsidRPr="00D33F2E">
        <w:rPr>
          <w:rFonts w:ascii="Times New Roman" w:hAnsi="Times New Roman" w:cs="Times New Roman"/>
          <w:vertAlign w:val="superscript"/>
        </w:rPr>
        <w:t xml:space="preserve">[34] </w:t>
      </w:r>
      <w:r w:rsidR="004B64DE">
        <w:rPr>
          <w:rFonts w:ascii="Times New Roman" w:hAnsi="Times New Roman" w:cs="Times New Roman"/>
        </w:rPr>
        <w:t xml:space="preserve">Black </w:t>
      </w:r>
      <w:r w:rsidR="004B64DE" w:rsidRPr="00336CA2">
        <w:rPr>
          <w:rFonts w:ascii="Times New Roman" w:hAnsi="Times New Roman" w:cs="Times New Roman"/>
        </w:rPr>
        <w:t xml:space="preserve">and co-workers </w:t>
      </w:r>
      <w:r w:rsidR="004B64DE">
        <w:rPr>
          <w:rFonts w:ascii="Times New Roman" w:hAnsi="Times New Roman" w:cs="Times New Roman"/>
        </w:rPr>
        <w:t xml:space="preserve">at the </w:t>
      </w:r>
      <w:r w:rsidR="001845B9" w:rsidRPr="00D33F2E">
        <w:rPr>
          <w:rFonts w:ascii="Times New Roman" w:hAnsi="Times New Roman" w:cs="Times New Roman"/>
        </w:rPr>
        <w:t xml:space="preserve">National Renewable Energy Laboratory </w:t>
      </w:r>
      <w:r w:rsidR="00CE0CB0" w:rsidRPr="00D33F2E">
        <w:rPr>
          <w:rFonts w:ascii="Times New Roman" w:hAnsi="Times New Roman" w:cs="Times New Roman"/>
        </w:rPr>
        <w:t xml:space="preserve">developed </w:t>
      </w:r>
      <w:r w:rsidR="00C83D86" w:rsidRPr="00D33F2E">
        <w:rPr>
          <w:rFonts w:ascii="Times New Roman" w:hAnsi="Times New Roman" w:cs="Times New Roman"/>
        </w:rPr>
        <w:t xml:space="preserve">a new organosolv fractionation technology, </w:t>
      </w:r>
      <w:r w:rsidR="00ED32B9" w:rsidRPr="00D33F2E">
        <w:rPr>
          <w:rFonts w:ascii="Times New Roman" w:hAnsi="Times New Roman" w:cs="Times New Roman"/>
        </w:rPr>
        <w:t>also</w:t>
      </w:r>
      <w:r w:rsidR="00BE2507" w:rsidRPr="00D33F2E">
        <w:rPr>
          <w:rFonts w:ascii="Times New Roman" w:hAnsi="Times New Roman" w:cs="Times New Roman"/>
        </w:rPr>
        <w:t xml:space="preserve"> known as “</w:t>
      </w:r>
      <w:r w:rsidR="00C83D86" w:rsidRPr="00D33F2E">
        <w:rPr>
          <w:rFonts w:ascii="Times New Roman" w:hAnsi="Times New Roman" w:cs="Times New Roman"/>
        </w:rPr>
        <w:t>Clean Fractionation</w:t>
      </w:r>
      <w:r w:rsidR="00BE2507" w:rsidRPr="00D33F2E">
        <w:rPr>
          <w:rFonts w:ascii="Times New Roman" w:hAnsi="Times New Roman" w:cs="Times New Roman"/>
        </w:rPr>
        <w:t>”</w:t>
      </w:r>
      <w:r w:rsidR="00614006" w:rsidRPr="00D33F2E">
        <w:rPr>
          <w:rFonts w:ascii="Times New Roman" w:hAnsi="Times New Roman" w:cs="Times New Roman"/>
        </w:rPr>
        <w:t>, which used</w:t>
      </w:r>
      <w:r w:rsidR="00C83D86" w:rsidRPr="00D33F2E">
        <w:rPr>
          <w:rFonts w:ascii="Times New Roman" w:hAnsi="Times New Roman" w:cs="Times New Roman"/>
        </w:rPr>
        <w:t xml:space="preserve"> a </w:t>
      </w:r>
      <w:r w:rsidR="00BE2507" w:rsidRPr="00D33F2E">
        <w:rPr>
          <w:rFonts w:ascii="Times New Roman" w:hAnsi="Times New Roman" w:cs="Times New Roman"/>
        </w:rPr>
        <w:t xml:space="preserve">mixture of </w:t>
      </w:r>
      <w:r w:rsidR="00C83D86" w:rsidRPr="00D33F2E">
        <w:rPr>
          <w:rFonts w:ascii="Times New Roman" w:hAnsi="Times New Roman" w:cs="Times New Roman"/>
        </w:rPr>
        <w:t>solvents</w:t>
      </w:r>
      <w:r w:rsidR="00BE2507" w:rsidRPr="00D33F2E">
        <w:rPr>
          <w:rFonts w:ascii="Times New Roman" w:hAnsi="Times New Roman" w:cs="Times New Roman"/>
        </w:rPr>
        <w:t xml:space="preserve"> system, composed</w:t>
      </w:r>
      <w:r w:rsidR="00C83D86" w:rsidRPr="00D33F2E">
        <w:rPr>
          <w:rFonts w:ascii="Times New Roman" w:hAnsi="Times New Roman" w:cs="Times New Roman"/>
        </w:rPr>
        <w:t xml:space="preserve"> of methyl isobutyl ketone (MIBK), ethanol, and water </w:t>
      </w:r>
      <w:r w:rsidR="007E7866" w:rsidRPr="00D33F2E">
        <w:rPr>
          <w:rFonts w:ascii="Times New Roman" w:hAnsi="Times New Roman" w:cs="Times New Roman"/>
        </w:rPr>
        <w:t>with sulfuric acid as catalyst</w:t>
      </w:r>
      <w:r w:rsidR="004312C8" w:rsidRPr="00D33F2E">
        <w:rPr>
          <w:rFonts w:ascii="Times New Roman" w:hAnsi="Times New Roman" w:cs="Times New Roman"/>
        </w:rPr>
        <w:t>.</w:t>
      </w:r>
      <w:r w:rsidR="00E47A11"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&lt;EndNote&gt;&lt;Cite&gt;&lt;Author&gt;Black&lt;/Author&gt;&lt;Year&gt;1998&lt;/Year&gt;&lt;RecNum&gt;171&lt;/RecNum&gt;&lt;DisplayText&gt;[56]&lt;/DisplayText&gt;&lt;record&gt;&lt;rec-number&gt;171&lt;/rec-number&gt;&lt;foreign-keys&gt;&lt;key app="EN" db-id="tetasrzw8w2r9qee2wapz0fpv9v2www0r5ex" timestamp="1465480757"&gt;171&lt;/key&gt;&lt;/foreign-keys&gt;&lt;ref-type name="Generic"&gt;13&lt;/ref-type&gt;&lt;contributors&gt;&lt;authors&gt;&lt;author&gt;Black, Stuart K&lt;/author&gt;&lt;author&gt;Hames, Bonnie R&lt;/author&gt;&lt;author&gt;Myers, Michele D&lt;/author&gt;&lt;/authors&gt;&lt;/contributors&gt;&lt;titles&gt;&lt;title&gt;Method of separating lignocellulosic material into lignin, cellulose and dissolved sugars&lt;/title&gt;&lt;/titles&gt;&lt;dates&gt;&lt;year&gt;1998&lt;/year&gt;&lt;/dates&gt;&lt;publisher&gt;Google Patents&lt;/publisher&gt;&lt;urls&gt;&lt;/urls&gt;&lt;/record&gt;&lt;/Cite&gt;&lt;/EndNote&gt;</w:instrText>
      </w:r>
      <w:r w:rsidR="00E47A11"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[56]</w:t>
      </w:r>
      <w:r w:rsidR="00E47A11" w:rsidRPr="00D33F2E">
        <w:rPr>
          <w:rFonts w:ascii="Times New Roman" w:hAnsi="Times New Roman" w:cs="Times New Roman"/>
          <w:vertAlign w:val="superscript"/>
        </w:rPr>
        <w:fldChar w:fldCharType="end"/>
      </w:r>
      <w:r w:rsidR="007E7866" w:rsidRPr="00D33F2E">
        <w:rPr>
          <w:rFonts w:ascii="Times New Roman" w:hAnsi="Times New Roman" w:cs="Times New Roman"/>
        </w:rPr>
        <w:t xml:space="preserve"> </w:t>
      </w:r>
      <w:r w:rsidR="00C83D86" w:rsidRPr="00D33F2E">
        <w:rPr>
          <w:rFonts w:ascii="Times New Roman" w:hAnsi="Times New Roman" w:cs="Times New Roman"/>
        </w:rPr>
        <w:t xml:space="preserve">Lignin and hemicellulose are selectively dissolved in the liquid phase, leaving cellulose as an undissolved solid. The liquid phase is further treated with water, MIBK or </w:t>
      </w:r>
      <w:r w:rsidR="00C83D86" w:rsidRPr="00D33F2E">
        <w:rPr>
          <w:rFonts w:ascii="Times New Roman" w:hAnsi="Times New Roman" w:cs="Times New Roman"/>
        </w:rPr>
        <w:lastRenderedPageBreak/>
        <w:t xml:space="preserve">a salt resulting in an organic phase containing mainly the lignin fraction and an aqueous phase enriched </w:t>
      </w:r>
      <w:r w:rsidR="001C7313" w:rsidRPr="00D33F2E">
        <w:rPr>
          <w:rFonts w:ascii="Times New Roman" w:hAnsi="Times New Roman" w:cs="Times New Roman"/>
        </w:rPr>
        <w:t>in</w:t>
      </w:r>
      <w:r w:rsidR="00C83D86" w:rsidRPr="00D33F2E">
        <w:rPr>
          <w:rFonts w:ascii="Times New Roman" w:hAnsi="Times New Roman" w:cs="Times New Roman"/>
        </w:rPr>
        <w:t xml:space="preserve"> hemicellulose and aqueous lignin.</w:t>
      </w:r>
      <w:r w:rsidR="00C83D86" w:rsidRPr="00D33F2E">
        <w:rPr>
          <w:rFonts w:ascii="Times New Roman" w:hAnsi="Times New Roman" w:cs="Times New Roman"/>
          <w:vertAlign w:val="superscript"/>
        </w:rPr>
        <w:fldChar w:fldCharType="begin"/>
      </w:r>
      <w:r w:rsidR="00447B0B" w:rsidRPr="00D33F2E">
        <w:rPr>
          <w:rFonts w:ascii="Times New Roman" w:hAnsi="Times New Roman" w:cs="Times New Roman"/>
          <w:vertAlign w:val="superscript"/>
        </w:rPr>
        <w:instrText xml:space="preserve"> ADDIN EN.CITE &lt;EndNote&gt;&lt;Cite&gt;&lt;Author&gt;Bozell&lt;/Author&gt;&lt;Year&gt;2011&lt;/Year&gt;&lt;RecNum&gt;613&lt;/RecNum&gt;&lt;DisplayText&gt;[47]&lt;/DisplayText&gt;&lt;record&gt;&lt;rec-number&gt;613&lt;/rec-number&gt;&lt;foreign-keys&gt;&lt;key app="EN" db-id="fasa2rzppe5s2eet5awp9rzrpafxftaeaw5r" timestamp="1402251077"&gt;613&lt;/key&gt;&lt;/foreign-keys&gt;&lt;ref-type name="Journal Article"&gt;17&lt;/ref-type&gt;&lt;contributors&gt;&lt;authors&gt;&lt;author&gt;Bozell, Joseph J.&lt;/author&gt;&lt;author&gt;Black, Stuart K.&lt;/author&gt;&lt;author&gt;Myers, Michele&lt;/author&gt;&lt;author&gt;Cahill, Deborah&lt;/author&gt;&lt;author&gt;Miller, W. Paul&lt;/author&gt;&lt;author&gt;Park, Sunkyu&lt;/author&gt;&lt;/authors&gt;&lt;/contributors&gt;&lt;titles&gt;&lt;title&gt;Solvent fractionation of renewable woody feedstocks: Organosolv generation of biorefinery process streams for the production of biobased chemicals&lt;/title&gt;&lt;secondary-title&gt;Biomass and Bioenergy&lt;/secondary-title&gt;&lt;/titles&gt;&lt;periodical&gt;&lt;full-title&gt;Biomass and Bioenergy&lt;/full-title&gt;&lt;/periodical&gt;&lt;pages&gt;4197-4208&lt;/pages&gt;&lt;volume&gt;35&lt;/volume&gt;&lt;number&gt;10&lt;/number&gt;&lt;dates&gt;&lt;year&gt;2011&lt;/year&gt;&lt;/dates&gt;&lt;isbn&gt;09619534&lt;/isbn&gt;&lt;urls&gt;&lt;/urls&gt;&lt;electronic-resource-num&gt;10.1016/j.biombioe.2011.07.006&lt;/electronic-resource-num&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[47]</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r w:rsidR="00A70B69" w:rsidRPr="00D33F2E">
        <w:rPr>
          <w:rFonts w:ascii="Times New Roman" w:hAnsi="Times New Roman" w:cs="Times New Roman"/>
        </w:rPr>
        <w:t>T</w:t>
      </w:r>
      <w:r w:rsidR="00C83D86" w:rsidRPr="00D33F2E">
        <w:rPr>
          <w:rFonts w:ascii="Times New Roman" w:hAnsi="Times New Roman" w:cs="Times New Roman"/>
        </w:rPr>
        <w:t xml:space="preserve">he hemicellulose fraction </w:t>
      </w:r>
      <w:r w:rsidR="00A70B69" w:rsidRPr="00D33F2E">
        <w:rPr>
          <w:rFonts w:ascii="Times New Roman" w:hAnsi="Times New Roman" w:cs="Times New Roman"/>
        </w:rPr>
        <w:t xml:space="preserve">is very </w:t>
      </w:r>
      <w:r w:rsidR="001C7313" w:rsidRPr="00D33F2E">
        <w:rPr>
          <w:rFonts w:ascii="Times New Roman" w:hAnsi="Times New Roman" w:cs="Times New Roman"/>
        </w:rPr>
        <w:t xml:space="preserve">difficult </w:t>
      </w:r>
      <w:r w:rsidR="00A70B69" w:rsidRPr="00D33F2E">
        <w:rPr>
          <w:rFonts w:ascii="Times New Roman" w:hAnsi="Times New Roman" w:cs="Times New Roman"/>
        </w:rPr>
        <w:t xml:space="preserve">to be purified </w:t>
      </w:r>
      <w:r w:rsidR="00C83D86" w:rsidRPr="00D33F2E">
        <w:rPr>
          <w:rFonts w:ascii="Times New Roman" w:hAnsi="Times New Roman" w:cs="Times New Roman"/>
        </w:rPr>
        <w:t xml:space="preserve">since it is the most </w:t>
      </w:r>
      <w:r w:rsidR="001C7313" w:rsidRPr="00D33F2E">
        <w:rPr>
          <w:rFonts w:ascii="Times New Roman" w:hAnsi="Times New Roman" w:cs="Times New Roman"/>
        </w:rPr>
        <w:t xml:space="preserve">chemically </w:t>
      </w:r>
      <w:r w:rsidR="00C83D86" w:rsidRPr="00D33F2E">
        <w:rPr>
          <w:rFonts w:ascii="Times New Roman" w:hAnsi="Times New Roman" w:cs="Times New Roman"/>
        </w:rPr>
        <w:t>complex fraction containing sulfuric acid, organic acids generated during the fractionation, ethanol, MIBK, and lignin fragments of low molecular weight, extractives, ash, and degraded products.</w:t>
      </w:r>
    </w:p>
    <w:p w14:paraId="642AFFC7" w14:textId="58C83B28" w:rsidR="00C83D86" w:rsidRPr="00D33F2E" w:rsidRDefault="004B64DE" w:rsidP="002E6838">
      <w:pPr>
        <w:pStyle w:val="Heading3"/>
      </w:pPr>
      <w:bookmarkStart w:id="61" w:name="_Toc424241491"/>
      <w:bookmarkStart w:id="62" w:name="_Toc456624025"/>
      <w:r>
        <w:t>1.6.2 Ionic liquid</w:t>
      </w:r>
      <w:r w:rsidR="00C83D86" w:rsidRPr="00D33F2E">
        <w:t xml:space="preserve"> process</w:t>
      </w:r>
      <w:bookmarkEnd w:id="61"/>
      <w:bookmarkEnd w:id="62"/>
      <w:r w:rsidR="00C83D86" w:rsidRPr="00D33F2E">
        <w:t xml:space="preserve"> </w:t>
      </w:r>
    </w:p>
    <w:p w14:paraId="38E76F81" w14:textId="50B9ECC7" w:rsidR="00EE5E86" w:rsidRPr="00D33F2E" w:rsidRDefault="006B16E4" w:rsidP="00351C5F">
      <w:pPr>
        <w:spacing w:line="480" w:lineRule="auto"/>
        <w:jc w:val="both"/>
        <w:rPr>
          <w:rFonts w:ascii="Times New Roman" w:hAnsi="Times New Roman" w:cs="Times New Roman"/>
        </w:rPr>
      </w:pPr>
      <w:r w:rsidRPr="00D33F2E">
        <w:rPr>
          <w:rFonts w:ascii="Times New Roman" w:hAnsi="Times New Roman" w:cs="Times New Roman"/>
          <w:shd w:val="clear" w:color="auto" w:fill="FFFFFF"/>
        </w:rPr>
        <w:t xml:space="preserve">      </w:t>
      </w:r>
      <w:r w:rsidR="00C83D86" w:rsidRPr="00D33F2E">
        <w:rPr>
          <w:rFonts w:ascii="Times New Roman" w:hAnsi="Times New Roman" w:cs="Times New Roman"/>
          <w:shd w:val="clear" w:color="auto" w:fill="FFFFFF"/>
        </w:rPr>
        <w:t>S</w:t>
      </w:r>
      <w:r w:rsidR="00380A64" w:rsidRPr="00D33F2E">
        <w:rPr>
          <w:rFonts w:ascii="Times New Roman" w:hAnsi="Times New Roman" w:cs="Times New Roman"/>
          <w:shd w:val="clear" w:color="auto" w:fill="FFFFFF"/>
        </w:rPr>
        <w:t>ome</w:t>
      </w:r>
      <w:r w:rsidR="00C83D86" w:rsidRPr="00D33F2E">
        <w:rPr>
          <w:rFonts w:ascii="Times New Roman" w:hAnsi="Times New Roman" w:cs="Times New Roman"/>
          <w:shd w:val="clear" w:color="auto" w:fill="FFFFFF"/>
        </w:rPr>
        <w:t xml:space="preserve"> solvents with unique properties have been designed to improve the sustainability of various chemical reactions and processes including org</w:t>
      </w:r>
      <w:r w:rsidR="00351C5F" w:rsidRPr="00D33F2E">
        <w:rPr>
          <w:rFonts w:ascii="Times New Roman" w:hAnsi="Times New Roman" w:cs="Times New Roman"/>
          <w:shd w:val="clear" w:color="auto" w:fill="FFFFFF"/>
        </w:rPr>
        <w:t xml:space="preserve">anic-aqueous tunable solvents, </w:t>
      </w:r>
      <w:r w:rsidR="00C83D86" w:rsidRPr="00D33F2E">
        <w:rPr>
          <w:rFonts w:ascii="Times New Roman" w:hAnsi="Times New Roman" w:cs="Times New Roman"/>
          <w:shd w:val="clear" w:color="auto" w:fill="FFFFFF"/>
        </w:rPr>
        <w:t xml:space="preserve">near-critical water, switchable piperylene sulfone, a volatile dimethylsulfoxide substitute, </w:t>
      </w:r>
      <w:r w:rsidR="004B64DE">
        <w:rPr>
          <w:rFonts w:ascii="Times New Roman" w:hAnsi="Times New Roman" w:cs="Times New Roman"/>
          <w:shd w:val="clear" w:color="auto" w:fill="FFFFFF"/>
        </w:rPr>
        <w:t>ionic liquids (</w:t>
      </w:r>
      <w:r w:rsidR="00C83D86" w:rsidRPr="00D33F2E">
        <w:rPr>
          <w:rFonts w:ascii="Times New Roman" w:hAnsi="Times New Roman" w:cs="Times New Roman"/>
          <w:shd w:val="clear" w:color="auto" w:fill="FFFFFF"/>
        </w:rPr>
        <w:t>ILs</w:t>
      </w:r>
      <w:r w:rsidR="004B64DE">
        <w:rPr>
          <w:rFonts w:ascii="Times New Roman" w:hAnsi="Times New Roman" w:cs="Times New Roman"/>
          <w:shd w:val="clear" w:color="auto" w:fill="FFFFFF"/>
        </w:rPr>
        <w:t>)</w:t>
      </w:r>
      <w:r w:rsidR="00C83D86" w:rsidRPr="00D33F2E">
        <w:rPr>
          <w:rFonts w:ascii="Times New Roman" w:hAnsi="Times New Roman" w:cs="Times New Roman"/>
          <w:shd w:val="clear" w:color="auto" w:fill="FFFFFF"/>
        </w:rPr>
        <w:t>, and so forth.</w:t>
      </w:r>
      <w:r w:rsidR="00C83D86" w:rsidRPr="00D33F2E">
        <w:rPr>
          <w:rFonts w:ascii="Times New Roman" w:hAnsi="Times New Roman" w:cs="Times New Roman"/>
          <w:shd w:val="clear" w:color="auto" w:fill="FFFFFF"/>
          <w:vertAlign w:val="superscript"/>
        </w:rPr>
        <w:fldChar w:fldCharType="begin"/>
      </w:r>
      <w:r w:rsidR="007063B6" w:rsidRPr="00D33F2E">
        <w:rPr>
          <w:rFonts w:ascii="Times New Roman" w:hAnsi="Times New Roman" w:cs="Times New Roman"/>
          <w:shd w:val="clear" w:color="auto" w:fill="FFFFFF"/>
          <w:vertAlign w:val="superscript"/>
        </w:rPr>
        <w:instrText xml:space="preserve"> ADDIN EN.CITE &lt;EndNote&gt;&lt;Cite&gt;&lt;Author&gt;Fadhel&lt;/Author&gt;&lt;Year&gt;2011&lt;/Year&gt;&lt;RecNum&gt;598&lt;/RecNum&gt;&lt;DisplayText&gt;[57, 58]&lt;/DisplayText&gt;&lt;record&gt;&lt;rec-number&gt;598&lt;/rec-number&gt;&lt;foreign-keys&gt;&lt;key app="EN" db-id="fasa2rzppe5s2eet5awp9rzrpafxftaeaw5r" timestamp="1401650361"&gt;598&lt;/key&gt;&lt;/foreign-keys&gt;&lt;ref-type name="Journal Article"&gt;17&lt;/ref-type&gt;&lt;contributors&gt;&lt;authors&gt;&lt;author&gt;Fadhel, Ali Z&lt;/author&gt;&lt;author&gt;Pollet, Pamela&lt;/author&gt;&lt;author&gt;Liotta, Charles L&lt;/author&gt;&lt;author&gt;Eckert, Charles A&lt;/author&gt;&lt;/authors&gt;&lt;/contributors&gt;&lt;titles&gt;&lt;title&gt;Novel solvents for sustainable production of specialty chemicals&lt;/title&gt;&lt;secondary-title&gt;Annual review of chemical and biomolecular engineering&lt;/secondary-title&gt;&lt;/titles&gt;&lt;periodical&gt;&lt;full-title&gt;Annual review of chemical and biomolecular engineering&lt;/full-title&gt;&lt;/periodical&gt;&lt;pages&gt;189-210&lt;/pages&gt;&lt;volume&gt;2&lt;/volume&gt;&lt;dates&gt;&lt;year&gt;2011&lt;/year&gt;&lt;/dates&gt;&lt;isbn&gt;1947-5438&lt;/isbn&gt;&lt;urls&gt;&lt;/urls&gt;&lt;/record&gt;&lt;/Cite&gt;&lt;Cite&gt;&lt;Author&gt;Liu&lt;/Author&gt;&lt;Year&gt;2005&lt;/Year&gt;&lt;RecNum&gt;13&lt;/RecNum&gt;&lt;record&gt;&lt;rec-number&gt;13&lt;/rec-number&gt;&lt;foreign-keys&gt;&lt;key app="EN" db-id="zfxz55fxdfzxvveessux0adp2pe0dfwwrz0e" timestamp="1434680621"&gt;13&lt;/key&gt;&lt;/foreign-keys&gt;&lt;ref-type name="Journal Article"&gt;17&lt;/ref-type&gt;&lt;contributors&gt;&lt;authors&gt;&lt;author&gt;Liu, Jingfu&lt;/author&gt;&lt;author&gt;Jiang, Guibin&lt;/author&gt;&lt;author&gt;Jönsson, Jan Åke&lt;/author&gt;&lt;/authors&gt;&lt;/contributors&gt;&lt;titles&gt;&lt;title&gt;Application of ionic liquids in analytical chemistry&lt;/title&gt;&lt;secondary-title&gt;TrAC Trends in Analytical Chemistry&lt;/secondary-title&gt;&lt;/titles&gt;&lt;periodical&gt;&lt;full-title&gt;TrAC Trends in Analytical Chemistry&lt;/full-title&gt;&lt;/periodical&gt;&lt;pages&gt;20-27&lt;/pages&gt;&lt;volume&gt;24&lt;/volume&gt;&lt;number&gt;1&lt;/number&gt;&lt;dates&gt;&lt;year&gt;2005&lt;/year&gt;&lt;/dates&gt;&lt;isbn&gt;0165-9936&lt;/isbn&gt;&lt;urls&gt;&lt;/urls&gt;&lt;/record&gt;&lt;/Cite&gt;&lt;/EndNote&gt;</w:instrText>
      </w:r>
      <w:r w:rsidR="00C83D86" w:rsidRPr="00D33F2E">
        <w:rPr>
          <w:rFonts w:ascii="Times New Roman" w:hAnsi="Times New Roman" w:cs="Times New Roman"/>
          <w:shd w:val="clear" w:color="auto" w:fill="FFFFFF"/>
          <w:vertAlign w:val="superscript"/>
        </w:rPr>
        <w:fldChar w:fldCharType="separate"/>
      </w:r>
      <w:r w:rsidR="00447B0B" w:rsidRPr="00D33F2E">
        <w:rPr>
          <w:rFonts w:ascii="Times New Roman" w:hAnsi="Times New Roman" w:cs="Times New Roman"/>
          <w:noProof/>
          <w:shd w:val="clear" w:color="auto" w:fill="FFFFFF"/>
          <w:vertAlign w:val="superscript"/>
        </w:rPr>
        <w:t>[57, 58]</w:t>
      </w:r>
      <w:r w:rsidR="00C83D86" w:rsidRPr="00D33F2E">
        <w:rPr>
          <w:rFonts w:ascii="Times New Roman" w:hAnsi="Times New Roman" w:cs="Times New Roman"/>
          <w:shd w:val="clear" w:color="auto" w:fill="FFFFFF"/>
          <w:vertAlign w:val="superscript"/>
        </w:rPr>
        <w:fldChar w:fldCharType="end"/>
      </w:r>
      <w:r w:rsidR="00C83D86" w:rsidRPr="00D33F2E">
        <w:rPr>
          <w:rFonts w:ascii="Times New Roman" w:hAnsi="Times New Roman" w:cs="Times New Roman"/>
          <w:shd w:val="clear" w:color="auto" w:fill="FFFFFF"/>
        </w:rPr>
        <w:t xml:space="preserve"> </w:t>
      </w:r>
      <w:r w:rsidR="00C83D86" w:rsidRPr="00D33F2E">
        <w:rPr>
          <w:rFonts w:ascii="Times New Roman" w:hAnsi="Times New Roman" w:cs="Times New Roman"/>
        </w:rPr>
        <w:t xml:space="preserve">ILs are generally defined as salts that melt below 100 </w:t>
      </w:r>
      <w:r w:rsidR="009D3DCC" w:rsidRPr="00D33F2E">
        <w:rPr>
          <w:rFonts w:ascii="Times New Roman" w:hAnsi="Times New Roman" w:cs="Times New Roman"/>
        </w:rPr>
        <w:t>°</w:t>
      </w:r>
      <w:r w:rsidR="00C83D86" w:rsidRPr="00D33F2E">
        <w:rPr>
          <w:rFonts w:ascii="Times New Roman" w:hAnsi="Times New Roman" w:cs="Times New Roman"/>
        </w:rPr>
        <w:t>C.</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&lt;EndNote&gt;&lt;Cite&gt;&lt;Author&gt;Sun&lt;/Author&gt;&lt;Year&gt;2011&lt;/Year&gt;&lt;RecNum&gt;569&lt;/RecNum&gt;&lt;DisplayText&gt;[49]&lt;/DisplayText&gt;&lt;record&gt;&lt;rec-number&gt;569&lt;/rec-number&gt;&lt;foreign-keys&gt;&lt;key app="EN" db-id="fasa2rzppe5s2eet5awp9rzrpafxftaeaw5r" timestamp="1392245184"&gt;569&lt;/key&gt;&lt;/foreign-keys&gt;&lt;ref-type name="Journal Article"&gt;17&lt;/ref-type&gt;&lt;contributors&gt;&lt;authors&gt;&lt;author&gt;Sun, Ning&lt;/author&gt;&lt;author&gt;Rodríguez, Héctor&lt;/author&gt;&lt;author&gt;Rahman, Mustafizur&lt;/author&gt;&lt;author&gt;Rogers, Robin D&lt;/author&gt;&lt;/authors&gt;&lt;/contributors&gt;&lt;titles&gt;&lt;title&gt;Where are ionic liquid strategies most suited in the pursuit of chemicals and energy from lignocellulosic biomass?&lt;/title&gt;&lt;secondary-title&gt;Chemical Communications&lt;/secondary-title&gt;&lt;/titles&gt;&lt;periodical&gt;&lt;full-title&gt;Chemical Communications&lt;/full-title&gt;&lt;/periodical&gt;&lt;pages&gt;1405-1421&lt;/pages&gt;&lt;volume&gt;47&lt;/volume&gt;&lt;number&gt;5&lt;/number&gt;&lt;dates&gt;&lt;year&gt;2011&lt;/year&gt;&lt;/dates&gt;&lt;urls&gt;&lt;/urls&gt;&lt;/record&gt;&lt;/Cite&gt;&lt;/EndNote&gt;</w:instrText>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[49]</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r w:rsidR="00742137" w:rsidRPr="00D33F2E">
        <w:rPr>
          <w:rFonts w:ascii="Times New Roman" w:hAnsi="Times New Roman" w:cs="Times New Roman"/>
        </w:rPr>
        <w:t xml:space="preserve">They </w:t>
      </w:r>
      <w:r w:rsidR="00C83D86" w:rsidRPr="00D33F2E">
        <w:rPr>
          <w:rFonts w:ascii="Times New Roman" w:hAnsi="Times New Roman" w:cs="Times New Roman"/>
        </w:rPr>
        <w:t>are composed entirely of ions, an anion and a cation (</w:t>
      </w:r>
      <w:r w:rsidR="00E74158" w:rsidRPr="00D33F2E">
        <w:rPr>
          <w:rFonts w:ascii="Times New Roman" w:hAnsi="Times New Roman" w:cs="Times New Roman"/>
        </w:rPr>
        <w:fldChar w:fldCharType="begin"/>
      </w:r>
      <w:r w:rsidR="00E74158" w:rsidRPr="00D33F2E">
        <w:rPr>
          <w:rFonts w:ascii="Times New Roman" w:hAnsi="Times New Roman" w:cs="Times New Roman"/>
        </w:rPr>
        <w:instrText xml:space="preserve"> REF _Ref453572110 \h  \* MERGEFORMAT </w:instrText>
      </w:r>
      <w:r w:rsidR="00E74158" w:rsidRPr="00D33F2E">
        <w:rPr>
          <w:rFonts w:ascii="Times New Roman" w:hAnsi="Times New Roman" w:cs="Times New Roman"/>
        </w:rPr>
      </w:r>
      <w:r w:rsidR="00E74158" w:rsidRPr="00D33F2E">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1.10</w:t>
      </w:r>
      <w:r w:rsidR="00E74158" w:rsidRPr="00D33F2E">
        <w:rPr>
          <w:rFonts w:ascii="Times New Roman" w:hAnsi="Times New Roman" w:cs="Times New Roman"/>
        </w:rPr>
        <w:fldChar w:fldCharType="end"/>
      </w:r>
      <w:r w:rsidR="00C83D86" w:rsidRPr="00D33F2E">
        <w:rPr>
          <w:rFonts w:ascii="Times New Roman" w:hAnsi="Times New Roman" w:cs="Times New Roman"/>
        </w:rPr>
        <w:t>). The term “ionic liquid” has replaced the older name “molten salts” ions. ILs present their potential as “green solvents” to substitute the volatile and unstable organic solvents,</w:t>
      </w:r>
      <w:r w:rsidR="00C83D86" w:rsidRPr="00D33F2E">
        <w:rPr>
          <w:rFonts w:ascii="Times New Roman" w:hAnsi="Times New Roman" w:cs="Times New Roman"/>
          <w:vertAlign w:val="superscript"/>
        </w:rPr>
        <w:fldChar w:fldCharType="begin">
          <w:fldData xml:space="preserve">PEVuZE5vdGU+PENpdGU+PEF1dGhvcj5MZWU8L0F1dGhvcj48WWVhcj4yMDA5PC9ZZWFyPjxSZWNO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</w:fldData>
        </w:fldChar>
      </w:r>
      <w:r w:rsidR="00447B0B" w:rsidRPr="00D33F2E">
        <w:rPr>
          <w:rFonts w:ascii="Times New Roman" w:hAnsi="Times New Roman" w:cs="Times New Roman"/>
          <w:vertAlign w:val="superscript"/>
        </w:rPr>
        <w:instrText xml:space="preserve"> ADDIN EN.CITE </w:instrText>
      </w:r>
      <w:r w:rsidR="00447B0B" w:rsidRPr="00D33F2E">
        <w:rPr>
          <w:rFonts w:ascii="Times New Roman" w:hAnsi="Times New Roman" w:cs="Times New Roman"/>
          <w:vertAlign w:val="superscript"/>
        </w:rPr>
        <w:fldChar w:fldCharType="begin">
          <w:fldData xml:space="preserve">PEVuZE5vdGU+PENpdGU+PEF1dGhvcj5MZWU8L0F1dGhvcj48WWVhcj4yMDA5PC9ZZWFyPjxSZWNO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</w:fldData>
        </w:fldChar>
      </w:r>
      <w:r w:rsidR="00447B0B" w:rsidRPr="00D33F2E">
        <w:rPr>
          <w:rFonts w:ascii="Times New Roman" w:hAnsi="Times New Roman" w:cs="Times New Roman"/>
          <w:vertAlign w:val="superscript"/>
        </w:rPr>
        <w:instrText xml:space="preserve"> ADDIN EN.CITE.DATA </w:instrText>
      </w:r>
      <w:r w:rsidR="00447B0B" w:rsidRPr="00D33F2E">
        <w:rPr>
          <w:rFonts w:ascii="Times New Roman" w:hAnsi="Times New Roman" w:cs="Times New Roman"/>
          <w:vertAlign w:val="superscript"/>
        </w:rPr>
      </w:r>
      <w:r w:rsidR="00447B0B" w:rsidRPr="00D33F2E">
        <w:rPr>
          <w:rFonts w:ascii="Times New Roman" w:hAnsi="Times New Roman" w:cs="Times New Roman"/>
          <w:vertAlign w:val="superscript"/>
        </w:rPr>
        <w:fldChar w:fldCharType="end"/>
      </w:r>
      <w:r w:rsidR="00C83D86" w:rsidRPr="00D33F2E">
        <w:rPr>
          <w:rFonts w:ascii="Times New Roman" w:hAnsi="Times New Roman" w:cs="Times New Roman"/>
          <w:vertAlign w:val="superscript"/>
        </w:rPr>
      </w:r>
      <w:r w:rsidR="00C83D86" w:rsidRPr="00D33F2E">
        <w:rPr>
          <w:rFonts w:ascii="Times New Roman" w:hAnsi="Times New Roman" w:cs="Times New Roman"/>
          <w:vertAlign w:val="superscript"/>
        </w:rPr>
        <w:fldChar w:fldCharType="separate"/>
      </w:r>
      <w:r w:rsidR="00447B0B" w:rsidRPr="00D33F2E">
        <w:rPr>
          <w:rFonts w:ascii="Times New Roman" w:hAnsi="Times New Roman" w:cs="Times New Roman"/>
          <w:noProof/>
          <w:vertAlign w:val="superscript"/>
        </w:rPr>
        <w:t>[59]</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due to their distinguished properties such as high thermal stability and nearly complete no-volatility. </w:t>
      </w:r>
    </w:p>
    <w:p w14:paraId="67E9D8B6" w14:textId="77777777" w:rsidR="00536DF9" w:rsidRPr="00D33F2E" w:rsidRDefault="00536DF9" w:rsidP="008C61A9">
      <w:pPr>
        <w:spacing w:line="720" w:lineRule="exact"/>
        <w:jc w:val="both"/>
        <w:rPr>
          <w:rFonts w:ascii="Times New Roman" w:hAnsi="Times New Roman" w:cs="Times New Roman"/>
        </w:rPr>
      </w:pPr>
    </w:p>
    <w:p w14:paraId="319DE6C5" w14:textId="5760E40F" w:rsidR="00C83D86" w:rsidRPr="00D33F2E" w:rsidRDefault="00C83D86" w:rsidP="002B3632">
      <w:pPr>
        <w:spacing w:line="360" w:lineRule="auto"/>
        <w:jc w:val="center"/>
        <w:rPr>
          <w:rFonts w:ascii="Times New Roman" w:hAnsi="Times New Roman" w:cs="Times New Roman"/>
          <w:lang w:eastAsia="zh-CN"/>
        </w:rPr>
      </w:pPr>
      <w:r w:rsidRPr="00D33F2E">
        <w:rPr>
          <w:rFonts w:ascii="Times New Roman" w:hAnsi="Times New Roman" w:cs="Times New Roman"/>
          <w:noProof/>
          <w:lang w:eastAsia="zh-CN"/>
        </w:rPr>
        <w:drawing>
          <wp:inline distT="0" distB="0" distL="0" distR="0" wp14:anchorId="4709733D" wp14:editId="204323AC">
            <wp:extent cx="3552825" cy="1429067"/>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8" name="Picture 4"/>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765532" cy="1514625"/>
                    </a:xfrm>
                    <a:prstGeom prst="rect">
                      <a:avLst/>
                    </a:prstGeom>
                    <a:noFill/>
                    <a:ln>
                      <a:noFill/>
                    </a:ln>
                    <a:extLst/>
                  </pic:spPr>
                </pic:pic>
              </a:graphicData>
            </a:graphic>
          </wp:inline>
        </w:drawing>
      </w:r>
    </w:p>
    <w:p w14:paraId="11AAD641" w14:textId="0CADD2C6" w:rsidR="00C83D86" w:rsidRPr="00D33F2E" w:rsidRDefault="00E01060" w:rsidP="00AC32FC">
      <w:pPr>
        <w:pStyle w:val="Caption"/>
        <w:rPr>
          <w:b w:val="0"/>
        </w:rPr>
      </w:pPr>
      <w:bookmarkStart w:id="63" w:name="_Ref453572110"/>
      <w:bookmarkStart w:id="64" w:name="_Toc456774381"/>
      <w:r w:rsidRPr="00D33F2E">
        <w:t>Figure</w:t>
      </w:r>
      <w:r w:rsidR="005C7F68" w:rsidRPr="00D33F2E">
        <w:t xml:space="preserve"> </w:t>
      </w:r>
      <w:fldSimple w:instr=" STYLEREF 1 \s ">
        <w:r w:rsidR="00532D58">
          <w:rPr>
            <w:noProof/>
          </w:rPr>
          <w:t>1</w:t>
        </w:r>
      </w:fldSimple>
      <w:r w:rsidR="00232165">
        <w:t>.</w:t>
      </w:r>
      <w:fldSimple w:instr=" SEQ Figure \* ARABIC \s 1 ">
        <w:r w:rsidR="00532D58">
          <w:rPr>
            <w:noProof/>
          </w:rPr>
          <w:t>10</w:t>
        </w:r>
      </w:fldSimple>
      <w:bookmarkEnd w:id="63"/>
      <w:r w:rsidR="005C7F68" w:rsidRPr="00D33F2E">
        <w:t xml:space="preserve"> </w:t>
      </w:r>
      <w:r w:rsidR="00C83D86" w:rsidRPr="00D33F2E">
        <w:rPr>
          <w:b w:val="0"/>
        </w:rPr>
        <w:t>Chemical structures of IL examples</w:t>
      </w:r>
      <w:r w:rsidR="005E40B1" w:rsidRPr="00D33F2E">
        <w:rPr>
          <w:b w:val="0"/>
        </w:rPr>
        <w:t>. (A) 1-ethyl-3-methylimidazolium acetate</w:t>
      </w:r>
      <w:r w:rsidR="00454701" w:rsidRPr="00D33F2E">
        <w:rPr>
          <w:b w:val="0"/>
        </w:rPr>
        <w:t xml:space="preserve"> ([C</w:t>
      </w:r>
      <w:r w:rsidR="00454701" w:rsidRPr="00D33F2E">
        <w:rPr>
          <w:b w:val="0"/>
          <w:vertAlign w:val="subscript"/>
        </w:rPr>
        <w:t>2</w:t>
      </w:r>
      <w:r w:rsidR="00454701" w:rsidRPr="00D33F2E">
        <w:rPr>
          <w:b w:val="0"/>
        </w:rPr>
        <w:t>mim][OAc])</w:t>
      </w:r>
      <w:r w:rsidR="005C0363" w:rsidRPr="00D33F2E">
        <w:rPr>
          <w:b w:val="0"/>
        </w:rPr>
        <w:t>.</w:t>
      </w:r>
      <w:r w:rsidR="005E40B1" w:rsidRPr="00D33F2E">
        <w:rPr>
          <w:b w:val="0"/>
        </w:rPr>
        <w:t xml:space="preserve">  (B) 1-ethyl-3-methylimidazolium chloride</w:t>
      </w:r>
      <w:r w:rsidR="00454701" w:rsidRPr="00D33F2E">
        <w:rPr>
          <w:b w:val="0"/>
        </w:rPr>
        <w:t xml:space="preserve"> ([C</w:t>
      </w:r>
      <w:r w:rsidR="00454701" w:rsidRPr="00D33F2E">
        <w:rPr>
          <w:b w:val="0"/>
          <w:vertAlign w:val="subscript"/>
        </w:rPr>
        <w:t>2</w:t>
      </w:r>
      <w:r w:rsidR="00454701" w:rsidRPr="00D33F2E">
        <w:rPr>
          <w:b w:val="0"/>
        </w:rPr>
        <w:t>mim]Cl)</w:t>
      </w:r>
      <w:r w:rsidR="00DE0B69" w:rsidRPr="00D33F2E">
        <w:rPr>
          <w:b w:val="0"/>
        </w:rPr>
        <w:t>.</w:t>
      </w:r>
      <w:bookmarkEnd w:id="64"/>
    </w:p>
    <w:p w14:paraId="03A2A959" w14:textId="396C9DDC" w:rsidR="00032380" w:rsidRPr="00D33F2E" w:rsidRDefault="00032380" w:rsidP="00032380">
      <w:pPr>
        <w:rPr>
          <w:rFonts w:ascii="Times New Roman" w:hAnsi="Times New Roman" w:cs="Times New Roman"/>
        </w:rPr>
      </w:pPr>
    </w:p>
    <w:p w14:paraId="4389C36E" w14:textId="3CB843A2" w:rsidR="0007243A" w:rsidRPr="00D9068E" w:rsidRDefault="00FC2556" w:rsidP="00D9068E">
      <w:pPr>
        <w:spacing w:line="480" w:lineRule="auto"/>
        <w:ind w:firstLine="288"/>
        <w:jc w:val="both"/>
        <w:rPr>
          <w:rFonts w:ascii="Times New Roman" w:hAnsi="Times New Roman" w:cs="Times New Roman"/>
          <w:lang w:eastAsia="zh-CN"/>
        </w:rPr>
      </w:pPr>
      <w:r w:rsidRPr="00D9068E">
        <w:rPr>
          <w:rFonts w:ascii="Times New Roman" w:hAnsi="Times New Roman" w:cs="Times New Roman"/>
        </w:rPr>
        <w:lastRenderedPageBreak/>
        <w:t xml:space="preserve">Deconstruction </w:t>
      </w:r>
      <w:r w:rsidR="00C83D86" w:rsidRPr="00D9068E">
        <w:rPr>
          <w:rFonts w:ascii="Times New Roman" w:hAnsi="Times New Roman" w:cs="Times New Roman"/>
        </w:rPr>
        <w:t xml:space="preserve">of lignocellulosic biomass </w:t>
      </w:r>
      <w:r w:rsidR="00451722" w:rsidRPr="00D9068E">
        <w:rPr>
          <w:rFonts w:ascii="Times New Roman" w:hAnsi="Times New Roman" w:cs="Times New Roman"/>
        </w:rPr>
        <w:t xml:space="preserve">is </w:t>
      </w:r>
      <w:r w:rsidR="00C83D86" w:rsidRPr="00D9068E">
        <w:rPr>
          <w:rFonts w:ascii="Times New Roman" w:hAnsi="Times New Roman" w:cs="Times New Roman"/>
        </w:rPr>
        <w:t>hampered by the high recalcitrance of lignocellulosic feedstock to chemicals or enzymes.</w:t>
      </w:r>
      <w:r w:rsidR="00C83D86" w:rsidRPr="00D9068E">
        <w:rPr>
          <w:rFonts w:ascii="Times New Roman" w:hAnsi="Times New Roman" w:cs="Times New Roman"/>
          <w:vertAlign w:val="superscript"/>
        </w:rPr>
        <w:fldChar w:fldCharType="begin"/>
      </w:r>
      <w:r w:rsidR="00447B0B" w:rsidRPr="00D9068E">
        <w:rPr>
          <w:rFonts w:ascii="Times New Roman" w:hAnsi="Times New Roman" w:cs="Times New Roman"/>
          <w:vertAlign w:val="superscript"/>
        </w:rPr>
        <w:instrText xml:space="preserve"> ADDIN EN.CITE &lt;EndNote&gt;&lt;Cite&gt;&lt;Author&gt;Himmel&lt;/Author&gt;&lt;Year&gt;2007&lt;/Year&gt;&lt;RecNum&gt;694&lt;/RecNum&gt;&lt;DisplayText&gt;[33]&lt;/DisplayText&gt;&lt;record&gt;&lt;rec-number&gt;694&lt;/rec-number&gt;&lt;foreign-keys&gt;&lt;key app="EN" db-id="fasa2rzppe5s2eet5awp9rzrpafxftaeaw5r" timestamp="1408045966"&gt;694&lt;/key&gt;&lt;/foreign-keys&gt;&lt;ref-type name="Journal Article"&gt;17&lt;/ref-type&gt;&lt;contributors&gt;&lt;authors&gt;&lt;author&gt;Himmel, M. E.&lt;/author&gt;&lt;author&gt;Ding, S. Y.&lt;/author&gt;&lt;author&gt;Johnson, D. K.&lt;/author&gt;&lt;author&gt;Adney, W. S.&lt;/author&gt;&lt;author&gt;Nimlos, M. R.&lt;/author&gt;&lt;author&gt;Brady, J. W.&lt;/author&gt;&lt;author&gt;Foust, T. D.&lt;/author&gt;&lt;/authors&gt;&lt;/contributors&gt;&lt;auth-address&gt;Chemical and Biosciences Center, National Renewable Energy Laboratory, Golden, CO 80401, USA. mike_himmel@nrel.gov&lt;/auth-address&gt;&lt;titles&gt;&lt;title&gt;Biomass recalcitrance: engineering plants and enzymes for biofuels production&lt;/title&gt;&lt;secondary-title&gt;Science&lt;/secondary-title&gt;&lt;alt-title&gt;Science&lt;/alt-title&gt;&lt;/titles&gt;&lt;periodical&gt;&lt;full-title&gt;Science&lt;/full-title&gt;&lt;/periodical&gt;&lt;alt-periodical&gt;&lt;full-title&gt;Science&lt;/full-title&gt;&lt;/alt-periodical&gt;&lt;pages&gt;804-7&lt;/pages&gt;&lt;volume&gt;315&lt;/volume&gt;&lt;number&gt;5813&lt;/number&gt;&lt;keywords&gt;&lt;keyword&gt;*Biomass&lt;/keyword&gt;&lt;keyword&gt;*Biotechnology&lt;/keyword&gt;&lt;keyword&gt;Catalysis&lt;/keyword&gt;&lt;keyword&gt;Cell Wall/chemistry/metabolism&lt;/keyword&gt;&lt;keyword&gt;Cellulases/genetics/*metabolism&lt;/keyword&gt;&lt;keyword&gt;Cellulose/chemistry/metabolism&lt;/keyword&gt;&lt;keyword&gt;*Energy-Generating Resources&lt;/keyword&gt;&lt;keyword&gt;Ethanol/metabolism&lt;/keyword&gt;&lt;keyword&gt;Genetic Engineering&lt;/keyword&gt;&lt;keyword&gt;Plants/*chemistry/genetics/metabolism&lt;/keyword&gt;&lt;keyword&gt;Polysaccharides/chemistry/metabolism&lt;/keyword&gt;&lt;keyword&gt;Protein Engineering&lt;/keyword&gt;&lt;/keywords&gt;&lt;dates&gt;&lt;year&gt;2007&lt;/year&gt;&lt;pub-dates&gt;&lt;date&gt;Feb 9&lt;/date&gt;&lt;/pub-dates&gt;&lt;/dates&gt;&lt;isbn&gt;1095-9203 (Electronic)&amp;#xD;0036-8075 (Linking)&lt;/isbn&gt;&lt;accession-num&gt;17289988&lt;/accession-num&gt;&lt;urls&gt;&lt;related-urls&gt;&lt;url&gt;http://www.ncbi.nlm.nih.gov/pubmed/17289988&lt;/url&gt;&lt;/related-urls&gt;&lt;/urls&gt;&lt;electronic-resource-num&gt;10.1126/science.1137016&lt;/electronic-resource-num&gt;&lt;/record&gt;&lt;/Cite&gt;&lt;/EndNote&gt;</w:instrText>
      </w:r>
      <w:r w:rsidR="00C83D86" w:rsidRPr="00D9068E">
        <w:rPr>
          <w:rFonts w:ascii="Times New Roman" w:hAnsi="Times New Roman" w:cs="Times New Roman"/>
          <w:vertAlign w:val="superscript"/>
        </w:rPr>
        <w:fldChar w:fldCharType="separate"/>
      </w:r>
      <w:r w:rsidR="00447B0B" w:rsidRPr="00D9068E">
        <w:rPr>
          <w:rFonts w:ascii="Times New Roman" w:hAnsi="Times New Roman" w:cs="Times New Roman"/>
          <w:noProof/>
          <w:vertAlign w:val="superscript"/>
        </w:rPr>
        <w:t>[33]</w:t>
      </w:r>
      <w:r w:rsidR="00C83D86" w:rsidRPr="00D9068E">
        <w:rPr>
          <w:rFonts w:ascii="Times New Roman" w:hAnsi="Times New Roman" w:cs="Times New Roman"/>
          <w:vertAlign w:val="superscript"/>
        </w:rPr>
        <w:fldChar w:fldCharType="end"/>
      </w:r>
      <w:r w:rsidR="00C83D86" w:rsidRPr="00D9068E">
        <w:rPr>
          <w:rFonts w:ascii="Times New Roman" w:hAnsi="Times New Roman" w:cs="Times New Roman"/>
        </w:rPr>
        <w:t xml:space="preserve"> In the last decade, ILs have been examined and developed as potential solvents to improve the dissolution </w:t>
      </w:r>
      <w:r w:rsidRPr="00D9068E">
        <w:rPr>
          <w:rFonts w:ascii="Times New Roman" w:hAnsi="Times New Roman" w:cs="Times New Roman"/>
        </w:rPr>
        <w:t xml:space="preserve">and deconstruction </w:t>
      </w:r>
      <w:r w:rsidR="00C83D86" w:rsidRPr="00D9068E">
        <w:rPr>
          <w:rFonts w:ascii="Times New Roman" w:hAnsi="Times New Roman" w:cs="Times New Roman"/>
        </w:rPr>
        <w:t xml:space="preserve">of </w:t>
      </w:r>
      <w:r w:rsidRPr="00D9068E">
        <w:rPr>
          <w:rFonts w:ascii="Times New Roman" w:hAnsi="Times New Roman" w:cs="Times New Roman"/>
        </w:rPr>
        <w:t>cell walls</w:t>
      </w:r>
      <w:r w:rsidR="00C83D86" w:rsidRPr="00D9068E">
        <w:rPr>
          <w:rFonts w:ascii="Times New Roman" w:hAnsi="Times New Roman" w:cs="Times New Roman"/>
        </w:rPr>
        <w:t>. The dissolving power of certain ILs has been typically attributed to strong hydrogen-bonding interaction</w:t>
      </w:r>
      <w:r w:rsidR="001E1EC2" w:rsidRPr="00D9068E">
        <w:rPr>
          <w:rFonts w:ascii="Times New Roman" w:hAnsi="Times New Roman" w:cs="Times New Roman"/>
        </w:rPr>
        <w:t>s</w:t>
      </w:r>
      <w:r w:rsidR="00C83D86" w:rsidRPr="00D9068E">
        <w:rPr>
          <w:rFonts w:ascii="Times New Roman" w:hAnsi="Times New Roman" w:cs="Times New Roman"/>
        </w:rPr>
        <w:t xml:space="preserve"> between </w:t>
      </w:r>
      <w:r w:rsidR="00B9561E" w:rsidRPr="00D9068E">
        <w:rPr>
          <w:rFonts w:ascii="Times New Roman" w:hAnsi="Times New Roman" w:cs="Times New Roman"/>
        </w:rPr>
        <w:t>the anion</w:t>
      </w:r>
      <w:r w:rsidR="00C83D86" w:rsidRPr="00D9068E">
        <w:rPr>
          <w:rFonts w:ascii="Times New Roman" w:hAnsi="Times New Roman" w:cs="Times New Roman"/>
        </w:rPr>
        <w:t xml:space="preserve"> and equatorial hydroxyl group of cellulose.</w:t>
      </w:r>
      <w:r w:rsidR="00C83D86" w:rsidRPr="00D9068E">
        <w:rPr>
          <w:rFonts w:ascii="Times New Roman" w:hAnsi="Times New Roman" w:cs="Times New Roman"/>
          <w:vertAlign w:val="superscript"/>
        </w:rPr>
        <w:fldChar w:fldCharType="begin"/>
      </w:r>
      <w:r w:rsidR="002B272B" w:rsidRPr="00D9068E">
        <w:rPr>
          <w:rFonts w:ascii="Times New Roman" w:hAnsi="Times New Roman" w:cs="Times New Roman"/>
          <w:vertAlign w:val="superscript"/>
        </w:rPr>
        <w:instrText xml:space="preserve"> ADDIN EN.CITE &lt;EndNote&gt;&lt;Cite&gt;&lt;Author&gt;Brandt&lt;/Author&gt;&lt;Year&gt;2013&lt;/Year&gt;&lt;RecNum&gt;59&lt;/RecNum&gt;&lt;DisplayText&gt;[6]&lt;/DisplayText&gt;&lt;record&gt;&lt;rec-number&gt;59&lt;/rec-number&gt;&lt;foreign-keys&gt;&lt;key app="EN" db-id="fasa2rzppe5s2eet5awp9rzrpafxftaeaw5r" timestamp="1371168406"&gt;59&lt;/key&gt;&lt;/foreign-keys&gt;&lt;ref-type name="Journal Article"&gt;17&lt;/ref-type&gt;&lt;contributors&gt;&lt;authors&gt;&lt;author&gt;Brandt, Agnieszka&lt;/author&gt;&lt;author&gt;Gräsvik, John&lt;/author&gt;&lt;author&gt;Hallett, Jason P&lt;/author&gt;&lt;author&gt;Welton, Tom&lt;/author&gt;&lt;/authors&gt;&lt;/contributors&gt;&lt;titles&gt;&lt;title&gt;Deconstruction of lignocellulosic biomass with ionic liquids&lt;/title&gt;&lt;secondary-title&gt;Green Chemistry&lt;/secondary-title&gt;&lt;/titles&gt;&lt;periodical&gt;&lt;full-title&gt;Green Chemistry&lt;/full-title&gt;&lt;/periodical&gt;&lt;dates&gt;&lt;year&gt;2013&lt;/year&gt;&lt;/dates&gt;&lt;urls&gt;&lt;/urls&gt;&lt;/record&gt;&lt;/Cite&gt;&lt;/EndNote&gt;</w:instrText>
      </w:r>
      <w:r w:rsidR="00C83D86" w:rsidRPr="00D9068E">
        <w:rPr>
          <w:rFonts w:ascii="Times New Roman" w:hAnsi="Times New Roman" w:cs="Times New Roman"/>
          <w:vertAlign w:val="superscript"/>
        </w:rPr>
        <w:fldChar w:fldCharType="separate"/>
      </w:r>
      <w:r w:rsidR="002B272B" w:rsidRPr="00D9068E">
        <w:rPr>
          <w:rFonts w:ascii="Times New Roman" w:hAnsi="Times New Roman" w:cs="Times New Roman"/>
          <w:noProof/>
          <w:vertAlign w:val="superscript"/>
        </w:rPr>
        <w:t>[6]</w:t>
      </w:r>
      <w:r w:rsidR="00C83D86" w:rsidRPr="00D9068E">
        <w:rPr>
          <w:rFonts w:ascii="Times New Roman" w:hAnsi="Times New Roman" w:cs="Times New Roman"/>
          <w:vertAlign w:val="superscript"/>
        </w:rPr>
        <w:fldChar w:fldCharType="end"/>
      </w:r>
      <w:r w:rsidR="00C83D86" w:rsidRPr="00D9068E">
        <w:rPr>
          <w:rFonts w:ascii="Times New Roman" w:hAnsi="Times New Roman" w:cs="Times New Roman"/>
        </w:rPr>
        <w:t xml:space="preserve"> </w:t>
      </w:r>
      <w:r w:rsidR="00813794" w:rsidRPr="00D9068E">
        <w:rPr>
          <w:rFonts w:ascii="Times New Roman" w:hAnsi="Times New Roman" w:cs="Times New Roman"/>
        </w:rPr>
        <w:t xml:space="preserve">Ludwig et al. reported that </w:t>
      </w:r>
      <w:r w:rsidR="00D0396C" w:rsidRPr="00D9068E">
        <w:rPr>
          <w:rFonts w:ascii="Times New Roman" w:hAnsi="Times New Roman" w:cs="Times New Roman"/>
        </w:rPr>
        <w:t xml:space="preserve">the ability of </w:t>
      </w:r>
      <w:r w:rsidR="00413419" w:rsidRPr="00D9068E">
        <w:rPr>
          <w:rFonts w:ascii="Times New Roman" w:hAnsi="Times New Roman" w:cs="Times New Roman"/>
          <w:lang w:eastAsia="zh-CN"/>
        </w:rPr>
        <w:t>the</w:t>
      </w:r>
      <w:r w:rsidR="00413419" w:rsidRPr="00D9068E">
        <w:rPr>
          <w:rFonts w:ascii="Times New Roman" w:hAnsi="Times New Roman" w:cs="Times New Roman"/>
        </w:rPr>
        <w:t xml:space="preserve"> </w:t>
      </w:r>
      <w:r w:rsidR="00D0396C" w:rsidRPr="00D9068E">
        <w:rPr>
          <w:rFonts w:ascii="Times New Roman" w:hAnsi="Times New Roman" w:cs="Times New Roman"/>
        </w:rPr>
        <w:t xml:space="preserve">anion to disrupt the strong hydrogen bond network in cellulose </w:t>
      </w:r>
      <w:r w:rsidR="00F5139E" w:rsidRPr="00D9068E">
        <w:rPr>
          <w:rFonts w:ascii="Times New Roman" w:hAnsi="Times New Roman" w:cs="Times New Roman"/>
        </w:rPr>
        <w:t xml:space="preserve">highly </w:t>
      </w:r>
      <w:r w:rsidR="00D0396C" w:rsidRPr="00D9068E">
        <w:rPr>
          <w:rFonts w:ascii="Times New Roman" w:hAnsi="Times New Roman" w:cs="Times New Roman"/>
        </w:rPr>
        <w:t>determin</w:t>
      </w:r>
      <w:r w:rsidR="00B9561E" w:rsidRPr="00D9068E">
        <w:rPr>
          <w:rFonts w:ascii="Times New Roman" w:hAnsi="Times New Roman" w:cs="Times New Roman"/>
        </w:rPr>
        <w:t>es</w:t>
      </w:r>
      <w:r w:rsidR="00D0396C" w:rsidRPr="00D9068E">
        <w:rPr>
          <w:rFonts w:ascii="Times New Roman" w:hAnsi="Times New Roman" w:cs="Times New Roman"/>
        </w:rPr>
        <w:t xml:space="preserve"> </w:t>
      </w:r>
      <w:r w:rsidR="00813794" w:rsidRPr="00D9068E">
        <w:rPr>
          <w:rFonts w:ascii="Times New Roman" w:hAnsi="Times New Roman" w:cs="Times New Roman"/>
        </w:rPr>
        <w:t>the dissolution of cellulose in IL</w:t>
      </w:r>
      <w:r w:rsidR="00D0396C" w:rsidRPr="00D9068E">
        <w:rPr>
          <w:rFonts w:ascii="Times New Roman" w:hAnsi="Times New Roman" w:cs="Times New Roman"/>
        </w:rPr>
        <w:t>.</w:t>
      </w:r>
      <w:r w:rsidR="0007243A" w:rsidRPr="00D9068E">
        <w:rPr>
          <w:rFonts w:ascii="Times New Roman" w:hAnsi="Times New Roman" w:cs="Times New Roman"/>
          <w:vertAlign w:val="superscript"/>
        </w:rPr>
        <w:fldChar w:fldCharType="begin"/>
      </w:r>
      <w:r w:rsidR="0007243A" w:rsidRPr="00D9068E">
        <w:rPr>
          <w:rFonts w:ascii="Times New Roman" w:hAnsi="Times New Roman" w:cs="Times New Roman"/>
          <w:vertAlign w:val="superscript"/>
        </w:rPr>
        <w:instrText xml:space="preserve"> ADDIN EN.CITE &lt;EndNote&gt;&lt;Cite&gt;&lt;Author&gt;Papanyan&lt;/Author&gt;&lt;Year&gt;2011&lt;/Year&gt;&lt;RecNum&gt;192&lt;/RecNum&gt;&lt;DisplayText&gt;[60]&lt;/DisplayText&gt;&lt;record&gt;&lt;rec-number&gt;192&lt;/rec-number&gt;&lt;foreign-keys&gt;&lt;key app="EN" db-id="tetasrzw8w2r9qee2wapz0fpv9v2www0r5ex" timestamp="1468522206"&gt;192&lt;/key&gt;&lt;key app="ENWeb" db-id=""&gt;0&lt;/key&gt;&lt;/foreign-keys&gt;&lt;ref-type name="Journal Article"&gt;17&lt;/ref-type&gt;&lt;contributors&gt;&lt;authors&gt;&lt;author&gt;Papanyan, Z.&lt;/author&gt;&lt;author&gt;Roth, C.&lt;/author&gt;&lt;author&gt;Paschek, D.&lt;/author&gt;&lt;author&gt;Ludwig, R.&lt;/author&gt;&lt;/authors&gt;&lt;/contributors&gt;&lt;auth-address&gt;Universitat Rostock, Institut fur Chemie, Abteilung fur Physikalische Chemie, Dr. Lorenz Weg 1, 18059, Rostock, Germany.&lt;/auth-address&gt;&lt;titles&gt;&lt;title&gt;Understanding the dissolution of polyols by ionic liquids using the example of a well-defined model compound&lt;/title&gt;&lt;secondary-title&gt;Chemphyschem&lt;/secondary-title&gt;&lt;/titles&gt;&lt;periodical&gt;&lt;full-title&gt;Chemphyschem&lt;/full-title&gt;&lt;/periodical&gt;&lt;pages&gt;2400-4&lt;/pages&gt;&lt;volume&gt;12&lt;/volume&gt;&lt;number&gt;13&lt;/number&gt;&lt;keywords&gt;&lt;keyword&gt;Anions/chemistry&lt;/keyword&gt;&lt;keyword&gt;Cellulose/chemistry&lt;/keyword&gt;&lt;keyword&gt;Hydrogen Bonding&lt;/keyword&gt;&lt;keyword&gt;Ionic Liquids/*chemistry&lt;/keyword&gt;&lt;keyword&gt;Polymers/*chemistry&lt;/keyword&gt;&lt;keyword&gt;Propylene Glycols/chemistry&lt;/keyword&gt;&lt;keyword&gt;Solvents/chemistry&lt;/keyword&gt;&lt;keyword&gt;Spectrophotometry, Infrared&lt;/keyword&gt;&lt;/keywords&gt;&lt;dates&gt;&lt;year&gt;2011&lt;/year&gt;&lt;pub-dates&gt;&lt;date&gt;Sep 12&lt;/date&gt;&lt;/pub-dates&gt;&lt;/dates&gt;&lt;isbn&gt;1439-7641 (Electronic)&amp;#xD;1439-4235 (Linking)&lt;/isbn&gt;&lt;accession-num&gt;21755585&lt;/accession-num&gt;&lt;urls&gt;&lt;related-urls&gt;&lt;url&gt;http://www.ncbi.nlm.nih.gov/pubmed/21755585&lt;/url&gt;&lt;/related-urls&gt;&lt;/urls&gt;&lt;electronic-resource-num&gt;10.1002/cphc.201100437&lt;/electronic-resource-num&gt;&lt;/record&gt;&lt;/Cite&gt;&lt;/EndNote&gt;</w:instrText>
      </w:r>
      <w:r w:rsidR="0007243A" w:rsidRPr="00D9068E">
        <w:rPr>
          <w:rFonts w:ascii="Times New Roman" w:hAnsi="Times New Roman" w:cs="Times New Roman"/>
          <w:vertAlign w:val="superscript"/>
        </w:rPr>
        <w:fldChar w:fldCharType="separate"/>
      </w:r>
      <w:r w:rsidR="0007243A" w:rsidRPr="00D9068E">
        <w:rPr>
          <w:rFonts w:ascii="Times New Roman" w:hAnsi="Times New Roman" w:cs="Times New Roman"/>
          <w:noProof/>
          <w:vertAlign w:val="superscript"/>
        </w:rPr>
        <w:t>[60]</w:t>
      </w:r>
      <w:r w:rsidR="0007243A" w:rsidRPr="00D9068E">
        <w:rPr>
          <w:rFonts w:ascii="Times New Roman" w:hAnsi="Times New Roman" w:cs="Times New Roman"/>
          <w:vertAlign w:val="superscript"/>
        </w:rPr>
        <w:fldChar w:fldCharType="end"/>
      </w:r>
      <w:r w:rsidR="00813794" w:rsidRPr="00D9068E">
        <w:rPr>
          <w:rFonts w:ascii="Times New Roman" w:hAnsi="Times New Roman" w:cs="Times New Roman"/>
          <w:vertAlign w:val="superscript"/>
        </w:rPr>
        <w:t xml:space="preserve"> </w:t>
      </w:r>
      <w:r w:rsidR="00EE5E86" w:rsidRPr="00D9068E">
        <w:rPr>
          <w:rFonts w:ascii="Times New Roman" w:hAnsi="Times New Roman" w:cs="Times New Roman"/>
        </w:rPr>
        <w:t>In addition, some of the cations were reported to have close interaction</w:t>
      </w:r>
      <w:r w:rsidR="00CB64F2" w:rsidRPr="00D9068E">
        <w:rPr>
          <w:rFonts w:ascii="Times New Roman" w:hAnsi="Times New Roman" w:cs="Times New Roman"/>
        </w:rPr>
        <w:t>s</w:t>
      </w:r>
      <w:r w:rsidR="00EE5E86" w:rsidRPr="00D9068E">
        <w:rPr>
          <w:rFonts w:ascii="Times New Roman" w:hAnsi="Times New Roman" w:cs="Times New Roman"/>
        </w:rPr>
        <w:t xml:space="preserve"> with the polysaccharides through hydrophobic interactions.</w:t>
      </w:r>
      <w:r w:rsidR="00447B0B" w:rsidRPr="00D9068E">
        <w:rPr>
          <w:rFonts w:ascii="Times New Roman" w:hAnsi="Times New Roman" w:cs="Times New Roman"/>
          <w:vertAlign w:val="superscript"/>
        </w:rPr>
        <w:fldChar w:fldCharType="begin"/>
      </w:r>
      <w:r w:rsidR="0007243A" w:rsidRPr="00D9068E">
        <w:rPr>
          <w:rFonts w:ascii="Times New Roman" w:hAnsi="Times New Roman" w:cs="Times New Roman"/>
          <w:vertAlign w:val="superscript"/>
        </w:rPr>
        <w:instrText xml:space="preserve"> ADDIN EN.CITE &lt;EndNote&gt;&lt;Cite&gt;&lt;Author&gt;Hanbin Liu&lt;/Author&gt;&lt;Year&gt;2010&lt;/Year&gt;&lt;RecNum&gt;191&lt;/RecNum&gt;&lt;DisplayText&gt;[61]&lt;/DisplayText&gt;&lt;record&gt;&lt;rec-number&gt;191&lt;/rec-number&gt;&lt;foreign-keys&gt;&lt;key app="EN" db-id="tetasrzw8w2r9qee2wapz0fpv9v2www0r5ex" timestamp="1468519575"&gt;191&lt;/key&gt;&lt;key app="ENWeb" db-id=""&gt;0&lt;/key&gt;&lt;/foreign-keys&gt;&lt;ref-type name="Journal Article"&gt;17&lt;/ref-type&gt;&lt;contributors&gt;&lt;authors&gt;&lt;author&gt;Hanbin Liu, Kenneth L. Sale, Bradley M. Holmes, Blake A. Simmons,and&lt;/author&gt;&lt;author&gt;Seema Singh&lt;/author&gt;&lt;/authors&gt;&lt;/contributors&gt;&lt;titles&gt;&lt;title&gt;Understanding the Interactions of Cellulose with Ionic Liquids: A Molecular Dynamics Study&lt;/title&gt;&lt;secondary-title&gt;The Journal of Physical Chemistry B&lt;/secondary-title&gt;&lt;/titles&gt;&lt;periodical&gt;&lt;full-title&gt;The Journal of Physical Chemistry B&lt;/full-title&gt;&lt;/periodical&gt;&lt;pages&gt;4293-4301&lt;/pages&gt;&lt;volume&gt;114&lt;/volume&gt;&lt;number&gt;12&lt;/number&gt;&lt;dates&gt;&lt;year&gt;&lt;style face="normal" font="default" charset="134" size="100%"&gt;2010&lt;/style&gt;&lt;/year&gt;&lt;/dates&gt;&lt;urls&gt;&lt;/urls&gt;&lt;/record&gt;&lt;/Cite&gt;&lt;/EndNote&gt;</w:instrText>
      </w:r>
      <w:r w:rsidR="00447B0B" w:rsidRPr="00D9068E">
        <w:rPr>
          <w:rFonts w:ascii="Times New Roman" w:hAnsi="Times New Roman" w:cs="Times New Roman"/>
          <w:vertAlign w:val="superscript"/>
        </w:rPr>
        <w:fldChar w:fldCharType="separate"/>
      </w:r>
      <w:r w:rsidR="0007243A" w:rsidRPr="00D9068E">
        <w:rPr>
          <w:rFonts w:ascii="Times New Roman" w:hAnsi="Times New Roman" w:cs="Times New Roman"/>
          <w:noProof/>
          <w:vertAlign w:val="superscript"/>
        </w:rPr>
        <w:t>[61]</w:t>
      </w:r>
      <w:r w:rsidR="00447B0B" w:rsidRPr="00D9068E">
        <w:rPr>
          <w:rFonts w:ascii="Times New Roman" w:hAnsi="Times New Roman" w:cs="Times New Roman"/>
          <w:vertAlign w:val="superscript"/>
        </w:rPr>
        <w:fldChar w:fldCharType="end"/>
      </w:r>
      <w:r w:rsidR="00776E82" w:rsidRPr="00D9068E">
        <w:rPr>
          <w:rFonts w:ascii="Times New Roman" w:hAnsi="Times New Roman" w:cs="Times New Roman"/>
        </w:rPr>
        <w:t xml:space="preserve"> For example,</w:t>
      </w:r>
      <w:r w:rsidR="00447B0B" w:rsidRPr="00D9068E">
        <w:rPr>
          <w:rFonts w:ascii="Times New Roman" w:hAnsi="Times New Roman" w:cs="Times New Roman"/>
        </w:rPr>
        <w:t xml:space="preserve"> </w:t>
      </w:r>
      <w:r w:rsidR="00413419" w:rsidRPr="00D9068E">
        <w:rPr>
          <w:rFonts w:ascii="Times New Roman" w:hAnsi="Times New Roman" w:cs="Times New Roman"/>
        </w:rPr>
        <w:t xml:space="preserve">Liu et al. revealed that the </w:t>
      </w:r>
      <w:r w:rsidR="00413419" w:rsidRPr="00D9068E">
        <w:rPr>
          <w:rFonts w:ascii="Times New Roman" w:hAnsi="Times New Roman" w:cs="Times New Roman"/>
          <w:lang w:eastAsia="zh-CN"/>
        </w:rPr>
        <w:t>[C</w:t>
      </w:r>
      <w:r w:rsidR="00413419" w:rsidRPr="00D9068E">
        <w:rPr>
          <w:rFonts w:ascii="Times New Roman" w:hAnsi="Times New Roman" w:cs="Times New Roman"/>
          <w:vertAlign w:val="subscript"/>
          <w:lang w:eastAsia="zh-CN"/>
        </w:rPr>
        <w:t>2</w:t>
      </w:r>
      <w:r w:rsidR="00413419" w:rsidRPr="00D9068E">
        <w:rPr>
          <w:rFonts w:ascii="Times New Roman" w:hAnsi="Times New Roman" w:cs="Times New Roman"/>
          <w:lang w:eastAsia="zh-CN"/>
        </w:rPr>
        <w:t>mim]</w:t>
      </w:r>
      <w:r w:rsidR="00413419" w:rsidRPr="00D9068E">
        <w:rPr>
          <w:rFonts w:ascii="Times New Roman" w:hAnsi="Times New Roman" w:cs="Times New Roman"/>
          <w:vertAlign w:val="superscript"/>
          <w:lang w:eastAsia="zh-CN"/>
        </w:rPr>
        <w:t>+</w:t>
      </w:r>
      <w:r w:rsidR="00413419" w:rsidRPr="00D9068E">
        <w:rPr>
          <w:rFonts w:ascii="Times New Roman" w:hAnsi="Times New Roman" w:cs="Times New Roman"/>
          <w:lang w:eastAsia="zh-CN"/>
        </w:rPr>
        <w:t xml:space="preserve"> </w:t>
      </w:r>
      <w:r w:rsidR="00447B0B" w:rsidRPr="00D9068E">
        <w:rPr>
          <w:rFonts w:ascii="Times New Roman" w:hAnsi="Times New Roman" w:cs="Times New Roman"/>
          <w:lang w:eastAsia="zh-CN"/>
        </w:rPr>
        <w:t>cation</w:t>
      </w:r>
      <w:r w:rsidR="00413419" w:rsidRPr="00D9068E">
        <w:rPr>
          <w:rFonts w:ascii="Times New Roman" w:hAnsi="Times New Roman" w:cs="Times New Roman"/>
          <w:lang w:eastAsia="zh-CN"/>
        </w:rPr>
        <w:t xml:space="preserve"> </w:t>
      </w:r>
      <w:r w:rsidR="00610F90" w:rsidRPr="00D9068E">
        <w:rPr>
          <w:rFonts w:ascii="Times New Roman" w:hAnsi="Times New Roman" w:cs="Times New Roman"/>
          <w:lang w:eastAsia="zh-CN"/>
        </w:rPr>
        <w:t>of [C</w:t>
      </w:r>
      <w:r w:rsidR="00610F90" w:rsidRPr="00D9068E">
        <w:rPr>
          <w:rFonts w:ascii="Times New Roman" w:hAnsi="Times New Roman" w:cs="Times New Roman"/>
          <w:vertAlign w:val="subscript"/>
          <w:lang w:eastAsia="zh-CN"/>
        </w:rPr>
        <w:t>2</w:t>
      </w:r>
      <w:r w:rsidR="00454701" w:rsidRPr="00D9068E">
        <w:rPr>
          <w:rFonts w:ascii="Times New Roman" w:hAnsi="Times New Roman" w:cs="Times New Roman"/>
          <w:lang w:eastAsia="zh-CN"/>
        </w:rPr>
        <w:t>mim][OAc]</w:t>
      </w:r>
      <w:r w:rsidR="00610F90" w:rsidRPr="00D9068E">
        <w:rPr>
          <w:rFonts w:ascii="Times New Roman" w:hAnsi="Times New Roman" w:cs="Times New Roman"/>
          <w:lang w:eastAsia="zh-CN"/>
        </w:rPr>
        <w:t xml:space="preserve"> </w:t>
      </w:r>
      <w:r w:rsidR="00447B0B" w:rsidRPr="00D9068E">
        <w:rPr>
          <w:rFonts w:ascii="Times New Roman" w:hAnsi="Times New Roman" w:cs="Times New Roman"/>
          <w:lang w:eastAsia="zh-CN"/>
        </w:rPr>
        <w:t>ha</w:t>
      </w:r>
      <w:r w:rsidR="00B9561E" w:rsidRPr="00D9068E">
        <w:rPr>
          <w:rFonts w:ascii="Times New Roman" w:hAnsi="Times New Roman" w:cs="Times New Roman"/>
          <w:lang w:eastAsia="zh-CN"/>
        </w:rPr>
        <w:t>s</w:t>
      </w:r>
      <w:r w:rsidR="00E058DB" w:rsidRPr="00D9068E">
        <w:rPr>
          <w:rFonts w:ascii="Times New Roman" w:hAnsi="Times New Roman" w:cs="Times New Roman"/>
          <w:lang w:eastAsia="zh-CN"/>
        </w:rPr>
        <w:t xml:space="preserve"> </w:t>
      </w:r>
      <w:r w:rsidR="00447B0B" w:rsidRPr="00D9068E">
        <w:rPr>
          <w:rFonts w:ascii="Times New Roman" w:hAnsi="Times New Roman" w:cs="Times New Roman"/>
          <w:lang w:eastAsia="zh-CN"/>
        </w:rPr>
        <w:t>close contact with cellulose by van der Waals interactions.</w:t>
      </w:r>
      <w:r w:rsidR="00447B0B" w:rsidRPr="00D9068E">
        <w:rPr>
          <w:rFonts w:ascii="Times New Roman" w:hAnsi="Times New Roman" w:cs="Times New Roman"/>
          <w:vertAlign w:val="superscript"/>
          <w:lang w:eastAsia="zh-CN"/>
        </w:rPr>
        <w:fldChar w:fldCharType="begin"/>
      </w:r>
      <w:r w:rsidR="0007243A" w:rsidRPr="00D9068E">
        <w:rPr>
          <w:rFonts w:ascii="Times New Roman" w:hAnsi="Times New Roman" w:cs="Times New Roman"/>
          <w:vertAlign w:val="superscript"/>
          <w:lang w:eastAsia="zh-CN"/>
        </w:rPr>
        <w:instrText xml:space="preserve"> ADDIN EN.CITE &lt;EndNote&gt;&lt;Cite&gt;&lt;Author&gt;Hanbin Liu&lt;/Author&gt;&lt;Year&gt;2010&lt;/Year&gt;&lt;RecNum&gt;191&lt;/RecNum&gt;&lt;DisplayText&gt;[61]&lt;/DisplayText&gt;&lt;record&gt;&lt;rec-number&gt;191&lt;/rec-number&gt;&lt;foreign-keys&gt;&lt;key app="EN" db-id="tetasrzw8w2r9qee2wapz0fpv9v2www0r5ex" timestamp="1468519575"&gt;191&lt;/key&gt;&lt;key app="ENWeb" db-id=""&gt;0&lt;/key&gt;&lt;/foreign-keys&gt;&lt;ref-type name="Journal Article"&gt;17&lt;/ref-type&gt;&lt;contributors&gt;&lt;authors&gt;&lt;author&gt;Hanbin Liu, Kenneth L. Sale, Bradley M. Holmes, Blake A. Simmons,and&lt;/author&gt;&lt;author&gt;Seema Singh&lt;/author&gt;&lt;/authors&gt;&lt;/contributors&gt;&lt;titles&gt;&lt;title&gt;Understanding the Interactions of Cellulose with Ionic Liquids: A Molecular Dynamics Study&lt;/title&gt;&lt;secondary-title&gt;The Journal of Physical Chemistry B&lt;/secondary-title&gt;&lt;/titles&gt;&lt;periodical&gt;&lt;full-title&gt;The Journal of Physical Chemistry B&lt;/full-title&gt;&lt;/periodical&gt;&lt;pages&gt;4293-4301&lt;/pages&gt;&lt;volume&gt;114&lt;/volume&gt;&lt;number&gt;12&lt;/number&gt;&lt;dates&gt;&lt;year&gt;&lt;style face="normal" font="default" charset="134" size="100%"&gt;2010&lt;/style&gt;&lt;/year&gt;&lt;/dates&gt;&lt;urls&gt;&lt;/urls&gt;&lt;/record&gt;&lt;/Cite&gt;&lt;/EndNote&gt;</w:instrText>
      </w:r>
      <w:r w:rsidR="00447B0B" w:rsidRPr="00D9068E">
        <w:rPr>
          <w:rFonts w:ascii="Times New Roman" w:hAnsi="Times New Roman" w:cs="Times New Roman"/>
          <w:vertAlign w:val="superscript"/>
          <w:lang w:eastAsia="zh-CN"/>
        </w:rPr>
        <w:fldChar w:fldCharType="separate"/>
      </w:r>
      <w:r w:rsidR="0007243A" w:rsidRPr="00D9068E">
        <w:rPr>
          <w:rFonts w:ascii="Times New Roman" w:hAnsi="Times New Roman" w:cs="Times New Roman"/>
          <w:noProof/>
          <w:vertAlign w:val="superscript"/>
          <w:lang w:eastAsia="zh-CN"/>
        </w:rPr>
        <w:t>[61]</w:t>
      </w:r>
      <w:r w:rsidR="00447B0B" w:rsidRPr="00D9068E">
        <w:rPr>
          <w:rFonts w:ascii="Times New Roman" w:hAnsi="Times New Roman" w:cs="Times New Roman"/>
          <w:vertAlign w:val="superscript"/>
          <w:lang w:eastAsia="zh-CN"/>
        </w:rPr>
        <w:fldChar w:fldCharType="end"/>
      </w:r>
      <w:r w:rsidR="0007243A" w:rsidRPr="00D9068E">
        <w:rPr>
          <w:rFonts w:ascii="Times New Roman" w:hAnsi="Times New Roman" w:cs="Times New Roman"/>
          <w:lang w:eastAsia="zh-CN"/>
        </w:rPr>
        <w:t xml:space="preserve"> </w:t>
      </w:r>
      <w:r w:rsidR="00A70B71" w:rsidRPr="00D9068E">
        <w:rPr>
          <w:rFonts w:ascii="Times New Roman" w:hAnsi="Times New Roman" w:cs="Times New Roman"/>
          <w:lang w:eastAsia="zh-CN"/>
        </w:rPr>
        <w:t xml:space="preserve">Besides the dissolution ability for </w:t>
      </w:r>
      <w:r w:rsidR="00A70B71" w:rsidRPr="00D9068E">
        <w:rPr>
          <w:rFonts w:ascii="Times New Roman" w:hAnsi="Times New Roman" w:cs="Times New Roman"/>
        </w:rPr>
        <w:t xml:space="preserve">polysaccharides, IL is </w:t>
      </w:r>
      <w:r w:rsidR="007C1C88" w:rsidRPr="00D9068E">
        <w:rPr>
          <w:rFonts w:ascii="Times New Roman" w:hAnsi="Times New Roman" w:cs="Times New Roman"/>
        </w:rPr>
        <w:t xml:space="preserve">a </w:t>
      </w:r>
      <w:r w:rsidR="00A70B71" w:rsidRPr="00D9068E">
        <w:rPr>
          <w:rFonts w:ascii="Times New Roman" w:hAnsi="Times New Roman" w:cs="Times New Roman"/>
        </w:rPr>
        <w:t xml:space="preserve">good solvent for lignin as well. </w:t>
      </w:r>
      <w:r w:rsidR="00A70B71" w:rsidRPr="00D9068E">
        <w:rPr>
          <w:rFonts w:ascii="Times New Roman" w:hAnsi="Times New Roman" w:cs="Times New Roman"/>
          <w:lang w:eastAsia="zh-CN"/>
        </w:rPr>
        <w:t>In 2007, Pu and co-workers first demonstrated that up to 20 wt% of pine Kraft lignin could be dissolved in some imidazolium-​based ILs.</w:t>
      </w:r>
      <w:r w:rsidR="00CB64F2" w:rsidRPr="00D9068E">
        <w:rPr>
          <w:rFonts w:ascii="Times New Roman" w:hAnsi="Times New Roman" w:cs="Times New Roman"/>
          <w:vertAlign w:val="superscript"/>
          <w:lang w:eastAsia="zh-CN"/>
        </w:rPr>
        <w:fldChar w:fldCharType="begin"/>
      </w:r>
      <w:r w:rsidR="00CB64F2" w:rsidRPr="00D9068E">
        <w:rPr>
          <w:rFonts w:ascii="Times New Roman" w:hAnsi="Times New Roman" w:cs="Times New Roman"/>
          <w:vertAlign w:val="superscript"/>
          <w:lang w:eastAsia="zh-CN"/>
        </w:rPr>
        <w:instrText xml:space="preserve"> ADDIN EN.CITE &lt;EndNote&gt;&lt;Cite&gt;&lt;Author&gt;Pu&lt;/Author&gt;&lt;Year&gt;2007&lt;/Year&gt;&lt;RecNum&gt;197&lt;/RecNum&gt;&lt;DisplayText&gt;[62]&lt;/DisplayText&gt;&lt;record&gt;&lt;rec-number&gt;197&lt;/rec-number&gt;&lt;foreign-keys&gt;&lt;key app="EN" db-id="tetasrzw8w2r9qee2wapz0fpv9v2www0r5ex" timestamp="1468584714"&gt;197&lt;/key&gt;&lt;key app="ENWeb" db-id=""&gt;0&lt;/key&gt;&lt;/foreign-keys&gt;&lt;ref-type name="Journal Article"&gt;17&lt;/ref-type&gt;&lt;contributors&gt;&lt;authors&gt;&lt;author&gt;Pu, Yunqiao&lt;/author&gt;&lt;author&gt;Jiang, Nan&lt;/author&gt;&lt;author&gt;Ragauskas, Arthur J.&lt;/author&gt;&lt;/authors&gt;&lt;/contributors&gt;&lt;titles&gt;&lt;title&gt;Ionic Liquid as a Green Solvent for Lignin&lt;/title&gt;&lt;secondary-title&gt;Journal of Wood Chemistry and Technology&lt;/secondary-title&gt;&lt;/titles&gt;&lt;periodical&gt;&lt;full-title&gt;Journal of Wood Chemistry and Technology&lt;/full-title&gt;&lt;/periodical&gt;&lt;pages&gt;23-33&lt;/pages&gt;&lt;volume&gt;27&lt;/volume&gt;&lt;number&gt;1&lt;/number&gt;&lt;dates&gt;&lt;year&gt;2007&lt;/year&gt;&lt;/dates&gt;&lt;isbn&gt;0277-3813&amp;#xD;1532-2319&lt;/isbn&gt;&lt;urls&gt;&lt;/urls&gt;&lt;electronic-resource-num&gt;10.1080/02773810701282330&lt;/electronic-resource-num&gt;&lt;/record&gt;&lt;/Cite&gt;&lt;/EndNote&gt;</w:instrText>
      </w:r>
      <w:r w:rsidR="00CB64F2" w:rsidRPr="00D9068E">
        <w:rPr>
          <w:rFonts w:ascii="Times New Roman" w:hAnsi="Times New Roman" w:cs="Times New Roman"/>
          <w:vertAlign w:val="superscript"/>
          <w:lang w:eastAsia="zh-CN"/>
        </w:rPr>
        <w:fldChar w:fldCharType="separate"/>
      </w:r>
      <w:r w:rsidR="00CB64F2" w:rsidRPr="00D9068E">
        <w:rPr>
          <w:rFonts w:ascii="Times New Roman" w:hAnsi="Times New Roman" w:cs="Times New Roman"/>
          <w:noProof/>
          <w:vertAlign w:val="superscript"/>
          <w:lang w:eastAsia="zh-CN"/>
        </w:rPr>
        <w:t>[62]</w:t>
      </w:r>
      <w:r w:rsidR="00CB64F2" w:rsidRPr="00D9068E">
        <w:rPr>
          <w:rFonts w:ascii="Times New Roman" w:hAnsi="Times New Roman" w:cs="Times New Roman"/>
          <w:vertAlign w:val="superscript"/>
          <w:lang w:eastAsia="zh-CN"/>
        </w:rPr>
        <w:fldChar w:fldCharType="end"/>
      </w:r>
      <w:r w:rsidR="00A70B71" w:rsidRPr="00D9068E">
        <w:rPr>
          <w:rFonts w:ascii="Times New Roman" w:hAnsi="Times New Roman" w:cs="Times New Roman"/>
          <w:lang w:eastAsia="zh-CN"/>
        </w:rPr>
        <w:t xml:space="preserve"> The computational mechanistic model developed by </w:t>
      </w:r>
      <w:r w:rsidR="007C1C88" w:rsidRPr="00D9068E">
        <w:rPr>
          <w:rFonts w:ascii="Times New Roman" w:hAnsi="Times New Roman" w:cs="Times New Roman"/>
          <w:lang w:eastAsia="zh-CN"/>
        </w:rPr>
        <w:t xml:space="preserve">Casas et al. </w:t>
      </w:r>
      <w:r w:rsidR="00A70B71" w:rsidRPr="00D9068E">
        <w:rPr>
          <w:rFonts w:ascii="Times New Roman" w:hAnsi="Times New Roman" w:cs="Times New Roman"/>
          <w:lang w:eastAsia="zh-CN"/>
        </w:rPr>
        <w:t>revealed that</w:t>
      </w:r>
      <w:r w:rsidR="00B9561E" w:rsidRPr="00D9068E">
        <w:rPr>
          <w:rFonts w:ascii="Times New Roman" w:hAnsi="Times New Roman" w:cs="Times New Roman"/>
          <w:lang w:eastAsia="zh-CN"/>
        </w:rPr>
        <w:t xml:space="preserve"> the affinity of lignin for ILs highly depends on the anion</w:t>
      </w:r>
      <w:r w:rsidR="00A70B71" w:rsidRPr="00D9068E">
        <w:rPr>
          <w:rFonts w:ascii="Times New Roman" w:hAnsi="Times New Roman" w:cs="Times New Roman"/>
          <w:lang w:eastAsia="zh-CN"/>
        </w:rPr>
        <w:t>.</w:t>
      </w:r>
      <w:r w:rsidR="00CB64F2" w:rsidRPr="00D9068E">
        <w:rPr>
          <w:rFonts w:ascii="Times New Roman" w:hAnsi="Times New Roman" w:cs="Times New Roman"/>
          <w:vertAlign w:val="superscript"/>
          <w:lang w:eastAsia="zh-CN"/>
        </w:rPr>
        <w:fldChar w:fldCharType="begin"/>
      </w:r>
      <w:r w:rsidR="00CB64F2" w:rsidRPr="00D9068E">
        <w:rPr>
          <w:rFonts w:ascii="Times New Roman" w:hAnsi="Times New Roman" w:cs="Times New Roman"/>
          <w:vertAlign w:val="superscript"/>
          <w:lang w:eastAsia="zh-CN"/>
        </w:rPr>
        <w:instrText xml:space="preserve"> ADDIN EN.CITE &lt;EndNote&gt;&lt;Cite&gt;&lt;Author&gt;Casas&lt;/Author&gt;&lt;Year&gt;2012&lt;/Year&gt;&lt;RecNum&gt;199&lt;/RecNum&gt;&lt;DisplayText&gt;[63]&lt;/DisplayText&gt;&lt;record&gt;&lt;rec-number&gt;199&lt;/rec-number&gt;&lt;foreign-keys&gt;&lt;key app="EN" db-id="tetasrzw8w2r9qee2wapz0fpv9v2www0r5ex" timestamp="1468585479"&gt;199&lt;/key&gt;&lt;key app="ENWeb" db-id=""&gt;0&lt;/key&gt;&lt;/foreign-keys&gt;&lt;ref-type name="Journal Article"&gt;17&lt;/ref-type&gt;&lt;contributors&gt;&lt;authors&gt;&lt;author&gt;Casas, Ana&lt;/author&gt;&lt;author&gt;Palomar, Jose&lt;/author&gt;&lt;author&gt;Alonso, Maria Virginia&lt;/author&gt;&lt;author&gt;Oliet, Mercedes&lt;/author&gt;&lt;author&gt;Omar, Salama&lt;/author&gt;&lt;author&gt;Rodriguez, Francisco&lt;/author&gt;&lt;/authors&gt;&lt;/contributors&gt;&lt;titles&gt;&lt;title&gt;Comparison of lignin and cellulose solubilities in ionic liquids by COSMO-RS analysis and experimental validation&lt;/title&gt;&lt;secondary-title&gt;Industrial Crops and Products&lt;/secondary-title&gt;&lt;/titles&gt;&lt;periodical&gt;&lt;full-title&gt;Industrial Crops and Products&lt;/full-title&gt;&lt;/periodical&gt;&lt;pages&gt;155-163&lt;/pages&gt;&lt;volume&gt;37&lt;/volume&gt;&lt;number&gt;1&lt;/number&gt;&lt;dates&gt;&lt;year&gt;2012&lt;/year&gt;&lt;/dates&gt;&lt;isbn&gt;09266690&lt;/isbn&gt;&lt;urls&gt;&lt;/urls&gt;&lt;electronic-resource-num&gt;10.1016/j.indcrop.2011.11.032&lt;/electronic-resource-num&gt;&lt;/record&gt;&lt;/Cite&gt;&lt;/EndNote&gt;</w:instrText>
      </w:r>
      <w:r w:rsidR="00CB64F2" w:rsidRPr="00D9068E">
        <w:rPr>
          <w:rFonts w:ascii="Times New Roman" w:hAnsi="Times New Roman" w:cs="Times New Roman"/>
          <w:vertAlign w:val="superscript"/>
          <w:lang w:eastAsia="zh-CN"/>
        </w:rPr>
        <w:fldChar w:fldCharType="separate"/>
      </w:r>
      <w:r w:rsidR="00CB64F2" w:rsidRPr="00D9068E">
        <w:rPr>
          <w:rFonts w:ascii="Times New Roman" w:hAnsi="Times New Roman" w:cs="Times New Roman"/>
          <w:noProof/>
          <w:vertAlign w:val="superscript"/>
          <w:lang w:eastAsia="zh-CN"/>
        </w:rPr>
        <w:t>[63]</w:t>
      </w:r>
      <w:r w:rsidR="00CB64F2" w:rsidRPr="00D9068E">
        <w:rPr>
          <w:rFonts w:ascii="Times New Roman" w:hAnsi="Times New Roman" w:cs="Times New Roman"/>
          <w:vertAlign w:val="superscript"/>
          <w:lang w:eastAsia="zh-CN"/>
        </w:rPr>
        <w:fldChar w:fldCharType="end"/>
      </w:r>
      <w:r w:rsidR="00A70B71" w:rsidRPr="00D9068E">
        <w:rPr>
          <w:rFonts w:ascii="Times New Roman" w:hAnsi="Times New Roman" w:cs="Times New Roman"/>
          <w:vertAlign w:val="superscript"/>
          <w:lang w:eastAsia="zh-CN"/>
        </w:rPr>
        <w:t xml:space="preserve"> </w:t>
      </w:r>
      <w:r w:rsidR="00B9561E" w:rsidRPr="00D9068E">
        <w:rPr>
          <w:rFonts w:ascii="Times New Roman" w:hAnsi="Times New Roman" w:cs="Times New Roman"/>
          <w:lang w:eastAsia="zh-CN"/>
        </w:rPr>
        <w:t>Hydrogen bond is the main interaction between lignin and IL.</w:t>
      </w:r>
      <w:r w:rsidR="00454701" w:rsidRPr="00D9068E">
        <w:rPr>
          <w:rFonts w:ascii="Times New Roman" w:hAnsi="Times New Roman" w:cs="Times New Roman"/>
          <w:lang w:eastAsia="zh-CN"/>
        </w:rPr>
        <w:t xml:space="preserve"> Furthermore, Janesko applied </w:t>
      </w:r>
      <w:r w:rsidR="00454701" w:rsidRPr="00D9068E">
        <w:rPr>
          <w:rFonts w:ascii="Times New Roman" w:hAnsi="Times New Roman" w:cs="Times New Roman"/>
        </w:rPr>
        <w:t>dispersion-corrected density functional theory to simulate the interactions of [C</w:t>
      </w:r>
      <w:r w:rsidR="00454701" w:rsidRPr="00D9068E">
        <w:rPr>
          <w:rFonts w:ascii="Times New Roman" w:hAnsi="Times New Roman" w:cs="Times New Roman"/>
          <w:vertAlign w:val="subscript"/>
        </w:rPr>
        <w:t>2</w:t>
      </w:r>
      <w:r w:rsidR="00454701" w:rsidRPr="00D9068E">
        <w:rPr>
          <w:rFonts w:ascii="Times New Roman" w:hAnsi="Times New Roman" w:cs="Times New Roman"/>
        </w:rPr>
        <w:t xml:space="preserve">mim]Cl with </w:t>
      </w:r>
      <w:r w:rsidR="000307B6" w:rsidRPr="00D9068E">
        <w:rPr>
          <w:rFonts w:ascii="Times New Roman" w:hAnsi="Times New Roman" w:cs="Times New Roman"/>
        </w:rPr>
        <w:t>1-(4-methoxyphenyl)-2-methoxyethanol as the model compound of lignin polyphenol</w:t>
      </w:r>
      <w:r w:rsidR="00454701" w:rsidRPr="00D9068E">
        <w:rPr>
          <w:rFonts w:ascii="Times New Roman" w:hAnsi="Times New Roman" w:cs="Times New Roman"/>
        </w:rPr>
        <w:t xml:space="preserve">, and revealed that </w:t>
      </w:r>
      <w:r w:rsidR="000307B6" w:rsidRPr="00D9068E">
        <w:rPr>
          <w:rFonts w:ascii="Times New Roman" w:hAnsi="Times New Roman" w:cs="Times New Roman"/>
        </w:rPr>
        <w:t>both anions and cations determine the solubility of lignin in IL.</w:t>
      </w:r>
      <w:r w:rsidR="0096248C" w:rsidRPr="00D9068E">
        <w:rPr>
          <w:rFonts w:ascii="Times New Roman" w:hAnsi="Times New Roman" w:cs="Times New Roman"/>
          <w:vertAlign w:val="superscript"/>
        </w:rPr>
        <w:fldChar w:fldCharType="begin"/>
      </w:r>
      <w:r w:rsidR="0096248C" w:rsidRPr="00D9068E">
        <w:rPr>
          <w:rFonts w:ascii="Times New Roman" w:hAnsi="Times New Roman" w:cs="Times New Roman"/>
          <w:vertAlign w:val="superscript"/>
        </w:rPr>
        <w:instrText xml:space="preserve"> ADDIN EN.CITE &lt;EndNote&gt;&lt;Cite&gt;&lt;Author&gt;Janesko&lt;/Author&gt;&lt;Year&gt;2011&lt;/Year&gt;&lt;RecNum&gt;200&lt;/RecNum&gt;&lt;DisplayText&gt;[64]&lt;/DisplayText&gt;&lt;record&gt;&lt;rec-number&gt;200&lt;/rec-number&gt;&lt;foreign-keys&gt;&lt;key app="EN" db-id="tetasrzw8w2r9qee2wapz0fpv9v2www0r5ex" timestamp="1468587595"&gt;200&lt;/key&gt;&lt;key app="ENWeb" db-id=""&gt;0&lt;/key&gt;&lt;/foreign-keys&gt;&lt;ref-type name="Journal Article"&gt;17&lt;/ref-type&gt;&lt;contributors&gt;&lt;authors&gt;&lt;author&gt;Janesko, B. G.&lt;/author&gt;&lt;/authors&gt;&lt;/contributors&gt;&lt;auth-address&gt;Texas Christian University, Fort Worth, TX 76122, USA. b.janesko@tcu.edu&lt;/auth-address&gt;&lt;titles&gt;&lt;title&gt;Modeling interactions between lignocellulose and ionic liquids using DFT-D&lt;/title&gt;&lt;secondary-title&gt;Phys Chem Chem Phys&lt;/secondary-title&gt;&lt;/titles&gt;&lt;periodical&gt;&lt;full-title&gt;Phys Chem Chem Phys&lt;/full-title&gt;&lt;/periodical&gt;&lt;pages&gt;11393-401&lt;/pages&gt;&lt;volume&gt;13&lt;/volume&gt;&lt;number&gt;23&lt;/number&gt;&lt;keywords&gt;&lt;keyword&gt;Anions/chemistry&lt;/keyword&gt;&lt;keyword&gt;Flavonoids/chemistry&lt;/keyword&gt;&lt;keyword&gt;Hydrogen Bonding&lt;/keyword&gt;&lt;keyword&gt;Ionic Liquids/*chemistry&lt;/keyword&gt;&lt;keyword&gt;Lignin/*chemistry&lt;/keyword&gt;&lt;keyword&gt;*Models, Theoretical&lt;/keyword&gt;&lt;keyword&gt;Phenols/chemistry&lt;/keyword&gt;&lt;keyword&gt;Polyphenols&lt;/keyword&gt;&lt;/keywords&gt;&lt;dates&gt;&lt;year&gt;2011&lt;/year&gt;&lt;pub-dates&gt;&lt;date&gt;Jun 21&lt;/date&gt;&lt;/pub-dates&gt;&lt;/dates&gt;&lt;isbn&gt;1463-9084 (Electronic)&amp;#xD;1463-9076 (Linking)&lt;/isbn&gt;&lt;accession-num&gt;21455515&lt;/accession-num&gt;&lt;urls&gt;&lt;related-urls&gt;&lt;url&gt;http://www.ncbi.nlm.nih.gov/pubmed/21455515&lt;/url&gt;&lt;/related-urls&gt;&lt;/urls&gt;&lt;electronic-resource-num&gt;10.1039/c1cp20072k&lt;/electronic-resource-num&gt;&lt;/record&gt;&lt;/Cite&gt;&lt;/EndNote&gt;</w:instrText>
      </w:r>
      <w:r w:rsidR="0096248C" w:rsidRPr="00D9068E">
        <w:rPr>
          <w:rFonts w:ascii="Times New Roman" w:hAnsi="Times New Roman" w:cs="Times New Roman"/>
          <w:vertAlign w:val="superscript"/>
        </w:rPr>
        <w:fldChar w:fldCharType="separate"/>
      </w:r>
      <w:r w:rsidR="0096248C" w:rsidRPr="00D9068E">
        <w:rPr>
          <w:rFonts w:ascii="Times New Roman" w:hAnsi="Times New Roman" w:cs="Times New Roman"/>
          <w:noProof/>
          <w:vertAlign w:val="superscript"/>
        </w:rPr>
        <w:t>[64]</w:t>
      </w:r>
      <w:r w:rsidR="0096248C" w:rsidRPr="00D9068E">
        <w:rPr>
          <w:rFonts w:ascii="Times New Roman" w:hAnsi="Times New Roman" w:cs="Times New Roman"/>
          <w:vertAlign w:val="superscript"/>
        </w:rPr>
        <w:fldChar w:fldCharType="end"/>
      </w:r>
      <w:r w:rsidR="005C7361" w:rsidRPr="00D9068E">
        <w:rPr>
          <w:rFonts w:ascii="Times New Roman" w:hAnsi="Times New Roman" w:cs="Times New Roman"/>
        </w:rPr>
        <w:t xml:space="preserve"> The lignin model compound has strong</w:t>
      </w:r>
      <w:r w:rsidR="000307B6" w:rsidRPr="00D9068E">
        <w:rPr>
          <w:rFonts w:ascii="Times New Roman" w:hAnsi="Times New Roman" w:cs="Times New Roman"/>
        </w:rPr>
        <w:t xml:space="preserve"> hydrogen bonding and </w:t>
      </w:r>
      <w:r w:rsidR="005C7361" w:rsidRPr="00D9068E">
        <w:rPr>
          <w:rFonts w:ascii="Times New Roman" w:hAnsi="Times New Roman" w:cs="Times New Roman"/>
        </w:rPr>
        <w:t xml:space="preserve">π </w:t>
      </w:r>
      <w:r w:rsidR="000307B6" w:rsidRPr="00D9068E">
        <w:rPr>
          <w:rFonts w:ascii="Times New Roman" w:hAnsi="Times New Roman" w:cs="Times New Roman"/>
        </w:rPr>
        <w:t xml:space="preserve">-stacking interactions </w:t>
      </w:r>
      <w:r w:rsidR="005C7361" w:rsidRPr="00D9068E">
        <w:rPr>
          <w:rFonts w:ascii="Times New Roman" w:hAnsi="Times New Roman" w:cs="Times New Roman"/>
        </w:rPr>
        <w:t xml:space="preserve">with the </w:t>
      </w:r>
      <w:r w:rsidR="005C7361" w:rsidRPr="00D9068E">
        <w:rPr>
          <w:rFonts w:ascii="Times New Roman" w:hAnsi="Times New Roman" w:cs="Times New Roman"/>
          <w:lang w:eastAsia="zh-CN"/>
        </w:rPr>
        <w:t>[C</w:t>
      </w:r>
      <w:r w:rsidR="005C7361" w:rsidRPr="00D9068E">
        <w:rPr>
          <w:rFonts w:ascii="Times New Roman" w:hAnsi="Times New Roman" w:cs="Times New Roman"/>
          <w:vertAlign w:val="subscript"/>
          <w:lang w:eastAsia="zh-CN"/>
        </w:rPr>
        <w:t>2</w:t>
      </w:r>
      <w:r w:rsidR="005C7361" w:rsidRPr="00D9068E">
        <w:rPr>
          <w:rFonts w:ascii="Times New Roman" w:hAnsi="Times New Roman" w:cs="Times New Roman"/>
          <w:lang w:eastAsia="zh-CN"/>
        </w:rPr>
        <w:t>mim]</w:t>
      </w:r>
      <w:r w:rsidR="005C7361" w:rsidRPr="00D9068E">
        <w:rPr>
          <w:rFonts w:ascii="Times New Roman" w:hAnsi="Times New Roman" w:cs="Times New Roman"/>
          <w:vertAlign w:val="superscript"/>
          <w:lang w:eastAsia="zh-CN"/>
        </w:rPr>
        <w:t>+</w:t>
      </w:r>
      <w:r w:rsidR="005C7361" w:rsidRPr="00D9068E">
        <w:rPr>
          <w:rFonts w:ascii="Times New Roman" w:hAnsi="Times New Roman" w:cs="Times New Roman"/>
          <w:lang w:eastAsia="zh-CN"/>
        </w:rPr>
        <w:t xml:space="preserve"> </w:t>
      </w:r>
      <w:r w:rsidR="005C7361" w:rsidRPr="00D9068E">
        <w:rPr>
          <w:rFonts w:ascii="Times New Roman" w:hAnsi="Times New Roman" w:cs="Times New Roman"/>
        </w:rPr>
        <w:t>cation.</w:t>
      </w:r>
      <w:r w:rsidR="0096248C" w:rsidRPr="00D9068E">
        <w:rPr>
          <w:rFonts w:ascii="Times New Roman" w:hAnsi="Times New Roman" w:cs="Times New Roman"/>
          <w:vertAlign w:val="superscript"/>
        </w:rPr>
        <w:fldChar w:fldCharType="begin"/>
      </w:r>
      <w:r w:rsidR="0096248C" w:rsidRPr="00D9068E">
        <w:rPr>
          <w:rFonts w:ascii="Times New Roman" w:hAnsi="Times New Roman" w:cs="Times New Roman"/>
          <w:vertAlign w:val="superscript"/>
        </w:rPr>
        <w:instrText xml:space="preserve"> ADDIN EN.CITE &lt;EndNote&gt;&lt;Cite&gt;&lt;Author&gt;Janesko&lt;/Author&gt;&lt;Year&gt;2011&lt;/Year&gt;&lt;RecNum&gt;200&lt;/RecNum&gt;&lt;DisplayText&gt;[64]&lt;/DisplayText&gt;&lt;record&gt;&lt;rec-number&gt;200&lt;/rec-number&gt;&lt;foreign-keys&gt;&lt;key app="EN" db-id="tetasrzw8w2r9qee2wapz0fpv9v2www0r5ex" timestamp="1468587595"&gt;200&lt;/key&gt;&lt;key app="ENWeb" db-id=""&gt;0&lt;/key&gt;&lt;/foreign-keys&gt;&lt;ref-type name="Journal Article"&gt;17&lt;/ref-type&gt;&lt;contributors&gt;&lt;authors&gt;&lt;author&gt;Janesko, B. G.&lt;/author&gt;&lt;/authors&gt;&lt;/contributors&gt;&lt;auth-address&gt;Texas Christian University, Fort Worth, TX 76122, USA. b.janesko@tcu.edu&lt;/auth-address&gt;&lt;titles&gt;&lt;title&gt;Modeling interactions between lignocellulose and ionic liquids using DFT-D&lt;/title&gt;&lt;secondary-title&gt;Phys Chem Chem Phys&lt;/secondary-title&gt;&lt;/titles&gt;&lt;periodical&gt;&lt;full-title&gt;Phys Chem Chem Phys&lt;/full-title&gt;&lt;/periodical&gt;&lt;pages&gt;11393-401&lt;/pages&gt;&lt;volume&gt;13&lt;/volume&gt;&lt;number&gt;23&lt;/number&gt;&lt;keywords&gt;&lt;keyword&gt;Anions/chemistry&lt;/keyword&gt;&lt;keyword&gt;Flavonoids/chemistry&lt;/keyword&gt;&lt;keyword&gt;Hydrogen Bonding&lt;/keyword&gt;&lt;keyword&gt;Ionic Liquids/*chemistry&lt;/keyword&gt;&lt;keyword&gt;Lignin/*chemistry&lt;/keyword&gt;&lt;keyword&gt;*Models, Theoretical&lt;/keyword&gt;&lt;keyword&gt;Phenols/chemistry&lt;/keyword&gt;&lt;keyword&gt;Polyphenols&lt;/keyword&gt;&lt;/keywords&gt;&lt;dates&gt;&lt;year&gt;2011&lt;/year&gt;&lt;pub-dates&gt;&lt;date&gt;Jun 21&lt;/date&gt;&lt;/pub-dates&gt;&lt;/dates&gt;&lt;isbn&gt;1463-9084 (Electronic)&amp;#xD;1463-9076 (Linking)&lt;/isbn&gt;&lt;accession-num&gt;21455515&lt;/accession-num&gt;&lt;urls&gt;&lt;related-urls&gt;&lt;url&gt;http://www.ncbi.nlm.nih.gov/pubmed/21455515&lt;/url&gt;&lt;/related-urls&gt;&lt;/urls&gt;&lt;electronic-resource-num&gt;10.1039/c1cp20072k&lt;/electronic-resource-num&gt;&lt;/record&gt;&lt;/Cite&gt;&lt;/EndNote&gt;</w:instrText>
      </w:r>
      <w:r w:rsidR="0096248C" w:rsidRPr="00D9068E">
        <w:rPr>
          <w:rFonts w:ascii="Times New Roman" w:hAnsi="Times New Roman" w:cs="Times New Roman"/>
          <w:vertAlign w:val="superscript"/>
        </w:rPr>
        <w:fldChar w:fldCharType="separate"/>
      </w:r>
      <w:r w:rsidR="0096248C" w:rsidRPr="00D9068E">
        <w:rPr>
          <w:rFonts w:ascii="Times New Roman" w:hAnsi="Times New Roman" w:cs="Times New Roman"/>
          <w:noProof/>
          <w:vertAlign w:val="superscript"/>
        </w:rPr>
        <w:t>[64]</w:t>
      </w:r>
      <w:r w:rsidR="0096248C" w:rsidRPr="00D9068E">
        <w:rPr>
          <w:rFonts w:ascii="Times New Roman" w:hAnsi="Times New Roman" w:cs="Times New Roman"/>
          <w:vertAlign w:val="superscript"/>
        </w:rPr>
        <w:fldChar w:fldCharType="end"/>
      </w:r>
      <w:r w:rsidR="005C7361" w:rsidRPr="00D9068E">
        <w:rPr>
          <w:rFonts w:ascii="Times New Roman" w:hAnsi="Times New Roman" w:cs="Times New Roman"/>
          <w:vertAlign w:val="superscript"/>
        </w:rPr>
        <w:t xml:space="preserve"> </w:t>
      </w:r>
      <w:r w:rsidR="005C7361" w:rsidRPr="00D9068E">
        <w:rPr>
          <w:rFonts w:ascii="Times New Roman" w:hAnsi="Times New Roman" w:cs="Times New Roman"/>
        </w:rPr>
        <w:t>Overall, the</w:t>
      </w:r>
      <w:r w:rsidR="00E058DB" w:rsidRPr="00D9068E">
        <w:rPr>
          <w:rFonts w:ascii="Times New Roman" w:hAnsi="Times New Roman" w:cs="Times New Roman"/>
        </w:rPr>
        <w:t>se</w:t>
      </w:r>
      <w:r w:rsidR="005C7361" w:rsidRPr="00D9068E">
        <w:rPr>
          <w:rFonts w:ascii="Times New Roman" w:hAnsi="Times New Roman" w:cs="Times New Roman"/>
        </w:rPr>
        <w:t xml:space="preserve"> published data demonstrated both IL </w:t>
      </w:r>
      <w:r w:rsidR="000307B6" w:rsidRPr="00D9068E">
        <w:rPr>
          <w:rFonts w:ascii="Times New Roman" w:hAnsi="Times New Roman" w:cs="Times New Roman"/>
        </w:rPr>
        <w:t>cation</w:t>
      </w:r>
      <w:r w:rsidR="005C7361" w:rsidRPr="00D9068E">
        <w:rPr>
          <w:rFonts w:ascii="Times New Roman" w:hAnsi="Times New Roman" w:cs="Times New Roman"/>
        </w:rPr>
        <w:t xml:space="preserve"> and anion </w:t>
      </w:r>
      <w:r w:rsidR="000307B6" w:rsidRPr="00D9068E">
        <w:rPr>
          <w:rFonts w:ascii="Times New Roman" w:hAnsi="Times New Roman" w:cs="Times New Roman"/>
        </w:rPr>
        <w:t xml:space="preserve"> play an important role in the dissolution of </w:t>
      </w:r>
      <w:r w:rsidR="005C7361" w:rsidRPr="00D9068E">
        <w:rPr>
          <w:rFonts w:ascii="Times New Roman" w:hAnsi="Times New Roman" w:cs="Times New Roman"/>
        </w:rPr>
        <w:t xml:space="preserve">carbohydrates and lignin </w:t>
      </w:r>
      <w:r w:rsidR="000307B6" w:rsidRPr="00D9068E">
        <w:rPr>
          <w:rFonts w:ascii="Times New Roman" w:hAnsi="Times New Roman" w:cs="Times New Roman"/>
        </w:rPr>
        <w:t>in IL.</w:t>
      </w:r>
    </w:p>
    <w:p w14:paraId="1BCA6DEC" w14:textId="2D110DFE" w:rsidR="008C61A9" w:rsidRPr="00D9068E" w:rsidRDefault="006D5666" w:rsidP="00D9068E">
      <w:pPr>
        <w:spacing w:line="480" w:lineRule="auto"/>
        <w:ind w:firstLine="288"/>
        <w:jc w:val="both"/>
        <w:rPr>
          <w:rFonts w:ascii="Times New Roman" w:hAnsi="Times New Roman" w:cs="Times New Roman"/>
        </w:rPr>
      </w:pPr>
      <w:r w:rsidRPr="00D9068E">
        <w:rPr>
          <w:rFonts w:ascii="Times New Roman" w:hAnsi="Times New Roman" w:cs="Times New Roman"/>
        </w:rPr>
        <w:lastRenderedPageBreak/>
        <w:t xml:space="preserve">The good deconstruction ability of some ILs for lignocellulosic biomass makes it possible to obtain major biopolymers as the starting materials to produce fuels, chemicals, and products. Imidazolium ILs, especially 1-ethyl-3-methylimidazolium acetate, have been </w:t>
      </w:r>
      <w:r w:rsidR="008C61A9" w:rsidRPr="00D9068E">
        <w:rPr>
          <w:rFonts w:ascii="Times New Roman" w:hAnsi="Times New Roman" w:cs="Times New Roman"/>
        </w:rPr>
        <w:t>applied to solubilize a wide range of lignocellulosic biomass and biopolymers due to its good dissolution abilities (</w:t>
      </w:r>
      <w:r w:rsidR="008C61A9" w:rsidRPr="00D9068E">
        <w:rPr>
          <w:rFonts w:ascii="Times New Roman" w:hAnsi="Times New Roman" w:cs="Times New Roman"/>
        </w:rPr>
        <w:fldChar w:fldCharType="begin"/>
      </w:r>
      <w:r w:rsidR="008C61A9" w:rsidRPr="00D9068E">
        <w:rPr>
          <w:rFonts w:ascii="Times New Roman" w:hAnsi="Times New Roman" w:cs="Times New Roman"/>
        </w:rPr>
        <w:instrText xml:space="preserve"> REF _Ref456296791 \h  \* MERGEFORMAT </w:instrText>
      </w:r>
      <w:r w:rsidR="008C61A9" w:rsidRPr="00D9068E">
        <w:rPr>
          <w:rFonts w:ascii="Times New Roman" w:hAnsi="Times New Roman" w:cs="Times New Roman"/>
        </w:rPr>
      </w:r>
      <w:r w:rsidR="008C61A9" w:rsidRPr="00D9068E">
        <w:rPr>
          <w:rFonts w:ascii="Times New Roman" w:hAnsi="Times New Roman" w:cs="Times New Roman"/>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1.4</w:t>
      </w:r>
      <w:r w:rsidR="008C61A9" w:rsidRPr="00D9068E">
        <w:rPr>
          <w:rFonts w:ascii="Times New Roman" w:hAnsi="Times New Roman" w:cs="Times New Roman"/>
        </w:rPr>
        <w:fldChar w:fldCharType="end"/>
      </w:r>
      <w:r w:rsidR="008C61A9" w:rsidRPr="00D9068E">
        <w:rPr>
          <w:rFonts w:ascii="Times New Roman" w:hAnsi="Times New Roman" w:cs="Times New Roman"/>
        </w:rPr>
        <w:t>). To produce bioethanol from cellulose, the Joint Bioenergy Institute (JBEI) developed approaches to pretreat lignocellulosic biomass and reduce the recalcitrance of cellulose for enzymes by imidazolium ILs at high temperature conditions.</w:t>
      </w:r>
      <w:r w:rsidR="008C61A9" w:rsidRPr="00D9068E">
        <w:rPr>
          <w:rFonts w:ascii="Times New Roman" w:hAnsi="Times New Roman" w:cs="Times New Roman"/>
          <w:vertAlign w:val="superscript"/>
        </w:rPr>
        <w:fldChar w:fldCharType="begin">
          <w:fldData xml:space="preserve">PEVuZE5vdGU+PENpdGU+PEF1dGhvcj5TaW5naDwvQXV0aG9yPjxZZWFyPjIwMDk8L1llYXI+PFJl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</w:fldData>
        </w:fldChar>
      </w:r>
      <w:r w:rsidR="008C61A9" w:rsidRPr="00D9068E">
        <w:rPr>
          <w:rFonts w:ascii="Times New Roman" w:hAnsi="Times New Roman" w:cs="Times New Roman"/>
          <w:vertAlign w:val="superscript"/>
        </w:rPr>
        <w:instrText xml:space="preserve"> ADDIN EN.CITE </w:instrText>
      </w:r>
      <w:r w:rsidR="008C61A9" w:rsidRPr="00D9068E">
        <w:rPr>
          <w:rFonts w:ascii="Times New Roman" w:hAnsi="Times New Roman" w:cs="Times New Roman"/>
          <w:vertAlign w:val="superscript"/>
        </w:rPr>
        <w:fldChar w:fldCharType="begin">
          <w:fldData xml:space="preserve">PEVuZE5vdGU+PENpdGU+PEF1dGhvcj5TaW5naDwvQXV0aG9yPjxZZWFyPjIwMDk8L1llYXI+PFJl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</w:fldData>
        </w:fldChar>
      </w:r>
      <w:r w:rsidR="008C61A9" w:rsidRPr="00D9068E">
        <w:rPr>
          <w:rFonts w:ascii="Times New Roman" w:hAnsi="Times New Roman" w:cs="Times New Roman"/>
          <w:vertAlign w:val="superscript"/>
        </w:rPr>
        <w:instrText xml:space="preserve"> ADDIN EN.CITE.DATA </w:instrText>
      </w:r>
      <w:r w:rsidR="008C61A9" w:rsidRPr="00D9068E">
        <w:rPr>
          <w:rFonts w:ascii="Times New Roman" w:hAnsi="Times New Roman" w:cs="Times New Roman"/>
          <w:vertAlign w:val="superscript"/>
        </w:rPr>
      </w:r>
      <w:r w:rsidR="008C61A9" w:rsidRPr="00D9068E">
        <w:rPr>
          <w:rFonts w:ascii="Times New Roman" w:hAnsi="Times New Roman" w:cs="Times New Roman"/>
          <w:vertAlign w:val="superscript"/>
        </w:rPr>
        <w:fldChar w:fldCharType="end"/>
      </w:r>
      <w:r w:rsidR="008C61A9" w:rsidRPr="00D9068E">
        <w:rPr>
          <w:rFonts w:ascii="Times New Roman" w:hAnsi="Times New Roman" w:cs="Times New Roman"/>
          <w:vertAlign w:val="superscript"/>
        </w:rPr>
      </w:r>
      <w:r w:rsidR="008C61A9" w:rsidRPr="00D9068E">
        <w:rPr>
          <w:rFonts w:ascii="Times New Roman" w:hAnsi="Times New Roman" w:cs="Times New Roman"/>
          <w:vertAlign w:val="superscript"/>
        </w:rPr>
        <w:fldChar w:fldCharType="separate"/>
      </w:r>
      <w:r w:rsidR="008C61A9" w:rsidRPr="00D9068E">
        <w:rPr>
          <w:rFonts w:ascii="Times New Roman" w:hAnsi="Times New Roman" w:cs="Times New Roman"/>
          <w:noProof/>
          <w:vertAlign w:val="superscript"/>
        </w:rPr>
        <w:t>[69-76]</w:t>
      </w:r>
      <w:r w:rsidR="008C61A9" w:rsidRPr="00D9068E">
        <w:rPr>
          <w:rFonts w:ascii="Times New Roman" w:hAnsi="Times New Roman" w:cs="Times New Roman"/>
          <w:vertAlign w:val="superscript"/>
        </w:rPr>
        <w:fldChar w:fldCharType="end"/>
      </w:r>
      <w:r w:rsidR="008C61A9" w:rsidRPr="00D9068E">
        <w:rPr>
          <w:rFonts w:ascii="Times New Roman" w:hAnsi="Times New Roman" w:cs="Times New Roman"/>
          <w:vertAlign w:val="superscript"/>
        </w:rPr>
        <w:t xml:space="preserve">  </w:t>
      </w:r>
      <w:r w:rsidR="008C61A9" w:rsidRPr="00D9068E">
        <w:rPr>
          <w:rFonts w:ascii="Times New Roman" w:hAnsi="Times New Roman" w:cs="Times New Roman"/>
        </w:rPr>
        <w:t>A majority of the processes was conducted at the temperature above 100 °C and long reaction time, up to 24 h. These severe conditions contribute to a better dissolution of lignocellulosic biomass by the maximum removal of lignin and hemicellulose, therefore increasing cellulose accessibility (</w:t>
      </w:r>
      <w:r w:rsidR="008C61A9" w:rsidRPr="00D9068E">
        <w:rPr>
          <w:rFonts w:ascii="Times New Roman" w:hAnsi="Times New Roman" w:cs="Times New Roman"/>
        </w:rPr>
        <w:fldChar w:fldCharType="begin"/>
      </w:r>
      <w:r w:rsidR="008C61A9" w:rsidRPr="00D9068E">
        <w:rPr>
          <w:rFonts w:ascii="Times New Roman" w:hAnsi="Times New Roman" w:cs="Times New Roman"/>
        </w:rPr>
        <w:instrText xml:space="preserve"> REF _Ref431371611 \h  \* MERGEFORMAT </w:instrText>
      </w:r>
      <w:r w:rsidR="008C61A9" w:rsidRPr="00D9068E">
        <w:rPr>
          <w:rFonts w:ascii="Times New Roman" w:hAnsi="Times New Roman" w:cs="Times New Roman"/>
        </w:rPr>
      </w:r>
      <w:r w:rsidR="008C61A9" w:rsidRPr="00D9068E">
        <w:rPr>
          <w:rFonts w:ascii="Times New Roman" w:hAnsi="Times New Roman" w:cs="Times New Roman"/>
        </w:rPr>
        <w:fldChar w:fldCharType="separate"/>
      </w:r>
      <w:r w:rsidR="00532D58" w:rsidRPr="00532D58">
        <w:rPr>
          <w:rFonts w:ascii="Times New Roman" w:hAnsi="Times New Roman" w:cs="Times New Roman"/>
        </w:rPr>
        <w:t>Table 1.4</w:t>
      </w:r>
      <w:r w:rsidR="008C61A9" w:rsidRPr="00D9068E">
        <w:rPr>
          <w:rFonts w:ascii="Times New Roman" w:hAnsi="Times New Roman" w:cs="Times New Roman"/>
        </w:rPr>
        <w:fldChar w:fldCharType="end"/>
      </w:r>
      <w:r w:rsidR="008C61A9" w:rsidRPr="00D9068E">
        <w:rPr>
          <w:rFonts w:ascii="Times New Roman" w:hAnsi="Times New Roman" w:cs="Times New Roman"/>
        </w:rPr>
        <w:t>).</w:t>
      </w:r>
    </w:p>
    <w:p w14:paraId="361E250B" w14:textId="504A0B8E" w:rsidR="008C61A9" w:rsidRPr="00D9068E" w:rsidRDefault="008C61A9" w:rsidP="00D9068E">
      <w:pPr>
        <w:spacing w:line="480" w:lineRule="auto"/>
        <w:ind w:firstLine="288"/>
        <w:jc w:val="both"/>
        <w:rPr>
          <w:rFonts w:ascii="Times New Roman" w:hAnsi="Times New Roman" w:cs="Times New Roman"/>
          <w:vertAlign w:val="superscript"/>
        </w:rPr>
      </w:pPr>
      <w:r w:rsidRPr="00D9068E">
        <w:rPr>
          <w:rFonts w:ascii="Times New Roman" w:hAnsi="Times New Roman" w:cs="Times New Roman"/>
        </w:rPr>
        <w:t>Recently, some novel ILs were developed and applied to pretreat lignocellulosic biomass. Jessop et al. of Queen’s university first synthesized a switchable IL, DBUH</w:t>
      </w:r>
      <w:r w:rsidRPr="00D9068E">
        <w:rPr>
          <w:rFonts w:ascii="Times New Roman" w:hAnsi="Times New Roman" w:cs="Times New Roman"/>
          <w:vertAlign w:val="superscript"/>
        </w:rPr>
        <w:t>+</w:t>
      </w:r>
      <w:r w:rsidRPr="00D9068E">
        <w:rPr>
          <w:rFonts w:ascii="Times New Roman" w:hAnsi="Times New Roman" w:cs="Times New Roman"/>
        </w:rPr>
        <w:t xml:space="preserve"> by </w:t>
      </w:r>
      <w:r w:rsidRPr="00D9068E">
        <w:rPr>
          <w:rFonts w:ascii="Times New Roman" w:hAnsi="Times New Roman" w:cs="Times New Roman"/>
          <w:color w:val="333333"/>
          <w:shd w:val="clear" w:color="auto" w:fill="FFFFFF"/>
        </w:rPr>
        <w:t>DBU (1,8-diazabicyclo-[5.4.0]-undec-7-ene)</w:t>
      </w:r>
      <w:r w:rsidRPr="00D9068E">
        <w:rPr>
          <w:rFonts w:ascii="Times New Roman" w:hAnsi="Times New Roman" w:cs="Times New Roman"/>
          <w:vertAlign w:val="superscript"/>
        </w:rPr>
        <w:t xml:space="preserve"> </w:t>
      </w:r>
      <w:r w:rsidRPr="00D9068E">
        <w:rPr>
          <w:rFonts w:ascii="Times New Roman" w:hAnsi="Times New Roman" w:cs="Times New Roman"/>
        </w:rPr>
        <w:t>and 1</w:t>
      </w:r>
      <w:r w:rsidRPr="00D9068E">
        <w:rPr>
          <w:rFonts w:ascii="Times New Roman" w:hAnsi="Times New Roman" w:cs="Times New Roman"/>
          <w:color w:val="333333"/>
          <w:shd w:val="clear" w:color="auto" w:fill="FFFFFF"/>
        </w:rPr>
        <w:t>-hexanol</w:t>
      </w:r>
      <w:r w:rsidRPr="00D9068E">
        <w:rPr>
          <w:rFonts w:ascii="Times New Roman" w:hAnsi="Times New Roman" w:cs="Times New Roman"/>
        </w:rPr>
        <w:t xml:space="preserve"> with the exposure of CO</w:t>
      </w:r>
      <w:r w:rsidRPr="00D9068E">
        <w:rPr>
          <w:rFonts w:ascii="Times New Roman" w:hAnsi="Times New Roman" w:cs="Times New Roman"/>
          <w:vertAlign w:val="subscript"/>
        </w:rPr>
        <w:t>2</w:t>
      </w:r>
      <w:r w:rsidRPr="00D9068E">
        <w:rPr>
          <w:rFonts w:ascii="Times New Roman" w:hAnsi="Times New Roman" w:cs="Times New Roman"/>
        </w:rPr>
        <w:t>.</w:t>
      </w:r>
      <w:r w:rsidRPr="00D9068E">
        <w:rPr>
          <w:rFonts w:ascii="Times New Roman" w:hAnsi="Times New Roman" w:cs="Times New Roman"/>
          <w:vertAlign w:val="superscript"/>
        </w:rPr>
        <w:fldChar w:fldCharType="begin"/>
      </w:r>
      <w:r w:rsidRPr="00D9068E">
        <w:rPr>
          <w:rFonts w:ascii="Times New Roman" w:hAnsi="Times New Roman" w:cs="Times New Roman"/>
          <w:vertAlign w:val="superscript"/>
        </w:rPr>
        <w:instrText xml:space="preserve"> ADDIN EN.CITE &lt;EndNote&gt;&lt;Cite&gt;&lt;Author&gt;Jessop&lt;/Author&gt;&lt;Year&gt;2005&lt;/Year&gt;&lt;RecNum&gt;565&lt;/RecNum&gt;&lt;DisplayText&gt;[77]&lt;/DisplayText&gt;&lt;record&gt;&lt;rec-number&gt;565&lt;/rec-number&gt;&lt;foreign-keys&gt;&lt;key app="EN" db-id="fasa2rzppe5s2eet5awp9rzrpafxftaeaw5r" timestamp="1392166053"&gt;565&lt;/key&gt;&lt;/foreign-keys&gt;&lt;ref-type name="Journal Article"&gt;17&lt;/ref-type&gt;&lt;contributors&gt;&lt;authors&gt;&lt;author&gt;Jessop, PG&lt;/author&gt;&lt;author&gt;Heldebrant, DJ&lt;/author&gt;&lt;author&gt;Li, X&lt;/author&gt;&lt;author&gt;Eckert, CA&lt;/author&gt;&lt;author&gt;Liotta, CL&lt;/author&gt;&lt;/authors&gt;&lt;/contributors&gt;&lt;titles&gt;&lt;title&gt;A reversible ionic/non-ionic switchable solvent&lt;/title&gt;&lt;secondary-title&gt;Nature&lt;/secondary-title&gt;&lt;/titles&gt;&lt;periodical&gt;&lt;full-title&gt;Nature&lt;/full-title&gt;&lt;/periodical&gt;&lt;pages&gt;1102&lt;/pages&gt;&lt;volume&gt;436&lt;/volume&gt;&lt;dates&gt;&lt;year&gt;2005&lt;/year&gt;&lt;/dates&gt;&lt;urls&gt;&lt;/urls&gt;&lt;/record&gt;&lt;/Cite&gt;&lt;/EndNote&gt;</w:instrText>
      </w:r>
      <w:r w:rsidRPr="00D9068E">
        <w:rPr>
          <w:rFonts w:ascii="Times New Roman" w:hAnsi="Times New Roman" w:cs="Times New Roman"/>
          <w:vertAlign w:val="superscript"/>
        </w:rPr>
        <w:fldChar w:fldCharType="separate"/>
      </w:r>
      <w:r w:rsidRPr="00D9068E">
        <w:rPr>
          <w:rFonts w:ascii="Times New Roman" w:hAnsi="Times New Roman" w:cs="Times New Roman"/>
          <w:noProof/>
          <w:vertAlign w:val="superscript"/>
        </w:rPr>
        <w:t>[77]</w:t>
      </w:r>
      <w:r w:rsidRPr="00D9068E">
        <w:rPr>
          <w:rFonts w:ascii="Times New Roman" w:hAnsi="Times New Roman" w:cs="Times New Roman"/>
          <w:vertAlign w:val="superscript"/>
        </w:rPr>
        <w:fldChar w:fldCharType="end"/>
      </w:r>
      <w:r w:rsidRPr="00D9068E">
        <w:rPr>
          <w:rFonts w:ascii="Times New Roman" w:hAnsi="Times New Roman" w:cs="Times New Roman"/>
        </w:rPr>
        <w:t xml:space="preserve"> This ionic liquid can be easily converted back to DBU and 1-hexanol by bubbling N</w:t>
      </w:r>
      <w:r w:rsidRPr="00D9068E">
        <w:rPr>
          <w:rFonts w:ascii="Times New Roman" w:hAnsi="Times New Roman" w:cs="Times New Roman"/>
          <w:vertAlign w:val="subscript"/>
        </w:rPr>
        <w:t>2</w:t>
      </w:r>
      <w:r w:rsidRPr="00D9068E">
        <w:rPr>
          <w:rFonts w:ascii="Times New Roman" w:hAnsi="Times New Roman" w:cs="Times New Roman"/>
        </w:rPr>
        <w:t xml:space="preserve"> or argon. Considering this unique property, switchable IL may facilitate the solvent recovery. Anugwom et al. investigated the dissolution of spruce in DBUH</w:t>
      </w:r>
      <w:r w:rsidRPr="00D9068E">
        <w:rPr>
          <w:rFonts w:ascii="Times New Roman" w:hAnsi="Times New Roman" w:cs="Times New Roman"/>
          <w:vertAlign w:val="superscript"/>
        </w:rPr>
        <w:t>+</w:t>
      </w:r>
      <w:r w:rsidRPr="00D9068E">
        <w:rPr>
          <w:rFonts w:ascii="Times New Roman" w:hAnsi="Times New Roman" w:cs="Times New Roman"/>
        </w:rPr>
        <w:t xml:space="preserve"> and revealed its effect of extracting high amount of hemicellulose and small percentage of lignin at 55 °C for 5 days.</w:t>
      </w:r>
      <w:r w:rsidRPr="00D9068E">
        <w:rPr>
          <w:rFonts w:ascii="Times New Roman" w:hAnsi="Times New Roman" w:cs="Times New Roman"/>
          <w:vertAlign w:val="superscript"/>
        </w:rPr>
        <w:fldChar w:fldCharType="begin"/>
      </w:r>
      <w:r w:rsidRPr="00D9068E">
        <w:rPr>
          <w:rFonts w:ascii="Times New Roman" w:hAnsi="Times New Roman" w:cs="Times New Roman"/>
          <w:vertAlign w:val="superscript"/>
        </w:rPr>
        <w:instrText xml:space="preserve"> ADDIN EN.CITE &lt;EndNote&gt;&lt;Cite&gt;&lt;Author&gt;Anugwom&lt;/Author&gt;&lt;Year&gt;2014&lt;/Year&gt;&lt;RecNum&gt;1793&lt;/RecNum&gt;&lt;DisplayText&gt;[78]&lt;/DisplayText&gt;&lt;record&gt;&lt;rec-number&gt;1793&lt;/rec-number&gt;&lt;foreign-keys&gt;&lt;key app="EN" db-id="fasa2rzppe5s2eet5awp9rzrpafxftaeaw5r" timestamp="1417799451"&gt;1793&lt;/key&gt;&lt;/foreign-keys&gt;&lt;ref-type name="Journal Article"&gt;17&lt;/ref-type&gt;&lt;contributors&gt;&lt;authors&gt;&lt;author&gt;Anugwom, Ikenna&lt;/author&gt;&lt;author&gt;Eta, Valerie&lt;/author&gt;&lt;author&gt;Virtanen, Pasi&lt;/author&gt;&lt;author&gt;Mäki</w:instrText>
      </w:r>
      <w:r w:rsidRPr="00D9068E">
        <w:rPr>
          <w:rFonts w:ascii="Cambria Math" w:hAnsi="Cambria Math" w:cs="Cambria Math"/>
          <w:vertAlign w:val="superscript"/>
        </w:rPr>
        <w:instrText>‐</w:instrText>
      </w:r>
      <w:r w:rsidRPr="00D9068E">
        <w:rPr>
          <w:rFonts w:ascii="Times New Roman" w:hAnsi="Times New Roman" w:cs="Times New Roman"/>
          <w:vertAlign w:val="superscript"/>
        </w:rPr>
        <w:instrText>Arvela, Päivi&lt;/author&gt;&lt;author&gt;Hedenström, Mattias&lt;/author&gt;&lt;author&gt;Hummel, Michael&lt;/author&gt;&lt;author&gt;Sixta, Herbert&lt;/author&gt;&lt;author&gt;Mikkola, Jyri</w:instrText>
      </w:r>
      <w:r w:rsidRPr="00D9068E">
        <w:rPr>
          <w:rFonts w:ascii="Cambria Math" w:hAnsi="Cambria Math" w:cs="Cambria Math"/>
          <w:vertAlign w:val="superscript"/>
        </w:rPr>
        <w:instrText>‐</w:instrText>
      </w:r>
      <w:r w:rsidRPr="00D9068E">
        <w:rPr>
          <w:rFonts w:ascii="Times New Roman" w:hAnsi="Times New Roman" w:cs="Times New Roman"/>
          <w:vertAlign w:val="superscript"/>
        </w:rPr>
        <w:instrText>Pekka&lt;/author&gt;&lt;/authors&gt;&lt;/contributors&gt;&lt;titles&gt;&lt;title&gt;Switchable Ionic Liquids as Delignification Solvents for Lignocellulosic Materials&lt;/title&gt;&lt;secondary-title&gt;ChemSusChem&lt;/secondary-title&gt;&lt;/titles&gt;&lt;periodical&gt;&lt;full-title&gt;ChemSusChem&lt;/full-title&gt;&lt;/periodical&gt;&lt;pages&gt;1170-1176&lt;/pages&gt;&lt;volume&gt;7&lt;/volume&gt;&lt;number&gt;4&lt;/number&gt;&lt;dates&gt;&lt;year&gt;2014&lt;/year&gt;&lt;/dates&gt;&lt;isbn&gt;1864-564X&lt;/isbn&gt;&lt;urls&gt;&lt;/urls&gt;&lt;/record&gt;&lt;/Cite&gt;&lt;/EndNote&gt;</w:instrText>
      </w:r>
      <w:r w:rsidRPr="00D9068E">
        <w:rPr>
          <w:rFonts w:ascii="Times New Roman" w:hAnsi="Times New Roman" w:cs="Times New Roman"/>
          <w:vertAlign w:val="superscript"/>
        </w:rPr>
        <w:fldChar w:fldCharType="separate"/>
      </w:r>
      <w:r w:rsidRPr="00D9068E">
        <w:rPr>
          <w:rFonts w:ascii="Times New Roman" w:hAnsi="Times New Roman" w:cs="Times New Roman"/>
          <w:noProof/>
          <w:vertAlign w:val="superscript"/>
        </w:rPr>
        <w:t>[78]</w:t>
      </w:r>
      <w:r w:rsidRPr="00D9068E">
        <w:rPr>
          <w:rFonts w:ascii="Times New Roman" w:hAnsi="Times New Roman" w:cs="Times New Roman"/>
          <w:vertAlign w:val="superscript"/>
        </w:rPr>
        <w:fldChar w:fldCharType="end"/>
      </w:r>
      <w:r w:rsidRPr="00D9068E">
        <w:rPr>
          <w:rFonts w:ascii="Times New Roman" w:hAnsi="Times New Roman" w:cs="Times New Roman"/>
          <w:vertAlign w:val="superscript"/>
        </w:rPr>
        <w:t xml:space="preserve"> </w:t>
      </w:r>
      <w:r w:rsidRPr="00D9068E">
        <w:rPr>
          <w:rFonts w:ascii="Times New Roman" w:hAnsi="Times New Roman" w:cs="Times New Roman"/>
        </w:rPr>
        <w:t>More recently, Liszka et al. at JBEI</w:t>
      </w:r>
      <w:r w:rsidRPr="00D9068E" w:rsidDel="00C82D4B">
        <w:rPr>
          <w:rFonts w:ascii="Times New Roman" w:hAnsi="Times New Roman" w:cs="Times New Roman"/>
        </w:rPr>
        <w:t xml:space="preserve"> </w:t>
      </w:r>
      <w:r w:rsidRPr="00D9068E">
        <w:rPr>
          <w:rFonts w:ascii="Times New Roman" w:hAnsi="Times New Roman" w:cs="Times New Roman"/>
        </w:rPr>
        <w:t>developed another other class of switchable ILs based on di-carboxylic acids.</w:t>
      </w:r>
      <w:r w:rsidRPr="00D9068E">
        <w:rPr>
          <w:rFonts w:ascii="Times New Roman" w:hAnsi="Times New Roman" w:cs="Times New Roman"/>
          <w:vertAlign w:val="superscript"/>
        </w:rPr>
        <w:fldChar w:fldCharType="begin"/>
      </w:r>
      <w:r w:rsidRPr="00D9068E">
        <w:rPr>
          <w:rFonts w:ascii="Times New Roman" w:hAnsi="Times New Roman" w:cs="Times New Roman"/>
          <w:vertAlign w:val="superscript"/>
        </w:rPr>
        <w:instrText xml:space="preserve"> ADDIN EN.CITE &lt;EndNote&gt;&lt;Cite&gt;&lt;Author&gt;Liszka&lt;/Author&gt;&lt;Year&gt;2016&lt;/Year&gt;&lt;RecNum&gt;178&lt;/RecNum&gt;&lt;DisplayText&gt;[79]&lt;/DisplayText&gt;&lt;record&gt;&lt;rec-number&gt;178&lt;/rec-number&gt;&lt;foreign-keys&gt;&lt;key app="EN" db-id="tetasrzw8w2r9qee2wapz0fpv9v2www0r5ex" timestamp="1465608726"&gt;178&lt;/key&gt;&lt;/foreign-keys&gt;&lt;ref-type name="Journal Article"&gt;17&lt;/ref-type&gt;&lt;contributors&gt;&lt;authors&gt;&lt;author&gt;Liszka, Michael J&lt;/author&gt;&lt;author&gt;Kang, Aram&lt;/author&gt;&lt;author&gt;Konda, NVSN Murthy&lt;/author&gt;&lt;author&gt;Tran, Kim&lt;/author&gt;&lt;author&gt;Gladden, John M&lt;/author&gt;&lt;author&gt;Singh, Seema&lt;/author&gt;&lt;author&gt;Keasling, Jay D&lt;/author&gt;&lt;author&gt;Scown, Corinne D&lt;/author&gt;&lt;author&gt;Lee, Taek Soon&lt;/author&gt;&lt;author&gt;Simmons, Blake A&lt;/author&gt;&lt;/authors&gt;&lt;/contributors&gt;&lt;titles&gt;&lt;title&gt;Switchable ionic liquids based on di-carboxylic acids for one-pot conversion of biomass to an advanced biofuel&lt;/title&gt;&lt;secondary-title&gt;Green Chemistry&lt;/secondary-title&gt;&lt;/titles&gt;&lt;periodical&gt;&lt;full-title&gt;Green Chemistry&lt;/full-title&gt;&lt;/periodical&gt;&lt;dates&gt;&lt;year&gt;2016&lt;/year&gt;&lt;/dates&gt;&lt;urls&gt;&lt;/urls&gt;&lt;/record&gt;&lt;/Cite&gt;&lt;/EndNote&gt;</w:instrText>
      </w:r>
      <w:r w:rsidRPr="00D9068E">
        <w:rPr>
          <w:rFonts w:ascii="Times New Roman" w:hAnsi="Times New Roman" w:cs="Times New Roman"/>
          <w:vertAlign w:val="superscript"/>
        </w:rPr>
        <w:fldChar w:fldCharType="separate"/>
      </w:r>
      <w:r w:rsidRPr="00D9068E">
        <w:rPr>
          <w:rFonts w:ascii="Times New Roman" w:hAnsi="Times New Roman" w:cs="Times New Roman"/>
          <w:noProof/>
          <w:vertAlign w:val="superscript"/>
        </w:rPr>
        <w:t>[79]</w:t>
      </w:r>
      <w:r w:rsidRPr="00D9068E">
        <w:rPr>
          <w:rFonts w:ascii="Times New Roman" w:hAnsi="Times New Roman" w:cs="Times New Roman"/>
          <w:vertAlign w:val="superscript"/>
        </w:rPr>
        <w:fldChar w:fldCharType="end"/>
      </w:r>
      <w:r w:rsidRPr="00D9068E">
        <w:rPr>
          <w:rFonts w:ascii="Times New Roman" w:hAnsi="Times New Roman" w:cs="Times New Roman"/>
        </w:rPr>
        <w:t xml:space="preserve"> Of all of these new ILs, the pretreatment by choline glutamate (2 Choline</w:t>
      </w:r>
      <w:r w:rsidRPr="00D9068E">
        <w:rPr>
          <w:rFonts w:ascii="Times New Roman" w:hAnsi="Times New Roman" w:cs="Times New Roman"/>
          <w:lang w:eastAsia="zh-CN"/>
        </w:rPr>
        <w:t xml:space="preserve"> : 1 Glutamate</w:t>
      </w:r>
      <w:r w:rsidRPr="00D9068E">
        <w:rPr>
          <w:rFonts w:ascii="Times New Roman" w:hAnsi="Times New Roman" w:cs="Times New Roman"/>
        </w:rPr>
        <w:t>) at 120 °C for 3 h had the best pretreatment effect, and the enzymatic saccharification conversion could be achieved 90% by 72 h.</w:t>
      </w:r>
      <w:r w:rsidRPr="00D9068E">
        <w:rPr>
          <w:rFonts w:ascii="Times New Roman" w:hAnsi="Times New Roman" w:cs="Times New Roman"/>
          <w:vertAlign w:val="superscript"/>
        </w:rPr>
        <w:fldChar w:fldCharType="begin"/>
      </w:r>
      <w:r w:rsidRPr="00D9068E">
        <w:rPr>
          <w:rFonts w:ascii="Times New Roman" w:hAnsi="Times New Roman" w:cs="Times New Roman"/>
          <w:vertAlign w:val="superscript"/>
        </w:rPr>
        <w:instrText xml:space="preserve"> ADDIN EN.CITE &lt;EndNote&gt;&lt;Cite&gt;&lt;Author&gt;Liszka&lt;/Author&gt;&lt;Year&gt;2016&lt;/Year&gt;&lt;RecNum&gt;178&lt;/RecNum&gt;&lt;DisplayText&gt;[79]&lt;/DisplayText&gt;&lt;record&gt;&lt;rec-number&gt;178&lt;/rec-number&gt;&lt;foreign-keys&gt;&lt;key app="EN" db-id="tetasrzw8w2r9qee2wapz0fpv9v2www0r5ex" timestamp="1465608726"&gt;178&lt;/key&gt;&lt;/foreign-keys&gt;&lt;ref-type name="Journal Article"&gt;17&lt;/ref-type&gt;&lt;contributors&gt;&lt;authors&gt;&lt;author&gt;Liszka, Michael J&lt;/author&gt;&lt;author&gt;Kang, Aram&lt;/author&gt;&lt;author&gt;Konda, NVSN Murthy&lt;/author&gt;&lt;author&gt;Tran, Kim&lt;/author&gt;&lt;author&gt;Gladden, John M&lt;/author&gt;&lt;author&gt;Singh, Seema&lt;/author&gt;&lt;author&gt;Keasling, Jay D&lt;/author&gt;&lt;author&gt;Scown, Corinne D&lt;/author&gt;&lt;author&gt;Lee, Taek Soon&lt;/author&gt;&lt;author&gt;Simmons, Blake A&lt;/author&gt;&lt;/authors&gt;&lt;/contributors&gt;&lt;titles&gt;&lt;title&gt;Switchable ionic liquids based on di-carboxylic acids for one-pot conversion of biomass to an advanced biofuel&lt;/title&gt;&lt;secondary-title&gt;Green Chemistry&lt;/secondary-title&gt;&lt;/titles&gt;&lt;periodical&gt;&lt;full-title&gt;Green Chemistry&lt;/full-title&gt;&lt;/periodical&gt;&lt;dates&gt;&lt;year&gt;2016&lt;/year&gt;&lt;/dates&gt;&lt;urls&gt;&lt;/urls&gt;&lt;/record&gt;&lt;/Cite&gt;&lt;/EndNote&gt;</w:instrText>
      </w:r>
      <w:r w:rsidRPr="00D9068E">
        <w:rPr>
          <w:rFonts w:ascii="Times New Roman" w:hAnsi="Times New Roman" w:cs="Times New Roman"/>
          <w:vertAlign w:val="superscript"/>
        </w:rPr>
        <w:fldChar w:fldCharType="separate"/>
      </w:r>
      <w:r w:rsidRPr="00D9068E">
        <w:rPr>
          <w:rFonts w:ascii="Times New Roman" w:hAnsi="Times New Roman" w:cs="Times New Roman"/>
          <w:noProof/>
          <w:vertAlign w:val="superscript"/>
        </w:rPr>
        <w:t>[79]</w:t>
      </w:r>
      <w:r w:rsidRPr="00D9068E">
        <w:rPr>
          <w:rFonts w:ascii="Times New Roman" w:hAnsi="Times New Roman" w:cs="Times New Roman"/>
          <w:vertAlign w:val="superscript"/>
        </w:rPr>
        <w:fldChar w:fldCharType="end"/>
      </w:r>
      <w:r w:rsidRPr="00D9068E">
        <w:rPr>
          <w:rFonts w:ascii="Times New Roman" w:hAnsi="Times New Roman" w:cs="Times New Roman"/>
          <w:vertAlign w:val="superscript"/>
        </w:rPr>
        <w:t xml:space="preserve"> </w:t>
      </w:r>
      <w:r w:rsidRPr="00D9068E">
        <w:rPr>
          <w:rFonts w:ascii="Times New Roman" w:hAnsi="Times New Roman" w:cs="Times New Roman"/>
        </w:rPr>
        <w:t xml:space="preserve">In addition, </w:t>
      </w:r>
    </w:p>
    <w:p w14:paraId="1E1FDC52" w14:textId="60E42BF5" w:rsidR="005E7E08" w:rsidRPr="00D33F2E" w:rsidRDefault="005E7E08" w:rsidP="00AC32FC">
      <w:pPr>
        <w:pStyle w:val="Caption"/>
        <w:rPr>
          <w:b w:val="0"/>
        </w:rPr>
      </w:pPr>
      <w:bookmarkStart w:id="65" w:name="_Ref431371611"/>
      <w:bookmarkStart w:id="66" w:name="_Ref456296791"/>
      <w:bookmarkStart w:id="67" w:name="_Toc456733269"/>
      <w:r w:rsidRPr="00D33F2E">
        <w:lastRenderedPageBreak/>
        <w:t xml:space="preserve">Table </w:t>
      </w:r>
      <w:fldSimple w:instr=" STYLEREF 1 \s ">
        <w:r w:rsidR="00532D58">
          <w:rPr>
            <w:noProof/>
          </w:rPr>
          <w:t>1</w:t>
        </w:r>
      </w:fldSimple>
      <w:r w:rsidR="00997F13" w:rsidRPr="00D33F2E">
        <w:t>.</w:t>
      </w:r>
      <w:fldSimple w:instr=" SEQ Table \* ARABIC \s 1 ">
        <w:r w:rsidR="00532D58">
          <w:rPr>
            <w:noProof/>
          </w:rPr>
          <w:t>4</w:t>
        </w:r>
      </w:fldSimple>
      <w:bookmarkEnd w:id="65"/>
      <w:bookmarkEnd w:id="66"/>
      <w:r w:rsidRPr="00D33F2E">
        <w:t xml:space="preserve"> </w:t>
      </w:r>
      <w:r w:rsidRPr="00D33F2E">
        <w:rPr>
          <w:b w:val="0"/>
        </w:rPr>
        <w:t xml:space="preserve">Biomass </w:t>
      </w:r>
      <w:r w:rsidR="00997F13" w:rsidRPr="00D33F2E">
        <w:rPr>
          <w:b w:val="0"/>
        </w:rPr>
        <w:t xml:space="preserve">pretreatment and </w:t>
      </w:r>
      <w:r w:rsidRPr="00D33F2E">
        <w:rPr>
          <w:b w:val="0"/>
        </w:rPr>
        <w:t>solubility in imidazolium ILs.</w:t>
      </w:r>
      <w:bookmarkEnd w:id="67"/>
    </w:p>
    <w:tbl>
      <w:tblPr>
        <w:tblStyle w:val="TableGrid"/>
        <w:tblW w:w="7694"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10"/>
        <w:gridCol w:w="2340"/>
        <w:gridCol w:w="1020"/>
        <w:gridCol w:w="71"/>
        <w:gridCol w:w="889"/>
        <w:gridCol w:w="1024"/>
        <w:gridCol w:w="640"/>
      </w:tblGrid>
      <w:tr w:rsidR="005E7E08" w:rsidRPr="00D33F2E" w14:paraId="042A8DE3" w14:textId="77777777" w:rsidTr="00536DF9">
        <w:trPr>
          <w:trHeight w:val="317"/>
          <w:jc w:val="center"/>
        </w:trPr>
        <w:tc>
          <w:tcPr>
            <w:tcW w:w="1710" w:type="dxa"/>
            <w:vMerge w:val="restart"/>
            <w:tcBorders>
              <w:top w:val="double" w:sz="4" w:space="0" w:color="auto"/>
              <w:right w:val="single" w:sz="4" w:space="0" w:color="auto"/>
            </w:tcBorders>
            <w:vAlign w:val="center"/>
          </w:tcPr>
          <w:p w14:paraId="4753FF72"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IL</w:t>
            </w:r>
          </w:p>
        </w:tc>
        <w:tc>
          <w:tcPr>
            <w:tcW w:w="2340" w:type="dxa"/>
            <w:vMerge w:val="restart"/>
            <w:tcBorders>
              <w:top w:val="double" w:sz="4" w:space="0" w:color="auto"/>
              <w:left w:val="single" w:sz="4" w:space="0" w:color="auto"/>
            </w:tcBorders>
            <w:vAlign w:val="center"/>
          </w:tcPr>
          <w:p w14:paraId="7C7B8117" w14:textId="77777777" w:rsidR="005E7E08" w:rsidRPr="00D33F2E" w:rsidRDefault="005E7E08" w:rsidP="00A74CA0">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Feedstock</w:t>
            </w:r>
          </w:p>
        </w:tc>
        <w:tc>
          <w:tcPr>
            <w:tcW w:w="1980" w:type="dxa"/>
            <w:gridSpan w:val="3"/>
            <w:tcBorders>
              <w:top w:val="double" w:sz="4" w:space="0" w:color="auto"/>
            </w:tcBorders>
          </w:tcPr>
          <w:p w14:paraId="291456E7" w14:textId="77777777" w:rsidR="005E7E08" w:rsidRPr="00D33F2E" w:rsidRDefault="005E7E08" w:rsidP="00A74CA0">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Dissolution condition</w:t>
            </w:r>
          </w:p>
        </w:tc>
        <w:tc>
          <w:tcPr>
            <w:tcW w:w="1024" w:type="dxa"/>
            <w:vMerge w:val="restart"/>
            <w:tcBorders>
              <w:top w:val="double" w:sz="4" w:space="0" w:color="auto"/>
            </w:tcBorders>
            <w:vAlign w:val="center"/>
          </w:tcPr>
          <w:p w14:paraId="0C56A607" w14:textId="3F74A19D" w:rsidR="005E7E08" w:rsidRPr="00D33F2E" w:rsidRDefault="005E7E08" w:rsidP="00536DF9">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Solubility</w:t>
            </w:r>
          </w:p>
          <w:p w14:paraId="732C004E" w14:textId="77777777" w:rsidR="005E7E08" w:rsidRPr="00D33F2E" w:rsidRDefault="005E7E08" w:rsidP="00536DF9">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(wt%)</w:t>
            </w:r>
          </w:p>
        </w:tc>
        <w:tc>
          <w:tcPr>
            <w:tcW w:w="640" w:type="dxa"/>
            <w:vMerge w:val="restart"/>
            <w:tcBorders>
              <w:top w:val="double" w:sz="4" w:space="0" w:color="auto"/>
            </w:tcBorders>
          </w:tcPr>
          <w:p w14:paraId="7A149F27" w14:textId="77777777" w:rsidR="005E7E08" w:rsidRPr="00D33F2E" w:rsidRDefault="005E7E08" w:rsidP="00A74CA0">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Ref.</w:t>
            </w:r>
          </w:p>
        </w:tc>
      </w:tr>
      <w:tr w:rsidR="005E7E08" w:rsidRPr="00D33F2E" w14:paraId="7F3215EE" w14:textId="77777777" w:rsidTr="00536DF9">
        <w:trPr>
          <w:trHeight w:val="317"/>
          <w:jc w:val="center"/>
        </w:trPr>
        <w:tc>
          <w:tcPr>
            <w:tcW w:w="1710" w:type="dxa"/>
            <w:vMerge/>
            <w:tcBorders>
              <w:bottom w:val="single" w:sz="4" w:space="0" w:color="auto"/>
              <w:right w:val="single" w:sz="4" w:space="0" w:color="auto"/>
            </w:tcBorders>
          </w:tcPr>
          <w:p w14:paraId="6F91F489" w14:textId="77777777" w:rsidR="005E7E08" w:rsidRPr="00D33F2E" w:rsidRDefault="005E7E08" w:rsidP="00A74CA0">
            <w:pPr>
              <w:rPr>
                <w:rFonts w:ascii="Times New Roman" w:hAnsi="Times New Roman" w:cs="Times New Roman"/>
                <w:sz w:val="20"/>
                <w:szCs w:val="20"/>
              </w:rPr>
            </w:pPr>
          </w:p>
        </w:tc>
        <w:tc>
          <w:tcPr>
            <w:tcW w:w="2340" w:type="dxa"/>
            <w:vMerge/>
            <w:tcBorders>
              <w:left w:val="single" w:sz="4" w:space="0" w:color="auto"/>
              <w:bottom w:val="single" w:sz="4" w:space="0" w:color="auto"/>
            </w:tcBorders>
          </w:tcPr>
          <w:p w14:paraId="4D5F1904" w14:textId="77777777" w:rsidR="005E7E08" w:rsidRPr="00D33F2E" w:rsidRDefault="005E7E08" w:rsidP="00A74CA0">
            <w:pPr>
              <w:spacing w:line="360" w:lineRule="auto"/>
              <w:rPr>
                <w:rFonts w:ascii="Times New Roman" w:hAnsi="Times New Roman" w:cs="Times New Roman"/>
                <w:sz w:val="20"/>
                <w:szCs w:val="20"/>
              </w:rPr>
            </w:pPr>
          </w:p>
        </w:tc>
        <w:tc>
          <w:tcPr>
            <w:tcW w:w="1091" w:type="dxa"/>
            <w:gridSpan w:val="2"/>
            <w:tcBorders>
              <w:bottom w:val="single" w:sz="4" w:space="0" w:color="auto"/>
            </w:tcBorders>
          </w:tcPr>
          <w:p w14:paraId="544F81FF" w14:textId="77777777" w:rsidR="005E7E08" w:rsidRPr="00D33F2E" w:rsidRDefault="005E7E08" w:rsidP="00A74CA0">
            <w:pPr>
              <w:spacing w:line="360" w:lineRule="auto"/>
              <w:rPr>
                <w:rFonts w:ascii="Times New Roman" w:hAnsi="Times New Roman" w:cs="Times New Roman"/>
                <w:sz w:val="20"/>
                <w:szCs w:val="20"/>
              </w:rPr>
            </w:pPr>
            <w:r w:rsidRPr="00D33F2E">
              <w:rPr>
                <w:rFonts w:ascii="Times New Roman" w:hAnsi="Times New Roman" w:cs="Times New Roman"/>
                <w:sz w:val="20"/>
                <w:szCs w:val="20"/>
              </w:rPr>
              <w:t xml:space="preserve">       Temp.                </w:t>
            </w:r>
          </w:p>
        </w:tc>
        <w:tc>
          <w:tcPr>
            <w:tcW w:w="889" w:type="dxa"/>
            <w:tcBorders>
              <w:bottom w:val="single" w:sz="4" w:space="0" w:color="auto"/>
            </w:tcBorders>
          </w:tcPr>
          <w:p w14:paraId="093B01C9" w14:textId="77777777" w:rsidR="005E7E08" w:rsidRPr="00D33F2E" w:rsidRDefault="005E7E08" w:rsidP="00A74CA0">
            <w:pPr>
              <w:spacing w:line="360" w:lineRule="auto"/>
              <w:rPr>
                <w:rFonts w:ascii="Times New Roman" w:hAnsi="Times New Roman" w:cs="Times New Roman"/>
                <w:sz w:val="20"/>
                <w:szCs w:val="20"/>
              </w:rPr>
            </w:pPr>
            <w:r w:rsidRPr="00D33F2E">
              <w:rPr>
                <w:rFonts w:ascii="Times New Roman" w:hAnsi="Times New Roman" w:cs="Times New Roman"/>
                <w:sz w:val="20"/>
                <w:szCs w:val="20"/>
              </w:rPr>
              <w:t>Time</w:t>
            </w:r>
          </w:p>
        </w:tc>
        <w:tc>
          <w:tcPr>
            <w:tcW w:w="1024" w:type="dxa"/>
            <w:vMerge/>
            <w:tcBorders>
              <w:bottom w:val="single" w:sz="4" w:space="0" w:color="auto"/>
            </w:tcBorders>
          </w:tcPr>
          <w:p w14:paraId="37C02FF2" w14:textId="77777777" w:rsidR="005E7E08" w:rsidRPr="00D33F2E" w:rsidRDefault="005E7E08" w:rsidP="00A74CA0">
            <w:pPr>
              <w:spacing w:line="360" w:lineRule="auto"/>
              <w:jc w:val="center"/>
              <w:rPr>
                <w:rFonts w:ascii="Times New Roman" w:hAnsi="Times New Roman" w:cs="Times New Roman"/>
                <w:sz w:val="20"/>
                <w:szCs w:val="20"/>
              </w:rPr>
            </w:pPr>
          </w:p>
        </w:tc>
        <w:tc>
          <w:tcPr>
            <w:tcW w:w="640" w:type="dxa"/>
            <w:vMerge/>
            <w:tcBorders>
              <w:bottom w:val="single" w:sz="4" w:space="0" w:color="auto"/>
            </w:tcBorders>
          </w:tcPr>
          <w:p w14:paraId="62FC2C08" w14:textId="77777777" w:rsidR="005E7E08" w:rsidRPr="00D33F2E" w:rsidRDefault="005E7E08" w:rsidP="00A74CA0">
            <w:pPr>
              <w:spacing w:line="360" w:lineRule="auto"/>
              <w:jc w:val="center"/>
              <w:rPr>
                <w:rFonts w:ascii="Times New Roman" w:hAnsi="Times New Roman" w:cs="Times New Roman"/>
                <w:sz w:val="20"/>
                <w:szCs w:val="20"/>
              </w:rPr>
            </w:pPr>
          </w:p>
        </w:tc>
      </w:tr>
      <w:tr w:rsidR="005E7E08" w:rsidRPr="00D33F2E" w14:paraId="5BD13E5A" w14:textId="77777777" w:rsidTr="00536DF9">
        <w:trPr>
          <w:jc w:val="center"/>
        </w:trPr>
        <w:tc>
          <w:tcPr>
            <w:tcW w:w="1710" w:type="dxa"/>
            <w:tcBorders>
              <w:bottom w:val="nil"/>
              <w:right w:val="single" w:sz="4" w:space="0" w:color="auto"/>
            </w:tcBorders>
          </w:tcPr>
          <w:p w14:paraId="3F80424C"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[AMIM]Cl</w:t>
            </w:r>
            <w:r w:rsidRPr="00D33F2E" w:rsidDel="00F42F8F">
              <w:rPr>
                <w:rFonts w:ascii="Times New Roman" w:hAnsi="Times New Roman" w:cs="Times New Roman"/>
                <w:sz w:val="20"/>
                <w:szCs w:val="20"/>
              </w:rPr>
              <w:t xml:space="preserve"> </w:t>
            </w:r>
          </w:p>
        </w:tc>
        <w:tc>
          <w:tcPr>
            <w:tcW w:w="2340" w:type="dxa"/>
            <w:tcBorders>
              <w:left w:val="single" w:sz="4" w:space="0" w:color="auto"/>
              <w:bottom w:val="nil"/>
            </w:tcBorders>
          </w:tcPr>
          <w:p w14:paraId="367C3ABF"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Norway spruce sawdust</w:t>
            </w:r>
          </w:p>
        </w:tc>
        <w:tc>
          <w:tcPr>
            <w:tcW w:w="1020" w:type="dxa"/>
            <w:tcBorders>
              <w:bottom w:val="nil"/>
            </w:tcBorders>
          </w:tcPr>
          <w:p w14:paraId="56E682C2"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110 °C</w:t>
            </w:r>
          </w:p>
        </w:tc>
        <w:tc>
          <w:tcPr>
            <w:tcW w:w="960" w:type="dxa"/>
            <w:gridSpan w:val="2"/>
            <w:tcBorders>
              <w:bottom w:val="nil"/>
            </w:tcBorders>
          </w:tcPr>
          <w:p w14:paraId="6433305B"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bottom w:val="nil"/>
            </w:tcBorders>
          </w:tcPr>
          <w:p w14:paraId="1AD2F1C5"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w:t>
            </w:r>
          </w:p>
        </w:tc>
        <w:tc>
          <w:tcPr>
            <w:tcW w:w="640" w:type="dxa"/>
            <w:tcBorders>
              <w:bottom w:val="nil"/>
            </w:tcBorders>
          </w:tcPr>
          <w:p w14:paraId="2991DCD2" w14:textId="341881F3"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2EF57BE2" w14:textId="77777777" w:rsidTr="00536DF9">
        <w:trPr>
          <w:jc w:val="center"/>
        </w:trPr>
        <w:tc>
          <w:tcPr>
            <w:tcW w:w="1710" w:type="dxa"/>
            <w:tcBorders>
              <w:top w:val="nil"/>
              <w:bottom w:val="nil"/>
              <w:right w:val="single" w:sz="4" w:space="0" w:color="auto"/>
            </w:tcBorders>
          </w:tcPr>
          <w:p w14:paraId="0551E947"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[AMIM]Cl</w:t>
            </w:r>
            <w:r w:rsidRPr="00D33F2E" w:rsidDel="00F42F8F">
              <w:rPr>
                <w:rFonts w:ascii="Times New Roman" w:hAnsi="Times New Roman" w:cs="Times New Roman"/>
                <w:sz w:val="20"/>
                <w:szCs w:val="20"/>
              </w:rPr>
              <w:t xml:space="preserve"> </w:t>
            </w:r>
          </w:p>
        </w:tc>
        <w:tc>
          <w:tcPr>
            <w:tcW w:w="2340" w:type="dxa"/>
            <w:tcBorders>
              <w:top w:val="nil"/>
              <w:left w:val="single" w:sz="4" w:space="0" w:color="auto"/>
              <w:bottom w:val="nil"/>
            </w:tcBorders>
          </w:tcPr>
          <w:p w14:paraId="326EEF75"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Norway spruce sawdust</w:t>
            </w:r>
          </w:p>
        </w:tc>
        <w:tc>
          <w:tcPr>
            <w:tcW w:w="1020" w:type="dxa"/>
            <w:tcBorders>
              <w:top w:val="nil"/>
              <w:bottom w:val="nil"/>
            </w:tcBorders>
          </w:tcPr>
          <w:p w14:paraId="64E52ADA"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80 °C</w:t>
            </w:r>
          </w:p>
        </w:tc>
        <w:tc>
          <w:tcPr>
            <w:tcW w:w="960" w:type="dxa"/>
            <w:gridSpan w:val="2"/>
            <w:tcBorders>
              <w:top w:val="nil"/>
              <w:bottom w:val="nil"/>
            </w:tcBorders>
          </w:tcPr>
          <w:p w14:paraId="46A9D4BF"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24 h</w:t>
            </w:r>
          </w:p>
        </w:tc>
        <w:tc>
          <w:tcPr>
            <w:tcW w:w="1024" w:type="dxa"/>
            <w:tcBorders>
              <w:top w:val="nil"/>
              <w:bottom w:val="nil"/>
            </w:tcBorders>
          </w:tcPr>
          <w:p w14:paraId="7C537E45"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5</w:t>
            </w:r>
          </w:p>
        </w:tc>
        <w:tc>
          <w:tcPr>
            <w:tcW w:w="640" w:type="dxa"/>
            <w:tcBorders>
              <w:top w:val="nil"/>
              <w:bottom w:val="nil"/>
            </w:tcBorders>
          </w:tcPr>
          <w:p w14:paraId="2A2029EF" w14:textId="0AD93EBE"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224018A7" w14:textId="77777777" w:rsidTr="00536DF9">
        <w:trPr>
          <w:jc w:val="center"/>
        </w:trPr>
        <w:tc>
          <w:tcPr>
            <w:tcW w:w="1710" w:type="dxa"/>
            <w:tcBorders>
              <w:top w:val="nil"/>
              <w:bottom w:val="nil"/>
              <w:right w:val="single" w:sz="4" w:space="0" w:color="auto"/>
            </w:tcBorders>
          </w:tcPr>
          <w:p w14:paraId="1A9E6093"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[BMIM]Cl</w:t>
            </w:r>
          </w:p>
        </w:tc>
        <w:tc>
          <w:tcPr>
            <w:tcW w:w="2340" w:type="dxa"/>
            <w:tcBorders>
              <w:top w:val="nil"/>
              <w:left w:val="single" w:sz="4" w:space="0" w:color="auto"/>
              <w:bottom w:val="nil"/>
            </w:tcBorders>
          </w:tcPr>
          <w:p w14:paraId="48EBA837"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Norway spruce sawdust</w:t>
            </w:r>
          </w:p>
        </w:tc>
        <w:tc>
          <w:tcPr>
            <w:tcW w:w="1020" w:type="dxa"/>
            <w:tcBorders>
              <w:top w:val="nil"/>
              <w:bottom w:val="nil"/>
            </w:tcBorders>
          </w:tcPr>
          <w:p w14:paraId="13A12465"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110 °C</w:t>
            </w:r>
          </w:p>
        </w:tc>
        <w:tc>
          <w:tcPr>
            <w:tcW w:w="960" w:type="dxa"/>
            <w:gridSpan w:val="2"/>
            <w:tcBorders>
              <w:top w:val="nil"/>
              <w:bottom w:val="nil"/>
            </w:tcBorders>
          </w:tcPr>
          <w:p w14:paraId="27FDE513"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5249CE16"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w:t>
            </w:r>
          </w:p>
        </w:tc>
        <w:tc>
          <w:tcPr>
            <w:tcW w:w="640" w:type="dxa"/>
            <w:tcBorders>
              <w:top w:val="nil"/>
              <w:bottom w:val="nil"/>
            </w:tcBorders>
          </w:tcPr>
          <w:p w14:paraId="74740711" w14:textId="6BC6946E"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25F38335" w14:textId="77777777" w:rsidTr="00536DF9">
        <w:trPr>
          <w:jc w:val="center"/>
        </w:trPr>
        <w:tc>
          <w:tcPr>
            <w:tcW w:w="1710" w:type="dxa"/>
            <w:tcBorders>
              <w:top w:val="nil"/>
              <w:bottom w:val="nil"/>
              <w:right w:val="single" w:sz="4" w:space="0" w:color="auto"/>
            </w:tcBorders>
          </w:tcPr>
          <w:p w14:paraId="0FFE93B7"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[AMIM]Cl</w:t>
            </w:r>
          </w:p>
        </w:tc>
        <w:tc>
          <w:tcPr>
            <w:tcW w:w="2340" w:type="dxa"/>
            <w:tcBorders>
              <w:top w:val="nil"/>
              <w:left w:val="single" w:sz="4" w:space="0" w:color="auto"/>
              <w:bottom w:val="nil"/>
            </w:tcBorders>
          </w:tcPr>
          <w:p w14:paraId="34758D2D"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Norway spruce TMP</w:t>
            </w:r>
          </w:p>
        </w:tc>
        <w:tc>
          <w:tcPr>
            <w:tcW w:w="1020" w:type="dxa"/>
            <w:tcBorders>
              <w:top w:val="nil"/>
              <w:bottom w:val="nil"/>
            </w:tcBorders>
          </w:tcPr>
          <w:p w14:paraId="1CB5CBF2"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055DB92B"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77954736"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7</w:t>
            </w:r>
          </w:p>
        </w:tc>
        <w:tc>
          <w:tcPr>
            <w:tcW w:w="640" w:type="dxa"/>
            <w:tcBorders>
              <w:top w:val="nil"/>
              <w:bottom w:val="nil"/>
            </w:tcBorders>
          </w:tcPr>
          <w:p w14:paraId="34D9E358" w14:textId="10471BCC"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0C1F3D01" w14:textId="77777777" w:rsidTr="00536DF9">
        <w:trPr>
          <w:jc w:val="center"/>
        </w:trPr>
        <w:tc>
          <w:tcPr>
            <w:tcW w:w="1710" w:type="dxa"/>
            <w:tcBorders>
              <w:top w:val="nil"/>
              <w:bottom w:val="nil"/>
              <w:right w:val="single" w:sz="4" w:space="0" w:color="auto"/>
            </w:tcBorders>
          </w:tcPr>
          <w:p w14:paraId="09FD52BC"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[BMIM]Cl</w:t>
            </w:r>
          </w:p>
        </w:tc>
        <w:tc>
          <w:tcPr>
            <w:tcW w:w="2340" w:type="dxa"/>
            <w:tcBorders>
              <w:top w:val="nil"/>
              <w:left w:val="single" w:sz="4" w:space="0" w:color="auto"/>
              <w:bottom w:val="nil"/>
            </w:tcBorders>
          </w:tcPr>
          <w:p w14:paraId="565BBEE7"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Norway spruce TMP</w:t>
            </w:r>
          </w:p>
        </w:tc>
        <w:tc>
          <w:tcPr>
            <w:tcW w:w="1020" w:type="dxa"/>
            <w:tcBorders>
              <w:top w:val="nil"/>
              <w:bottom w:val="nil"/>
            </w:tcBorders>
          </w:tcPr>
          <w:p w14:paraId="18B77E22"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526EAC80"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7ADC95A5"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7</w:t>
            </w:r>
          </w:p>
        </w:tc>
        <w:tc>
          <w:tcPr>
            <w:tcW w:w="640" w:type="dxa"/>
            <w:tcBorders>
              <w:top w:val="nil"/>
              <w:bottom w:val="nil"/>
            </w:tcBorders>
          </w:tcPr>
          <w:p w14:paraId="7B65D166" w14:textId="0407C738"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0F21DA42" w14:textId="77777777" w:rsidTr="00536DF9">
        <w:trPr>
          <w:jc w:val="center"/>
        </w:trPr>
        <w:tc>
          <w:tcPr>
            <w:tcW w:w="1710" w:type="dxa"/>
            <w:tcBorders>
              <w:top w:val="nil"/>
              <w:bottom w:val="nil"/>
              <w:right w:val="single" w:sz="4" w:space="0" w:color="auto"/>
            </w:tcBorders>
          </w:tcPr>
          <w:p w14:paraId="25740816"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[AMIM]Cl</w:t>
            </w:r>
          </w:p>
        </w:tc>
        <w:tc>
          <w:tcPr>
            <w:tcW w:w="2340" w:type="dxa"/>
            <w:tcBorders>
              <w:top w:val="nil"/>
              <w:left w:val="single" w:sz="4" w:space="0" w:color="auto"/>
              <w:bottom w:val="nil"/>
            </w:tcBorders>
          </w:tcPr>
          <w:p w14:paraId="6F66FAB9"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Southern pine TMP</w:t>
            </w:r>
          </w:p>
        </w:tc>
        <w:tc>
          <w:tcPr>
            <w:tcW w:w="1020" w:type="dxa"/>
            <w:tcBorders>
              <w:top w:val="nil"/>
              <w:bottom w:val="nil"/>
            </w:tcBorders>
          </w:tcPr>
          <w:p w14:paraId="5CAD7707"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110 °C</w:t>
            </w:r>
          </w:p>
        </w:tc>
        <w:tc>
          <w:tcPr>
            <w:tcW w:w="960" w:type="dxa"/>
            <w:gridSpan w:val="2"/>
            <w:tcBorders>
              <w:top w:val="nil"/>
              <w:bottom w:val="nil"/>
            </w:tcBorders>
          </w:tcPr>
          <w:p w14:paraId="05BC3012"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1F8CE4EE"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2</w:t>
            </w:r>
          </w:p>
        </w:tc>
        <w:tc>
          <w:tcPr>
            <w:tcW w:w="640" w:type="dxa"/>
            <w:tcBorders>
              <w:top w:val="nil"/>
              <w:bottom w:val="nil"/>
            </w:tcBorders>
          </w:tcPr>
          <w:p w14:paraId="7B372F63" w14:textId="57A2C216"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2DFD273D" w14:textId="77777777" w:rsidTr="00536DF9">
        <w:trPr>
          <w:jc w:val="center"/>
        </w:trPr>
        <w:tc>
          <w:tcPr>
            <w:tcW w:w="1710" w:type="dxa"/>
            <w:tcBorders>
              <w:top w:val="nil"/>
              <w:bottom w:val="nil"/>
              <w:right w:val="single" w:sz="4" w:space="0" w:color="auto"/>
            </w:tcBorders>
          </w:tcPr>
          <w:p w14:paraId="20BEE208"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[AMIM]Cl</w:t>
            </w:r>
          </w:p>
        </w:tc>
        <w:tc>
          <w:tcPr>
            <w:tcW w:w="2340" w:type="dxa"/>
            <w:tcBorders>
              <w:top w:val="nil"/>
              <w:left w:val="single" w:sz="4" w:space="0" w:color="auto"/>
              <w:bottom w:val="nil"/>
            </w:tcBorders>
          </w:tcPr>
          <w:p w14:paraId="55F20E64"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Southern pine TMP</w:t>
            </w:r>
          </w:p>
        </w:tc>
        <w:tc>
          <w:tcPr>
            <w:tcW w:w="1020" w:type="dxa"/>
            <w:tcBorders>
              <w:top w:val="nil"/>
              <w:bottom w:val="nil"/>
            </w:tcBorders>
          </w:tcPr>
          <w:p w14:paraId="421F0917"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3BAC8D60"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65B8636E"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5</w:t>
            </w:r>
          </w:p>
        </w:tc>
        <w:tc>
          <w:tcPr>
            <w:tcW w:w="640" w:type="dxa"/>
            <w:tcBorders>
              <w:top w:val="nil"/>
              <w:bottom w:val="nil"/>
            </w:tcBorders>
          </w:tcPr>
          <w:p w14:paraId="6DCB5EB5" w14:textId="7E33412A"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43C75330" w14:textId="77777777" w:rsidTr="00536DF9">
        <w:trPr>
          <w:jc w:val="center"/>
        </w:trPr>
        <w:tc>
          <w:tcPr>
            <w:tcW w:w="1710" w:type="dxa"/>
            <w:tcBorders>
              <w:top w:val="nil"/>
              <w:bottom w:val="nil"/>
              <w:right w:val="single" w:sz="4" w:space="0" w:color="auto"/>
            </w:tcBorders>
          </w:tcPr>
          <w:p w14:paraId="63D70EC6"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[BMIM]Cl</w:t>
            </w:r>
          </w:p>
        </w:tc>
        <w:tc>
          <w:tcPr>
            <w:tcW w:w="2340" w:type="dxa"/>
            <w:tcBorders>
              <w:top w:val="nil"/>
              <w:left w:val="single" w:sz="4" w:space="0" w:color="auto"/>
              <w:bottom w:val="nil"/>
            </w:tcBorders>
          </w:tcPr>
          <w:p w14:paraId="4C5EA3EF"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Southern pine TMP</w:t>
            </w:r>
          </w:p>
        </w:tc>
        <w:tc>
          <w:tcPr>
            <w:tcW w:w="1020" w:type="dxa"/>
            <w:tcBorders>
              <w:top w:val="nil"/>
              <w:bottom w:val="nil"/>
            </w:tcBorders>
          </w:tcPr>
          <w:p w14:paraId="65C3F824"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2A1361A2"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4495548D"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5</w:t>
            </w:r>
          </w:p>
        </w:tc>
        <w:tc>
          <w:tcPr>
            <w:tcW w:w="640" w:type="dxa"/>
            <w:tcBorders>
              <w:top w:val="nil"/>
              <w:bottom w:val="nil"/>
            </w:tcBorders>
          </w:tcPr>
          <w:p w14:paraId="2FD970C0" w14:textId="7D395923"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7849BA2C" w14:textId="77777777" w:rsidTr="00536DF9">
        <w:trPr>
          <w:jc w:val="center"/>
        </w:trPr>
        <w:tc>
          <w:tcPr>
            <w:tcW w:w="1710" w:type="dxa"/>
            <w:tcBorders>
              <w:top w:val="nil"/>
              <w:bottom w:val="nil"/>
              <w:right w:val="single" w:sz="4" w:space="0" w:color="auto"/>
            </w:tcBorders>
          </w:tcPr>
          <w:p w14:paraId="50CF1F52"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[BzMIM]Cl</w:t>
            </w:r>
          </w:p>
        </w:tc>
        <w:tc>
          <w:tcPr>
            <w:tcW w:w="2340" w:type="dxa"/>
            <w:tcBorders>
              <w:top w:val="nil"/>
              <w:left w:val="single" w:sz="4" w:space="0" w:color="auto"/>
              <w:bottom w:val="nil"/>
            </w:tcBorders>
          </w:tcPr>
          <w:p w14:paraId="34F1602F"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Southern pine TMP</w:t>
            </w:r>
          </w:p>
        </w:tc>
        <w:tc>
          <w:tcPr>
            <w:tcW w:w="1020" w:type="dxa"/>
            <w:tcBorders>
              <w:top w:val="nil"/>
              <w:bottom w:val="nil"/>
            </w:tcBorders>
          </w:tcPr>
          <w:p w14:paraId="2B03CB49"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4B9A6BB0"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7E22134E"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5</w:t>
            </w:r>
          </w:p>
        </w:tc>
        <w:tc>
          <w:tcPr>
            <w:tcW w:w="640" w:type="dxa"/>
            <w:tcBorders>
              <w:top w:val="nil"/>
              <w:bottom w:val="nil"/>
            </w:tcBorders>
          </w:tcPr>
          <w:p w14:paraId="7C4B8567" w14:textId="3151DA24"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353A4065" w14:textId="77777777" w:rsidTr="00536DF9">
        <w:trPr>
          <w:jc w:val="center"/>
        </w:trPr>
        <w:tc>
          <w:tcPr>
            <w:tcW w:w="1710" w:type="dxa"/>
            <w:tcBorders>
              <w:top w:val="nil"/>
              <w:bottom w:val="nil"/>
              <w:right w:val="single" w:sz="4" w:space="0" w:color="auto"/>
            </w:tcBorders>
          </w:tcPr>
          <w:p w14:paraId="3F7830A2"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[BzMIM]Cl</w:t>
            </w:r>
          </w:p>
        </w:tc>
        <w:tc>
          <w:tcPr>
            <w:tcW w:w="2340" w:type="dxa"/>
            <w:tcBorders>
              <w:top w:val="nil"/>
              <w:left w:val="single" w:sz="4" w:space="0" w:color="auto"/>
              <w:bottom w:val="nil"/>
            </w:tcBorders>
          </w:tcPr>
          <w:p w14:paraId="00EE7A11"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Norway spruce TMP</w:t>
            </w:r>
          </w:p>
        </w:tc>
        <w:tc>
          <w:tcPr>
            <w:tcW w:w="1020" w:type="dxa"/>
            <w:tcBorders>
              <w:top w:val="nil"/>
              <w:bottom w:val="nil"/>
            </w:tcBorders>
          </w:tcPr>
          <w:p w14:paraId="57CD8F07"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03F4E9DF"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65BCC549"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5</w:t>
            </w:r>
          </w:p>
        </w:tc>
        <w:tc>
          <w:tcPr>
            <w:tcW w:w="640" w:type="dxa"/>
            <w:tcBorders>
              <w:top w:val="nil"/>
              <w:bottom w:val="nil"/>
            </w:tcBorders>
          </w:tcPr>
          <w:p w14:paraId="15E960FB" w14:textId="43524373"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&lt;EndNote&gt;&lt;Cite&gt;&lt;Author&gt;Kilpelainen&lt;/Author&gt;&lt;Year&gt;2007&lt;/Year&gt;&lt;RecNum&gt;1888&lt;/RecNum&gt;&lt;DisplayText&gt;[65]&lt;/DisplayText&gt;&lt;record&gt;&lt;rec-number&gt;1888&lt;/rec-number&gt;&lt;foreign-keys&gt;&lt;key app="EN" db-id="fasa2rzppe5s2eet5awp9rzrpafxftaeaw5r"&gt;1888&lt;/key&gt;&lt;/foreign-keys&gt;&lt;ref-type name="Journal Article"&gt;17&lt;/ref-type&gt;&lt;contributors&gt;&lt;authors&gt;&lt;author&gt;Kilpelainen,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Chemistry&lt;/secondary-title&gt;&lt;/titles&gt;&lt;periodical&gt;&lt;full-title&gt;Journal of agricultural and food chemistry&lt;/full-title&gt;&lt;/periodical&gt;&lt;pages&gt;9142-9148&lt;/pages&gt;&lt;volume&gt;55&lt;/volume&gt;&lt;number&gt;22&lt;/number&gt;&lt;dates&gt;&lt;year&gt;2007&lt;/year&gt;&lt;pub-dates&gt;&lt;date&gt;Oct 31&lt;/date&gt;&lt;/pub-dates&gt;&lt;/dates&gt;&lt;isbn&gt;0021-8561&lt;/isbn&gt;&lt;accession-num&gt;WOS:000250479500046&lt;/accession-num&gt;&lt;urls&gt;&lt;related-urls&gt;&lt;url&gt;&amp;lt;Go to ISI&amp;gt;://WOS:000250479500046&lt;/url&gt;&lt;url&gt;http://pubs.acs.org/doi/pdfplus/10.1021/jf071692e&lt;/url&gt;&lt;/related-urls&gt;&lt;/urls&gt;&lt;electronic-resource-num&gt;10.1021/jf071692e&lt;/electronic-resource-num&gt;&lt;/record&gt;&lt;/Cite&gt;&lt;/EndNote&gt;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[65]</w:t>
            </w:r>
            <w:r w:rsidRPr="00D33F2E">
              <w:rPr>
                <w:rFonts w:ascii="Times New Roman" w:hAnsi="Times New Roman" w:cs="Times New Roman"/>
                <w:sz w:val="20"/>
                <w:szCs w:val="20"/>
              </w:rPr>
              <w:fldChar w:fldCharType="end"/>
            </w:r>
          </w:p>
        </w:tc>
      </w:tr>
      <w:tr w:rsidR="005E7E08" w:rsidRPr="00D33F2E" w14:paraId="25162C1F" w14:textId="77777777" w:rsidTr="00536DF9">
        <w:trPr>
          <w:jc w:val="center"/>
        </w:trPr>
        <w:tc>
          <w:tcPr>
            <w:tcW w:w="1710" w:type="dxa"/>
            <w:tcBorders>
              <w:top w:val="nil"/>
              <w:bottom w:val="nil"/>
              <w:right w:val="single" w:sz="4" w:space="0" w:color="auto"/>
            </w:tcBorders>
          </w:tcPr>
          <w:p w14:paraId="16C539E9"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[BMIM][Ac]</w:t>
            </w:r>
          </w:p>
        </w:tc>
        <w:tc>
          <w:tcPr>
            <w:tcW w:w="2340" w:type="dxa"/>
            <w:tcBorders>
              <w:top w:val="nil"/>
              <w:left w:val="single" w:sz="4" w:space="0" w:color="auto"/>
              <w:bottom w:val="nil"/>
            </w:tcBorders>
          </w:tcPr>
          <w:p w14:paraId="274B639B"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1239017C"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2FFAB329"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&gt;12h</w:t>
            </w:r>
          </w:p>
        </w:tc>
        <w:tc>
          <w:tcPr>
            <w:tcW w:w="1024" w:type="dxa"/>
            <w:tcBorders>
              <w:top w:val="nil"/>
              <w:bottom w:val="nil"/>
            </w:tcBorders>
          </w:tcPr>
          <w:p w14:paraId="3FB7FFD1"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4</w:t>
            </w:r>
          </w:p>
        </w:tc>
        <w:tc>
          <w:tcPr>
            <w:tcW w:w="640" w:type="dxa"/>
            <w:tcBorders>
              <w:top w:val="nil"/>
              <w:bottom w:val="nil"/>
            </w:tcBorders>
          </w:tcPr>
          <w:p w14:paraId="10DDB930" w14:textId="2490F191"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65A0A7EA" w14:textId="77777777" w:rsidTr="00536DF9">
        <w:trPr>
          <w:jc w:val="center"/>
        </w:trPr>
        <w:tc>
          <w:tcPr>
            <w:tcW w:w="1710" w:type="dxa"/>
            <w:tcBorders>
              <w:top w:val="nil"/>
              <w:bottom w:val="nil"/>
              <w:right w:val="single" w:sz="4" w:space="0" w:color="auto"/>
            </w:tcBorders>
          </w:tcPr>
          <w:p w14:paraId="5EA77840"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[BPy][Cl]</w:t>
            </w:r>
          </w:p>
        </w:tc>
        <w:tc>
          <w:tcPr>
            <w:tcW w:w="2340" w:type="dxa"/>
            <w:tcBorders>
              <w:top w:val="nil"/>
              <w:left w:val="single" w:sz="4" w:space="0" w:color="auto"/>
              <w:bottom w:val="nil"/>
            </w:tcBorders>
          </w:tcPr>
          <w:p w14:paraId="59BD2B08"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4928AE71"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38B90B67"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&gt;15h</w:t>
            </w:r>
          </w:p>
        </w:tc>
        <w:tc>
          <w:tcPr>
            <w:tcW w:w="1024" w:type="dxa"/>
            <w:tcBorders>
              <w:top w:val="nil"/>
              <w:bottom w:val="nil"/>
            </w:tcBorders>
          </w:tcPr>
          <w:p w14:paraId="2DF74CE7"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4</w:t>
            </w:r>
          </w:p>
        </w:tc>
        <w:tc>
          <w:tcPr>
            <w:tcW w:w="640" w:type="dxa"/>
            <w:tcBorders>
              <w:top w:val="nil"/>
              <w:bottom w:val="nil"/>
            </w:tcBorders>
          </w:tcPr>
          <w:p w14:paraId="034E15A2" w14:textId="268613B0"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4F846270" w14:textId="77777777" w:rsidTr="00536DF9">
        <w:trPr>
          <w:jc w:val="center"/>
        </w:trPr>
        <w:tc>
          <w:tcPr>
            <w:tcW w:w="1710" w:type="dxa"/>
            <w:tcBorders>
              <w:top w:val="nil"/>
              <w:bottom w:val="nil"/>
              <w:right w:val="single" w:sz="4" w:space="0" w:color="auto"/>
            </w:tcBorders>
          </w:tcPr>
          <w:p w14:paraId="5F56A176"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[BMIM][Cl]</w:t>
            </w:r>
          </w:p>
        </w:tc>
        <w:tc>
          <w:tcPr>
            <w:tcW w:w="2340" w:type="dxa"/>
            <w:tcBorders>
              <w:top w:val="nil"/>
              <w:left w:val="single" w:sz="4" w:space="0" w:color="auto"/>
              <w:bottom w:val="nil"/>
            </w:tcBorders>
          </w:tcPr>
          <w:p w14:paraId="197D1A77"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6F6CFE9A"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43703CB3"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8h</w:t>
            </w:r>
          </w:p>
        </w:tc>
        <w:tc>
          <w:tcPr>
            <w:tcW w:w="1024" w:type="dxa"/>
            <w:tcBorders>
              <w:top w:val="nil"/>
              <w:bottom w:val="nil"/>
            </w:tcBorders>
          </w:tcPr>
          <w:p w14:paraId="43D58874"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3</w:t>
            </w:r>
          </w:p>
        </w:tc>
        <w:tc>
          <w:tcPr>
            <w:tcW w:w="640" w:type="dxa"/>
            <w:tcBorders>
              <w:top w:val="nil"/>
              <w:bottom w:val="nil"/>
            </w:tcBorders>
          </w:tcPr>
          <w:p w14:paraId="71E0936B" w14:textId="557E34B8"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70D5EBFB" w14:textId="77777777" w:rsidTr="00536DF9">
        <w:trPr>
          <w:jc w:val="center"/>
        </w:trPr>
        <w:tc>
          <w:tcPr>
            <w:tcW w:w="1710" w:type="dxa"/>
            <w:tcBorders>
              <w:top w:val="nil"/>
              <w:bottom w:val="nil"/>
              <w:right w:val="single" w:sz="4" w:space="0" w:color="auto"/>
            </w:tcBorders>
          </w:tcPr>
          <w:p w14:paraId="24C13230"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[EMIM][Cl]</w:t>
            </w:r>
          </w:p>
        </w:tc>
        <w:tc>
          <w:tcPr>
            <w:tcW w:w="2340" w:type="dxa"/>
            <w:tcBorders>
              <w:top w:val="nil"/>
              <w:left w:val="single" w:sz="4" w:space="0" w:color="auto"/>
              <w:bottom w:val="nil"/>
            </w:tcBorders>
          </w:tcPr>
          <w:p w14:paraId="22AF2A90"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3500A8F6"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755EA641"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8-10h</w:t>
            </w:r>
          </w:p>
        </w:tc>
        <w:tc>
          <w:tcPr>
            <w:tcW w:w="1024" w:type="dxa"/>
            <w:tcBorders>
              <w:top w:val="nil"/>
              <w:bottom w:val="nil"/>
            </w:tcBorders>
          </w:tcPr>
          <w:p w14:paraId="4B1CF0FE"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4</w:t>
            </w:r>
          </w:p>
        </w:tc>
        <w:tc>
          <w:tcPr>
            <w:tcW w:w="640" w:type="dxa"/>
            <w:tcBorders>
              <w:top w:val="nil"/>
              <w:bottom w:val="nil"/>
            </w:tcBorders>
          </w:tcPr>
          <w:p w14:paraId="305610F9" w14:textId="1B70F80C"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3D6F683C" w14:textId="77777777" w:rsidTr="00536DF9">
        <w:trPr>
          <w:jc w:val="center"/>
        </w:trPr>
        <w:tc>
          <w:tcPr>
            <w:tcW w:w="1710" w:type="dxa"/>
            <w:tcBorders>
              <w:top w:val="nil"/>
              <w:bottom w:val="nil"/>
              <w:right w:val="single" w:sz="4" w:space="0" w:color="auto"/>
            </w:tcBorders>
          </w:tcPr>
          <w:p w14:paraId="59CAFFFB"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[BDMIM][Cl]</w:t>
            </w:r>
          </w:p>
        </w:tc>
        <w:tc>
          <w:tcPr>
            <w:tcW w:w="2340" w:type="dxa"/>
            <w:tcBorders>
              <w:top w:val="nil"/>
              <w:left w:val="single" w:sz="4" w:space="0" w:color="auto"/>
              <w:bottom w:val="nil"/>
            </w:tcBorders>
          </w:tcPr>
          <w:p w14:paraId="5BCB2D81"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1C9D883B"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627FF528"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10h</w:t>
            </w:r>
          </w:p>
        </w:tc>
        <w:tc>
          <w:tcPr>
            <w:tcW w:w="1024" w:type="dxa"/>
            <w:tcBorders>
              <w:top w:val="nil"/>
              <w:bottom w:val="nil"/>
            </w:tcBorders>
          </w:tcPr>
          <w:p w14:paraId="61ECE26F"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3</w:t>
            </w:r>
          </w:p>
        </w:tc>
        <w:tc>
          <w:tcPr>
            <w:tcW w:w="640" w:type="dxa"/>
            <w:tcBorders>
              <w:top w:val="nil"/>
              <w:bottom w:val="nil"/>
            </w:tcBorders>
          </w:tcPr>
          <w:p w14:paraId="57B7B389" w14:textId="61BC24E2"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18106576" w14:textId="77777777" w:rsidTr="00536DF9">
        <w:trPr>
          <w:jc w:val="center"/>
        </w:trPr>
        <w:tc>
          <w:tcPr>
            <w:tcW w:w="1710" w:type="dxa"/>
            <w:tcBorders>
              <w:top w:val="nil"/>
              <w:bottom w:val="nil"/>
              <w:right w:val="single" w:sz="4" w:space="0" w:color="auto"/>
            </w:tcBorders>
          </w:tcPr>
          <w:p w14:paraId="75FE9AFD"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[HEMIM][Cl]</w:t>
            </w:r>
          </w:p>
        </w:tc>
        <w:tc>
          <w:tcPr>
            <w:tcW w:w="2340" w:type="dxa"/>
            <w:tcBorders>
              <w:top w:val="nil"/>
              <w:left w:val="single" w:sz="4" w:space="0" w:color="auto"/>
              <w:bottom w:val="nil"/>
            </w:tcBorders>
          </w:tcPr>
          <w:p w14:paraId="438CC9E8"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0B2A95A3"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7BBB4535"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9h</w:t>
            </w:r>
          </w:p>
        </w:tc>
        <w:tc>
          <w:tcPr>
            <w:tcW w:w="1024" w:type="dxa"/>
            <w:tcBorders>
              <w:top w:val="nil"/>
              <w:bottom w:val="nil"/>
            </w:tcBorders>
          </w:tcPr>
          <w:p w14:paraId="5A5B0EE5"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2</w:t>
            </w:r>
          </w:p>
        </w:tc>
        <w:tc>
          <w:tcPr>
            <w:tcW w:w="640" w:type="dxa"/>
            <w:tcBorders>
              <w:top w:val="nil"/>
              <w:bottom w:val="nil"/>
            </w:tcBorders>
          </w:tcPr>
          <w:p w14:paraId="72573EC8" w14:textId="23F51A49"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2EAE7CAC" w14:textId="77777777" w:rsidTr="00536DF9">
        <w:trPr>
          <w:jc w:val="center"/>
        </w:trPr>
        <w:tc>
          <w:tcPr>
            <w:tcW w:w="1710" w:type="dxa"/>
            <w:tcBorders>
              <w:top w:val="nil"/>
              <w:bottom w:val="nil"/>
              <w:right w:val="single" w:sz="4" w:space="0" w:color="auto"/>
            </w:tcBorders>
          </w:tcPr>
          <w:p w14:paraId="48111B6F"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[MMIM][DMP]</w:t>
            </w:r>
          </w:p>
        </w:tc>
        <w:tc>
          <w:tcPr>
            <w:tcW w:w="2340" w:type="dxa"/>
            <w:tcBorders>
              <w:top w:val="nil"/>
              <w:left w:val="single" w:sz="4" w:space="0" w:color="auto"/>
              <w:bottom w:val="nil"/>
            </w:tcBorders>
          </w:tcPr>
          <w:p w14:paraId="53565AAC"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32E16129"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0B593239"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&gt;15h</w:t>
            </w:r>
          </w:p>
        </w:tc>
        <w:tc>
          <w:tcPr>
            <w:tcW w:w="1024" w:type="dxa"/>
            <w:tcBorders>
              <w:top w:val="nil"/>
              <w:bottom w:val="nil"/>
            </w:tcBorders>
          </w:tcPr>
          <w:p w14:paraId="77E85D64"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4</w:t>
            </w:r>
          </w:p>
        </w:tc>
        <w:tc>
          <w:tcPr>
            <w:tcW w:w="640" w:type="dxa"/>
            <w:tcBorders>
              <w:top w:val="nil"/>
              <w:bottom w:val="nil"/>
            </w:tcBorders>
          </w:tcPr>
          <w:p w14:paraId="2853B75F" w14:textId="16DBB27D"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3DD74862" w14:textId="77777777" w:rsidTr="00536DF9">
        <w:trPr>
          <w:jc w:val="center"/>
        </w:trPr>
        <w:tc>
          <w:tcPr>
            <w:tcW w:w="1710" w:type="dxa"/>
            <w:tcBorders>
              <w:top w:val="nil"/>
              <w:bottom w:val="nil"/>
              <w:right w:val="single" w:sz="4" w:space="0" w:color="auto"/>
            </w:tcBorders>
          </w:tcPr>
          <w:p w14:paraId="76F19F0F"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[EMIM][DMP]</w:t>
            </w:r>
          </w:p>
        </w:tc>
        <w:tc>
          <w:tcPr>
            <w:tcW w:w="2340" w:type="dxa"/>
            <w:tcBorders>
              <w:top w:val="nil"/>
              <w:left w:val="single" w:sz="4" w:space="0" w:color="auto"/>
              <w:bottom w:val="nil"/>
            </w:tcBorders>
          </w:tcPr>
          <w:p w14:paraId="2E6FF4B7"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180BEA79"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1C2EDD34"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&gt;15h</w:t>
            </w:r>
          </w:p>
        </w:tc>
        <w:tc>
          <w:tcPr>
            <w:tcW w:w="1024" w:type="dxa"/>
            <w:tcBorders>
              <w:top w:val="nil"/>
              <w:bottom w:val="nil"/>
            </w:tcBorders>
          </w:tcPr>
          <w:p w14:paraId="4CE8E50A"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4</w:t>
            </w:r>
          </w:p>
        </w:tc>
        <w:tc>
          <w:tcPr>
            <w:tcW w:w="640" w:type="dxa"/>
            <w:tcBorders>
              <w:top w:val="nil"/>
              <w:bottom w:val="nil"/>
            </w:tcBorders>
          </w:tcPr>
          <w:p w14:paraId="1DA77F9C" w14:textId="2C197E0C"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6FB1C9D6" w14:textId="77777777" w:rsidTr="00536DF9">
        <w:trPr>
          <w:jc w:val="center"/>
        </w:trPr>
        <w:tc>
          <w:tcPr>
            <w:tcW w:w="1710" w:type="dxa"/>
            <w:tcBorders>
              <w:top w:val="nil"/>
              <w:bottom w:val="nil"/>
              <w:right w:val="single" w:sz="4" w:space="0" w:color="auto"/>
            </w:tcBorders>
          </w:tcPr>
          <w:p w14:paraId="0700A0BC"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[BMIM][DMP]</w:t>
            </w:r>
          </w:p>
        </w:tc>
        <w:tc>
          <w:tcPr>
            <w:tcW w:w="2340" w:type="dxa"/>
            <w:tcBorders>
              <w:top w:val="nil"/>
              <w:left w:val="single" w:sz="4" w:space="0" w:color="auto"/>
              <w:bottom w:val="nil"/>
            </w:tcBorders>
          </w:tcPr>
          <w:p w14:paraId="3E230A90"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61590DFA"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307A1D97"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&gt;15h</w:t>
            </w:r>
          </w:p>
        </w:tc>
        <w:tc>
          <w:tcPr>
            <w:tcW w:w="1024" w:type="dxa"/>
            <w:tcBorders>
              <w:top w:val="nil"/>
              <w:bottom w:val="nil"/>
            </w:tcBorders>
          </w:tcPr>
          <w:p w14:paraId="57CE07AA"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3</w:t>
            </w:r>
          </w:p>
        </w:tc>
        <w:tc>
          <w:tcPr>
            <w:tcW w:w="640" w:type="dxa"/>
            <w:tcBorders>
              <w:top w:val="nil"/>
              <w:bottom w:val="nil"/>
            </w:tcBorders>
          </w:tcPr>
          <w:p w14:paraId="1608EE7C" w14:textId="78A4C82C"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24F56AB2" w14:textId="77777777" w:rsidTr="00536DF9">
        <w:trPr>
          <w:jc w:val="center"/>
        </w:trPr>
        <w:tc>
          <w:tcPr>
            <w:tcW w:w="1710" w:type="dxa"/>
            <w:tcBorders>
              <w:top w:val="nil"/>
              <w:bottom w:val="nil"/>
              <w:right w:val="single" w:sz="4" w:space="0" w:color="auto"/>
            </w:tcBorders>
          </w:tcPr>
          <w:p w14:paraId="1298F8D4"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[EMIM][MeSO4]</w:t>
            </w:r>
          </w:p>
        </w:tc>
        <w:tc>
          <w:tcPr>
            <w:tcW w:w="2340" w:type="dxa"/>
            <w:tcBorders>
              <w:top w:val="nil"/>
              <w:left w:val="single" w:sz="4" w:space="0" w:color="auto"/>
              <w:bottom w:val="nil"/>
            </w:tcBorders>
          </w:tcPr>
          <w:p w14:paraId="118E87A7"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23F6D2B5"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4EFE36B4"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10-14h</w:t>
            </w:r>
          </w:p>
        </w:tc>
        <w:tc>
          <w:tcPr>
            <w:tcW w:w="1024" w:type="dxa"/>
            <w:tcBorders>
              <w:top w:val="nil"/>
              <w:bottom w:val="nil"/>
            </w:tcBorders>
          </w:tcPr>
          <w:p w14:paraId="09858623"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1.5</w:t>
            </w:r>
          </w:p>
        </w:tc>
        <w:tc>
          <w:tcPr>
            <w:tcW w:w="640" w:type="dxa"/>
            <w:tcBorders>
              <w:top w:val="nil"/>
              <w:bottom w:val="nil"/>
            </w:tcBorders>
          </w:tcPr>
          <w:p w14:paraId="6277B206" w14:textId="24CEBECB"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1E18395E" w14:textId="77777777" w:rsidTr="00536DF9">
        <w:trPr>
          <w:jc w:val="center"/>
        </w:trPr>
        <w:tc>
          <w:tcPr>
            <w:tcW w:w="1710" w:type="dxa"/>
            <w:tcBorders>
              <w:top w:val="nil"/>
              <w:bottom w:val="nil"/>
              <w:right w:val="single" w:sz="4" w:space="0" w:color="auto"/>
            </w:tcBorders>
          </w:tcPr>
          <w:p w14:paraId="760AF252"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[EMIM][Ts]</w:t>
            </w:r>
          </w:p>
        </w:tc>
        <w:tc>
          <w:tcPr>
            <w:tcW w:w="2340" w:type="dxa"/>
            <w:tcBorders>
              <w:top w:val="nil"/>
              <w:left w:val="single" w:sz="4" w:space="0" w:color="auto"/>
              <w:bottom w:val="nil"/>
            </w:tcBorders>
          </w:tcPr>
          <w:p w14:paraId="1CFF34D1"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Miscanthus</w:t>
            </w:r>
          </w:p>
        </w:tc>
        <w:tc>
          <w:tcPr>
            <w:tcW w:w="1020" w:type="dxa"/>
            <w:tcBorders>
              <w:top w:val="nil"/>
              <w:bottom w:val="nil"/>
            </w:tcBorders>
          </w:tcPr>
          <w:p w14:paraId="059A07AD"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130 °C</w:t>
            </w:r>
          </w:p>
        </w:tc>
        <w:tc>
          <w:tcPr>
            <w:tcW w:w="960" w:type="dxa"/>
            <w:gridSpan w:val="2"/>
            <w:tcBorders>
              <w:top w:val="nil"/>
              <w:bottom w:val="nil"/>
            </w:tcBorders>
          </w:tcPr>
          <w:p w14:paraId="012531D9"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&gt;12h</w:t>
            </w:r>
          </w:p>
        </w:tc>
        <w:tc>
          <w:tcPr>
            <w:tcW w:w="1024" w:type="dxa"/>
            <w:tcBorders>
              <w:top w:val="nil"/>
              <w:bottom w:val="nil"/>
            </w:tcBorders>
          </w:tcPr>
          <w:p w14:paraId="0AF5F594"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w:t>
            </w:r>
          </w:p>
        </w:tc>
        <w:tc>
          <w:tcPr>
            <w:tcW w:w="640" w:type="dxa"/>
            <w:tcBorders>
              <w:top w:val="nil"/>
              <w:bottom w:val="nil"/>
            </w:tcBorders>
          </w:tcPr>
          <w:p w14:paraId="18DAD489" w14:textId="4C4E2103"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&lt;EndNote&gt;&lt;Cite&gt;&lt;Author&gt;Padmanabhan&lt;/Author&gt;&lt;Year&gt;2011&lt;/Year&gt;&lt;RecNum&gt;572&lt;/RecNum&gt;&lt;DisplayText&gt;[66]&lt;/DisplayText&gt;&lt;record&gt;&lt;rec-number&gt;572&lt;/rec-number&gt;&lt;foreign-keys&gt;&lt;key app="EN" db-id="fasa2rzppe5s2eet5awp9rzrpafxftaeaw5r" timestamp="1392733288"&gt;572&lt;/key&gt;&lt;/foreign-keys&gt;&lt;ref-type name="Journal Article"&gt;17&lt;/ref-type&gt;&lt;contributors&gt;&lt;authors&gt;&lt;author&gt;Padmanabhan, Sasisanker&lt;/author&gt;&lt;author&gt;Kim, Michael&lt;/author&gt;&lt;author&gt;Blanch, Harvey W.&lt;/author&gt;&lt;author&gt;Prausnitz, John M.&lt;/author&gt;&lt;/authors&gt;&lt;/contributors&gt;&lt;titles&gt;&lt;title&gt;Solubility and rate of dissolution for Miscanthus in hydrophilic ionic liquids&lt;/title&gt;&lt;secondary-title&gt;Fluid Phase Equilibria&lt;/secondary-title&gt;&lt;/titles&gt;&lt;periodical&gt;&lt;full-title&gt;Fluid Phase Equilibria&lt;/full-title&gt;&lt;/periodical&gt;&lt;pages&gt;89-96&lt;/pages&gt;&lt;volume&gt;309&lt;/volume&gt;&lt;number&gt;1&lt;/number&gt;&lt;keywords&gt;&lt;keyword&gt;Miscanthus&lt;/keyword&gt;&lt;keyword&gt;Solubility&lt;/keyword&gt;&lt;keyword&gt;Ionic liquids&lt;/keyword&gt;&lt;keyword&gt;COSMO-RS&lt;/keyword&gt;&lt;/keywords&gt;&lt;dates&gt;&lt;year&gt;2011&lt;/year&gt;&lt;pub-dates&gt;&lt;date&gt;10/15/&lt;/date&gt;&lt;/pub-dates&gt;&lt;/dates&gt;&lt;isbn&gt;0378-3812&lt;/isbn&gt;&lt;urls&gt;&lt;related-urls&gt;&lt;url&gt;http://www.sciencedirect.com/science/article/pii/S0378381211003165&lt;/url&gt;&lt;/related-urls&gt;&lt;/urls&gt;&lt;electronic-resource-num&gt;http://dx.doi.org/10.1016/j.fluid.2011.06.034&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[66]</w:t>
            </w:r>
            <w:r w:rsidRPr="00D33F2E">
              <w:rPr>
                <w:rFonts w:ascii="Times New Roman" w:hAnsi="Times New Roman" w:cs="Times New Roman"/>
                <w:sz w:val="20"/>
                <w:szCs w:val="20"/>
              </w:rPr>
              <w:fldChar w:fldCharType="end"/>
            </w:r>
          </w:p>
        </w:tc>
      </w:tr>
      <w:tr w:rsidR="005E7E08" w:rsidRPr="00D33F2E" w14:paraId="01497037" w14:textId="77777777" w:rsidTr="00536DF9">
        <w:trPr>
          <w:jc w:val="center"/>
        </w:trPr>
        <w:tc>
          <w:tcPr>
            <w:tcW w:w="1710" w:type="dxa"/>
            <w:tcBorders>
              <w:top w:val="nil"/>
              <w:bottom w:val="nil"/>
              <w:right w:val="single" w:sz="4" w:space="0" w:color="auto"/>
            </w:tcBorders>
          </w:tcPr>
          <w:p w14:paraId="225D7FB6"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[C</w:t>
            </w:r>
            <w:r w:rsidRPr="00D33F2E">
              <w:rPr>
                <w:rFonts w:ascii="Times New Roman" w:hAnsi="Times New Roman" w:cs="Times New Roman"/>
                <w:sz w:val="20"/>
                <w:szCs w:val="20"/>
                <w:vertAlign w:val="subscript"/>
              </w:rPr>
              <w:t>2</w:t>
            </w:r>
            <w:r w:rsidRPr="00D33F2E">
              <w:rPr>
                <w:rFonts w:ascii="Times New Roman" w:hAnsi="Times New Roman" w:cs="Times New Roman"/>
                <w:sz w:val="20"/>
                <w:szCs w:val="20"/>
              </w:rPr>
              <w:t>mim][OAc]</w:t>
            </w:r>
          </w:p>
        </w:tc>
        <w:tc>
          <w:tcPr>
            <w:tcW w:w="2340" w:type="dxa"/>
            <w:tcBorders>
              <w:top w:val="nil"/>
              <w:left w:val="single" w:sz="4" w:space="0" w:color="auto"/>
              <w:bottom w:val="nil"/>
            </w:tcBorders>
          </w:tcPr>
          <w:p w14:paraId="77F93FEB"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Cellulose pulp</w:t>
            </w:r>
          </w:p>
        </w:tc>
        <w:tc>
          <w:tcPr>
            <w:tcW w:w="1020" w:type="dxa"/>
            <w:tcBorders>
              <w:top w:val="nil"/>
              <w:bottom w:val="nil"/>
            </w:tcBorders>
          </w:tcPr>
          <w:p w14:paraId="301617EA"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110 °C</w:t>
            </w:r>
          </w:p>
        </w:tc>
        <w:tc>
          <w:tcPr>
            <w:tcW w:w="960" w:type="dxa"/>
            <w:gridSpan w:val="2"/>
            <w:tcBorders>
              <w:top w:val="nil"/>
              <w:bottom w:val="nil"/>
            </w:tcBorders>
          </w:tcPr>
          <w:p w14:paraId="5AA03FB4"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&gt;12h</w:t>
            </w:r>
          </w:p>
        </w:tc>
        <w:tc>
          <w:tcPr>
            <w:tcW w:w="1024" w:type="dxa"/>
            <w:tcBorders>
              <w:top w:val="nil"/>
              <w:bottom w:val="nil"/>
            </w:tcBorders>
          </w:tcPr>
          <w:p w14:paraId="50B8B21C"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15</w:t>
            </w:r>
          </w:p>
        </w:tc>
        <w:tc>
          <w:tcPr>
            <w:tcW w:w="640" w:type="dxa"/>
            <w:tcBorders>
              <w:top w:val="nil"/>
              <w:bottom w:val="nil"/>
            </w:tcBorders>
          </w:tcPr>
          <w:p w14:paraId="5895AE38" w14:textId="52B7B613"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&lt;EndNote&gt;&lt;Cite&gt;&lt;Author&gt;Zhao&lt;/Author&gt;&lt;Year&gt;2008&lt;/Year&gt;&lt;RecNum&gt;1788&lt;/RecNum&gt;&lt;DisplayText&gt;[67]&lt;/DisplayText&gt;&lt;record&gt;&lt;rec-number&gt;1788&lt;/rec-number&gt;&lt;foreign-keys&gt;&lt;key app="EN" db-id="fasa2rzppe5s2eet5awp9rzrpafxftaeaw5r" timestamp="1415670029"&gt;1788&lt;/key&gt;&lt;/foreign-keys&gt;&lt;ref-type name="Journal Article"&gt;17&lt;/ref-type&gt;&lt;contributors&gt;&lt;authors&gt;&lt;author&gt;Zhao, Hua&lt;/author&gt;&lt;author&gt;Baker, Gary A&lt;/author&gt;&lt;author&gt;Song, Zhiyan&lt;/author&gt;&lt;author&gt;Olubajo, Olarongbe&lt;/author&gt;&lt;author&gt;Crittle, Tanisha&lt;/author&gt;&lt;author&gt;Peters, Darkeysha&lt;/author&gt;&lt;/authors&gt;&lt;/contributors&gt;&lt;titles&gt;&lt;title&gt;Designing enzyme-compatible ionic liquids that can dissolve carbohydrates&lt;/title&gt;&lt;secondary-title&gt;Green chemistry&lt;/secondary-title&gt;&lt;/titles&gt;&lt;periodical&gt;&lt;full-title&gt;Green Chemistry&lt;/full-title&gt;&lt;/periodical&gt;&lt;pages&gt;696-705&lt;/pages&gt;&lt;volume&gt;10&lt;/volume&gt;&lt;number&gt;6&lt;/number&gt;&lt;dates&gt;&lt;year&gt;2008&lt;/year&gt;&lt;/dates&gt;&lt;urls&gt;&lt;/urls&gt;&lt;/record&gt;&lt;/Cite&gt;&lt;/EndNote&gt;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[67]</w:t>
            </w:r>
            <w:r w:rsidRPr="00D33F2E">
              <w:rPr>
                <w:rFonts w:ascii="Times New Roman" w:hAnsi="Times New Roman" w:cs="Times New Roman"/>
                <w:sz w:val="20"/>
                <w:szCs w:val="20"/>
              </w:rPr>
              <w:fldChar w:fldCharType="end"/>
            </w:r>
          </w:p>
        </w:tc>
      </w:tr>
      <w:tr w:rsidR="005E7E08" w:rsidRPr="00D33F2E" w14:paraId="30D3F82A" w14:textId="77777777" w:rsidTr="00536DF9">
        <w:trPr>
          <w:jc w:val="center"/>
        </w:trPr>
        <w:tc>
          <w:tcPr>
            <w:tcW w:w="1710" w:type="dxa"/>
            <w:tcBorders>
              <w:top w:val="nil"/>
              <w:bottom w:val="nil"/>
              <w:right w:val="single" w:sz="4" w:space="0" w:color="auto"/>
            </w:tcBorders>
          </w:tcPr>
          <w:p w14:paraId="7962A799"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[C</w:t>
            </w:r>
            <w:r w:rsidRPr="00D33F2E">
              <w:rPr>
                <w:rFonts w:ascii="Times New Roman" w:hAnsi="Times New Roman" w:cs="Times New Roman"/>
                <w:sz w:val="20"/>
                <w:szCs w:val="20"/>
                <w:vertAlign w:val="subscript"/>
              </w:rPr>
              <w:t>2</w:t>
            </w:r>
            <w:r w:rsidRPr="00D33F2E">
              <w:rPr>
                <w:rFonts w:ascii="Times New Roman" w:hAnsi="Times New Roman" w:cs="Times New Roman"/>
                <w:sz w:val="20"/>
                <w:szCs w:val="20"/>
              </w:rPr>
              <w:t>mim][OAc]</w:t>
            </w:r>
          </w:p>
        </w:tc>
        <w:tc>
          <w:tcPr>
            <w:tcW w:w="2340" w:type="dxa"/>
            <w:tcBorders>
              <w:top w:val="nil"/>
              <w:left w:val="single" w:sz="4" w:space="0" w:color="auto"/>
              <w:bottom w:val="nil"/>
            </w:tcBorders>
          </w:tcPr>
          <w:p w14:paraId="58C48C92"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 xml:space="preserve">Microcrystalline cellulose </w:t>
            </w:r>
          </w:p>
        </w:tc>
        <w:tc>
          <w:tcPr>
            <w:tcW w:w="1020" w:type="dxa"/>
            <w:tcBorders>
              <w:top w:val="nil"/>
              <w:bottom w:val="nil"/>
            </w:tcBorders>
          </w:tcPr>
          <w:p w14:paraId="0751A950"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25 °C</w:t>
            </w:r>
          </w:p>
        </w:tc>
        <w:tc>
          <w:tcPr>
            <w:tcW w:w="960" w:type="dxa"/>
            <w:gridSpan w:val="2"/>
            <w:tcBorders>
              <w:top w:val="nil"/>
              <w:bottom w:val="nil"/>
            </w:tcBorders>
          </w:tcPr>
          <w:p w14:paraId="62D92798"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&gt;12h</w:t>
            </w:r>
          </w:p>
        </w:tc>
        <w:tc>
          <w:tcPr>
            <w:tcW w:w="1024" w:type="dxa"/>
            <w:tcBorders>
              <w:top w:val="nil"/>
              <w:bottom w:val="nil"/>
            </w:tcBorders>
          </w:tcPr>
          <w:p w14:paraId="3FD0E1A3"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15</w:t>
            </w:r>
          </w:p>
        </w:tc>
        <w:tc>
          <w:tcPr>
            <w:tcW w:w="640" w:type="dxa"/>
            <w:tcBorders>
              <w:top w:val="nil"/>
              <w:bottom w:val="nil"/>
            </w:tcBorders>
          </w:tcPr>
          <w:p w14:paraId="4B6D07E0" w14:textId="6846E419"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&lt;EndNote&gt;&lt;Cite&gt;&lt;Author&gt;Castro&lt;/Author&gt;&lt;Year&gt;2014&lt;/Year&gt;&lt;RecNum&gt;659&lt;/RecNum&gt;&lt;DisplayText&gt;[68]&lt;/DisplayText&gt;&lt;record&gt;&lt;rec-number&gt;659&lt;/rec-number&gt;&lt;foreign-keys&gt;&lt;key app="EN" db-id="fasa2rzppe5s2eet5awp9rzrpafxftaeaw5r" timestamp="1406119650"&gt;659&lt;/key&gt;&lt;/foreign-keys&gt;&lt;ref-type name="Journal Article"&gt;17&lt;/ref-type&gt;&lt;contributors&gt;&lt;authors&gt;&lt;author&gt;Castro, María C.&lt;/author&gt;&lt;author&gt;Rodríguez, Héctor&lt;/author&gt;&lt;author&gt;Arce, Alberto&lt;/author&gt;&lt;author&gt;Soto, Ana&lt;/author&gt;&lt;/authors&gt;&lt;/contributors&gt;&lt;titles&gt;&lt;title&gt;Mixtures of Ethanol and the Ionic Liquid 1-Ethyl-3-methylimidazolium Acetate for the Fractionated Solubility of Biopolymers of Lignocellulosic Biomass&lt;/title&gt;&lt;secondary-title&gt;Industrial &amp;amp; Engineering Chemistry Research&lt;/secondary-title&gt;&lt;/titles&gt;&lt;periodical&gt;&lt;full-title&gt;Industrial &amp;amp; Engineering Chemistry Research&lt;/full-title&gt;&lt;/periodical&gt;&lt;pages&gt;11850-11861&lt;/pages&gt;&lt;volume&gt;53&lt;/volume&gt;&lt;number&gt;29&lt;/number&gt;&lt;dates&gt;&lt;year&gt;2014&lt;/year&gt;&lt;/dates&gt;&lt;isbn&gt;0888-5885&amp;#xD;1520-5045&lt;/isbn&gt;&lt;urls&gt;&lt;/urls&gt;&lt;electronic-resource-num&gt;10.1021/ie501956x&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[68]</w:t>
            </w:r>
            <w:r w:rsidRPr="00D33F2E">
              <w:rPr>
                <w:rFonts w:ascii="Times New Roman" w:hAnsi="Times New Roman" w:cs="Times New Roman"/>
                <w:sz w:val="20"/>
                <w:szCs w:val="20"/>
              </w:rPr>
              <w:fldChar w:fldCharType="end"/>
            </w:r>
          </w:p>
        </w:tc>
      </w:tr>
      <w:tr w:rsidR="005E7E08" w:rsidRPr="00D33F2E" w14:paraId="4E65E8EB" w14:textId="77777777" w:rsidTr="00536DF9">
        <w:trPr>
          <w:jc w:val="center"/>
        </w:trPr>
        <w:tc>
          <w:tcPr>
            <w:tcW w:w="1710" w:type="dxa"/>
            <w:tcBorders>
              <w:top w:val="nil"/>
              <w:bottom w:val="double" w:sz="4" w:space="0" w:color="auto"/>
              <w:right w:val="single" w:sz="4" w:space="0" w:color="auto"/>
            </w:tcBorders>
          </w:tcPr>
          <w:p w14:paraId="4EE42A4A"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[C</w:t>
            </w:r>
            <w:r w:rsidRPr="00D33F2E">
              <w:rPr>
                <w:rFonts w:ascii="Times New Roman" w:hAnsi="Times New Roman" w:cs="Times New Roman"/>
                <w:sz w:val="20"/>
                <w:szCs w:val="20"/>
                <w:vertAlign w:val="subscript"/>
              </w:rPr>
              <w:t>2</w:t>
            </w:r>
            <w:r w:rsidRPr="00D33F2E">
              <w:rPr>
                <w:rFonts w:ascii="Times New Roman" w:hAnsi="Times New Roman" w:cs="Times New Roman"/>
                <w:sz w:val="20"/>
                <w:szCs w:val="20"/>
              </w:rPr>
              <w:t>mim][OAc]</w:t>
            </w:r>
          </w:p>
        </w:tc>
        <w:tc>
          <w:tcPr>
            <w:tcW w:w="2340" w:type="dxa"/>
            <w:tcBorders>
              <w:top w:val="nil"/>
              <w:left w:val="single" w:sz="4" w:space="0" w:color="auto"/>
              <w:bottom w:val="double" w:sz="4" w:space="0" w:color="auto"/>
            </w:tcBorders>
          </w:tcPr>
          <w:p w14:paraId="22373A38" w14:textId="77777777" w:rsidR="005E7E08" w:rsidRPr="00D33F2E" w:rsidRDefault="005E7E08" w:rsidP="00A74CA0">
            <w:pPr>
              <w:rPr>
                <w:rFonts w:ascii="Times New Roman" w:hAnsi="Times New Roman" w:cs="Times New Roman"/>
                <w:sz w:val="20"/>
                <w:szCs w:val="20"/>
              </w:rPr>
            </w:pPr>
            <w:r w:rsidRPr="00D33F2E">
              <w:rPr>
                <w:rFonts w:ascii="Times New Roman" w:hAnsi="Times New Roman" w:cs="Times New Roman"/>
                <w:sz w:val="20"/>
                <w:szCs w:val="20"/>
              </w:rPr>
              <w:t>Xylan</w:t>
            </w:r>
          </w:p>
        </w:tc>
        <w:tc>
          <w:tcPr>
            <w:tcW w:w="1020" w:type="dxa"/>
            <w:tcBorders>
              <w:top w:val="nil"/>
              <w:bottom w:val="double" w:sz="4" w:space="0" w:color="auto"/>
            </w:tcBorders>
          </w:tcPr>
          <w:p w14:paraId="3BC127F2"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25 °C</w:t>
            </w:r>
          </w:p>
        </w:tc>
        <w:tc>
          <w:tcPr>
            <w:tcW w:w="960" w:type="dxa"/>
            <w:gridSpan w:val="2"/>
            <w:tcBorders>
              <w:top w:val="nil"/>
              <w:bottom w:val="double" w:sz="4" w:space="0" w:color="auto"/>
            </w:tcBorders>
          </w:tcPr>
          <w:p w14:paraId="7C265231"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&gt;12h</w:t>
            </w:r>
          </w:p>
        </w:tc>
        <w:tc>
          <w:tcPr>
            <w:tcW w:w="1024" w:type="dxa"/>
            <w:tcBorders>
              <w:top w:val="nil"/>
              <w:bottom w:val="double" w:sz="4" w:space="0" w:color="auto"/>
            </w:tcBorders>
          </w:tcPr>
          <w:p w14:paraId="652C157D" w14:textId="77777777" w:rsidR="005E7E08" w:rsidRPr="00D33F2E" w:rsidRDefault="005E7E08" w:rsidP="00A74CA0">
            <w:pPr>
              <w:jc w:val="center"/>
              <w:rPr>
                <w:rFonts w:ascii="Times New Roman" w:hAnsi="Times New Roman" w:cs="Times New Roman"/>
                <w:sz w:val="20"/>
                <w:szCs w:val="20"/>
              </w:rPr>
            </w:pPr>
            <w:r w:rsidRPr="00D33F2E">
              <w:rPr>
                <w:rFonts w:ascii="Times New Roman" w:hAnsi="Times New Roman" w:cs="Times New Roman"/>
                <w:sz w:val="20"/>
                <w:szCs w:val="20"/>
              </w:rPr>
              <w:t>5</w:t>
            </w:r>
          </w:p>
        </w:tc>
        <w:tc>
          <w:tcPr>
            <w:tcW w:w="640" w:type="dxa"/>
            <w:tcBorders>
              <w:top w:val="nil"/>
              <w:bottom w:val="double" w:sz="4" w:space="0" w:color="auto"/>
            </w:tcBorders>
          </w:tcPr>
          <w:p w14:paraId="674147A1" w14:textId="6EDA8316" w:rsidR="005E7E08" w:rsidRPr="00D33F2E" w:rsidRDefault="005E7E08" w:rsidP="007063B6">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fldChar w:fldCharType="begin"/>
            </w:r>
            <w:r w:rsidR="007063B6" w:rsidRPr="00D33F2E">
              <w:rPr>
                <w:rFonts w:ascii="Times New Roman" w:hAnsi="Times New Roman" w:cs="Times New Roman"/>
                <w:sz w:val="20"/>
                <w:szCs w:val="20"/>
              </w:rPr>
              <w:instrText xml:space="preserve"> ADDIN EN.CITE &lt;EndNote&gt;&lt;Cite&gt;&lt;Author&gt;Castro&lt;/Author&gt;&lt;Year&gt;2014&lt;/Year&gt;&lt;RecNum&gt;659&lt;/RecNum&gt;&lt;DisplayText&gt;[68]&lt;/DisplayText&gt;&lt;record&gt;&lt;rec-number&gt;659&lt;/rec-number&gt;&lt;foreign-keys&gt;&lt;key app="EN" db-id="fasa2rzppe5s2eet5awp9rzrpafxftaeaw5r" timestamp="1406119650"&gt;659&lt;/key&gt;&lt;/foreign-keys&gt;&lt;ref-type name="Journal Article"&gt;17&lt;/ref-type&gt;&lt;contributors&gt;&lt;authors&gt;&lt;author&gt;Castro, María C.&lt;/author&gt;&lt;author&gt;Rodríguez, Héctor&lt;/author&gt;&lt;author&gt;Arce, Alberto&lt;/author&gt;&lt;author&gt;Soto, Ana&lt;/author&gt;&lt;/authors&gt;&lt;/contributors&gt;&lt;titles&gt;&lt;title&gt;Mixtures of Ethanol and the Ionic Liquid 1-Ethyl-3-methylimidazolium Acetate for the Fractionated Solubility of Biopolymers of Lignocellulosic Biomass&lt;/title&gt;&lt;secondary-title&gt;Industrial &amp;amp; Engineering Chemistry Research&lt;/secondary-title&gt;&lt;/titles&gt;&lt;periodical&gt;&lt;full-title&gt;Industrial &amp;amp; Engineering Chemistry Research&lt;/full-title&gt;&lt;/periodical&gt;&lt;pages&gt;11850-11861&lt;/pages&gt;&lt;volume&gt;53&lt;/volume&gt;&lt;number&gt;29&lt;/number&gt;&lt;dates&gt;&lt;year&gt;2014&lt;/year&gt;&lt;/dates&gt;&lt;isbn&gt;0888-5885&amp;#xD;1520-5045&lt;/isbn&gt;&lt;urls&gt;&lt;/urls&gt;&lt;electronic-resource-num&gt;10.1021/ie501956x&lt;/electronic-resource-num&gt;&lt;/record&gt;&lt;/Cite&gt;&lt;/EndNote&gt;</w:instrText>
            </w:r>
            <w:r w:rsidRPr="00D33F2E">
              <w:rPr>
                <w:rFonts w:ascii="Times New Roman" w:hAnsi="Times New Roman" w:cs="Times New Roman"/>
                <w:sz w:val="20"/>
                <w:szCs w:val="20"/>
              </w:rPr>
              <w:fldChar w:fldCharType="separate"/>
            </w:r>
            <w:r w:rsidR="007063B6" w:rsidRPr="00D33F2E">
              <w:rPr>
                <w:rFonts w:ascii="Times New Roman" w:hAnsi="Times New Roman" w:cs="Times New Roman"/>
                <w:noProof/>
                <w:sz w:val="20"/>
                <w:szCs w:val="20"/>
              </w:rPr>
              <w:t>[68]</w:t>
            </w:r>
            <w:r w:rsidRPr="00D33F2E">
              <w:rPr>
                <w:rFonts w:ascii="Times New Roman" w:hAnsi="Times New Roman" w:cs="Times New Roman"/>
                <w:sz w:val="20"/>
                <w:szCs w:val="20"/>
              </w:rPr>
              <w:fldChar w:fldCharType="end"/>
            </w:r>
          </w:p>
        </w:tc>
      </w:tr>
    </w:tbl>
    <w:p w14:paraId="36A55BC2" w14:textId="77777777" w:rsidR="005E7E08" w:rsidRPr="00D33F2E" w:rsidRDefault="005E7E08" w:rsidP="005E7E08">
      <w:pPr>
        <w:jc w:val="both"/>
        <w:rPr>
          <w:rFonts w:ascii="Times New Roman" w:hAnsi="Times New Roman" w:cs="Times New Roman"/>
          <w:sz w:val="16"/>
          <w:szCs w:val="16"/>
        </w:rPr>
      </w:pPr>
    </w:p>
    <w:p w14:paraId="00BDF9E5" w14:textId="48E0F7AA" w:rsidR="005E7E08" w:rsidRPr="00A77F2C" w:rsidRDefault="005E7E08" w:rsidP="005E7E08">
      <w:pPr>
        <w:jc w:val="both"/>
        <w:rPr>
          <w:rFonts w:ascii="Times New Roman" w:hAnsi="Times New Roman" w:cs="Times New Roman"/>
          <w:sz w:val="18"/>
          <w:szCs w:val="18"/>
        </w:rPr>
      </w:pPr>
      <w:r w:rsidRPr="00A77F2C">
        <w:rPr>
          <w:rFonts w:ascii="Times New Roman" w:hAnsi="Times New Roman" w:cs="Times New Roman"/>
          <w:sz w:val="18"/>
          <w:szCs w:val="18"/>
        </w:rPr>
        <w:t xml:space="preserve">[AMIM]Cl: 1-allyl-3-methylimidazolium chloride    </w:t>
      </w:r>
      <w:r w:rsidR="00A77F2C">
        <w:rPr>
          <w:rFonts w:ascii="Times New Roman" w:hAnsi="Times New Roman" w:cs="Times New Roman"/>
          <w:sz w:val="18"/>
          <w:szCs w:val="18"/>
        </w:rPr>
        <w:t xml:space="preserve">            </w:t>
      </w:r>
      <w:r w:rsidR="00F23A2E" w:rsidRPr="00A77F2C">
        <w:rPr>
          <w:rFonts w:ascii="Times New Roman" w:hAnsi="Times New Roman" w:cs="Times New Roman"/>
          <w:sz w:val="18"/>
          <w:szCs w:val="18"/>
        </w:rPr>
        <w:t xml:space="preserve">[BzMIM]Cl: </w:t>
      </w:r>
      <w:r w:rsidR="005079D6" w:rsidRPr="00A77F2C">
        <w:rPr>
          <w:rFonts w:ascii="Times New Roman" w:hAnsi="Times New Roman" w:cs="Times New Roman"/>
          <w:sz w:val="18"/>
          <w:szCs w:val="18"/>
        </w:rPr>
        <w:t>1-benzyl-3-methylimidazolium chloride</w:t>
      </w:r>
    </w:p>
    <w:p w14:paraId="1328868F" w14:textId="2C7AE925" w:rsidR="005E7E08" w:rsidRPr="00A77F2C" w:rsidRDefault="005E7E08" w:rsidP="005E7E08">
      <w:pPr>
        <w:jc w:val="both"/>
        <w:rPr>
          <w:rFonts w:ascii="Times New Roman" w:hAnsi="Times New Roman" w:cs="Times New Roman"/>
          <w:sz w:val="18"/>
          <w:szCs w:val="18"/>
        </w:rPr>
      </w:pPr>
      <w:r w:rsidRPr="00A77F2C">
        <w:rPr>
          <w:rFonts w:ascii="Times New Roman" w:hAnsi="Times New Roman" w:cs="Times New Roman"/>
          <w:sz w:val="18"/>
          <w:szCs w:val="18"/>
        </w:rPr>
        <w:t>[BMIM][Cl]: 1-</w:t>
      </w:r>
      <w:r w:rsidR="00245F01" w:rsidRPr="00A77F2C">
        <w:rPr>
          <w:rFonts w:ascii="Times New Roman" w:hAnsi="Times New Roman" w:cs="Times New Roman"/>
          <w:sz w:val="18"/>
          <w:szCs w:val="18"/>
        </w:rPr>
        <w:t>b</w:t>
      </w:r>
      <w:r w:rsidRPr="00A77F2C">
        <w:rPr>
          <w:rFonts w:ascii="Times New Roman" w:hAnsi="Times New Roman" w:cs="Times New Roman"/>
          <w:sz w:val="18"/>
          <w:szCs w:val="18"/>
        </w:rPr>
        <w:t xml:space="preserve">utyl-3-methylimidazolium           </w:t>
      </w:r>
      <w:r w:rsidR="00A77F2C">
        <w:rPr>
          <w:rFonts w:ascii="Times New Roman" w:hAnsi="Times New Roman" w:cs="Times New Roman"/>
          <w:sz w:val="18"/>
          <w:szCs w:val="18"/>
        </w:rPr>
        <w:t xml:space="preserve">               </w:t>
      </w:r>
      <w:r w:rsidR="00F23A2E" w:rsidRPr="00A77F2C">
        <w:rPr>
          <w:rFonts w:ascii="Times New Roman" w:hAnsi="Times New Roman" w:cs="Times New Roman"/>
          <w:sz w:val="18"/>
          <w:szCs w:val="18"/>
        </w:rPr>
        <w:t xml:space="preserve">[BPy][Cl]: </w:t>
      </w:r>
      <w:r w:rsidR="005079D6" w:rsidRPr="00A77F2C">
        <w:rPr>
          <w:rFonts w:ascii="Times New Roman" w:hAnsi="Times New Roman" w:cs="Times New Roman"/>
          <w:sz w:val="18"/>
          <w:szCs w:val="18"/>
        </w:rPr>
        <w:t>N-butylpyridinium chloride</w:t>
      </w:r>
    </w:p>
    <w:p w14:paraId="14BED08E" w14:textId="2D38F847" w:rsidR="005E7E08" w:rsidRPr="00A77F2C" w:rsidRDefault="005E7E08" w:rsidP="005E7E08">
      <w:pPr>
        <w:jc w:val="both"/>
        <w:rPr>
          <w:rFonts w:ascii="Times New Roman" w:hAnsi="Times New Roman" w:cs="Times New Roman"/>
          <w:sz w:val="18"/>
          <w:szCs w:val="18"/>
        </w:rPr>
      </w:pPr>
      <w:r w:rsidRPr="00A77F2C">
        <w:rPr>
          <w:rFonts w:ascii="Times New Roman" w:hAnsi="Times New Roman" w:cs="Times New Roman"/>
          <w:sz w:val="18"/>
          <w:szCs w:val="18"/>
        </w:rPr>
        <w:t>[BMIM][Ac]: 1-</w:t>
      </w:r>
      <w:r w:rsidR="00245F01" w:rsidRPr="00A77F2C">
        <w:rPr>
          <w:rFonts w:ascii="Times New Roman" w:hAnsi="Times New Roman" w:cs="Times New Roman"/>
          <w:sz w:val="18"/>
          <w:szCs w:val="18"/>
        </w:rPr>
        <w:t>b</w:t>
      </w:r>
      <w:r w:rsidRPr="00A77F2C">
        <w:rPr>
          <w:rFonts w:ascii="Times New Roman" w:hAnsi="Times New Roman" w:cs="Times New Roman"/>
          <w:sz w:val="18"/>
          <w:szCs w:val="18"/>
        </w:rPr>
        <w:t>utyl-3-methylimidazolium aceta</w:t>
      </w:r>
      <w:r w:rsidR="00A77F2C">
        <w:rPr>
          <w:rFonts w:ascii="Times New Roman" w:hAnsi="Times New Roman" w:cs="Times New Roman"/>
          <w:sz w:val="18"/>
          <w:szCs w:val="18"/>
        </w:rPr>
        <w:t xml:space="preserve">te             </w:t>
      </w:r>
      <w:r w:rsidR="005079D6" w:rsidRPr="00A77F2C">
        <w:rPr>
          <w:rFonts w:ascii="Times New Roman" w:hAnsi="Times New Roman" w:cs="Times New Roman"/>
          <w:sz w:val="18"/>
          <w:szCs w:val="18"/>
        </w:rPr>
        <w:t>[EMIM][Cl]: 1-</w:t>
      </w:r>
      <w:r w:rsidR="00245F01" w:rsidRPr="00A77F2C">
        <w:rPr>
          <w:rFonts w:ascii="Times New Roman" w:hAnsi="Times New Roman" w:cs="Times New Roman"/>
          <w:sz w:val="18"/>
          <w:szCs w:val="18"/>
        </w:rPr>
        <w:t>e</w:t>
      </w:r>
      <w:r w:rsidR="005079D6" w:rsidRPr="00A77F2C">
        <w:rPr>
          <w:rFonts w:ascii="Times New Roman" w:hAnsi="Times New Roman" w:cs="Times New Roman"/>
          <w:sz w:val="18"/>
          <w:szCs w:val="18"/>
        </w:rPr>
        <w:t>thyl-3-methylimidazolium chloride</w:t>
      </w:r>
    </w:p>
    <w:p w14:paraId="775383D4" w14:textId="6C2AEA37" w:rsidR="005E7E08" w:rsidRPr="00A77F2C" w:rsidRDefault="005E7E08" w:rsidP="005E7E08">
      <w:pPr>
        <w:jc w:val="both"/>
        <w:rPr>
          <w:rFonts w:ascii="Times New Roman" w:hAnsi="Times New Roman" w:cs="Times New Roman"/>
          <w:sz w:val="18"/>
          <w:szCs w:val="18"/>
        </w:rPr>
      </w:pPr>
      <w:r w:rsidRPr="00A77F2C">
        <w:rPr>
          <w:rFonts w:ascii="Times New Roman" w:hAnsi="Times New Roman" w:cs="Times New Roman"/>
          <w:sz w:val="18"/>
          <w:szCs w:val="18"/>
        </w:rPr>
        <w:t>[BMIM][Cl]: 1-</w:t>
      </w:r>
      <w:r w:rsidR="00245F01" w:rsidRPr="00A77F2C">
        <w:rPr>
          <w:rFonts w:ascii="Times New Roman" w:hAnsi="Times New Roman" w:cs="Times New Roman"/>
          <w:sz w:val="18"/>
          <w:szCs w:val="18"/>
        </w:rPr>
        <w:t>b</w:t>
      </w:r>
      <w:r w:rsidRPr="00A77F2C">
        <w:rPr>
          <w:rFonts w:ascii="Times New Roman" w:hAnsi="Times New Roman" w:cs="Times New Roman"/>
          <w:sz w:val="18"/>
          <w:szCs w:val="18"/>
        </w:rPr>
        <w:t>utyl-3-methylimidazolium chlor</w:t>
      </w:r>
      <w:r w:rsidR="00A77F2C">
        <w:rPr>
          <w:rFonts w:ascii="Times New Roman" w:hAnsi="Times New Roman" w:cs="Times New Roman"/>
          <w:sz w:val="18"/>
          <w:szCs w:val="18"/>
        </w:rPr>
        <w:t xml:space="preserve">ide                </w:t>
      </w:r>
      <w:r w:rsidR="00F96F36" w:rsidRPr="00A77F2C">
        <w:rPr>
          <w:rFonts w:ascii="Times New Roman" w:hAnsi="Times New Roman" w:cs="Times New Roman"/>
          <w:sz w:val="18"/>
          <w:szCs w:val="18"/>
        </w:rPr>
        <w:t>[HEMIM][Cl]: 1-</w:t>
      </w:r>
      <w:r w:rsidR="00245F01" w:rsidRPr="00A77F2C">
        <w:rPr>
          <w:rFonts w:ascii="Times New Roman" w:hAnsi="Times New Roman" w:cs="Times New Roman"/>
          <w:sz w:val="18"/>
          <w:szCs w:val="18"/>
        </w:rPr>
        <w:t>h</w:t>
      </w:r>
      <w:r w:rsidR="005079D6" w:rsidRPr="00A77F2C">
        <w:rPr>
          <w:rFonts w:ascii="Times New Roman" w:hAnsi="Times New Roman" w:cs="Times New Roman"/>
          <w:sz w:val="18"/>
          <w:szCs w:val="18"/>
        </w:rPr>
        <w:t>ydroxye</w:t>
      </w:r>
      <w:r w:rsidR="00F96F36" w:rsidRPr="00A77F2C">
        <w:rPr>
          <w:rFonts w:ascii="Times New Roman" w:hAnsi="Times New Roman" w:cs="Times New Roman"/>
          <w:sz w:val="18"/>
          <w:szCs w:val="18"/>
        </w:rPr>
        <w:t>thyl-</w:t>
      </w:r>
      <w:r w:rsidR="005079D6" w:rsidRPr="00A77F2C">
        <w:rPr>
          <w:rFonts w:ascii="Times New Roman" w:hAnsi="Times New Roman" w:cs="Times New Roman"/>
          <w:sz w:val="18"/>
          <w:szCs w:val="18"/>
        </w:rPr>
        <w:t>methylimidazo</w:t>
      </w:r>
      <w:r w:rsidR="00F96F36" w:rsidRPr="00A77F2C">
        <w:rPr>
          <w:rFonts w:ascii="Times New Roman" w:hAnsi="Times New Roman" w:cs="Times New Roman"/>
          <w:sz w:val="18"/>
          <w:szCs w:val="18"/>
        </w:rPr>
        <w:t>l</w:t>
      </w:r>
      <w:r w:rsidR="005079D6" w:rsidRPr="00A77F2C">
        <w:rPr>
          <w:rFonts w:ascii="Times New Roman" w:hAnsi="Times New Roman" w:cs="Times New Roman"/>
          <w:sz w:val="18"/>
          <w:szCs w:val="18"/>
        </w:rPr>
        <w:t>ium chloride</w:t>
      </w:r>
    </w:p>
    <w:p w14:paraId="59F552F7" w14:textId="0C217423" w:rsidR="005E7E08" w:rsidRPr="00A77F2C" w:rsidRDefault="005E7E08" w:rsidP="005E7E08">
      <w:pPr>
        <w:jc w:val="both"/>
        <w:rPr>
          <w:rFonts w:ascii="Times New Roman" w:hAnsi="Times New Roman" w:cs="Times New Roman"/>
          <w:sz w:val="18"/>
          <w:szCs w:val="18"/>
        </w:rPr>
      </w:pPr>
      <w:r w:rsidRPr="00A77F2C">
        <w:rPr>
          <w:rFonts w:ascii="Times New Roman" w:hAnsi="Times New Roman" w:cs="Times New Roman"/>
          <w:sz w:val="18"/>
          <w:szCs w:val="18"/>
        </w:rPr>
        <w:t>[BDMIM][Cl]: 1-</w:t>
      </w:r>
      <w:r w:rsidR="00245F01" w:rsidRPr="00A77F2C">
        <w:rPr>
          <w:rFonts w:ascii="Times New Roman" w:hAnsi="Times New Roman" w:cs="Times New Roman"/>
          <w:sz w:val="18"/>
          <w:szCs w:val="18"/>
        </w:rPr>
        <w:t>b</w:t>
      </w:r>
      <w:r w:rsidRPr="00A77F2C">
        <w:rPr>
          <w:rFonts w:ascii="Times New Roman" w:hAnsi="Times New Roman" w:cs="Times New Roman"/>
          <w:sz w:val="18"/>
          <w:szCs w:val="18"/>
        </w:rPr>
        <w:t>utyl-2,3-dimethylimidazol</w:t>
      </w:r>
      <w:r w:rsidR="00A77F2C">
        <w:rPr>
          <w:rFonts w:ascii="Times New Roman" w:hAnsi="Times New Roman" w:cs="Times New Roman"/>
          <w:sz w:val="18"/>
          <w:szCs w:val="18"/>
        </w:rPr>
        <w:t xml:space="preserve">ium chloride   </w:t>
      </w:r>
      <w:r w:rsidR="00F96F36" w:rsidRPr="00A77F2C">
        <w:rPr>
          <w:rFonts w:ascii="Times New Roman" w:hAnsi="Times New Roman" w:cs="Times New Roman"/>
          <w:sz w:val="18"/>
          <w:szCs w:val="18"/>
        </w:rPr>
        <w:t>[</w:t>
      </w:r>
      <w:r w:rsidR="005079D6" w:rsidRPr="00A77F2C">
        <w:rPr>
          <w:rFonts w:ascii="Times New Roman" w:hAnsi="Times New Roman" w:cs="Times New Roman"/>
          <w:sz w:val="18"/>
          <w:szCs w:val="18"/>
        </w:rPr>
        <w:t>EMIM][Ts]: 1-</w:t>
      </w:r>
      <w:r w:rsidR="00245F01" w:rsidRPr="00A77F2C">
        <w:rPr>
          <w:rFonts w:ascii="Times New Roman" w:hAnsi="Times New Roman" w:cs="Times New Roman"/>
          <w:sz w:val="18"/>
          <w:szCs w:val="18"/>
        </w:rPr>
        <w:t>e</w:t>
      </w:r>
      <w:r w:rsidR="005079D6" w:rsidRPr="00A77F2C">
        <w:rPr>
          <w:rFonts w:ascii="Times New Roman" w:hAnsi="Times New Roman" w:cs="Times New Roman"/>
          <w:sz w:val="18"/>
          <w:szCs w:val="18"/>
        </w:rPr>
        <w:t>thyl-3-methylimidazolium tosylate</w:t>
      </w:r>
    </w:p>
    <w:p w14:paraId="2BFFED05" w14:textId="77777777" w:rsidR="00A77F2C" w:rsidRDefault="005E7E08" w:rsidP="005079D6">
      <w:pPr>
        <w:jc w:val="both"/>
        <w:rPr>
          <w:rFonts w:ascii="Times New Roman" w:hAnsi="Times New Roman" w:cs="Times New Roman"/>
          <w:sz w:val="18"/>
          <w:szCs w:val="18"/>
        </w:rPr>
      </w:pPr>
      <w:r w:rsidRPr="00A77F2C">
        <w:rPr>
          <w:rFonts w:ascii="Times New Roman" w:hAnsi="Times New Roman" w:cs="Times New Roman"/>
          <w:sz w:val="18"/>
          <w:szCs w:val="18"/>
        </w:rPr>
        <w:t>[MMIM][DMP]: 1-</w:t>
      </w:r>
      <w:r w:rsidR="00245F01" w:rsidRPr="00A77F2C">
        <w:rPr>
          <w:rFonts w:ascii="Times New Roman" w:hAnsi="Times New Roman" w:cs="Times New Roman"/>
          <w:sz w:val="18"/>
          <w:szCs w:val="18"/>
        </w:rPr>
        <w:t>m</w:t>
      </w:r>
      <w:r w:rsidRPr="00A77F2C">
        <w:rPr>
          <w:rFonts w:ascii="Times New Roman" w:hAnsi="Times New Roman" w:cs="Times New Roman"/>
          <w:sz w:val="18"/>
          <w:szCs w:val="18"/>
        </w:rPr>
        <w:t xml:space="preserve">ethyl-3-methylimidazolium dimethylphosphate   </w:t>
      </w:r>
    </w:p>
    <w:p w14:paraId="3D5FC398" w14:textId="3DA9892A" w:rsidR="005079D6" w:rsidRPr="00A77F2C" w:rsidRDefault="005079D6" w:rsidP="005079D6">
      <w:pPr>
        <w:jc w:val="both"/>
        <w:rPr>
          <w:rFonts w:ascii="Times New Roman" w:hAnsi="Times New Roman" w:cs="Times New Roman"/>
          <w:sz w:val="18"/>
          <w:szCs w:val="18"/>
        </w:rPr>
      </w:pPr>
      <w:r w:rsidRPr="00A77F2C">
        <w:rPr>
          <w:rFonts w:ascii="Times New Roman" w:hAnsi="Times New Roman" w:cs="Times New Roman"/>
          <w:sz w:val="18"/>
          <w:szCs w:val="18"/>
        </w:rPr>
        <w:t>[EMIM][MeSO</w:t>
      </w:r>
      <w:r w:rsidRPr="00A77F2C">
        <w:rPr>
          <w:rFonts w:ascii="Times New Roman" w:hAnsi="Times New Roman" w:cs="Times New Roman"/>
          <w:sz w:val="18"/>
          <w:szCs w:val="18"/>
          <w:vertAlign w:val="subscript"/>
        </w:rPr>
        <w:t>4</w:t>
      </w:r>
      <w:r w:rsidRPr="00A77F2C">
        <w:rPr>
          <w:rFonts w:ascii="Times New Roman" w:hAnsi="Times New Roman" w:cs="Times New Roman"/>
          <w:sz w:val="18"/>
          <w:szCs w:val="18"/>
        </w:rPr>
        <w:t>]: 1-</w:t>
      </w:r>
      <w:r w:rsidR="00245F01" w:rsidRPr="00A77F2C">
        <w:rPr>
          <w:rFonts w:ascii="Times New Roman" w:hAnsi="Times New Roman" w:cs="Times New Roman"/>
          <w:sz w:val="18"/>
          <w:szCs w:val="18"/>
        </w:rPr>
        <w:t>e</w:t>
      </w:r>
      <w:r w:rsidRPr="00A77F2C">
        <w:rPr>
          <w:rFonts w:ascii="Times New Roman" w:hAnsi="Times New Roman" w:cs="Times New Roman"/>
          <w:sz w:val="18"/>
          <w:szCs w:val="18"/>
        </w:rPr>
        <w:t>thyl-3-methylimidazolium methylsulfate</w:t>
      </w:r>
    </w:p>
    <w:p w14:paraId="76AE4892" w14:textId="77777777" w:rsidR="00A77F2C" w:rsidRDefault="005E7E08" w:rsidP="005079D6">
      <w:pPr>
        <w:jc w:val="both"/>
        <w:rPr>
          <w:rFonts w:ascii="Times New Roman" w:hAnsi="Times New Roman" w:cs="Times New Roman"/>
          <w:sz w:val="18"/>
          <w:szCs w:val="18"/>
        </w:rPr>
      </w:pPr>
      <w:r w:rsidRPr="00A77F2C">
        <w:rPr>
          <w:rFonts w:ascii="Times New Roman" w:hAnsi="Times New Roman" w:cs="Times New Roman"/>
          <w:sz w:val="18"/>
          <w:szCs w:val="18"/>
        </w:rPr>
        <w:t>[EMIM][DMP]: 1-</w:t>
      </w:r>
      <w:r w:rsidR="00245F01" w:rsidRPr="00A77F2C">
        <w:rPr>
          <w:rFonts w:ascii="Times New Roman" w:hAnsi="Times New Roman" w:cs="Times New Roman"/>
          <w:sz w:val="18"/>
          <w:szCs w:val="18"/>
        </w:rPr>
        <w:t>e</w:t>
      </w:r>
      <w:r w:rsidRPr="00A77F2C">
        <w:rPr>
          <w:rFonts w:ascii="Times New Roman" w:hAnsi="Times New Roman" w:cs="Times New Roman"/>
          <w:sz w:val="18"/>
          <w:szCs w:val="18"/>
        </w:rPr>
        <w:t>thyl-3-meth</w:t>
      </w:r>
      <w:r w:rsidR="005079D6" w:rsidRPr="00A77F2C">
        <w:rPr>
          <w:rFonts w:ascii="Times New Roman" w:hAnsi="Times New Roman" w:cs="Times New Roman"/>
          <w:sz w:val="18"/>
          <w:szCs w:val="18"/>
        </w:rPr>
        <w:t>ylimidazolium imethylphosphate</w:t>
      </w:r>
      <w:r w:rsidRPr="00A77F2C">
        <w:rPr>
          <w:rFonts w:ascii="Times New Roman" w:hAnsi="Times New Roman" w:cs="Times New Roman"/>
          <w:sz w:val="18"/>
          <w:szCs w:val="18"/>
        </w:rPr>
        <w:t xml:space="preserve"> </w:t>
      </w:r>
      <w:r w:rsidR="00A77F2C">
        <w:rPr>
          <w:rFonts w:ascii="Times New Roman" w:hAnsi="Times New Roman" w:cs="Times New Roman"/>
          <w:sz w:val="18"/>
          <w:szCs w:val="18"/>
        </w:rPr>
        <w:t xml:space="preserve">   </w:t>
      </w:r>
    </w:p>
    <w:p w14:paraId="324C17B2" w14:textId="039B44E2" w:rsidR="005079D6" w:rsidRPr="00A77F2C" w:rsidRDefault="005079D6" w:rsidP="005079D6">
      <w:pPr>
        <w:jc w:val="both"/>
        <w:rPr>
          <w:rFonts w:ascii="Times New Roman" w:hAnsi="Times New Roman" w:cs="Times New Roman"/>
          <w:sz w:val="18"/>
          <w:szCs w:val="18"/>
        </w:rPr>
      </w:pPr>
      <w:r w:rsidRPr="00A77F2C">
        <w:rPr>
          <w:rFonts w:ascii="Times New Roman" w:hAnsi="Times New Roman" w:cs="Times New Roman"/>
          <w:sz w:val="18"/>
          <w:szCs w:val="18"/>
        </w:rPr>
        <w:t>[C</w:t>
      </w:r>
      <w:r w:rsidRPr="00A77F2C">
        <w:rPr>
          <w:rFonts w:ascii="Times New Roman" w:hAnsi="Times New Roman" w:cs="Times New Roman"/>
          <w:sz w:val="18"/>
          <w:szCs w:val="18"/>
          <w:vertAlign w:val="subscript"/>
        </w:rPr>
        <w:t>2</w:t>
      </w:r>
      <w:r w:rsidRPr="00A77F2C">
        <w:rPr>
          <w:rFonts w:ascii="Times New Roman" w:hAnsi="Times New Roman" w:cs="Times New Roman"/>
          <w:sz w:val="18"/>
          <w:szCs w:val="18"/>
        </w:rPr>
        <w:t>mim][OAc]: 1-</w:t>
      </w:r>
      <w:r w:rsidR="00245F01" w:rsidRPr="00A77F2C">
        <w:rPr>
          <w:rFonts w:ascii="Times New Roman" w:hAnsi="Times New Roman" w:cs="Times New Roman"/>
          <w:sz w:val="18"/>
          <w:szCs w:val="18"/>
        </w:rPr>
        <w:t>e</w:t>
      </w:r>
      <w:r w:rsidRPr="00A77F2C">
        <w:rPr>
          <w:rFonts w:ascii="Times New Roman" w:hAnsi="Times New Roman" w:cs="Times New Roman"/>
          <w:sz w:val="18"/>
          <w:szCs w:val="18"/>
        </w:rPr>
        <w:t>thyl-3-methylimidazolium acetate</w:t>
      </w:r>
    </w:p>
    <w:p w14:paraId="7D794E87" w14:textId="77777777" w:rsidR="0023489E" w:rsidRPr="00A77F2C" w:rsidRDefault="005079D6" w:rsidP="005079D6">
      <w:pPr>
        <w:jc w:val="both"/>
        <w:rPr>
          <w:rFonts w:ascii="Times New Roman" w:hAnsi="Times New Roman" w:cs="Times New Roman"/>
          <w:sz w:val="18"/>
          <w:szCs w:val="18"/>
        </w:rPr>
      </w:pPr>
      <w:r w:rsidRPr="00A77F2C">
        <w:rPr>
          <w:rFonts w:ascii="Times New Roman" w:hAnsi="Times New Roman" w:cs="Times New Roman"/>
          <w:sz w:val="18"/>
          <w:szCs w:val="18"/>
        </w:rPr>
        <w:t>[BMIM][DMP]</w:t>
      </w:r>
      <w:r w:rsidR="00F23A2E" w:rsidRPr="00A77F2C">
        <w:rPr>
          <w:rFonts w:ascii="Times New Roman" w:hAnsi="Times New Roman" w:cs="Times New Roman"/>
          <w:sz w:val="18"/>
          <w:szCs w:val="18"/>
        </w:rPr>
        <w:t xml:space="preserve">: </w:t>
      </w:r>
      <w:r w:rsidRPr="00A77F2C">
        <w:rPr>
          <w:rFonts w:ascii="Times New Roman" w:hAnsi="Times New Roman" w:cs="Times New Roman"/>
          <w:sz w:val="18"/>
          <w:szCs w:val="18"/>
        </w:rPr>
        <w:t>1-</w:t>
      </w:r>
      <w:r w:rsidR="00245F01" w:rsidRPr="00A77F2C">
        <w:rPr>
          <w:rFonts w:ascii="Times New Roman" w:hAnsi="Times New Roman" w:cs="Times New Roman"/>
          <w:sz w:val="18"/>
          <w:szCs w:val="18"/>
        </w:rPr>
        <w:t>b</w:t>
      </w:r>
      <w:r w:rsidRPr="00A77F2C">
        <w:rPr>
          <w:rFonts w:ascii="Times New Roman" w:hAnsi="Times New Roman" w:cs="Times New Roman"/>
          <w:sz w:val="18"/>
          <w:szCs w:val="18"/>
        </w:rPr>
        <w:t>utyl-3-methylimidazolium dimethylphosphate</w:t>
      </w:r>
    </w:p>
    <w:p w14:paraId="213C72A2" w14:textId="77777777" w:rsidR="0023489E" w:rsidRPr="00D33F2E" w:rsidRDefault="0023489E" w:rsidP="005079D6">
      <w:pPr>
        <w:jc w:val="both"/>
        <w:rPr>
          <w:rFonts w:ascii="Times New Roman" w:hAnsi="Times New Roman" w:cs="Times New Roman"/>
          <w:sz w:val="16"/>
          <w:szCs w:val="16"/>
        </w:rPr>
      </w:pPr>
    </w:p>
    <w:p w14:paraId="3C2EEF0E" w14:textId="77777777" w:rsidR="0023489E" w:rsidRPr="00D33F2E" w:rsidRDefault="0023489E" w:rsidP="005079D6">
      <w:pPr>
        <w:jc w:val="both"/>
        <w:rPr>
          <w:rFonts w:ascii="Times New Roman" w:hAnsi="Times New Roman" w:cs="Times New Roman"/>
          <w:sz w:val="16"/>
          <w:szCs w:val="16"/>
        </w:rPr>
      </w:pPr>
    </w:p>
    <w:p w14:paraId="319F5C20" w14:textId="49FEC925" w:rsidR="005079D6" w:rsidRPr="00D33F2E" w:rsidRDefault="005079D6" w:rsidP="005079D6">
      <w:pPr>
        <w:jc w:val="both"/>
        <w:rPr>
          <w:rFonts w:ascii="Times New Roman" w:hAnsi="Times New Roman" w:cs="Times New Roman"/>
          <w:sz w:val="16"/>
          <w:szCs w:val="16"/>
        </w:rPr>
      </w:pPr>
      <w:r w:rsidRPr="00D33F2E">
        <w:rPr>
          <w:rFonts w:ascii="Times New Roman" w:hAnsi="Times New Roman" w:cs="Times New Roman"/>
          <w:sz w:val="16"/>
          <w:szCs w:val="16"/>
        </w:rPr>
        <w:t xml:space="preserve"> </w:t>
      </w:r>
      <w:r w:rsidR="005E7E08" w:rsidRPr="00D33F2E">
        <w:rPr>
          <w:rFonts w:ascii="Times New Roman" w:hAnsi="Times New Roman" w:cs="Times New Roman"/>
          <w:sz w:val="16"/>
          <w:szCs w:val="16"/>
        </w:rPr>
        <w:t xml:space="preserve">     </w:t>
      </w:r>
      <w:r w:rsidRPr="00D33F2E">
        <w:rPr>
          <w:rFonts w:ascii="Times New Roman" w:hAnsi="Times New Roman" w:cs="Times New Roman"/>
          <w:sz w:val="16"/>
          <w:szCs w:val="16"/>
        </w:rPr>
        <w:t xml:space="preserve">  </w:t>
      </w:r>
    </w:p>
    <w:p w14:paraId="060B2DFC" w14:textId="77777777" w:rsidR="008C61A9" w:rsidRPr="00D33F2E" w:rsidRDefault="008C61A9" w:rsidP="008C61A9">
      <w:pPr>
        <w:spacing w:line="480" w:lineRule="auto"/>
        <w:jc w:val="both"/>
        <w:rPr>
          <w:rFonts w:ascii="Times New Roman" w:hAnsi="Times New Roman" w:cs="Times New Roman"/>
          <w:vertAlign w:val="superscript"/>
        </w:rPr>
      </w:pPr>
      <w:bookmarkStart w:id="68" w:name="_Toc446942837"/>
      <w:r w:rsidRPr="00D33F2E">
        <w:rPr>
          <w:rFonts w:ascii="Times New Roman" w:hAnsi="Times New Roman" w:cs="Times New Roman"/>
        </w:rPr>
        <w:lastRenderedPageBreak/>
        <w:t>Aaron et al. at JBEI synthesized tertiary amine-based ILs from aromatic aldehydes derived from lignin and hemicellulose.</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&lt;EndNote&gt;&lt;Cite&gt;&lt;Author&gt;Socha&lt;/Author&gt;&lt;Year&gt;2014&lt;/Year&gt;&lt;RecNum&gt;180&lt;/RecNum&gt;&lt;DisplayText&gt;[80]&lt;/DisplayText&gt;&lt;record&gt;&lt;rec-number&gt;180&lt;/rec-number&gt;&lt;foreign-keys&gt;&lt;key app="EN" db-id="tetasrzw8w2r9qee2wapz0fpv9v2www0r5ex" timestamp="1465756500"&gt;180&lt;/key&gt;&lt;/foreign-keys&gt;&lt;ref-type name="Journal Article"&gt;17&lt;/ref-type&gt;&lt;contributors&gt;&lt;authors&gt;&lt;author&gt;Socha, Aaron M&lt;/author&gt;&lt;author&gt;Parthasarathi, Ramakrishnan&lt;/author&gt;&lt;author&gt;Shi, Jian&lt;/author&gt;&lt;author&gt;Pattathil, Sivakumar&lt;/author&gt;&lt;author&gt;Whyte, Dorian&lt;/author&gt;&lt;author&gt;Bergeron, Maxime&lt;/author&gt;&lt;author&gt;George, Anthe&lt;/author&gt;&lt;author&gt;Tran, Kim&lt;/author&gt;&lt;author&gt;Stavila, Vitalie&lt;/author&gt;&lt;author&gt;Venkatachalam, Sivasankari&lt;/author&gt;&lt;/authors&gt;&lt;/contributors&gt;&lt;titles&gt;&lt;title&gt;Efficient biomass pretreatment using ionic liquids derived from lignin and hemicellulose&lt;/title&gt;&lt;secondary-title&gt;Proceedings of the National Academy of Sciences&lt;/secondary-title&gt;&lt;/titles&gt;&lt;periodical&gt;&lt;full-title&gt;Proceedings of the National Academy of Sciences&lt;/full-title&gt;&lt;/periodical&gt;&lt;pages&gt;E3587-E3595&lt;/pages&gt;&lt;volume&gt;111&lt;/volume&gt;&lt;number&gt;35&lt;/number&gt;&lt;dates&gt;&lt;year&gt;2014&lt;/year&gt;&lt;/dates&gt;&lt;isbn&gt;0027-8424&lt;/isbn&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[80]</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The enzymatic saccharification data showed that pretreated switchgrass with tertiary amine-based ILs had higher recalcitrance than the switchgrass treated with [C</w:t>
      </w:r>
      <w:r w:rsidRPr="00D33F2E">
        <w:rPr>
          <w:rFonts w:ascii="Times New Roman" w:hAnsi="Times New Roman" w:cs="Times New Roman"/>
          <w:vertAlign w:val="subscript"/>
        </w:rPr>
        <w:t>2</w:t>
      </w:r>
      <w:r w:rsidRPr="00D33F2E">
        <w:rPr>
          <w:rFonts w:ascii="Times New Roman" w:hAnsi="Times New Roman" w:cs="Times New Roman"/>
        </w:rPr>
        <w:t>mim][OAc].</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&lt;EndNote&gt;&lt;Cite&gt;&lt;Author&gt;Socha&lt;/Author&gt;&lt;Year&gt;2014&lt;/Year&gt;&lt;RecNum&gt;180&lt;/RecNum&gt;&lt;DisplayText&gt;[80]&lt;/DisplayText&gt;&lt;record&gt;&lt;rec-number&gt;180&lt;/rec-number&gt;&lt;foreign-keys&gt;&lt;key app="EN" db-id="tetasrzw8w2r9qee2wapz0fpv9v2www0r5ex" timestamp="1465756500"&gt;180&lt;/key&gt;&lt;/foreign-keys&gt;&lt;ref-type name="Journal Article"&gt;17&lt;/ref-type&gt;&lt;contributors&gt;&lt;authors&gt;&lt;author&gt;Socha, Aaron M&lt;/author&gt;&lt;author&gt;Parthasarathi, Ramakrishnan&lt;/author&gt;&lt;author&gt;Shi, Jian&lt;/author&gt;&lt;author&gt;Pattathil, Sivakumar&lt;/author&gt;&lt;author&gt;Whyte, Dorian&lt;/author&gt;&lt;author&gt;Bergeron, Maxime&lt;/author&gt;&lt;author&gt;George, Anthe&lt;/author&gt;&lt;author&gt;Tran, Kim&lt;/author&gt;&lt;author&gt;Stavila, Vitalie&lt;/author&gt;&lt;author&gt;Venkatachalam, Sivasankari&lt;/author&gt;&lt;/authors&gt;&lt;/contributors&gt;&lt;titles&gt;&lt;title&gt;Efficient biomass pretreatment using ionic liquids derived from lignin and hemicellulose&lt;/title&gt;&lt;secondary-title&gt;Proceedings of the National Academy of Sciences&lt;/secondary-title&gt;&lt;/titles&gt;&lt;periodical&gt;&lt;full-title&gt;Proceedings of the National Academy of Sciences&lt;/full-title&gt;&lt;/periodical&gt;&lt;pages&gt;E3587-E3595&lt;/pages&gt;&lt;volume&gt;111&lt;/volume&gt;&lt;number&gt;35&lt;/number&gt;&lt;dates&gt;&lt;year&gt;2014&lt;/year&gt;&lt;/dates&gt;&lt;isbn&gt;0027-8424&lt;/isbn&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[80]</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While all these results showed the potential of novel ILs for reducing the recalcitrance of cellulose, these processes still could not efficiently utilize all the other major biopolymers, i.e. hemicellulose and lignin, of lignocellulosic biomass. To make biorefineries economically, each biopolymer of lignocellulosic biomass should be used to generate bioproducts.</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&lt;EndNote&gt;&lt;Cite&gt;&lt;Author&gt;Bozell&lt;/Author&gt;&lt;Year&gt;2008&lt;/Year&gt;&lt;RecNum&gt;40&lt;/RecNum&gt;&lt;DisplayText&gt;[52, 81]&lt;/DisplayText&gt;&lt;record&gt;&lt;rec-number&gt;40&lt;/rec-number&gt;&lt;foreign-keys&gt;&lt;key app="EN" db-id="tetasrzw8w2r9qee2wapz0fpv9v2www0r5ex" timestamp="0"&gt;40&lt;/key&gt;&lt;/foreign-keys&gt;&lt;ref-type name="Journal Article"&gt;17&lt;/ref-type&gt;&lt;contributors&gt;&lt;authors&gt;&lt;author&gt;Bozell, Joseph J&lt;/author&gt;&lt;/authors&gt;&lt;/contributors&gt;&lt;titles&gt;&lt;title&gt;Feedstocks for the future–biorefinery production of chemicals from renewable carbon&lt;/title&gt;&lt;secondary-title&gt;CLEAN–Soil, Air, Water&lt;/secondary-title&gt;&lt;/titles&gt;&lt;pages&gt;641-647&lt;/pages&gt;&lt;volume&gt;36&lt;/volume&gt;&lt;number&gt;8&lt;/number&gt;&lt;dates&gt;&lt;year&gt;2008&lt;/year&gt;&lt;/dates&gt;&lt;isbn&gt;1863-0669&lt;/isbn&gt;&lt;urls&gt;&lt;/urls&gt;&lt;/record&gt;&lt;/Cite&gt;&lt;Cite&gt;&lt;Author&gt;Bozell&lt;/Author&gt;&lt;Year&gt;2010&lt;/Year&gt;&lt;RecNum&gt;602&lt;/RecNum&gt;&lt;record&gt;&lt;rec-number&gt;602&lt;/rec-number&gt;&lt;foreign-keys&gt;&lt;key app="EN" db-id="fasa2rzppe5s2eet5awp9rzrpafxftaeaw5r" timestamp="1401820959"&gt;602&lt;/key&gt;&lt;/foreign-keys&gt;&lt;ref-type name="Journal Article"&gt;17&lt;/ref-type&gt;&lt;contributors&gt;&lt;authors&gt;&lt;author&gt;Bozell, Joseph J&lt;/author&gt;&lt;/authors&gt;&lt;/contributors&gt;&lt;titles&gt;&lt;title&gt;An evolution from pretreatment to fractionation will enable successful development of the integrated biorefinery&lt;/title&gt;&lt;secondary-title&gt;BioResources&lt;/secondary-title&gt;&lt;/titles&gt;&lt;periodical&gt;&lt;full-title&gt;BioResources&lt;/full-title&gt;&lt;/periodical&gt;&lt;pages&gt;1326-1327&lt;/pages&gt;&lt;volume&gt;5&lt;/volume&gt;&lt;number&gt;3&lt;/number&gt;&lt;dates&gt;&lt;year&gt;2010&lt;/year&gt;&lt;/dates&gt;&lt;isbn&gt;1930-2126&lt;/isbn&gt;&lt;urls&gt;&lt;/urls&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[52, 81]</w:t>
      </w:r>
      <w:r w:rsidRPr="00D33F2E">
        <w:rPr>
          <w:rFonts w:ascii="Times New Roman" w:hAnsi="Times New Roman" w:cs="Times New Roman"/>
          <w:vertAlign w:val="superscript"/>
        </w:rPr>
        <w:fldChar w:fldCharType="end"/>
      </w:r>
    </w:p>
    <w:p w14:paraId="0CA81F40" w14:textId="77777777" w:rsidR="0023489E" w:rsidRPr="00D33F2E" w:rsidRDefault="0023489E" w:rsidP="008C61A9">
      <w:pPr>
        <w:spacing w:line="720" w:lineRule="exact"/>
        <w:jc w:val="both"/>
        <w:rPr>
          <w:rFonts w:ascii="Times New Roman" w:hAnsi="Times New Roman" w:cs="Times New Roman"/>
          <w:vertAlign w:val="superscript"/>
        </w:rPr>
      </w:pPr>
    </w:p>
    <w:p w14:paraId="608901C3" w14:textId="6CA68B25" w:rsidR="0007243A" w:rsidRPr="00D33F2E" w:rsidRDefault="0007243A" w:rsidP="0007243A">
      <w:pPr>
        <w:pStyle w:val="Caption"/>
        <w:rPr>
          <w:b w:val="0"/>
        </w:rPr>
      </w:pPr>
      <w:bookmarkStart w:id="69" w:name="_Ref453362718"/>
      <w:bookmarkStart w:id="70" w:name="_Toc456733270"/>
      <w:r w:rsidRPr="00D33F2E">
        <w:t xml:space="preserve">Table </w:t>
      </w:r>
      <w:fldSimple w:instr=" STYLEREF 1 \s ">
        <w:r w:rsidR="00532D58">
          <w:rPr>
            <w:noProof/>
          </w:rPr>
          <w:t>1</w:t>
        </w:r>
      </w:fldSimple>
      <w:r w:rsidRPr="00D33F2E">
        <w:t>.</w:t>
      </w:r>
      <w:fldSimple w:instr=" SEQ Table \* ARABIC \s 1 ">
        <w:r w:rsidR="00532D58">
          <w:rPr>
            <w:noProof/>
          </w:rPr>
          <w:t>5</w:t>
        </w:r>
      </w:fldSimple>
      <w:bookmarkEnd w:id="69"/>
      <w:r w:rsidRPr="00D33F2E">
        <w:t xml:space="preserve"> </w:t>
      </w:r>
      <w:r w:rsidRPr="00D33F2E">
        <w:rPr>
          <w:b w:val="0"/>
        </w:rPr>
        <w:t>Pretreatment and fractionation of lignocellulosic biomass using ILs</w:t>
      </w:r>
      <w:bookmarkEnd w:id="70"/>
    </w:p>
    <w:tbl>
      <w:tblPr>
        <w:tblStyle w:val="TableGrid"/>
        <w:tblW w:w="8868" w:type="dxa"/>
        <w:tblLook w:val="04A0" w:firstRow="1" w:lastRow="0" w:firstColumn="1" w:lastColumn="0" w:noHBand="0" w:noVBand="1"/>
      </w:tblPr>
      <w:tblGrid>
        <w:gridCol w:w="3618"/>
        <w:gridCol w:w="1461"/>
        <w:gridCol w:w="1491"/>
        <w:gridCol w:w="739"/>
        <w:gridCol w:w="1559"/>
      </w:tblGrid>
      <w:tr w:rsidR="0007243A" w:rsidRPr="00D33F2E" w14:paraId="4A47CF8D" w14:textId="77777777" w:rsidTr="0007243A">
        <w:tc>
          <w:tcPr>
            <w:tcW w:w="3618" w:type="dxa"/>
            <w:tcBorders>
              <w:top w:val="double" w:sz="4" w:space="0" w:color="auto"/>
              <w:left w:val="nil"/>
            </w:tcBorders>
            <w:vAlign w:val="center"/>
          </w:tcPr>
          <w:p w14:paraId="03158064"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ILs</w:t>
            </w:r>
          </w:p>
        </w:tc>
        <w:tc>
          <w:tcPr>
            <w:tcW w:w="1461" w:type="dxa"/>
            <w:tcBorders>
              <w:top w:val="double" w:sz="4" w:space="0" w:color="auto"/>
              <w:right w:val="nil"/>
            </w:tcBorders>
            <w:vAlign w:val="center"/>
          </w:tcPr>
          <w:p w14:paraId="6AEB3B0A"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[C</w:t>
            </w:r>
            <w:r w:rsidRPr="00D33F2E">
              <w:rPr>
                <w:rFonts w:ascii="Times New Roman" w:hAnsi="Times New Roman" w:cs="Times New Roman"/>
                <w:sz w:val="20"/>
                <w:szCs w:val="20"/>
                <w:vertAlign w:val="subscript"/>
              </w:rPr>
              <w:t>2</w:t>
            </w:r>
            <w:r w:rsidRPr="00D33F2E">
              <w:rPr>
                <w:rFonts w:ascii="Times New Roman" w:hAnsi="Times New Roman" w:cs="Times New Roman"/>
                <w:sz w:val="20"/>
                <w:szCs w:val="20"/>
              </w:rPr>
              <w:t>mim][OAc]</w:t>
            </w:r>
          </w:p>
        </w:tc>
        <w:tc>
          <w:tcPr>
            <w:tcW w:w="1491" w:type="dxa"/>
            <w:tcBorders>
              <w:top w:val="double" w:sz="4" w:space="0" w:color="auto"/>
              <w:left w:val="nil"/>
              <w:right w:val="nil"/>
            </w:tcBorders>
            <w:vAlign w:val="center"/>
          </w:tcPr>
          <w:p w14:paraId="5D44F01C"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[C</w:t>
            </w:r>
            <w:r w:rsidRPr="00D33F2E">
              <w:rPr>
                <w:rFonts w:ascii="Times New Roman" w:hAnsi="Times New Roman" w:cs="Times New Roman"/>
                <w:sz w:val="20"/>
                <w:szCs w:val="20"/>
                <w:vertAlign w:val="subscript"/>
              </w:rPr>
              <w:t>2</w:t>
            </w:r>
            <w:r w:rsidRPr="00D33F2E">
              <w:rPr>
                <w:rFonts w:ascii="Times New Roman" w:hAnsi="Times New Roman" w:cs="Times New Roman"/>
                <w:sz w:val="20"/>
                <w:szCs w:val="20"/>
              </w:rPr>
              <w:t>mim][OAc]</w:t>
            </w:r>
          </w:p>
        </w:tc>
        <w:tc>
          <w:tcPr>
            <w:tcW w:w="739" w:type="dxa"/>
            <w:tcBorders>
              <w:top w:val="double" w:sz="4" w:space="0" w:color="auto"/>
              <w:left w:val="nil"/>
              <w:right w:val="nil"/>
            </w:tcBorders>
            <w:vAlign w:val="center"/>
          </w:tcPr>
          <w:p w14:paraId="38BC4E4B"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TBPH</w:t>
            </w:r>
          </w:p>
        </w:tc>
        <w:tc>
          <w:tcPr>
            <w:tcW w:w="1559" w:type="dxa"/>
            <w:tcBorders>
              <w:top w:val="double" w:sz="4" w:space="0" w:color="auto"/>
              <w:left w:val="nil"/>
              <w:right w:val="nil"/>
            </w:tcBorders>
            <w:vAlign w:val="center"/>
          </w:tcPr>
          <w:p w14:paraId="2B147135"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MEA-DBU-SO</w:t>
            </w:r>
            <w:r w:rsidRPr="00D33F2E">
              <w:rPr>
                <w:rFonts w:ascii="Times New Roman" w:hAnsi="Times New Roman" w:cs="Times New Roman"/>
                <w:sz w:val="20"/>
                <w:szCs w:val="20"/>
                <w:vertAlign w:val="subscript"/>
              </w:rPr>
              <w:t>2</w:t>
            </w:r>
          </w:p>
        </w:tc>
      </w:tr>
      <w:tr w:rsidR="0007243A" w:rsidRPr="00D33F2E" w14:paraId="61A510FB" w14:textId="77777777" w:rsidTr="0007243A">
        <w:tc>
          <w:tcPr>
            <w:tcW w:w="3618" w:type="dxa"/>
            <w:tcBorders>
              <w:left w:val="nil"/>
              <w:bottom w:val="nil"/>
            </w:tcBorders>
            <w:vAlign w:val="center"/>
          </w:tcPr>
          <w:p w14:paraId="3FF23122"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Feedstock</w:t>
            </w:r>
          </w:p>
        </w:tc>
        <w:tc>
          <w:tcPr>
            <w:tcW w:w="1461" w:type="dxa"/>
            <w:tcBorders>
              <w:bottom w:val="nil"/>
              <w:right w:val="nil"/>
            </w:tcBorders>
            <w:vAlign w:val="center"/>
          </w:tcPr>
          <w:p w14:paraId="4953C82F"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Wheat straw</w:t>
            </w:r>
          </w:p>
        </w:tc>
        <w:tc>
          <w:tcPr>
            <w:tcW w:w="1491" w:type="dxa"/>
            <w:tcBorders>
              <w:left w:val="nil"/>
              <w:bottom w:val="nil"/>
              <w:right w:val="nil"/>
            </w:tcBorders>
            <w:vAlign w:val="center"/>
          </w:tcPr>
          <w:p w14:paraId="2E337CF4"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Wheat straw</w:t>
            </w:r>
          </w:p>
        </w:tc>
        <w:tc>
          <w:tcPr>
            <w:tcW w:w="739" w:type="dxa"/>
            <w:tcBorders>
              <w:left w:val="nil"/>
              <w:bottom w:val="nil"/>
              <w:right w:val="nil"/>
            </w:tcBorders>
            <w:vAlign w:val="center"/>
          </w:tcPr>
          <w:p w14:paraId="084D7A3B"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Poplar</w:t>
            </w:r>
          </w:p>
        </w:tc>
        <w:tc>
          <w:tcPr>
            <w:tcW w:w="1559" w:type="dxa"/>
            <w:tcBorders>
              <w:left w:val="nil"/>
              <w:bottom w:val="nil"/>
              <w:right w:val="nil"/>
            </w:tcBorders>
            <w:vAlign w:val="center"/>
          </w:tcPr>
          <w:p w14:paraId="1F56D7E4"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Birch</w:t>
            </w:r>
          </w:p>
        </w:tc>
      </w:tr>
      <w:tr w:rsidR="0007243A" w:rsidRPr="00D33F2E" w14:paraId="5AA1F1AB" w14:textId="77777777" w:rsidTr="0007243A">
        <w:tc>
          <w:tcPr>
            <w:tcW w:w="3618" w:type="dxa"/>
            <w:tcBorders>
              <w:top w:val="nil"/>
              <w:left w:val="nil"/>
              <w:bottom w:val="nil"/>
            </w:tcBorders>
            <w:vAlign w:val="center"/>
          </w:tcPr>
          <w:p w14:paraId="14894E25"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Temperature (</w:t>
            </w:r>
            <w:r w:rsidRPr="00D33F2E">
              <w:rPr>
                <w:rFonts w:ascii="Times New Roman" w:hAnsi="Times New Roman" w:cs="Times New Roman"/>
                <w:sz w:val="20"/>
                <w:szCs w:val="20"/>
                <w:vertAlign w:val="superscript"/>
              </w:rPr>
              <w:t>o</w:t>
            </w:r>
            <w:r w:rsidRPr="00D33F2E">
              <w:rPr>
                <w:rFonts w:ascii="Times New Roman" w:hAnsi="Times New Roman" w:cs="Times New Roman"/>
                <w:sz w:val="20"/>
                <w:szCs w:val="20"/>
              </w:rPr>
              <w:t>C)</w:t>
            </w:r>
          </w:p>
        </w:tc>
        <w:tc>
          <w:tcPr>
            <w:tcW w:w="1461" w:type="dxa"/>
            <w:tcBorders>
              <w:top w:val="nil"/>
              <w:bottom w:val="nil"/>
              <w:right w:val="nil"/>
            </w:tcBorders>
            <w:vAlign w:val="center"/>
          </w:tcPr>
          <w:p w14:paraId="72879690"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80</w:t>
            </w:r>
          </w:p>
        </w:tc>
        <w:tc>
          <w:tcPr>
            <w:tcW w:w="1491" w:type="dxa"/>
            <w:tcBorders>
              <w:top w:val="nil"/>
              <w:left w:val="nil"/>
              <w:bottom w:val="nil"/>
              <w:right w:val="nil"/>
            </w:tcBorders>
            <w:vAlign w:val="center"/>
          </w:tcPr>
          <w:p w14:paraId="56A80A32"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140</w:t>
            </w:r>
          </w:p>
        </w:tc>
        <w:tc>
          <w:tcPr>
            <w:tcW w:w="739" w:type="dxa"/>
            <w:tcBorders>
              <w:top w:val="nil"/>
              <w:left w:val="nil"/>
              <w:bottom w:val="nil"/>
              <w:right w:val="nil"/>
            </w:tcBorders>
            <w:vAlign w:val="center"/>
          </w:tcPr>
          <w:p w14:paraId="079C11FC"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110</w:t>
            </w:r>
          </w:p>
        </w:tc>
        <w:tc>
          <w:tcPr>
            <w:tcW w:w="1559" w:type="dxa"/>
            <w:tcBorders>
              <w:top w:val="nil"/>
              <w:left w:val="nil"/>
              <w:bottom w:val="nil"/>
              <w:right w:val="nil"/>
            </w:tcBorders>
            <w:vAlign w:val="center"/>
          </w:tcPr>
          <w:p w14:paraId="096AA0A8"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120</w:t>
            </w:r>
          </w:p>
        </w:tc>
      </w:tr>
      <w:tr w:rsidR="0007243A" w:rsidRPr="00D33F2E" w14:paraId="4F8C165C" w14:textId="77777777" w:rsidTr="0007243A">
        <w:tc>
          <w:tcPr>
            <w:tcW w:w="3618" w:type="dxa"/>
            <w:tcBorders>
              <w:top w:val="nil"/>
              <w:left w:val="nil"/>
              <w:bottom w:val="nil"/>
            </w:tcBorders>
            <w:vAlign w:val="center"/>
          </w:tcPr>
          <w:p w14:paraId="11C12682"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Time (h)</w:t>
            </w:r>
          </w:p>
        </w:tc>
        <w:tc>
          <w:tcPr>
            <w:tcW w:w="1461" w:type="dxa"/>
            <w:tcBorders>
              <w:top w:val="nil"/>
              <w:bottom w:val="nil"/>
              <w:right w:val="nil"/>
            </w:tcBorders>
            <w:vAlign w:val="center"/>
          </w:tcPr>
          <w:p w14:paraId="39EF0698"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12</w:t>
            </w:r>
          </w:p>
        </w:tc>
        <w:tc>
          <w:tcPr>
            <w:tcW w:w="1491" w:type="dxa"/>
            <w:tcBorders>
              <w:top w:val="nil"/>
              <w:left w:val="nil"/>
              <w:bottom w:val="nil"/>
              <w:right w:val="nil"/>
            </w:tcBorders>
            <w:vAlign w:val="center"/>
          </w:tcPr>
          <w:p w14:paraId="21DCC5FE"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6</w:t>
            </w:r>
          </w:p>
        </w:tc>
        <w:tc>
          <w:tcPr>
            <w:tcW w:w="739" w:type="dxa"/>
            <w:tcBorders>
              <w:top w:val="nil"/>
              <w:left w:val="nil"/>
              <w:bottom w:val="nil"/>
              <w:right w:val="nil"/>
            </w:tcBorders>
            <w:vAlign w:val="center"/>
          </w:tcPr>
          <w:p w14:paraId="2DA473C5"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0.5</w:t>
            </w:r>
          </w:p>
        </w:tc>
        <w:tc>
          <w:tcPr>
            <w:tcW w:w="1559" w:type="dxa"/>
            <w:tcBorders>
              <w:top w:val="nil"/>
              <w:left w:val="nil"/>
              <w:bottom w:val="nil"/>
              <w:right w:val="nil"/>
            </w:tcBorders>
            <w:vAlign w:val="center"/>
          </w:tcPr>
          <w:p w14:paraId="18FA25E2"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24</w:t>
            </w:r>
          </w:p>
        </w:tc>
      </w:tr>
      <w:tr w:rsidR="0007243A" w:rsidRPr="00D33F2E" w14:paraId="66E1B179" w14:textId="77777777" w:rsidTr="0007243A">
        <w:tc>
          <w:tcPr>
            <w:tcW w:w="3618" w:type="dxa"/>
            <w:tcBorders>
              <w:top w:val="nil"/>
              <w:left w:val="nil"/>
              <w:bottom w:val="nil"/>
            </w:tcBorders>
            <w:vAlign w:val="center"/>
          </w:tcPr>
          <w:p w14:paraId="4C42974C"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Cellulose rich fraction (Purity wt %)</w:t>
            </w:r>
          </w:p>
        </w:tc>
        <w:tc>
          <w:tcPr>
            <w:tcW w:w="1461" w:type="dxa"/>
            <w:tcBorders>
              <w:top w:val="nil"/>
              <w:bottom w:val="nil"/>
              <w:right w:val="nil"/>
            </w:tcBorders>
            <w:vAlign w:val="center"/>
          </w:tcPr>
          <w:p w14:paraId="31B30A37"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64</w:t>
            </w:r>
          </w:p>
        </w:tc>
        <w:tc>
          <w:tcPr>
            <w:tcW w:w="1491" w:type="dxa"/>
            <w:tcBorders>
              <w:top w:val="nil"/>
              <w:left w:val="nil"/>
              <w:bottom w:val="nil"/>
              <w:right w:val="nil"/>
            </w:tcBorders>
            <w:vAlign w:val="center"/>
          </w:tcPr>
          <w:p w14:paraId="3C9B9E06"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91</w:t>
            </w:r>
          </w:p>
        </w:tc>
        <w:tc>
          <w:tcPr>
            <w:tcW w:w="739" w:type="dxa"/>
            <w:tcBorders>
              <w:top w:val="nil"/>
              <w:left w:val="nil"/>
              <w:bottom w:val="nil"/>
              <w:right w:val="nil"/>
            </w:tcBorders>
            <w:vAlign w:val="center"/>
          </w:tcPr>
          <w:p w14:paraId="390A0EF1"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53.1</w:t>
            </w:r>
          </w:p>
        </w:tc>
        <w:tc>
          <w:tcPr>
            <w:tcW w:w="1559" w:type="dxa"/>
            <w:tcBorders>
              <w:top w:val="nil"/>
              <w:left w:val="nil"/>
              <w:bottom w:val="nil"/>
              <w:right w:val="nil"/>
            </w:tcBorders>
            <w:vAlign w:val="center"/>
          </w:tcPr>
          <w:p w14:paraId="51EC0752"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56</w:t>
            </w:r>
          </w:p>
        </w:tc>
      </w:tr>
      <w:tr w:rsidR="0007243A" w:rsidRPr="00D33F2E" w14:paraId="63C5BC0A" w14:textId="77777777" w:rsidTr="0007243A">
        <w:tc>
          <w:tcPr>
            <w:tcW w:w="3618" w:type="dxa"/>
            <w:tcBorders>
              <w:top w:val="nil"/>
              <w:left w:val="nil"/>
              <w:bottom w:val="nil"/>
            </w:tcBorders>
            <w:vAlign w:val="center"/>
          </w:tcPr>
          <w:p w14:paraId="7B62633E"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Hemicellulose rich fraction (Purity wt %)</w:t>
            </w:r>
          </w:p>
        </w:tc>
        <w:tc>
          <w:tcPr>
            <w:tcW w:w="1461" w:type="dxa"/>
            <w:tcBorders>
              <w:top w:val="nil"/>
              <w:bottom w:val="nil"/>
              <w:right w:val="nil"/>
            </w:tcBorders>
            <w:vAlign w:val="center"/>
          </w:tcPr>
          <w:p w14:paraId="08863E22"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78</w:t>
            </w:r>
          </w:p>
        </w:tc>
        <w:tc>
          <w:tcPr>
            <w:tcW w:w="1491" w:type="dxa"/>
            <w:tcBorders>
              <w:top w:val="nil"/>
              <w:left w:val="nil"/>
              <w:bottom w:val="nil"/>
              <w:right w:val="nil"/>
            </w:tcBorders>
            <w:vAlign w:val="center"/>
          </w:tcPr>
          <w:p w14:paraId="210A5487"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96</w:t>
            </w:r>
          </w:p>
        </w:tc>
        <w:tc>
          <w:tcPr>
            <w:tcW w:w="739" w:type="dxa"/>
            <w:tcBorders>
              <w:top w:val="nil"/>
              <w:left w:val="nil"/>
              <w:bottom w:val="nil"/>
              <w:right w:val="nil"/>
            </w:tcBorders>
            <w:vAlign w:val="center"/>
          </w:tcPr>
          <w:p w14:paraId="24597F09"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w:t>
            </w:r>
          </w:p>
        </w:tc>
        <w:tc>
          <w:tcPr>
            <w:tcW w:w="1559" w:type="dxa"/>
            <w:tcBorders>
              <w:top w:val="nil"/>
              <w:left w:val="nil"/>
              <w:bottom w:val="nil"/>
              <w:right w:val="nil"/>
            </w:tcBorders>
            <w:vAlign w:val="center"/>
          </w:tcPr>
          <w:p w14:paraId="186B3465"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w:t>
            </w:r>
          </w:p>
        </w:tc>
      </w:tr>
      <w:tr w:rsidR="0007243A" w:rsidRPr="00D33F2E" w14:paraId="12C2EA4F" w14:textId="77777777" w:rsidTr="0007243A">
        <w:tc>
          <w:tcPr>
            <w:tcW w:w="3618" w:type="dxa"/>
            <w:tcBorders>
              <w:top w:val="nil"/>
              <w:left w:val="nil"/>
              <w:bottom w:val="nil"/>
            </w:tcBorders>
            <w:vAlign w:val="center"/>
          </w:tcPr>
          <w:p w14:paraId="33CBB210"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Lignin rich fraction (Purity wt %)</w:t>
            </w:r>
          </w:p>
        </w:tc>
        <w:tc>
          <w:tcPr>
            <w:tcW w:w="1461" w:type="dxa"/>
            <w:tcBorders>
              <w:top w:val="nil"/>
              <w:bottom w:val="nil"/>
              <w:right w:val="nil"/>
            </w:tcBorders>
            <w:vAlign w:val="center"/>
          </w:tcPr>
          <w:p w14:paraId="287ACEE7"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67</w:t>
            </w:r>
          </w:p>
        </w:tc>
        <w:tc>
          <w:tcPr>
            <w:tcW w:w="1491" w:type="dxa"/>
            <w:tcBorders>
              <w:top w:val="nil"/>
              <w:left w:val="nil"/>
              <w:bottom w:val="nil"/>
              <w:right w:val="nil"/>
            </w:tcBorders>
            <w:vAlign w:val="center"/>
          </w:tcPr>
          <w:p w14:paraId="0A604B83"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97</w:t>
            </w:r>
          </w:p>
        </w:tc>
        <w:tc>
          <w:tcPr>
            <w:tcW w:w="739" w:type="dxa"/>
            <w:tcBorders>
              <w:top w:val="nil"/>
              <w:left w:val="nil"/>
              <w:bottom w:val="nil"/>
              <w:right w:val="nil"/>
            </w:tcBorders>
            <w:vAlign w:val="center"/>
          </w:tcPr>
          <w:p w14:paraId="2B3DA108"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34.84</w:t>
            </w:r>
          </w:p>
        </w:tc>
        <w:tc>
          <w:tcPr>
            <w:tcW w:w="1559" w:type="dxa"/>
            <w:tcBorders>
              <w:top w:val="nil"/>
              <w:left w:val="nil"/>
              <w:bottom w:val="nil"/>
              <w:right w:val="nil"/>
            </w:tcBorders>
            <w:vAlign w:val="center"/>
          </w:tcPr>
          <w:p w14:paraId="76576B79"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30.9</w:t>
            </w:r>
          </w:p>
        </w:tc>
      </w:tr>
      <w:tr w:rsidR="0007243A" w:rsidRPr="00D33F2E" w14:paraId="25300BF4" w14:textId="77777777" w:rsidTr="0007243A">
        <w:tc>
          <w:tcPr>
            <w:tcW w:w="3618" w:type="dxa"/>
            <w:tcBorders>
              <w:top w:val="nil"/>
              <w:left w:val="nil"/>
              <w:bottom w:val="nil"/>
            </w:tcBorders>
            <w:vAlign w:val="center"/>
          </w:tcPr>
          <w:p w14:paraId="5AA39B29"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Alter lignin structure</w:t>
            </w:r>
          </w:p>
        </w:tc>
        <w:tc>
          <w:tcPr>
            <w:tcW w:w="1461" w:type="dxa"/>
            <w:tcBorders>
              <w:top w:val="nil"/>
              <w:bottom w:val="nil"/>
              <w:right w:val="nil"/>
            </w:tcBorders>
            <w:vAlign w:val="center"/>
          </w:tcPr>
          <w:p w14:paraId="51845227" w14:textId="77777777" w:rsidR="0007243A" w:rsidRPr="00D33F2E" w:rsidRDefault="0007243A" w:rsidP="0007243A">
            <w:pPr>
              <w:spacing w:line="360" w:lineRule="auto"/>
              <w:jc w:val="center"/>
              <w:rPr>
                <w:rFonts w:ascii="Times New Roman" w:hAnsi="Times New Roman" w:cs="Times New Roman"/>
                <w:sz w:val="20"/>
                <w:szCs w:val="20"/>
              </w:rPr>
            </w:pPr>
          </w:p>
        </w:tc>
        <w:tc>
          <w:tcPr>
            <w:tcW w:w="1491" w:type="dxa"/>
            <w:tcBorders>
              <w:top w:val="nil"/>
              <w:left w:val="nil"/>
              <w:bottom w:val="nil"/>
              <w:right w:val="nil"/>
            </w:tcBorders>
            <w:vAlign w:val="center"/>
          </w:tcPr>
          <w:p w14:paraId="5C508F56"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Yes</w:t>
            </w:r>
          </w:p>
        </w:tc>
        <w:tc>
          <w:tcPr>
            <w:tcW w:w="739" w:type="dxa"/>
            <w:tcBorders>
              <w:top w:val="nil"/>
              <w:left w:val="nil"/>
              <w:bottom w:val="nil"/>
              <w:right w:val="nil"/>
            </w:tcBorders>
            <w:vAlign w:val="center"/>
          </w:tcPr>
          <w:p w14:paraId="1997C909"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Yes</w:t>
            </w:r>
          </w:p>
        </w:tc>
        <w:tc>
          <w:tcPr>
            <w:tcW w:w="1559" w:type="dxa"/>
            <w:tcBorders>
              <w:top w:val="nil"/>
              <w:left w:val="nil"/>
              <w:bottom w:val="nil"/>
              <w:right w:val="nil"/>
            </w:tcBorders>
            <w:vAlign w:val="center"/>
          </w:tcPr>
          <w:p w14:paraId="6F081C3C"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Yes</w:t>
            </w:r>
          </w:p>
        </w:tc>
      </w:tr>
      <w:tr w:rsidR="0007243A" w:rsidRPr="00D33F2E" w14:paraId="06F2B597" w14:textId="77777777" w:rsidTr="0007243A">
        <w:tc>
          <w:tcPr>
            <w:tcW w:w="3618" w:type="dxa"/>
            <w:tcBorders>
              <w:top w:val="nil"/>
              <w:left w:val="nil"/>
              <w:bottom w:val="double" w:sz="4" w:space="0" w:color="auto"/>
            </w:tcBorders>
            <w:vAlign w:val="center"/>
          </w:tcPr>
          <w:p w14:paraId="3F4767AF"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Reference</w:t>
            </w:r>
          </w:p>
        </w:tc>
        <w:tc>
          <w:tcPr>
            <w:tcW w:w="1461" w:type="dxa"/>
            <w:tcBorders>
              <w:top w:val="nil"/>
              <w:bottom w:val="double" w:sz="4" w:space="0" w:color="auto"/>
              <w:right w:val="nil"/>
            </w:tcBorders>
            <w:vAlign w:val="center"/>
          </w:tcPr>
          <w:p w14:paraId="31616876"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[71]</w:t>
            </w:r>
          </w:p>
        </w:tc>
        <w:tc>
          <w:tcPr>
            <w:tcW w:w="1491" w:type="dxa"/>
            <w:tcBorders>
              <w:top w:val="nil"/>
              <w:left w:val="nil"/>
              <w:bottom w:val="double" w:sz="4" w:space="0" w:color="auto"/>
              <w:right w:val="nil"/>
            </w:tcBorders>
            <w:vAlign w:val="center"/>
          </w:tcPr>
          <w:p w14:paraId="00F14014"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[71]</w:t>
            </w:r>
          </w:p>
        </w:tc>
        <w:tc>
          <w:tcPr>
            <w:tcW w:w="739" w:type="dxa"/>
            <w:tcBorders>
              <w:top w:val="nil"/>
              <w:left w:val="nil"/>
              <w:bottom w:val="double" w:sz="4" w:space="0" w:color="auto"/>
              <w:right w:val="nil"/>
            </w:tcBorders>
            <w:vAlign w:val="center"/>
          </w:tcPr>
          <w:p w14:paraId="4233DE23"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[73]</w:t>
            </w:r>
          </w:p>
        </w:tc>
        <w:tc>
          <w:tcPr>
            <w:tcW w:w="1559" w:type="dxa"/>
            <w:tcBorders>
              <w:top w:val="nil"/>
              <w:left w:val="nil"/>
              <w:bottom w:val="double" w:sz="4" w:space="0" w:color="auto"/>
              <w:right w:val="nil"/>
            </w:tcBorders>
            <w:vAlign w:val="center"/>
          </w:tcPr>
          <w:p w14:paraId="5ADDB842" w14:textId="77777777" w:rsidR="0007243A" w:rsidRPr="00D33F2E" w:rsidRDefault="0007243A" w:rsidP="0007243A">
            <w:pPr>
              <w:spacing w:line="360" w:lineRule="auto"/>
              <w:jc w:val="center"/>
              <w:rPr>
                <w:rFonts w:ascii="Times New Roman" w:hAnsi="Times New Roman" w:cs="Times New Roman"/>
                <w:sz w:val="20"/>
                <w:szCs w:val="20"/>
              </w:rPr>
            </w:pPr>
            <w:r w:rsidRPr="00D33F2E">
              <w:rPr>
                <w:rFonts w:ascii="Times New Roman" w:hAnsi="Times New Roman" w:cs="Times New Roman"/>
                <w:sz w:val="20"/>
                <w:szCs w:val="20"/>
              </w:rPr>
              <w:t>[74]</w:t>
            </w:r>
          </w:p>
        </w:tc>
      </w:tr>
    </w:tbl>
    <w:p w14:paraId="282D0DC4" w14:textId="77777777" w:rsidR="0007243A" w:rsidRPr="00D33F2E" w:rsidRDefault="0007243A" w:rsidP="0007243A">
      <w:pPr>
        <w:kinsoku w:val="0"/>
        <w:overflowPunct w:val="0"/>
        <w:jc w:val="both"/>
        <w:rPr>
          <w:rFonts w:ascii="Times New Roman" w:hAnsi="Times New Roman" w:cs="Times New Roman"/>
          <w:sz w:val="18"/>
          <w:szCs w:val="18"/>
        </w:rPr>
      </w:pPr>
      <w:r w:rsidRPr="00D33F2E">
        <w:rPr>
          <w:rFonts w:ascii="Times New Roman" w:hAnsi="Times New Roman" w:cs="Times New Roman"/>
          <w:sz w:val="18"/>
          <w:szCs w:val="18"/>
        </w:rPr>
        <w:t xml:space="preserve">Tetra-n-butylphosphonium hydroxide: TBPH                              </w:t>
      </w:r>
    </w:p>
    <w:p w14:paraId="6375DC9C" w14:textId="4E876356" w:rsidR="0007243A" w:rsidRPr="00D33F2E" w:rsidRDefault="0007243A" w:rsidP="0007243A">
      <w:pPr>
        <w:kinsoku w:val="0"/>
        <w:overflowPunct w:val="0"/>
        <w:jc w:val="both"/>
        <w:rPr>
          <w:rFonts w:ascii="Times New Roman" w:hAnsi="Times New Roman" w:cs="Times New Roman"/>
          <w:sz w:val="18"/>
          <w:szCs w:val="18"/>
        </w:rPr>
      </w:pPr>
      <w:r w:rsidRPr="00D33F2E">
        <w:rPr>
          <w:rFonts w:ascii="Times New Roman" w:hAnsi="Times New Roman" w:cs="Times New Roman"/>
          <w:sz w:val="18"/>
          <w:szCs w:val="18"/>
        </w:rPr>
        <w:t>Monoethanol amine: MEA   1,8-diazabicyclo-[5.4.0]-undec-7-ene: DBU</w:t>
      </w:r>
    </w:p>
    <w:p w14:paraId="3AFAC8D6" w14:textId="77777777" w:rsidR="0007243A" w:rsidRPr="00D33F2E" w:rsidRDefault="0007243A" w:rsidP="0007243A">
      <w:pPr>
        <w:kinsoku w:val="0"/>
        <w:overflowPunct w:val="0"/>
        <w:jc w:val="both"/>
        <w:rPr>
          <w:rFonts w:ascii="Times New Roman" w:hAnsi="Times New Roman" w:cs="Times New Roman"/>
          <w:sz w:val="18"/>
          <w:szCs w:val="18"/>
        </w:rPr>
      </w:pPr>
    </w:p>
    <w:p w14:paraId="3B9D46A8" w14:textId="77777777" w:rsidR="0007243A" w:rsidRPr="00D33F2E" w:rsidRDefault="0007243A" w:rsidP="008C61A9">
      <w:pPr>
        <w:spacing w:line="720" w:lineRule="exact"/>
        <w:jc w:val="both"/>
        <w:rPr>
          <w:rFonts w:ascii="Times New Roman" w:hAnsi="Times New Roman" w:cs="Times New Roman"/>
        </w:rPr>
      </w:pPr>
    </w:p>
    <w:p w14:paraId="4AE095C4" w14:textId="63DA95DE" w:rsidR="0023489E" w:rsidRPr="00D33F2E" w:rsidRDefault="00E058DB" w:rsidP="0023489E">
      <w:pPr>
        <w:pStyle w:val="TAMainText"/>
        <w:rPr>
          <w:rFonts w:ascii="Times New Roman" w:hAnsi="Times New Roman"/>
        </w:rPr>
      </w:pPr>
      <w:r>
        <w:rPr>
          <w:rFonts w:ascii="Times New Roman" w:hAnsi="Times New Roman"/>
        </w:rPr>
        <w:t>To achieve this</w:t>
      </w:r>
      <w:r w:rsidR="0023489E" w:rsidRPr="00D33F2E">
        <w:rPr>
          <w:rFonts w:ascii="Times New Roman" w:hAnsi="Times New Roman"/>
        </w:rPr>
        <w:t xml:space="preserve"> concept, some fractionation processes have been performed to separate biopolymers from lignocellulosic biomass (</w:t>
      </w:r>
      <w:r w:rsidR="0023489E" w:rsidRPr="00D33F2E">
        <w:rPr>
          <w:rFonts w:ascii="Times New Roman" w:hAnsi="Times New Roman"/>
        </w:rPr>
        <w:fldChar w:fldCharType="begin"/>
      </w:r>
      <w:r w:rsidR="0023489E" w:rsidRPr="00D33F2E">
        <w:rPr>
          <w:rFonts w:ascii="Times New Roman" w:hAnsi="Times New Roman"/>
        </w:rPr>
        <w:instrText xml:space="preserve"> REF _Ref453362718 \h  \* MERGEFORMAT </w:instrText>
      </w:r>
      <w:r w:rsidR="0023489E" w:rsidRPr="00D33F2E">
        <w:rPr>
          <w:rFonts w:ascii="Times New Roman" w:hAnsi="Times New Roman"/>
        </w:rPr>
      </w:r>
      <w:r w:rsidR="0023489E" w:rsidRPr="00D33F2E">
        <w:rPr>
          <w:rFonts w:ascii="Times New Roman" w:hAnsi="Times New Roman"/>
        </w:rPr>
        <w:fldChar w:fldCharType="separate"/>
      </w:r>
      <w:r w:rsidR="00532D58" w:rsidRPr="00532D58">
        <w:rPr>
          <w:rFonts w:ascii="Times New Roman" w:hAnsi="Times New Roman"/>
        </w:rPr>
        <w:t xml:space="preserve">Table </w:t>
      </w:r>
      <w:r w:rsidR="00532D58" w:rsidRPr="00532D58">
        <w:rPr>
          <w:rFonts w:ascii="Times New Roman" w:hAnsi="Times New Roman"/>
          <w:noProof/>
        </w:rPr>
        <w:t>1.5</w:t>
      </w:r>
      <w:r w:rsidR="0023489E" w:rsidRPr="00D33F2E">
        <w:rPr>
          <w:rFonts w:ascii="Times New Roman" w:hAnsi="Times New Roman"/>
        </w:rPr>
        <w:fldChar w:fldCharType="end"/>
      </w:r>
      <w:r w:rsidR="0023489E" w:rsidRPr="00D33F2E">
        <w:rPr>
          <w:rFonts w:ascii="Times New Roman" w:hAnsi="Times New Roman"/>
        </w:rPr>
        <w:t xml:space="preserve">). The high severity of these processes resulted in the degradation of the biomass polymers, and a majority of these processes could only generate fractions with low purity. For instance, the fractionation process </w:t>
      </w:r>
      <w:r w:rsidR="0023489E" w:rsidRPr="00D33F2E">
        <w:rPr>
          <w:rFonts w:ascii="Times New Roman" w:hAnsi="Times New Roman"/>
        </w:rPr>
        <w:lastRenderedPageBreak/>
        <w:t>designed by An et al. showed that the purity of the carbohydrate-rich fraction was less than 70%.</w:t>
      </w:r>
      <w:r w:rsidR="0023489E" w:rsidRPr="00D33F2E">
        <w:rPr>
          <w:rFonts w:ascii="Times New Roman" w:hAnsi="Times New Roman"/>
          <w:vertAlign w:val="superscript"/>
        </w:rPr>
        <w:fldChar w:fldCharType="begin"/>
      </w:r>
      <w:r w:rsidR="0023489E" w:rsidRPr="00D33F2E">
        <w:rPr>
          <w:rFonts w:ascii="Times New Roman" w:hAnsi="Times New Roman"/>
          <w:vertAlign w:val="superscript"/>
        </w:rPr>
        <w:instrText xml:space="preserve"> ADDIN EN.CITE &lt;EndNote&gt;&lt;Cite&gt;&lt;Author&gt;An&lt;/Author&gt;&lt;Year&gt;2015&lt;/Year&gt;&lt;RecNum&gt;135&lt;/RecNum&gt;&lt;DisplayText&gt;[82]&lt;/DisplayText&gt;&lt;record&gt;&lt;rec-number&gt;135&lt;/rec-number&gt;&lt;foreign-keys&gt;&lt;key app="EN" db-id="tetasrzw8w2r9qee2wapz0fpv9v2www0r5ex" timestamp="1464621716"&gt;135&lt;/key&gt;&lt;/foreign-keys&gt;&lt;ref-type name="Journal Article"&gt;17&lt;/ref-type&gt;&lt;contributors&gt;&lt;authors&gt;&lt;author&gt;An, Yan-Xia&lt;/author&gt;&lt;author&gt;Zong, Min-Hua&lt;/author&gt;&lt;author&gt;Wu, Hong&lt;/author&gt;&lt;author&gt;Li, Ning&lt;/author&gt;&lt;/authors&gt;&lt;/contributors&gt;&lt;titles&gt;&lt;title&gt;Pretreatment of lignocellulosic biomass with renewable cholinium ionic liquids: Biomass fractionation, enzymatic digestion and ionic liquid reuse&lt;/title&gt;&lt;secondary-title&gt;Bioresource technology&lt;/secondary-title&gt;&lt;/titles&gt;&lt;periodical&gt;&lt;full-title&gt;Bioresource technology&lt;/full-title&gt;&lt;/periodical&gt;&lt;pages&gt;165-171&lt;/pages&gt;&lt;volume&gt;192&lt;/volume&gt;&lt;dates&gt;&lt;year&gt;2015&lt;/year&gt;&lt;/dates&gt;&lt;isbn&gt;0960-8524&lt;/isbn&gt;&lt;urls&gt;&lt;/urls&gt;&lt;/record&gt;&lt;/Cite&gt;&lt;/EndNote&gt;</w:instrText>
      </w:r>
      <w:r w:rsidR="0023489E" w:rsidRPr="00D33F2E">
        <w:rPr>
          <w:rFonts w:ascii="Times New Roman" w:hAnsi="Times New Roman"/>
          <w:vertAlign w:val="superscript"/>
        </w:rPr>
        <w:fldChar w:fldCharType="separate"/>
      </w:r>
      <w:r w:rsidR="0023489E" w:rsidRPr="00D33F2E">
        <w:rPr>
          <w:rFonts w:ascii="Times New Roman" w:hAnsi="Times New Roman"/>
          <w:noProof/>
          <w:vertAlign w:val="superscript"/>
        </w:rPr>
        <w:t>[82]</w:t>
      </w:r>
      <w:r w:rsidR="0023489E" w:rsidRPr="00D33F2E">
        <w:rPr>
          <w:rFonts w:ascii="Times New Roman" w:hAnsi="Times New Roman"/>
          <w:vertAlign w:val="superscript"/>
        </w:rPr>
        <w:fldChar w:fldCharType="end"/>
      </w:r>
      <w:r w:rsidR="0023489E" w:rsidRPr="00D33F2E">
        <w:rPr>
          <w:rFonts w:ascii="Times New Roman" w:hAnsi="Times New Roman"/>
        </w:rPr>
        <w:t xml:space="preserve"> Therefore, more investigations still need to be conducted for the complete and efficient ionic liquid fractionation of biomass into the high purity and yield biopolymer streams. </w:t>
      </w:r>
    </w:p>
    <w:p w14:paraId="187BE1B1" w14:textId="77777777" w:rsidR="00E058DB" w:rsidRPr="00336CA2" w:rsidRDefault="0007243A" w:rsidP="00E058DB">
      <w:pPr>
        <w:spacing w:line="480" w:lineRule="auto"/>
        <w:ind w:firstLine="288"/>
        <w:jc w:val="both"/>
        <w:rPr>
          <w:rFonts w:ascii="Times New Roman" w:hAnsi="Times New Roman" w:cs="Times New Roman"/>
        </w:rPr>
      </w:pPr>
      <w:r w:rsidRPr="00D33F2E">
        <w:rPr>
          <w:rFonts w:ascii="Times New Roman" w:hAnsi="Times New Roman" w:cs="Times New Roman"/>
        </w:rPr>
        <w:t xml:space="preserve">Besides </w:t>
      </w:r>
      <w:r w:rsidR="00E058DB">
        <w:rPr>
          <w:rFonts w:ascii="Times New Roman" w:hAnsi="Times New Roman" w:cs="Times New Roman"/>
        </w:rPr>
        <w:t xml:space="preserve">being </w:t>
      </w:r>
      <w:r w:rsidRPr="00D33F2E">
        <w:rPr>
          <w:rFonts w:ascii="Times New Roman" w:hAnsi="Times New Roman" w:cs="Times New Roman"/>
        </w:rPr>
        <w:t>utilized to deconstruct biomass cell wall</w:t>
      </w:r>
      <w:r w:rsidR="00B63D2B" w:rsidRPr="00D33F2E">
        <w:rPr>
          <w:rFonts w:ascii="Times New Roman" w:hAnsi="Times New Roman" w:cs="Times New Roman"/>
        </w:rPr>
        <w:t>s</w:t>
      </w:r>
      <w:r w:rsidRPr="00D33F2E">
        <w:rPr>
          <w:rFonts w:ascii="Times New Roman" w:hAnsi="Times New Roman" w:cs="Times New Roman"/>
        </w:rPr>
        <w:t xml:space="preserve">, IL has been explored as a chemical platform to convert biomass polymers to high-value materials. </w:t>
      </w:r>
      <w:r w:rsidR="00974E19" w:rsidRPr="00D33F2E">
        <w:rPr>
          <w:rFonts w:ascii="Times New Roman" w:hAnsi="Times New Roman" w:cs="Times New Roman"/>
          <w:lang w:eastAsia="zh-CN"/>
        </w:rPr>
        <w:t>Lignocellulosic biomass aerogels were first investigated and prepared by Aaltonen and Jauhiainen in 2009.</w:t>
      </w:r>
      <w:r w:rsidR="00974E19" w:rsidRPr="00D33F2E">
        <w:rPr>
          <w:rFonts w:ascii="Times New Roman" w:hAnsi="Times New Roman" w:cs="Times New Roman"/>
          <w:vertAlign w:val="superscript"/>
          <w:lang w:eastAsia="zh-CN"/>
        </w:rPr>
        <w:fldChar w:fldCharType="begin"/>
      </w:r>
      <w:r w:rsidR="007063B6" w:rsidRPr="00D33F2E">
        <w:rPr>
          <w:rFonts w:ascii="Times New Roman" w:hAnsi="Times New Roman" w:cs="Times New Roman"/>
          <w:vertAlign w:val="superscript"/>
          <w:lang w:eastAsia="zh-CN"/>
        </w:rPr>
        <w:instrText xml:space="preserve"> ADDIN EN.CITE &lt;EndNote&gt;&lt;Cite&gt;&lt;Author&gt;Aaltonen&lt;/Author&gt;&lt;Year&gt;2009&lt;/Year&gt;&lt;RecNum&gt;456&lt;/RecNum&gt;&lt;DisplayText&gt;[83]&lt;/DisplayText&gt;&lt;record&gt;&lt;rec-number&gt;456&lt;/rec-number&gt;&lt;foreign-keys&gt;&lt;key app="EN" db-id="fasa2rzppe5s2eet5awp9rzrpafxftaeaw5r" timestamp="1386340040"&gt;456&lt;/key&gt;&lt;/foreign-keys&gt;&lt;ref-type name="Journal Article"&gt;17&lt;/ref-type&gt;&lt;contributors&gt;&lt;authors&gt;&lt;author&gt;Aaltonen, Olli&lt;/author&gt;&lt;author&gt;Jauhiainen, Olli&lt;/author&gt;&lt;/authors&gt;&lt;/contributors&gt;&lt;titles&gt;&lt;title&gt;The preparation of lignocellulosic aerogels from ionic liquid solutions&lt;/title&gt;&lt;secondary-title&gt;Carbohydrate Polymers&lt;/secondary-title&gt;&lt;/titles&gt;&lt;periodical&gt;&lt;full-title&gt;Carbohydrate Polymers&lt;/full-title&gt;&lt;/periodical&gt;&lt;pages&gt;125-129&lt;/pages&gt;&lt;volume&gt;75&lt;/volume&gt;&lt;number&gt;1&lt;/number&gt;&lt;keywords&gt;&lt;keyword&gt;Aerogels&lt;/keyword&gt;&lt;keyword&gt;Cellulose&lt;/keyword&gt;&lt;keyword&gt;Lignocellulose&lt;/keyword&gt;&lt;keyword&gt;Lignin&lt;/keyword&gt;&lt;keyword&gt;Xylan&lt;/keyword&gt;&lt;keyword&gt;Critical point drying&lt;/keyword&gt;&lt;keyword&gt;Supercritical&lt;/keyword&gt;&lt;keyword&gt;Carbon dioxide&lt;/keyword&gt;&lt;keyword&gt;Ionic liquids&lt;/keyword&gt;&lt;/keywords&gt;&lt;dates&gt;&lt;year&gt;2009&lt;/year&gt;&lt;pub-dates&gt;&lt;date&gt;1/5/&lt;/date&gt;&lt;/pub-dates&gt;&lt;/dates&gt;&lt;isbn&gt;0144-8617&lt;/isbn&gt;&lt;urls&gt;&lt;related-urls&gt;&lt;url&gt;http://www.sciencedirect.com/science/article/pii/S0144861708003068&lt;/url&gt;&lt;/related-urls&gt;&lt;/urls&gt;&lt;electronic-resource-num&gt;http://dx.doi.org/10.1016/j.carbpol.2008.07.008&lt;/electronic-resource-num&gt;&lt;/record&gt;&lt;/Cite&gt;&lt;/EndNote&gt;</w:instrText>
      </w:r>
      <w:r w:rsidR="00974E19" w:rsidRPr="00D33F2E">
        <w:rPr>
          <w:rFonts w:ascii="Times New Roman" w:hAnsi="Times New Roman" w:cs="Times New Roman"/>
          <w:vertAlign w:val="superscript"/>
          <w:lang w:eastAsia="zh-CN"/>
        </w:rPr>
        <w:fldChar w:fldCharType="separate"/>
      </w:r>
      <w:r w:rsidR="007063B6" w:rsidRPr="00D33F2E">
        <w:rPr>
          <w:rFonts w:ascii="Times New Roman" w:hAnsi="Times New Roman" w:cs="Times New Roman"/>
          <w:noProof/>
          <w:vertAlign w:val="superscript"/>
          <w:lang w:eastAsia="zh-CN"/>
        </w:rPr>
        <w:t>[83]</w:t>
      </w:r>
      <w:r w:rsidR="00974E19" w:rsidRPr="00D33F2E">
        <w:rPr>
          <w:rFonts w:ascii="Times New Roman" w:hAnsi="Times New Roman" w:cs="Times New Roman"/>
          <w:vertAlign w:val="superscript"/>
          <w:lang w:eastAsia="zh-CN"/>
        </w:rPr>
        <w:fldChar w:fldCharType="end"/>
      </w:r>
      <w:r w:rsidR="00974E19" w:rsidRPr="00D33F2E">
        <w:rPr>
          <w:rFonts w:ascii="Times New Roman" w:hAnsi="Times New Roman" w:cs="Times New Roman"/>
          <w:lang w:eastAsia="zh-CN"/>
        </w:rPr>
        <w:t xml:space="preserve"> Spruce wood was dissolved in 1-butyl-3-methylimidazolium chloride, coagulated from the solution by adding ethanol and finally dried and converted to aerogel by releasing supercritical CO</w:t>
      </w:r>
      <w:r w:rsidR="00974E19" w:rsidRPr="00D33F2E">
        <w:rPr>
          <w:rFonts w:ascii="Times New Roman" w:hAnsi="Times New Roman" w:cs="Times New Roman"/>
          <w:vertAlign w:val="subscript"/>
          <w:lang w:eastAsia="zh-CN"/>
        </w:rPr>
        <w:t>2</w:t>
      </w:r>
      <w:r w:rsidR="00974E19" w:rsidRPr="00D33F2E">
        <w:rPr>
          <w:rFonts w:ascii="Times New Roman" w:hAnsi="Times New Roman" w:cs="Times New Roman"/>
          <w:lang w:eastAsia="zh-CN"/>
        </w:rPr>
        <w:t>.</w:t>
      </w:r>
      <w:r w:rsidR="00974E19" w:rsidRPr="00D33F2E">
        <w:rPr>
          <w:rFonts w:ascii="Times New Roman" w:hAnsi="Times New Roman" w:cs="Times New Roman"/>
          <w:vertAlign w:val="superscript"/>
          <w:lang w:eastAsia="zh-CN"/>
        </w:rPr>
        <w:fldChar w:fldCharType="begin"/>
      </w:r>
      <w:r w:rsidR="007063B6" w:rsidRPr="00D33F2E">
        <w:rPr>
          <w:rFonts w:ascii="Times New Roman" w:hAnsi="Times New Roman" w:cs="Times New Roman"/>
          <w:vertAlign w:val="superscript"/>
          <w:lang w:eastAsia="zh-CN"/>
        </w:rPr>
        <w:instrText xml:space="preserve"> ADDIN EN.CITE &lt;EndNote&gt;&lt;Cite&gt;&lt;Author&gt;Aaltonen&lt;/Author&gt;&lt;Year&gt;2009&lt;/Year&gt;&lt;RecNum&gt;456&lt;/RecNum&gt;&lt;DisplayText&gt;[83]&lt;/DisplayText&gt;&lt;record&gt;&lt;rec-number&gt;456&lt;/rec-number&gt;&lt;foreign-keys&gt;&lt;key app="EN" db-id="fasa2rzppe5s2eet5awp9rzrpafxftaeaw5r" timestamp="1386340040"&gt;456&lt;/key&gt;&lt;/foreign-keys&gt;&lt;ref-type name="Journal Article"&gt;17&lt;/ref-type&gt;&lt;contributors&gt;&lt;authors&gt;&lt;author&gt;Aaltonen, Olli&lt;/author&gt;&lt;author&gt;Jauhiainen, Olli&lt;/author&gt;&lt;/authors&gt;&lt;/contributors&gt;&lt;titles&gt;&lt;title&gt;The preparation of lignocellulosic aerogels from ionic liquid solutions&lt;/title&gt;&lt;secondary-title&gt;Carbohydrate Polymers&lt;/secondary-title&gt;&lt;/titles&gt;&lt;periodical&gt;&lt;full-title&gt;Carbohydrate Polymers&lt;/full-title&gt;&lt;/periodical&gt;&lt;pages&gt;125-129&lt;/pages&gt;&lt;volume&gt;75&lt;/volume&gt;&lt;number&gt;1&lt;/number&gt;&lt;keywords&gt;&lt;keyword&gt;Aerogels&lt;/keyword&gt;&lt;keyword&gt;Cellulose&lt;/keyword&gt;&lt;keyword&gt;Lignocellulose&lt;/keyword&gt;&lt;keyword&gt;Lignin&lt;/keyword&gt;&lt;keyword&gt;Xylan&lt;/keyword&gt;&lt;keyword&gt;Critical point drying&lt;/keyword&gt;&lt;keyword&gt;Supercritical&lt;/keyword&gt;&lt;keyword&gt;Carbon dioxide&lt;/keyword&gt;&lt;keyword&gt;Ionic liquids&lt;/keyword&gt;&lt;/keywords&gt;&lt;dates&gt;&lt;year&gt;2009&lt;/year&gt;&lt;pub-dates&gt;&lt;date&gt;1/5/&lt;/date&gt;&lt;/pub-dates&gt;&lt;/dates&gt;&lt;isbn&gt;0144-8617&lt;/isbn&gt;&lt;urls&gt;&lt;related-urls&gt;&lt;url&gt;http://www.sciencedirect.com/science/article/pii/S0144861708003068&lt;/url&gt;&lt;/related-urls&gt;&lt;/urls&gt;&lt;electronic-resource-num&gt;http://dx.doi.org/10.1016/j.carbpol.2008.07.008&lt;/electronic-resource-num&gt;&lt;/record&gt;&lt;/Cite&gt;&lt;/EndNote&gt;</w:instrText>
      </w:r>
      <w:r w:rsidR="00974E19" w:rsidRPr="00D33F2E">
        <w:rPr>
          <w:rFonts w:ascii="Times New Roman" w:hAnsi="Times New Roman" w:cs="Times New Roman"/>
          <w:vertAlign w:val="superscript"/>
          <w:lang w:eastAsia="zh-CN"/>
        </w:rPr>
        <w:fldChar w:fldCharType="separate"/>
      </w:r>
      <w:r w:rsidR="007063B6" w:rsidRPr="00D33F2E">
        <w:rPr>
          <w:rFonts w:ascii="Times New Roman" w:hAnsi="Times New Roman" w:cs="Times New Roman"/>
          <w:noProof/>
          <w:vertAlign w:val="superscript"/>
          <w:lang w:eastAsia="zh-CN"/>
        </w:rPr>
        <w:t>[83]</w:t>
      </w:r>
      <w:r w:rsidR="00974E19" w:rsidRPr="00D33F2E">
        <w:rPr>
          <w:rFonts w:ascii="Times New Roman" w:hAnsi="Times New Roman" w:cs="Times New Roman"/>
          <w:vertAlign w:val="superscript"/>
          <w:lang w:eastAsia="zh-CN"/>
        </w:rPr>
        <w:fldChar w:fldCharType="end"/>
      </w:r>
      <w:r w:rsidR="00974E19" w:rsidRPr="00D33F2E">
        <w:rPr>
          <w:rFonts w:ascii="Times New Roman" w:hAnsi="Times New Roman" w:cs="Times New Roman"/>
          <w:vertAlign w:val="superscript"/>
          <w:lang w:eastAsia="zh-CN"/>
        </w:rPr>
        <w:t xml:space="preserve"> </w:t>
      </w:r>
      <w:r w:rsidR="00974E19" w:rsidRPr="00D33F2E">
        <w:rPr>
          <w:rFonts w:ascii="Times New Roman" w:hAnsi="Times New Roman" w:cs="Times New Roman"/>
          <w:lang w:eastAsia="zh-CN"/>
        </w:rPr>
        <w:t xml:space="preserve">Biomass-based aerogels were also prepared from </w:t>
      </w:r>
      <w:r w:rsidR="00E058DB">
        <w:rPr>
          <w:rFonts w:ascii="Times New Roman" w:hAnsi="Times New Roman" w:cs="Times New Roman"/>
          <w:lang w:eastAsia="zh-CN"/>
        </w:rPr>
        <w:t>a</w:t>
      </w:r>
      <w:r w:rsidR="00974E19" w:rsidRPr="00D33F2E">
        <w:rPr>
          <w:rFonts w:ascii="Times New Roman" w:hAnsi="Times New Roman" w:cs="Times New Roman"/>
          <w:lang w:eastAsia="zh-CN"/>
        </w:rPr>
        <w:t xml:space="preserve"> solution of </w:t>
      </w:r>
      <w:r w:rsidR="00974E19" w:rsidRPr="00D33F2E">
        <w:rPr>
          <w:rFonts w:ascii="Times New Roman" w:hAnsi="Times New Roman" w:cs="Times New Roman"/>
          <w:i/>
          <w:lang w:eastAsia="zh-CN"/>
        </w:rPr>
        <w:t>Trema orientalis</w:t>
      </w:r>
      <w:r w:rsidR="00974E19" w:rsidRPr="00D33F2E">
        <w:rPr>
          <w:rFonts w:ascii="Times New Roman" w:hAnsi="Times New Roman" w:cs="Times New Roman"/>
          <w:lang w:eastAsia="zh-CN"/>
        </w:rPr>
        <w:t xml:space="preserve"> wood flour in 1-allyl-3-methylimidazolium chloride and underwent cyclic freeze-thaw treatment.</w:t>
      </w:r>
      <w:r w:rsidR="00974E19" w:rsidRPr="00D33F2E">
        <w:rPr>
          <w:rFonts w:ascii="Times New Roman" w:hAnsi="Times New Roman" w:cs="Times New Roman"/>
          <w:vertAlign w:val="superscript"/>
          <w:lang w:eastAsia="zh-CN"/>
        </w:rPr>
        <w:fldChar w:fldCharType="begin"/>
      </w:r>
      <w:r w:rsidR="007063B6" w:rsidRPr="00D33F2E">
        <w:rPr>
          <w:rFonts w:ascii="Times New Roman" w:hAnsi="Times New Roman" w:cs="Times New Roman"/>
          <w:vertAlign w:val="superscript"/>
          <w:lang w:eastAsia="zh-CN"/>
        </w:rPr>
        <w:instrText xml:space="preserve"> ADDIN EN.CITE &lt;EndNote&gt;&lt;Cite&gt;&lt;Author&gt;Li&lt;/Author&gt;&lt;Year&gt;2011&lt;/Year&gt;&lt;RecNum&gt;183&lt;/RecNum&gt;&lt;DisplayText&gt;[84]&lt;/DisplayText&gt;&lt;record&gt;&lt;rec-number&gt;183&lt;/rec-number&gt;&lt;foreign-keys&gt;&lt;key app="EN" db-id="tetasrzw8w2r9qee2wapz0fpv9v2www0r5ex" timestamp="1467393180"&gt;183&lt;/key&gt;&lt;key app="ENWeb" db-id=""&gt;0&lt;/key&gt;&lt;/foreign-keys&gt;&lt;ref-type name="Journal Article"&gt;17&lt;/ref-type&gt;&lt;contributors&gt;&lt;authors&gt;&lt;author&gt;Li, J.&lt;/author&gt;&lt;author&gt;Lu, Y.&lt;/author&gt;&lt;author&gt;Yang, D.&lt;/author&gt;&lt;author&gt;Sun, Q.&lt;/author&gt;&lt;author&gt;Liu, Y.&lt;/author&gt;&lt;author&gt;Zhao, H.&lt;/author&gt;&lt;/authors&gt;&lt;/contributors&gt;&lt;auth-address&gt;Key Laboratory of Bio-Based Material Science and Technology, Ministry of Education, Northeast Forestry University, Harbin, China.&lt;/auth-address&gt;&lt;titles&gt;&lt;title&gt;Lignocellulose aerogel from wood-ionic liquid solution (1-allyl-3-methylimidazolium chloride) under freezing and thawing conditions&lt;/title&gt;&lt;secondary-title&gt;Biomacromolecules&lt;/secondary-title&gt;&lt;/titles&gt;&lt;periodical&gt;&lt;full-title&gt;Biomacromolecules&lt;/full-title&gt;&lt;/periodical&gt;&lt;pages&gt;1860-7&lt;/pages&gt;&lt;volume&gt;12&lt;/volume&gt;&lt;number&gt;5&lt;/number&gt;&lt;keywords&gt;&lt;keyword&gt;Allyl Compounds/*chemistry&lt;/keyword&gt;&lt;keyword&gt;*Freezing&lt;/keyword&gt;&lt;keyword&gt;*Gels&lt;/keyword&gt;&lt;keyword&gt;Imidazoles/*chemistry&lt;/keyword&gt;&lt;keyword&gt;Lignin/*chemistry&lt;/keyword&gt;&lt;keyword&gt;Microscopy, Electron, Scanning&lt;/keyword&gt;&lt;keyword&gt;Microscopy, Electron, Transmission&lt;/keyword&gt;&lt;keyword&gt;Thermogravimetry&lt;/keyword&gt;&lt;keyword&gt;X-Ray Diffraction&lt;/keyword&gt;&lt;/keywords&gt;&lt;dates&gt;&lt;year&gt;2011&lt;/year&gt;&lt;pub-dates&gt;&lt;date&gt;May 9&lt;/date&gt;&lt;/pub-dates&gt;&lt;/dates&gt;&lt;isbn&gt;1526-4602 (Electronic)&amp;#xD;1525-7797 (Linking)&lt;/isbn&gt;&lt;accession-num&gt;21425864&lt;/accession-num&gt;&lt;urls&gt;&lt;related-urls&gt;&lt;url&gt;http://www.ncbi.nlm.nih.gov/pubmed/21425864&lt;/url&gt;&lt;/related-urls&gt;&lt;/urls&gt;&lt;electronic-resource-num&gt;10.1021/bm200205z&lt;/electronic-resource-num&gt;&lt;/record&gt;&lt;/Cite&gt;&lt;/EndNote&gt;</w:instrText>
      </w:r>
      <w:r w:rsidR="00974E19" w:rsidRPr="00D33F2E">
        <w:rPr>
          <w:rFonts w:ascii="Times New Roman" w:hAnsi="Times New Roman" w:cs="Times New Roman"/>
          <w:vertAlign w:val="superscript"/>
          <w:lang w:eastAsia="zh-CN"/>
        </w:rPr>
        <w:fldChar w:fldCharType="separate"/>
      </w:r>
      <w:r w:rsidR="007063B6" w:rsidRPr="00D33F2E">
        <w:rPr>
          <w:rFonts w:ascii="Times New Roman" w:hAnsi="Times New Roman" w:cs="Times New Roman"/>
          <w:noProof/>
          <w:vertAlign w:val="superscript"/>
          <w:lang w:eastAsia="zh-CN"/>
        </w:rPr>
        <w:t>[84]</w:t>
      </w:r>
      <w:r w:rsidR="00974E19" w:rsidRPr="00D33F2E">
        <w:rPr>
          <w:rFonts w:ascii="Times New Roman" w:hAnsi="Times New Roman" w:cs="Times New Roman"/>
          <w:vertAlign w:val="superscript"/>
          <w:lang w:eastAsia="zh-CN"/>
        </w:rPr>
        <w:fldChar w:fldCharType="end"/>
      </w:r>
      <w:r w:rsidR="00974E19" w:rsidRPr="00D33F2E">
        <w:rPr>
          <w:rFonts w:ascii="Times New Roman" w:hAnsi="Times New Roman" w:cs="Times New Roman"/>
          <w:vertAlign w:val="superscript"/>
          <w:lang w:eastAsia="zh-CN"/>
        </w:rPr>
        <w:t xml:space="preserve"> </w:t>
      </w:r>
      <w:r w:rsidR="00974E19" w:rsidRPr="00D33F2E">
        <w:rPr>
          <w:rFonts w:ascii="Times New Roman" w:hAnsi="Times New Roman" w:cs="Times New Roman"/>
          <w:lang w:eastAsia="zh-CN"/>
        </w:rPr>
        <w:t xml:space="preserve">Most recently, Chen et al. </w:t>
      </w:r>
      <w:r w:rsidR="00E058DB">
        <w:rPr>
          <w:rFonts w:ascii="Times New Roman" w:hAnsi="Times New Roman" w:cs="Times New Roman"/>
          <w:lang w:eastAsia="zh-CN"/>
        </w:rPr>
        <w:t>prepared biomass aerogels from a</w:t>
      </w:r>
      <w:r w:rsidR="00974E19" w:rsidRPr="00D33F2E">
        <w:rPr>
          <w:rFonts w:ascii="Times New Roman" w:hAnsi="Times New Roman" w:cs="Times New Roman"/>
          <w:lang w:eastAsia="zh-CN"/>
        </w:rPr>
        <w:t xml:space="preserve"> solution of bagasse in DMSO/LiCl.</w:t>
      </w:r>
      <w:r w:rsidR="00974E19" w:rsidRPr="00D33F2E">
        <w:rPr>
          <w:rFonts w:ascii="Times New Roman" w:hAnsi="Times New Roman" w:cs="Times New Roman"/>
          <w:vertAlign w:val="superscript"/>
          <w:lang w:eastAsia="zh-CN"/>
        </w:rPr>
        <w:fldChar w:fldCharType="begin"/>
      </w:r>
      <w:r w:rsidR="007063B6" w:rsidRPr="00D33F2E">
        <w:rPr>
          <w:rFonts w:ascii="Times New Roman" w:hAnsi="Times New Roman" w:cs="Times New Roman"/>
          <w:vertAlign w:val="superscript"/>
          <w:lang w:eastAsia="zh-CN"/>
        </w:rPr>
        <w:instrText xml:space="preserve"> ADDIN EN.CITE &lt;EndNote&gt;&lt;Cite&gt;&lt;Author&gt;Chen&lt;/Author&gt;&lt;Year&gt;2016&lt;/Year&gt;&lt;RecNum&gt;185&lt;/RecNum&gt;&lt;DisplayText&gt;[85]&lt;/DisplayText&gt;&lt;record&gt;&lt;rec-number&gt;185&lt;/rec-number&gt;&lt;foreign-keys&gt;&lt;key app="EN" db-id="tetasrzw8w2r9qee2wapz0fpv9v2www0r5ex" timestamp="1467393735"&gt;185&lt;/key&gt;&lt;key app="ENWeb" db-id=""&gt;0&lt;/key&gt;&lt;/foreign-keys&gt;&lt;ref-type name="Journal Article"&gt;17&lt;/ref-type&gt;&lt;contributors&gt;&lt;authors&gt;&lt;author&gt;Chen, Mingjie&lt;/author&gt;&lt;author&gt;Zhang, Xueqin&lt;/author&gt;&lt;author&gt;Zhang, Aiping&lt;/author&gt;&lt;author&gt;Liu, Chuanfu&lt;/author&gt;&lt;author&gt;Sun, Runcang&lt;/author&gt;&lt;/authors&gt;&lt;/contributors&gt;&lt;titles&gt;&lt;title&gt;Direct preparation of green and renewable aerogel materials from crude bagasse&lt;/title&gt;&lt;secondary-title&gt;Cellulose&lt;/secondary-title&gt;&lt;/titles&gt;&lt;periodical&gt;&lt;full-title&gt;Cellulose&lt;/full-title&gt;&lt;/periodical&gt;&lt;pages&gt;1325-1334&lt;/pages&gt;&lt;volume&gt;23&lt;/volume&gt;&lt;number&gt;2&lt;/number&gt;&lt;dates&gt;&lt;year&gt;2016&lt;/year&gt;&lt;/dates&gt;&lt;isbn&gt;0969-0239&amp;#xD;1572-882X&lt;/isbn&gt;&lt;urls&gt;&lt;/urls&gt;&lt;electronic-resource-num&gt;10.1007/s10570-015-0814-9&lt;/electronic-resource-num&gt;&lt;/record&gt;&lt;/Cite&gt;&lt;/EndNote&gt;</w:instrText>
      </w:r>
      <w:r w:rsidR="00974E19" w:rsidRPr="00D33F2E">
        <w:rPr>
          <w:rFonts w:ascii="Times New Roman" w:hAnsi="Times New Roman" w:cs="Times New Roman"/>
          <w:vertAlign w:val="superscript"/>
          <w:lang w:eastAsia="zh-CN"/>
        </w:rPr>
        <w:fldChar w:fldCharType="separate"/>
      </w:r>
      <w:r w:rsidR="007063B6" w:rsidRPr="00D33F2E">
        <w:rPr>
          <w:rFonts w:ascii="Times New Roman" w:hAnsi="Times New Roman" w:cs="Times New Roman"/>
          <w:noProof/>
          <w:vertAlign w:val="superscript"/>
          <w:lang w:eastAsia="zh-CN"/>
        </w:rPr>
        <w:t>[85]</w:t>
      </w:r>
      <w:r w:rsidR="00974E19" w:rsidRPr="00D33F2E">
        <w:rPr>
          <w:rFonts w:ascii="Times New Roman" w:hAnsi="Times New Roman" w:cs="Times New Roman"/>
          <w:vertAlign w:val="superscript"/>
          <w:lang w:eastAsia="zh-CN"/>
        </w:rPr>
        <w:fldChar w:fldCharType="end"/>
      </w:r>
      <w:r w:rsidR="00974E19" w:rsidRPr="00D33F2E">
        <w:rPr>
          <w:rFonts w:ascii="Times New Roman" w:hAnsi="Times New Roman" w:cs="Times New Roman"/>
          <w:vertAlign w:val="superscript"/>
          <w:lang w:eastAsia="zh-CN"/>
        </w:rPr>
        <w:t xml:space="preserve"> </w:t>
      </w:r>
      <w:r w:rsidR="00974E19" w:rsidRPr="00D33F2E">
        <w:rPr>
          <w:rFonts w:ascii="Times New Roman" w:hAnsi="Times New Roman" w:cs="Times New Roman"/>
          <w:lang w:eastAsia="zh-CN"/>
        </w:rPr>
        <w:t xml:space="preserve">The highest Brunauer–Emmett–Teller surface area and total pore volume of the aerogels were </w:t>
      </w:r>
      <w:r w:rsidR="00974E19" w:rsidRPr="00D33F2E">
        <w:rPr>
          <w:rFonts w:ascii="Times New Roman" w:hAnsi="Times New Roman" w:cs="Times New Roman"/>
        </w:rPr>
        <w:t>185 m</w:t>
      </w:r>
      <w:r w:rsidR="00974E19" w:rsidRPr="00D33F2E">
        <w:rPr>
          <w:rFonts w:ascii="Times New Roman" w:hAnsi="Times New Roman" w:cs="Times New Roman"/>
          <w:vertAlign w:val="superscript"/>
        </w:rPr>
        <w:t>2</w:t>
      </w:r>
      <w:r w:rsidR="00974E19" w:rsidRPr="00D33F2E">
        <w:rPr>
          <w:rFonts w:ascii="Times New Roman" w:hAnsi="Times New Roman" w:cs="Times New Roman"/>
        </w:rPr>
        <w:t xml:space="preserve"> /g and 0.46 cm</w:t>
      </w:r>
      <w:r w:rsidR="00974E19" w:rsidRPr="00D33F2E">
        <w:rPr>
          <w:rFonts w:ascii="Times New Roman" w:hAnsi="Times New Roman" w:cs="Times New Roman"/>
          <w:vertAlign w:val="superscript"/>
        </w:rPr>
        <w:t>3</w:t>
      </w:r>
      <w:r w:rsidR="00974E19" w:rsidRPr="00D33F2E">
        <w:rPr>
          <w:rFonts w:ascii="Times New Roman" w:hAnsi="Times New Roman" w:cs="Times New Roman"/>
        </w:rPr>
        <w:t xml:space="preserve"> /g, respectively.</w:t>
      </w:r>
      <w:r w:rsidR="00974E19"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&lt;EndNote&gt;&lt;Cite&gt;&lt;Author&gt;Chen&lt;/Author&gt;&lt;Year&gt;2016&lt;/Year&gt;&lt;RecNum&gt;185&lt;/RecNum&gt;&lt;DisplayText&gt;[85]&lt;/DisplayText&gt;&lt;record&gt;&lt;rec-number&gt;185&lt;/rec-number&gt;&lt;foreign-keys&gt;&lt;key app="EN" db-id="tetasrzw8w2r9qee2wapz0fpv9v2www0r5ex" timestamp="1467393735"&gt;185&lt;/key&gt;&lt;key app="ENWeb" db-id=""&gt;0&lt;/key&gt;&lt;/foreign-keys&gt;&lt;ref-type name="Journal Article"&gt;17&lt;/ref-type&gt;&lt;contributors&gt;&lt;authors&gt;&lt;author&gt;Chen, Mingjie&lt;/author&gt;&lt;author&gt;Zhang, Xueqin&lt;/author&gt;&lt;author&gt;Zhang, Aiping&lt;/author&gt;&lt;author&gt;Liu, Chuanfu&lt;/author&gt;&lt;author&gt;Sun, Runcang&lt;/author&gt;&lt;/authors&gt;&lt;/contributors&gt;&lt;titles&gt;&lt;title&gt;Direct preparation of green and renewable aerogel materials from crude bagasse&lt;/title&gt;&lt;secondary-title&gt;Cellulose&lt;/secondary-title&gt;&lt;/titles&gt;&lt;periodical&gt;&lt;full-title&gt;Cellulose&lt;/full-title&gt;&lt;/periodical&gt;&lt;pages&gt;1325-1334&lt;/pages&gt;&lt;volume&gt;23&lt;/volume&gt;&lt;number&gt;2&lt;/number&gt;&lt;dates&gt;&lt;year&gt;2016&lt;/year&gt;&lt;/dates&gt;&lt;isbn&gt;0969-0239&amp;#xD;1572-882X&lt;/isbn&gt;&lt;urls&gt;&lt;/urls&gt;&lt;electronic-resource-num&gt;10.1007/s10570-015-0814-9&lt;/electronic-resource-num&gt;&lt;/record&gt;&lt;/Cite&gt;&lt;/EndNote&gt;</w:instrText>
      </w:r>
      <w:r w:rsidR="00974E19"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[85]</w:t>
      </w:r>
      <w:r w:rsidR="00974E19" w:rsidRPr="00D33F2E">
        <w:rPr>
          <w:rFonts w:ascii="Times New Roman" w:hAnsi="Times New Roman" w:cs="Times New Roman"/>
          <w:vertAlign w:val="superscript"/>
        </w:rPr>
        <w:fldChar w:fldCharType="end"/>
      </w:r>
      <w:r w:rsidR="00974E19" w:rsidRPr="00D33F2E">
        <w:rPr>
          <w:rFonts w:ascii="Times New Roman" w:hAnsi="Times New Roman" w:cs="Times New Roman"/>
        </w:rPr>
        <w:t xml:space="preserve"> Also, lignocellulosic biomass IL solutions have been considered as a good material to spin fibers by wetting spinning, because biomass-IL solution has the advantage of easy acquisition compared with other bio-based materials for producing fibers, </w:t>
      </w:r>
      <w:r w:rsidR="00426AE2" w:rsidRPr="00D33F2E">
        <w:rPr>
          <w:rFonts w:ascii="Times New Roman" w:hAnsi="Times New Roman" w:cs="Times New Roman"/>
        </w:rPr>
        <w:t>such as</w:t>
      </w:r>
      <w:r w:rsidR="00974E19" w:rsidRPr="00D33F2E">
        <w:rPr>
          <w:rFonts w:ascii="Times New Roman" w:hAnsi="Times New Roman" w:cs="Times New Roman"/>
        </w:rPr>
        <w:t xml:space="preserve"> organosolv lignin and cellulose. Sun </w:t>
      </w:r>
      <w:r w:rsidR="00974E19" w:rsidRPr="000A78C0">
        <w:rPr>
          <w:rFonts w:ascii="Times New Roman" w:hAnsi="Times New Roman" w:cs="Times New Roman"/>
        </w:rPr>
        <w:t>et al.</w:t>
      </w:r>
      <w:r w:rsidR="00974E19" w:rsidRPr="00D33F2E">
        <w:rPr>
          <w:rFonts w:ascii="Times New Roman" w:hAnsi="Times New Roman" w:cs="Times New Roman"/>
        </w:rPr>
        <w:t xml:space="preserve"> reported that lignocellulosic biomass composite fibers were prepared directly from raw biomass/IL solution by a dry-jet wet spinning process.</w:t>
      </w:r>
      <w:r w:rsidR="00974E19"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&lt;EndNote&gt;&lt;Cite&gt;&lt;Author&gt;Sun&lt;/Author&gt;&lt;Year&gt;2011&lt;/Year&gt;&lt;RecNum&gt;578&lt;/RecNum&gt;&lt;DisplayText&gt;[86]&lt;/DisplayText&gt;&lt;record&gt;&lt;rec-number&gt;578&lt;/rec-number&gt;&lt;foreign-keys&gt;&lt;key app="EN" db-id="fasa2rzppe5s2eet5awp9rzrpafxftaeaw5r" timestamp="1395426172"&gt;578&lt;/key&gt;&lt;/foreign-keys&gt;&lt;ref-type name="Journal Article"&gt;17&lt;/ref-type&gt;&lt;contributors&gt;&lt;authors&gt;&lt;author&gt;Sun, Ning&lt;/author&gt;&lt;author&gt;Li, Weiying&lt;/author&gt;&lt;author&gt;Stoner, Breena&lt;/author&gt;&lt;author&gt;Jiang, Xinyu&lt;/author&gt;&lt;author&gt;Lu, Xingmei&lt;/author&gt;&lt;author&gt;Rogers, Robin D&lt;/author&gt;&lt;/authors&gt;&lt;/contributors&gt;&lt;titles&gt;&lt;title&gt;Composite fibers spun directly from solutions of raw lignocellulosic biomass dissolved in ionic liquids&lt;/title&gt;&lt;secondary-title&gt;Green Chemistry&lt;/secondary-title&gt;&lt;/titles&gt;&lt;periodical&gt;&lt;full-title&gt;Green Chemistry&lt;/full-title&gt;&lt;/periodical&gt;&lt;pages&gt;1158-1161&lt;/pages&gt;&lt;volume&gt;13&lt;/volume&gt;&lt;number&gt;5&lt;/number&gt;&lt;dates&gt;&lt;year&gt;2011&lt;/year&gt;&lt;/dates&gt;&lt;urls&gt;&lt;/urls&gt;&lt;/record&gt;&lt;/Cite&gt;&lt;/EndNote&gt;</w:instrText>
      </w:r>
      <w:r w:rsidR="00974E19"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[86]</w:t>
      </w:r>
      <w:r w:rsidR="00974E19" w:rsidRPr="00D33F2E">
        <w:rPr>
          <w:rFonts w:ascii="Times New Roman" w:hAnsi="Times New Roman" w:cs="Times New Roman"/>
          <w:vertAlign w:val="superscript"/>
        </w:rPr>
        <w:fldChar w:fldCharType="end"/>
      </w:r>
      <w:r w:rsidR="00974E19" w:rsidRPr="00D33F2E">
        <w:rPr>
          <w:rFonts w:ascii="Times New Roman" w:hAnsi="Times New Roman" w:cs="Times New Roman"/>
        </w:rPr>
        <w:t xml:space="preserve">  The strength of fibers was correlated with the cellulose content. </w:t>
      </w:r>
      <w:r w:rsidR="00E058DB" w:rsidRPr="00336CA2">
        <w:rPr>
          <w:rFonts w:ascii="Times New Roman" w:hAnsi="Times New Roman" w:cs="Times New Roman"/>
        </w:rPr>
        <w:t>Higher cellulose content contributed to stronger fibers</w:t>
      </w:r>
      <w:r w:rsidR="00E058DB">
        <w:rPr>
          <w:rFonts w:ascii="Times New Roman" w:hAnsi="Times New Roman" w:cs="Times New Roman"/>
        </w:rPr>
        <w:t xml:space="preserve"> however the authors concluded that</w:t>
      </w:r>
      <w:r w:rsidR="00E058DB" w:rsidRPr="00336CA2">
        <w:rPr>
          <w:rFonts w:ascii="Times New Roman" w:hAnsi="Times New Roman" w:cs="Times New Roman"/>
        </w:rPr>
        <w:t xml:space="preserve"> </w:t>
      </w:r>
      <w:r w:rsidR="00E058DB">
        <w:rPr>
          <w:rFonts w:ascii="Times New Roman" w:hAnsi="Times New Roman" w:cs="Times New Roman"/>
        </w:rPr>
        <w:t>t</w:t>
      </w:r>
      <w:r w:rsidR="00E058DB" w:rsidRPr="00336CA2">
        <w:rPr>
          <w:rFonts w:ascii="Times New Roman" w:hAnsi="Times New Roman" w:cs="Times New Roman"/>
        </w:rPr>
        <w:t>he mechanical properties of the resulting fibers needed to be further improved.</w:t>
      </w:r>
    </w:p>
    <w:p w14:paraId="7DFD3BB8" w14:textId="77777777" w:rsidR="001D6750" w:rsidRPr="00D33F2E" w:rsidRDefault="001D6750" w:rsidP="002E6838">
      <w:pPr>
        <w:pStyle w:val="Heading3"/>
        <w:rPr>
          <w:lang w:eastAsia="zh-CN"/>
        </w:rPr>
      </w:pPr>
      <w:bookmarkStart w:id="71" w:name="_Toc456624026"/>
      <w:bookmarkStart w:id="72" w:name="_Toc424241492"/>
      <w:bookmarkEnd w:id="68"/>
      <w:r w:rsidRPr="00D33F2E">
        <w:rPr>
          <w:lang w:eastAsia="zh-CN"/>
        </w:rPr>
        <w:lastRenderedPageBreak/>
        <w:t xml:space="preserve">1.6.3 </w:t>
      </w:r>
      <w:r w:rsidRPr="00D33F2E">
        <w:rPr>
          <w:shd w:val="clear" w:color="auto" w:fill="FFFFFF"/>
        </w:rPr>
        <w:t>Deep eutectic solvents</w:t>
      </w:r>
      <w:bookmarkEnd w:id="71"/>
    </w:p>
    <w:p w14:paraId="6168883B" w14:textId="5BBCA17B" w:rsidR="001D6750" w:rsidRPr="00D33F2E" w:rsidRDefault="001D6750" w:rsidP="007063B6">
      <w:pPr>
        <w:spacing w:line="480" w:lineRule="auto"/>
        <w:jc w:val="both"/>
        <w:rPr>
          <w:rFonts w:ascii="Times New Roman" w:eastAsia="Times New Roman" w:hAnsi="Times New Roman" w:cs="Times New Roman"/>
        </w:rPr>
      </w:pPr>
      <w:r w:rsidRPr="00D33F2E">
        <w:rPr>
          <w:rFonts w:ascii="Times New Roman" w:hAnsi="Times New Roman" w:cs="Times New Roman"/>
          <w:shd w:val="clear" w:color="auto" w:fill="FFFFFF"/>
        </w:rPr>
        <w:t xml:space="preserve">      Deep eutectic solvents (DES</w:t>
      </w:r>
      <w:r w:rsidR="00F45EA9" w:rsidRPr="00D33F2E">
        <w:rPr>
          <w:rFonts w:ascii="Times New Roman" w:hAnsi="Times New Roman" w:cs="Times New Roman"/>
          <w:shd w:val="clear" w:color="auto" w:fill="FFFFFF"/>
        </w:rPr>
        <w:t>s</w:t>
      </w:r>
      <w:r w:rsidRPr="00D33F2E">
        <w:rPr>
          <w:rFonts w:ascii="Times New Roman" w:hAnsi="Times New Roman" w:cs="Times New Roman"/>
          <w:shd w:val="clear" w:color="auto" w:fill="FFFFFF"/>
        </w:rPr>
        <w:t xml:space="preserve">) are a type of solvent with physical </w:t>
      </w:r>
      <w:r w:rsidR="00F45EA9" w:rsidRPr="00D33F2E">
        <w:rPr>
          <w:rFonts w:ascii="Times New Roman" w:hAnsi="Times New Roman" w:cs="Times New Roman"/>
          <w:shd w:val="clear" w:color="auto" w:fill="FFFFFF"/>
        </w:rPr>
        <w:t xml:space="preserve">properties similar </w:t>
      </w:r>
      <w:r w:rsidRPr="00D33F2E">
        <w:rPr>
          <w:rFonts w:ascii="Times New Roman" w:hAnsi="Times New Roman" w:cs="Times New Roman"/>
          <w:shd w:val="clear" w:color="auto" w:fill="FFFFFF"/>
        </w:rPr>
        <w:t xml:space="preserve">to ILs. </w:t>
      </w:r>
      <w:r w:rsidR="00875D0D" w:rsidRPr="00D33F2E">
        <w:rPr>
          <w:rFonts w:ascii="Times New Roman" w:eastAsia="Times New Roman" w:hAnsi="Times New Roman" w:cs="Times New Roman"/>
        </w:rPr>
        <w:t>DESs are normally cheaper than ILs since the synthesis and purification of DESs is normally more convenient.</w:t>
      </w:r>
      <w:r w:rsidR="006D76F5" w:rsidRPr="00D33F2E">
        <w:rPr>
          <w:rFonts w:ascii="Times New Roman" w:eastAsia="Times New Roman" w:hAnsi="Times New Roman" w:cs="Times New Roman"/>
          <w:vertAlign w:val="superscript"/>
        </w:rPr>
        <w:fldChar w:fldCharType="begin"/>
      </w:r>
      <w:r w:rsidR="007063B6" w:rsidRPr="00D33F2E">
        <w:rPr>
          <w:rFonts w:ascii="Times New Roman" w:eastAsia="Times New Roman" w:hAnsi="Times New Roman" w:cs="Times New Roman"/>
          <w:vertAlign w:val="superscript"/>
        </w:rPr>
        <w:instrText xml:space="preserve"> ADDIN EN.CITE &lt;EndNote&gt;&lt;Cite&gt;&lt;Author&gt;Vigier&lt;/Author&gt;&lt;Year&gt;2015&lt;/Year&gt;&lt;RecNum&gt;1837&lt;/RecNum&gt;&lt;DisplayText&gt;[87]&lt;/DisplayText&gt;&lt;record&gt;&lt;rec-number&gt;1837&lt;/rec-number&gt;&lt;foreign-keys&gt;&lt;key app="EN" db-id="fasa2rzppe5s2eet5awp9rzrpafxftaeaw5r" timestamp="1465759766"&gt;1837&lt;/key&gt;&lt;/foreign-keys&gt;&lt;ref-type name="Journal Article"&gt;17&lt;/ref-type&gt;&lt;contributors&gt;&lt;authors&gt;&lt;author&gt;Vigier, Karine De Oliveira&lt;/author&gt;&lt;author&gt;Chatel, Gregory&lt;/author&gt;&lt;author&gt;Jérôme, François&lt;/author&gt;&lt;/authors&gt;&lt;/contributors&gt;&lt;titles&gt;&lt;title&gt;Contribution of deep eutectic solvents for biomass processing: Opportunities, challenges, and limitations&lt;/title&gt;&lt;secondary-title&gt;ChemCatChem&lt;/secondary-title&gt;&lt;/titles&gt;&lt;periodical&gt;&lt;full-title&gt;ChemCatChem&lt;/full-title&gt;&lt;/periodical&gt;&lt;pages&gt;1250-1260&lt;/pages&gt;&lt;volume&gt;7&lt;/volume&gt;&lt;number&gt;8&lt;/number&gt;&lt;dates&gt;&lt;year&gt;2015&lt;/year&gt;&lt;/dates&gt;&lt;isbn&gt;1867-3899&lt;/isbn&gt;&lt;urls&gt;&lt;/urls&gt;&lt;/record&gt;&lt;/Cite&gt;&lt;/EndNote&gt;</w:instrText>
      </w:r>
      <w:r w:rsidR="006D76F5" w:rsidRPr="00D33F2E">
        <w:rPr>
          <w:rFonts w:ascii="Times New Roman" w:eastAsia="Times New Roman" w:hAnsi="Times New Roman" w:cs="Times New Roman"/>
          <w:vertAlign w:val="superscript"/>
        </w:rPr>
        <w:fldChar w:fldCharType="separate"/>
      </w:r>
      <w:r w:rsidR="007063B6" w:rsidRPr="00D33F2E">
        <w:rPr>
          <w:rFonts w:ascii="Times New Roman" w:eastAsia="Times New Roman" w:hAnsi="Times New Roman" w:cs="Times New Roman"/>
          <w:noProof/>
          <w:vertAlign w:val="superscript"/>
        </w:rPr>
        <w:t>[87]</w:t>
      </w:r>
      <w:r w:rsidR="006D76F5" w:rsidRPr="00D33F2E">
        <w:rPr>
          <w:rFonts w:ascii="Times New Roman" w:eastAsia="Times New Roman" w:hAnsi="Times New Roman" w:cs="Times New Roman"/>
          <w:vertAlign w:val="superscript"/>
        </w:rPr>
        <w:fldChar w:fldCharType="end"/>
      </w:r>
      <w:r w:rsidR="006D76F5" w:rsidRPr="00D33F2E">
        <w:rPr>
          <w:rFonts w:ascii="Times New Roman" w:eastAsia="Times New Roman" w:hAnsi="Times New Roman" w:cs="Times New Roman"/>
        </w:rPr>
        <w:t xml:space="preserve"> </w:t>
      </w:r>
      <w:r w:rsidRPr="00D33F2E">
        <w:rPr>
          <w:rFonts w:ascii="Times New Roman" w:eastAsia="Times New Roman" w:hAnsi="Times New Roman" w:cs="Times New Roman"/>
        </w:rPr>
        <w:t>Generally, DES</w:t>
      </w:r>
      <w:r w:rsidR="00F45EA9" w:rsidRPr="00D33F2E">
        <w:rPr>
          <w:rFonts w:ascii="Times New Roman" w:eastAsia="Times New Roman" w:hAnsi="Times New Roman" w:cs="Times New Roman"/>
        </w:rPr>
        <w:t>s</w:t>
      </w:r>
      <w:r w:rsidRPr="00D33F2E">
        <w:rPr>
          <w:rFonts w:ascii="Times New Roman" w:eastAsia="Times New Roman" w:hAnsi="Times New Roman" w:cs="Times New Roman"/>
        </w:rPr>
        <w:t xml:space="preserve"> consist of two or more organic compounds that are capable of generating a new </w:t>
      </w:r>
      <w:r w:rsidR="00B72D2D" w:rsidRPr="00D33F2E">
        <w:rPr>
          <w:rFonts w:ascii="Times New Roman" w:eastAsia="Times New Roman" w:hAnsi="Times New Roman" w:cs="Times New Roman"/>
        </w:rPr>
        <w:t xml:space="preserve">single </w:t>
      </w:r>
      <w:r w:rsidRPr="00D33F2E">
        <w:rPr>
          <w:rFonts w:ascii="Times New Roman" w:eastAsia="Times New Roman" w:hAnsi="Times New Roman" w:cs="Times New Roman"/>
        </w:rPr>
        <w:t>liquid phase by self-association through hydrogen bond interactions between an organic salt (ammonium or phosphonium) and a</w:t>
      </w:r>
      <w:r w:rsidRPr="00D33F2E">
        <w:rPr>
          <w:rFonts w:ascii="Times New Roman" w:hAnsi="Times New Roman" w:cs="Times New Roman"/>
        </w:rPr>
        <w:t xml:space="preserve"> hydrogen-bond donor such as </w:t>
      </w:r>
      <w:r w:rsidR="00B72D2D" w:rsidRPr="00D33F2E">
        <w:rPr>
          <w:rFonts w:ascii="Times New Roman" w:hAnsi="Times New Roman" w:cs="Times New Roman"/>
        </w:rPr>
        <w:t xml:space="preserve">an </w:t>
      </w:r>
      <w:r w:rsidRPr="00D33F2E">
        <w:rPr>
          <w:rFonts w:ascii="Times New Roman" w:hAnsi="Times New Roman" w:cs="Times New Roman"/>
        </w:rPr>
        <w:t>alcohol, acid or amide.</w:t>
      </w:r>
      <w:r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&lt;EndNote&gt;&lt;Cite&gt;&lt;Author&gt;Kumar&lt;/Author&gt;&lt;Year&gt;2015&lt;/Year&gt;&lt;RecNum&gt;49&lt;/RecNum&gt;&lt;DisplayText&gt;[88, 89]&lt;/DisplayText&gt;&lt;record&gt;&lt;rec-number&gt;49&lt;/rec-number&gt;&lt;foreign-keys&gt;&lt;key app="EN" db-id="tetasrzw8w2r9qee2wapz0fpv9v2www0r5ex" timestamp="0"&gt;49&lt;/key&gt;&lt;/foreign-keys&gt;&lt;ref-type name="Journal Article"&gt;17&lt;/ref-type&gt;&lt;contributors&gt;&lt;authors&gt;&lt;author&gt;Kumar, Adepu K&lt;/author&gt;&lt;author&gt;Parikh, Bhumika S&lt;/author&gt;&lt;author&gt;Pravakar, Mohanty&lt;/author&gt;&lt;/authors&gt;&lt;/contributors&gt;&lt;titles&gt;&lt;title&gt;Natural deep eutectic solvent mediated pretreatment of rice straw: bioanalytical characterization of lignin extract and enzymatic hydrolysis of pretreated biomass residue&lt;/title&gt;&lt;secondary-title&gt;Environmental Science and Pollution Research&lt;/secondary-title&gt;&lt;/titles&gt;&lt;pages&gt;1-11&lt;/pages&gt;&lt;dates&gt;&lt;year&gt;2015&lt;/year&gt;&lt;/dates&gt;&lt;isbn&gt;0944-1344&lt;/isbn&gt;&lt;urls&gt;&lt;/urls&gt;&lt;/record&gt;&lt;/Cite&gt;&lt;Cite&gt;&lt;Author&gt;Durand&lt;/Author&gt;&lt;Year&gt;2013&lt;/Year&gt;&lt;RecNum&gt;4&lt;/RecNum&gt;&lt;record&gt;&lt;rec-number&gt;4&lt;/rec-number&gt;&lt;foreign-keys&gt;&lt;key app="EN" db-id="tetasrzw8w2r9qee2wapz0fpv9v2www0r5ex" timestamp="0"&gt;4&lt;/key&gt;&lt;/foreign-keys&gt;&lt;ref-type name="Journal Article"&gt;17&lt;/ref-type&gt;&lt;contributors&gt;&lt;authors&gt;&lt;author&gt;Durand, E&lt;/author&gt;&lt;/authors&gt;&lt;/contributors&gt;&lt;titles&gt;&lt;title&gt;Deep eutectic solvents&lt;/title&gt;&lt;/titles&gt;&lt;dates&gt;&lt;year&gt;2013&lt;/year&gt;&lt;/dates&gt;&lt;urls&gt;&lt;/urls&gt;&lt;/record&gt;&lt;/Cite&gt;&lt;/EndNote&gt;</w:instrText>
      </w:r>
      <w:r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[88, 89]</w:t>
      </w:r>
      <w:r w:rsidRPr="00D33F2E">
        <w:rPr>
          <w:rFonts w:ascii="Times New Roman" w:hAnsi="Times New Roman" w:cs="Times New Roman"/>
          <w:vertAlign w:val="superscript"/>
        </w:rPr>
        <w:fldChar w:fldCharType="end"/>
      </w:r>
      <w:r w:rsidRPr="00D33F2E">
        <w:rPr>
          <w:rFonts w:ascii="Times New Roman" w:hAnsi="Times New Roman" w:cs="Times New Roman"/>
        </w:rPr>
        <w:t xml:space="preserve"> </w:t>
      </w:r>
      <w:r w:rsidRPr="00D33F2E">
        <w:rPr>
          <w:rFonts w:ascii="Times New Roman" w:eastAsia="Times New Roman" w:hAnsi="Times New Roman" w:cs="Times New Roman"/>
        </w:rPr>
        <w:t xml:space="preserve"> The melting point of DES</w:t>
      </w:r>
      <w:r w:rsidR="00F45EA9" w:rsidRPr="00D33F2E">
        <w:rPr>
          <w:rFonts w:ascii="Times New Roman" w:eastAsia="Times New Roman" w:hAnsi="Times New Roman" w:cs="Times New Roman"/>
        </w:rPr>
        <w:t>s</w:t>
      </w:r>
      <w:r w:rsidRPr="00D33F2E">
        <w:rPr>
          <w:rFonts w:ascii="Times New Roman" w:eastAsia="Times New Roman" w:hAnsi="Times New Roman" w:cs="Times New Roman"/>
        </w:rPr>
        <w:t xml:space="preserve"> is always much lower than each individual component. </w:t>
      </w:r>
      <w:r w:rsidR="003A7465" w:rsidRPr="00D33F2E">
        <w:rPr>
          <w:rFonts w:ascii="Times New Roman" w:eastAsia="Times New Roman" w:hAnsi="Times New Roman" w:cs="Times New Roman"/>
        </w:rPr>
        <w:t xml:space="preserve">DESs </w:t>
      </w:r>
      <w:r w:rsidRPr="00D33F2E">
        <w:rPr>
          <w:rFonts w:ascii="Times New Roman" w:eastAsia="Times New Roman" w:hAnsi="Times New Roman" w:cs="Times New Roman"/>
        </w:rPr>
        <w:t>have been investigated as potential</w:t>
      </w:r>
      <w:r w:rsidR="00B72D2D" w:rsidRPr="00D33F2E">
        <w:rPr>
          <w:rFonts w:ascii="Times New Roman" w:eastAsia="Times New Roman" w:hAnsi="Times New Roman" w:cs="Times New Roman"/>
        </w:rPr>
        <w:t>ly</w:t>
      </w:r>
      <w:r w:rsidRPr="00D33F2E">
        <w:rPr>
          <w:rFonts w:ascii="Times New Roman" w:eastAsia="Times New Roman" w:hAnsi="Times New Roman" w:cs="Times New Roman"/>
        </w:rPr>
        <w:t xml:space="preserve"> green solvents in chemical and biological applications.</w:t>
      </w:r>
      <w:r w:rsidRPr="00D33F2E">
        <w:rPr>
          <w:rFonts w:ascii="Times New Roman" w:eastAsia="Times New Roman" w:hAnsi="Times New Roman" w:cs="Times New Roman"/>
          <w:vertAlign w:val="superscript"/>
        </w:rPr>
        <w:fldChar w:fldCharType="begin"/>
      </w:r>
      <w:r w:rsidR="007063B6" w:rsidRPr="00D33F2E">
        <w:rPr>
          <w:rFonts w:ascii="Times New Roman" w:eastAsia="Times New Roman" w:hAnsi="Times New Roman" w:cs="Times New Roman"/>
          <w:vertAlign w:val="superscript"/>
        </w:rPr>
        <w:instrText xml:space="preserve"> ADDIN EN.CITE &lt;EndNote&gt;&lt;Cite&gt;&lt;Author&gt;Choi&lt;/Author&gt;&lt;Year&gt;2011&lt;/Year&gt;&lt;RecNum&gt;50&lt;/RecNum&gt;&lt;DisplayText&gt;[90, 91]&lt;/DisplayText&gt;&lt;record&gt;&lt;rec-number&gt;50&lt;/rec-number&gt;&lt;foreign-keys&gt;&lt;key app="EN" db-id="tetasrzw8w2r9qee2wapz0fpv9v2www0r5ex" timestamp="0"&gt;50&lt;/key&gt;&lt;/foreign-keys&gt;&lt;ref-type name="Journal Article"&gt;17&lt;/ref-type&gt;&lt;contributors&gt;&lt;authors&gt;&lt;author&gt;Choi, Young Hae&lt;/author&gt;&lt;author&gt;van Spronsen, Jaap&lt;/author&gt;&lt;author&gt;Dai, Yuntao&lt;/author&gt;&lt;author&gt;Verberne, Marianne&lt;/author&gt;&lt;author&gt;Hollmann, Frank&lt;/author&gt;&lt;author&gt;Arends, Isabel WCE&lt;/author&gt;&lt;author&gt;Witkamp, Geert-Jan&lt;/author&gt;&lt;author&gt;Verpoorte, Robert&lt;/author&gt;&lt;/authors&gt;&lt;/contributors&gt;&lt;titles&gt;&lt;title&gt;Are natural deep eutectic solvents the missing link in understanding cellular metabolism and physiology?&lt;/title&gt;&lt;secondary-title&gt;Plant physiology&lt;/secondary-title&gt;&lt;/titles&gt;&lt;pages&gt;1701-1705&lt;/pages&gt;&lt;volume&gt;156&lt;/volume&gt;&lt;number&gt;4&lt;/number&gt;&lt;dates&gt;&lt;year&gt;2011&lt;/year&gt;&lt;/dates&gt;&lt;isbn&gt;0032-0889&lt;/isbn&gt;&lt;urls&gt;&lt;/urls&gt;&lt;/record&gt;&lt;/Cite&gt;&lt;Cite&gt;&lt;Author&gt;Huang&lt;/Author&gt;&lt;Year&gt;2014&lt;/Year&gt;&lt;RecNum&gt;51&lt;/RecNum&gt;&lt;record&gt;&lt;rec-number&gt;51&lt;/rec-number&gt;&lt;foreign-keys&gt;&lt;key app="EN" db-id="tetasrzw8w2r9qee2wapz0fpv9v2www0r5ex" timestamp="0"&gt;51&lt;/key&gt;&lt;/foreign-keys&gt;&lt;ref-type name="Journal Article"&gt;17&lt;/ref-type&gt;&lt;contributors&gt;&lt;authors&gt;&lt;author&gt;Huang, Ze</w:instrText>
      </w:r>
      <w:r w:rsidR="007063B6" w:rsidRPr="00D33F2E">
        <w:rPr>
          <w:rFonts w:ascii="Cambria Math" w:eastAsia="Times New Roman" w:hAnsi="Cambria Math" w:cs="Cambria Math"/>
          <w:vertAlign w:val="superscript"/>
        </w:rPr>
        <w:instrText>‐</w:instrText>
      </w:r>
      <w:r w:rsidR="007063B6" w:rsidRPr="00D33F2E">
        <w:rPr>
          <w:rFonts w:ascii="Times New Roman" w:eastAsia="Times New Roman" w:hAnsi="Times New Roman" w:cs="Times New Roman"/>
          <w:vertAlign w:val="superscript"/>
        </w:rPr>
        <w:instrText>Lin&lt;/author&gt;&lt;author&gt;Wu, Ben</w:instrText>
      </w:r>
      <w:r w:rsidR="007063B6" w:rsidRPr="00D33F2E">
        <w:rPr>
          <w:rFonts w:ascii="Cambria Math" w:eastAsia="Times New Roman" w:hAnsi="Cambria Math" w:cs="Cambria Math"/>
          <w:vertAlign w:val="superscript"/>
        </w:rPr>
        <w:instrText>‐</w:instrText>
      </w:r>
      <w:r w:rsidR="007063B6" w:rsidRPr="00D33F2E">
        <w:rPr>
          <w:rFonts w:ascii="Times New Roman" w:eastAsia="Times New Roman" w:hAnsi="Times New Roman" w:cs="Times New Roman"/>
          <w:vertAlign w:val="superscript"/>
        </w:rPr>
        <w:instrText>Pei&lt;/author&gt;&lt;author&gt;Wen, Qing&lt;/author&gt;&lt;author&gt;Yang, Tao</w:instrText>
      </w:r>
      <w:r w:rsidR="007063B6" w:rsidRPr="00D33F2E">
        <w:rPr>
          <w:rFonts w:ascii="Cambria Math" w:eastAsia="Times New Roman" w:hAnsi="Cambria Math" w:cs="Cambria Math"/>
          <w:vertAlign w:val="superscript"/>
        </w:rPr>
        <w:instrText>‐</w:instrText>
      </w:r>
      <w:r w:rsidR="007063B6" w:rsidRPr="00D33F2E">
        <w:rPr>
          <w:rFonts w:ascii="Times New Roman" w:eastAsia="Times New Roman" w:hAnsi="Times New Roman" w:cs="Times New Roman"/>
          <w:vertAlign w:val="superscript"/>
        </w:rPr>
        <w:instrText>Xiang&lt;/author&gt;&lt;author&gt;Yang, Zhen&lt;/author&gt;&lt;/authors&gt;&lt;/contributors&gt;&lt;titles&gt;&lt;title&gt;Deep eutectic solvents can be viable enzyme activators and stabilizers&lt;/title&gt;&lt;secondary-title&gt;Journal of Chemical Technology and Biotechnology&lt;/secondary-title&gt;&lt;/titles&gt;&lt;pages&gt;1975-1981&lt;/pages&gt;&lt;volume&gt;89&lt;/volume&gt;&lt;number&gt;12&lt;/number&gt;&lt;dates&gt;&lt;year&gt;2014&lt;/year&gt;&lt;/dates&gt;&lt;isbn&gt;1097-4660&lt;/isbn&gt;&lt;urls&gt;&lt;/urls&gt;&lt;/record&gt;&lt;/Cite&gt;&lt;/EndNote&gt;</w:instrText>
      </w:r>
      <w:r w:rsidRPr="00D33F2E">
        <w:rPr>
          <w:rFonts w:ascii="Times New Roman" w:eastAsia="Times New Roman" w:hAnsi="Times New Roman" w:cs="Times New Roman"/>
          <w:vertAlign w:val="superscript"/>
        </w:rPr>
        <w:fldChar w:fldCharType="separate"/>
      </w:r>
      <w:r w:rsidR="007063B6" w:rsidRPr="00D33F2E">
        <w:rPr>
          <w:rFonts w:ascii="Times New Roman" w:eastAsia="Times New Roman" w:hAnsi="Times New Roman" w:cs="Times New Roman"/>
          <w:noProof/>
          <w:vertAlign w:val="superscript"/>
        </w:rPr>
        <w:t>[90, 91]</w:t>
      </w:r>
      <w:r w:rsidRPr="00D33F2E">
        <w:rPr>
          <w:rFonts w:ascii="Times New Roman" w:eastAsia="Times New Roman" w:hAnsi="Times New Roman" w:cs="Times New Roman"/>
          <w:vertAlign w:val="superscript"/>
        </w:rPr>
        <w:fldChar w:fldCharType="end"/>
      </w:r>
      <w:r w:rsidRPr="00D33F2E">
        <w:rPr>
          <w:rFonts w:ascii="Times New Roman" w:eastAsia="Times New Roman" w:hAnsi="Times New Roman" w:cs="Times New Roman"/>
        </w:rPr>
        <w:t xml:space="preserve"> </w:t>
      </w:r>
      <w:r w:rsidR="00502C18" w:rsidRPr="00D33F2E">
        <w:rPr>
          <w:rFonts w:ascii="Times New Roman" w:eastAsia="Times New Roman" w:hAnsi="Times New Roman" w:cs="Times New Roman"/>
        </w:rPr>
        <w:t xml:space="preserve">DESs also have been applied for the pretreatment and fractionation of lignocellulosic biomass. </w:t>
      </w:r>
      <w:r w:rsidRPr="00D33F2E">
        <w:rPr>
          <w:rFonts w:ascii="Times New Roman" w:eastAsia="Times New Roman" w:hAnsi="Times New Roman" w:cs="Times New Roman"/>
        </w:rPr>
        <w:t>Gunny et al. demonstrated that cellulases can keep more than 90% of their activity in 10% (</w:t>
      </w:r>
      <w:r w:rsidRPr="00D33F2E">
        <w:rPr>
          <w:rFonts w:ascii="Times New Roman" w:eastAsia="Times New Roman" w:hAnsi="Times New Roman" w:cs="Times New Roman"/>
          <w:i/>
        </w:rPr>
        <w:t>v/v</w:t>
      </w:r>
      <w:r w:rsidRPr="00D33F2E">
        <w:rPr>
          <w:rFonts w:ascii="Times New Roman" w:eastAsia="Times New Roman" w:hAnsi="Times New Roman" w:cs="Times New Roman"/>
        </w:rPr>
        <w:t>) for glycerol based DES and ethylene glycol based DES.</w:t>
      </w:r>
      <w:r w:rsidRPr="00D33F2E">
        <w:rPr>
          <w:rFonts w:ascii="Times New Roman" w:eastAsia="Times New Roman" w:hAnsi="Times New Roman" w:cs="Times New Roman"/>
          <w:vertAlign w:val="superscript"/>
        </w:rPr>
        <w:fldChar w:fldCharType="begin"/>
      </w:r>
      <w:r w:rsidR="007063B6" w:rsidRPr="00D33F2E">
        <w:rPr>
          <w:rFonts w:ascii="Times New Roman" w:eastAsia="Times New Roman" w:hAnsi="Times New Roman" w:cs="Times New Roman"/>
          <w:vertAlign w:val="superscript"/>
        </w:rPr>
        <w:instrText xml:space="preserve"> ADDIN EN.CITE &lt;EndNote&gt;&lt;Cite&gt;&lt;Author&gt;Gunny&lt;/Author&gt;&lt;Year&gt;2015&lt;/Year&gt;&lt;RecNum&gt;52&lt;/RecNum&gt;&lt;DisplayText&gt;[92]&lt;/DisplayText&gt;&lt;record&gt;&lt;rec-number&gt;52&lt;/rec-number&gt;&lt;foreign-keys&gt;&lt;key app="EN" db-id="tetasrzw8w2r9qee2wapz0fpv9v2www0r5ex" timestamp="0"&gt;52&lt;/key&gt;&lt;/foreign-keys&gt;&lt;ref-type name="Journal Article"&gt;17&lt;/ref-type&gt;&lt;contributors&gt;&lt;authors&gt;&lt;author&gt;Gunny, Ahmad Anas Nagoor&lt;/author&gt;&lt;author&gt;Arbain, Dachyar&lt;/author&gt;&lt;author&gt;Nashef, Enas Muen&lt;/author&gt;&lt;author&gt;Jamal, Parveen&lt;/author&gt;&lt;/authors&gt;&lt;/contributors&gt;&lt;titles&gt;&lt;title&gt;Applicability evaluation of Deep Eutectic Solvents–Cellulase system for lignocellulose hydrolysis&lt;/title&gt;&lt;secondary-title&gt;Bioresource technology&lt;/secondary-title&gt;&lt;/titles&gt;&lt;periodical&gt;&lt;full-title&gt;Bioresource technology&lt;/full-title&gt;&lt;/periodical&gt;&lt;pages&gt;297-302&lt;/pages&gt;&lt;volume&gt;181&lt;/volume&gt;&lt;dates&gt;&lt;year&gt;2015&lt;/year&gt;&lt;/dates&gt;&lt;isbn&gt;0960-8524&lt;/isbn&gt;&lt;urls&gt;&lt;/urls&gt;&lt;/record&gt;&lt;/Cite&gt;&lt;/EndNote&gt;</w:instrText>
      </w:r>
      <w:r w:rsidRPr="00D33F2E">
        <w:rPr>
          <w:rFonts w:ascii="Times New Roman" w:eastAsia="Times New Roman" w:hAnsi="Times New Roman" w:cs="Times New Roman"/>
          <w:vertAlign w:val="superscript"/>
        </w:rPr>
        <w:fldChar w:fldCharType="separate"/>
      </w:r>
      <w:r w:rsidR="007063B6" w:rsidRPr="00D33F2E">
        <w:rPr>
          <w:rFonts w:ascii="Times New Roman" w:eastAsia="Times New Roman" w:hAnsi="Times New Roman" w:cs="Times New Roman"/>
          <w:noProof/>
          <w:vertAlign w:val="superscript"/>
        </w:rPr>
        <w:t>[92]</w:t>
      </w:r>
      <w:r w:rsidRPr="00D33F2E">
        <w:rPr>
          <w:rFonts w:ascii="Times New Roman" w:eastAsia="Times New Roman" w:hAnsi="Times New Roman" w:cs="Times New Roman"/>
          <w:vertAlign w:val="superscript"/>
        </w:rPr>
        <w:fldChar w:fldCharType="end"/>
      </w:r>
      <w:r w:rsidRPr="00D33F2E">
        <w:rPr>
          <w:rFonts w:ascii="Times New Roman" w:eastAsia="Times New Roman" w:hAnsi="Times New Roman" w:cs="Times New Roman"/>
        </w:rPr>
        <w:t xml:space="preserve"> Recently, Kumar et al. studied the pretreatment of rice straw using natural </w:t>
      </w:r>
      <w:r w:rsidR="00881D44" w:rsidRPr="00D33F2E">
        <w:rPr>
          <w:rFonts w:ascii="Times New Roman" w:hAnsi="Times New Roman" w:cs="Times New Roman"/>
          <w:lang w:eastAsia="zh-CN"/>
        </w:rPr>
        <w:t>DESs</w:t>
      </w:r>
      <w:r w:rsidR="00881D44" w:rsidRPr="00D33F2E">
        <w:rPr>
          <w:rFonts w:ascii="Times New Roman" w:eastAsia="Times New Roman" w:hAnsi="Times New Roman" w:cs="Times New Roman"/>
        </w:rPr>
        <w:t xml:space="preserve"> </w:t>
      </w:r>
      <w:r w:rsidRPr="00D33F2E">
        <w:rPr>
          <w:rFonts w:ascii="Times New Roman" w:eastAsia="Times New Roman" w:hAnsi="Times New Roman" w:cs="Times New Roman"/>
        </w:rPr>
        <w:t>(lactic acid/betaine, lactic acid/choline chloride).</w:t>
      </w:r>
      <w:r w:rsidRPr="00D33F2E">
        <w:rPr>
          <w:rFonts w:ascii="Times New Roman" w:eastAsia="Times New Roman" w:hAnsi="Times New Roman" w:cs="Times New Roman"/>
          <w:vertAlign w:val="superscript"/>
        </w:rPr>
        <w:fldChar w:fldCharType="begin"/>
      </w:r>
      <w:r w:rsidR="007063B6" w:rsidRPr="00D33F2E">
        <w:rPr>
          <w:rFonts w:ascii="Times New Roman" w:eastAsia="Times New Roman" w:hAnsi="Times New Roman" w:cs="Times New Roman"/>
          <w:vertAlign w:val="superscript"/>
        </w:rPr>
        <w:instrText xml:space="preserve"> ADDIN EN.CITE &lt;EndNote&gt;&lt;Cite&gt;&lt;Author&gt;Kumar&lt;/Author&gt;&lt;Year&gt;2015&lt;/Year&gt;&lt;RecNum&gt;49&lt;/RecNum&gt;&lt;DisplayText&gt;[88]&lt;/DisplayText&gt;&lt;record&gt;&lt;rec-number&gt;49&lt;/rec-number&gt;&lt;foreign-keys&gt;&lt;key app="EN" db-id="tetasrzw8w2r9qee2wapz0fpv9v2www0r5ex" timestamp="0"&gt;49&lt;/key&gt;&lt;/foreign-keys&gt;&lt;ref-type name="Journal Article"&gt;17&lt;/ref-type&gt;&lt;contributors&gt;&lt;authors&gt;&lt;author&gt;Kumar, Adepu K&lt;/author&gt;&lt;author&gt;Parikh, Bhumika S&lt;/author&gt;&lt;author&gt;Pravakar, Mohanty&lt;/author&gt;&lt;/authors&gt;&lt;/contributors&gt;&lt;titles&gt;&lt;title&gt;Natural deep eutectic solvent mediated pretreatment of rice straw: bioanalytical characterization of lignin extract and enzymatic hydrolysis of pretreated biomass residue&lt;/title&gt;&lt;secondary-title&gt;Environmental Science and Pollution Research&lt;/secondary-title&gt;&lt;/titles&gt;&lt;pages&gt;1-11&lt;/pages&gt;&lt;dates&gt;&lt;year&gt;2015&lt;/year&gt;&lt;/dates&gt;&lt;isbn&gt;0944-1344&lt;/isbn&gt;&lt;urls&gt;&lt;/urls&gt;&lt;/record&gt;&lt;/Cite&gt;&lt;/EndNote&gt;</w:instrText>
      </w:r>
      <w:r w:rsidRPr="00D33F2E">
        <w:rPr>
          <w:rFonts w:ascii="Times New Roman" w:eastAsia="Times New Roman" w:hAnsi="Times New Roman" w:cs="Times New Roman"/>
          <w:vertAlign w:val="superscript"/>
        </w:rPr>
        <w:fldChar w:fldCharType="separate"/>
      </w:r>
      <w:r w:rsidR="007063B6" w:rsidRPr="00D33F2E">
        <w:rPr>
          <w:rFonts w:ascii="Times New Roman" w:eastAsia="Times New Roman" w:hAnsi="Times New Roman" w:cs="Times New Roman"/>
          <w:noProof/>
          <w:vertAlign w:val="superscript"/>
        </w:rPr>
        <w:t>[88]</w:t>
      </w:r>
      <w:r w:rsidRPr="00D33F2E">
        <w:rPr>
          <w:rFonts w:ascii="Times New Roman" w:eastAsia="Times New Roman" w:hAnsi="Times New Roman" w:cs="Times New Roman"/>
          <w:vertAlign w:val="superscript"/>
        </w:rPr>
        <w:fldChar w:fldCharType="end"/>
      </w:r>
      <w:r w:rsidRPr="00D33F2E">
        <w:rPr>
          <w:rFonts w:ascii="Times New Roman" w:eastAsia="Times New Roman" w:hAnsi="Times New Roman" w:cs="Times New Roman"/>
        </w:rPr>
        <w:t xml:space="preserve"> The best delignification effect was 68±4 mg/g</w:t>
      </w:r>
      <w:r w:rsidRPr="00D33F2E">
        <w:rPr>
          <w:rFonts w:ascii="Times New Roman" w:eastAsia="Times New Roman" w:hAnsi="Times New Roman" w:cs="Times New Roman"/>
          <w:vertAlign w:val="superscript"/>
        </w:rPr>
        <w:t xml:space="preserve"> </w:t>
      </w:r>
      <w:r w:rsidRPr="00D33F2E">
        <w:rPr>
          <w:rFonts w:ascii="Times New Roman" w:eastAsia="Times New Roman" w:hAnsi="Times New Roman" w:cs="Times New Roman"/>
        </w:rPr>
        <w:t>by lactic acid/choline chloride at molar ratio of 5:1 at 60 °C for 12</w:t>
      </w:r>
      <w:r w:rsidR="00100709" w:rsidRPr="00D33F2E">
        <w:rPr>
          <w:rFonts w:ascii="Times New Roman" w:eastAsia="Times New Roman" w:hAnsi="Times New Roman" w:cs="Times New Roman"/>
        </w:rPr>
        <w:t xml:space="preserve"> </w:t>
      </w:r>
      <w:r w:rsidRPr="00D33F2E">
        <w:rPr>
          <w:rFonts w:ascii="Times New Roman" w:eastAsia="Times New Roman" w:hAnsi="Times New Roman" w:cs="Times New Roman"/>
        </w:rPr>
        <w:t>h. However, the pretreated rice straw showed low cellulose conversion by saccharification (36.0±3.2 %).</w:t>
      </w:r>
      <w:r w:rsidR="00294923" w:rsidRPr="00D33F2E">
        <w:rPr>
          <w:rFonts w:ascii="Times New Roman" w:eastAsia="Times New Roman" w:hAnsi="Times New Roman" w:cs="Times New Roman"/>
        </w:rPr>
        <w:t xml:space="preserve"> In addition, </w:t>
      </w:r>
      <w:r w:rsidR="00881D44" w:rsidRPr="00D33F2E">
        <w:rPr>
          <w:rFonts w:ascii="Times New Roman" w:eastAsia="Times New Roman" w:hAnsi="Times New Roman" w:cs="Times New Roman"/>
        </w:rPr>
        <w:t>Jablonský et al. tested the delignification of wheat straw by choline chloride based DESs at 60 °C for 24 h</w:t>
      </w:r>
      <w:r w:rsidR="00294923" w:rsidRPr="00D33F2E">
        <w:rPr>
          <w:rFonts w:ascii="Times New Roman" w:eastAsia="Times New Roman" w:hAnsi="Times New Roman" w:cs="Times New Roman"/>
        </w:rPr>
        <w:t>, and showed that t</w:t>
      </w:r>
      <w:r w:rsidR="00881D44" w:rsidRPr="00D33F2E">
        <w:rPr>
          <w:rFonts w:ascii="Times New Roman" w:eastAsia="Times New Roman" w:hAnsi="Times New Roman" w:cs="Times New Roman"/>
        </w:rPr>
        <w:t xml:space="preserve">he DESs </w:t>
      </w:r>
      <w:r w:rsidR="00294923" w:rsidRPr="00D33F2E">
        <w:rPr>
          <w:rFonts w:ascii="Times New Roman" w:eastAsia="Times New Roman" w:hAnsi="Times New Roman" w:cs="Times New Roman"/>
        </w:rPr>
        <w:t xml:space="preserve">cannot </w:t>
      </w:r>
      <w:r w:rsidR="00881D44" w:rsidRPr="00D33F2E">
        <w:rPr>
          <w:rFonts w:ascii="Times New Roman" w:eastAsia="Times New Roman" w:hAnsi="Times New Roman" w:cs="Times New Roman"/>
        </w:rPr>
        <w:t xml:space="preserve">selectively </w:t>
      </w:r>
      <w:r w:rsidR="00294923" w:rsidRPr="00D33F2E">
        <w:rPr>
          <w:rFonts w:ascii="Times New Roman" w:eastAsia="Times New Roman" w:hAnsi="Times New Roman" w:cs="Times New Roman"/>
        </w:rPr>
        <w:t>remove lignin from biomass.</w:t>
      </w:r>
      <w:r w:rsidR="006D76F5" w:rsidRPr="00D33F2E">
        <w:rPr>
          <w:rFonts w:ascii="Times New Roman" w:eastAsia="Times New Roman" w:hAnsi="Times New Roman" w:cs="Times New Roman"/>
          <w:vertAlign w:val="superscript"/>
        </w:rPr>
        <w:fldChar w:fldCharType="begin"/>
      </w:r>
      <w:r w:rsidR="007063B6" w:rsidRPr="00D33F2E">
        <w:rPr>
          <w:rFonts w:ascii="Times New Roman" w:eastAsia="Times New Roman" w:hAnsi="Times New Roman" w:cs="Times New Roman"/>
          <w:vertAlign w:val="superscript"/>
        </w:rPr>
        <w:instrText xml:space="preserve"> ADDIN EN.CITE &lt;EndNote&gt;&lt;Cite&gt;&lt;Author&gt;Jablonský&lt;/Author&gt;&lt;Year&gt;2015&lt;/Year&gt;&lt;RecNum&gt;181&lt;/RecNum&gt;&lt;DisplayText&gt;[93]&lt;/DisplayText&gt;&lt;record&gt;&lt;rec-number&gt;181&lt;/rec-number&gt;&lt;foreign-keys&gt;&lt;key app="EN" db-id="tetasrzw8w2r9qee2wapz0fpv9v2www0r5ex" timestamp="1465776786"&gt;181&lt;/key&gt;&lt;/foreign-keys&gt;&lt;ref-type name="Journal Article"&gt;17&lt;/ref-type&gt;&lt;contributors&gt;&lt;authors&gt;&lt;author&gt;Jablonský, Michal&lt;/author&gt;&lt;author&gt;Škulcová, Andrea&lt;/author&gt;&lt;author&gt;Kamenská, Lucia&lt;/author&gt;&lt;author&gt;Vrška, Milan&lt;/author&gt;&lt;author&gt;Šíma, Jozef&lt;/author&gt;&lt;/authors&gt;&lt;/contributors&gt;&lt;titles&gt;&lt;title&gt;Deep Eutectic Solvents: Fractionation of Wheat Straw&lt;/title&gt;&lt;secondary-title&gt;BioResources&lt;/secondary-title&gt;&lt;/titles&gt;&lt;periodical&gt;&lt;full-title&gt;BioResources&lt;/full-title&gt;&lt;/periodical&gt;&lt;pages&gt;8039-8047&lt;/pages&gt;&lt;volume&gt;10&lt;/volume&gt;&lt;number&gt;4&lt;/number&gt;&lt;dates&gt;&lt;year&gt;2015&lt;/year&gt;&lt;/dates&gt;&lt;isbn&gt;1930-2126&lt;/isbn&gt;&lt;urls&gt;&lt;/urls&gt;&lt;/record&gt;&lt;/Cite&gt;&lt;/EndNote&gt;</w:instrText>
      </w:r>
      <w:r w:rsidR="006D76F5" w:rsidRPr="00D33F2E">
        <w:rPr>
          <w:rFonts w:ascii="Times New Roman" w:eastAsia="Times New Roman" w:hAnsi="Times New Roman" w:cs="Times New Roman"/>
          <w:vertAlign w:val="superscript"/>
        </w:rPr>
        <w:fldChar w:fldCharType="separate"/>
      </w:r>
      <w:r w:rsidR="007063B6" w:rsidRPr="00D33F2E">
        <w:rPr>
          <w:rFonts w:ascii="Times New Roman" w:eastAsia="Times New Roman" w:hAnsi="Times New Roman" w:cs="Times New Roman"/>
          <w:noProof/>
          <w:vertAlign w:val="superscript"/>
        </w:rPr>
        <w:t>[93]</w:t>
      </w:r>
      <w:r w:rsidR="006D76F5" w:rsidRPr="00D33F2E">
        <w:rPr>
          <w:rFonts w:ascii="Times New Roman" w:eastAsia="Times New Roman" w:hAnsi="Times New Roman" w:cs="Times New Roman"/>
          <w:vertAlign w:val="superscript"/>
        </w:rPr>
        <w:fldChar w:fldCharType="end"/>
      </w:r>
      <w:r w:rsidR="00294923" w:rsidRPr="00D33F2E">
        <w:rPr>
          <w:rFonts w:ascii="Times New Roman" w:eastAsia="Times New Roman" w:hAnsi="Times New Roman" w:cs="Times New Roman"/>
        </w:rPr>
        <w:t xml:space="preserve"> </w:t>
      </w:r>
      <w:r w:rsidR="00E058DB">
        <w:rPr>
          <w:rFonts w:ascii="Times New Roman" w:eastAsia="Times New Roman" w:hAnsi="Times New Roman" w:cs="Times New Roman"/>
        </w:rPr>
        <w:t>R</w:t>
      </w:r>
      <w:r w:rsidR="00294923" w:rsidRPr="00D33F2E">
        <w:rPr>
          <w:rFonts w:ascii="Times New Roman" w:eastAsia="Times New Roman" w:hAnsi="Times New Roman" w:cs="Times New Roman"/>
        </w:rPr>
        <w:t xml:space="preserve">esearch </w:t>
      </w:r>
      <w:r w:rsidRPr="00D33F2E">
        <w:rPr>
          <w:rFonts w:ascii="Times New Roman" w:eastAsia="Times New Roman" w:hAnsi="Times New Roman" w:cs="Times New Roman"/>
        </w:rPr>
        <w:t xml:space="preserve">on lignocellulosic biomass pretreatment by DES is still in its </w:t>
      </w:r>
      <w:r w:rsidR="00F45EA9" w:rsidRPr="00D33F2E">
        <w:rPr>
          <w:rFonts w:ascii="Times New Roman" w:eastAsia="Times New Roman" w:hAnsi="Times New Roman" w:cs="Times New Roman"/>
        </w:rPr>
        <w:t xml:space="preserve">early </w:t>
      </w:r>
      <w:r w:rsidRPr="00D33F2E">
        <w:rPr>
          <w:rFonts w:ascii="Times New Roman" w:eastAsia="Times New Roman" w:hAnsi="Times New Roman" w:cs="Times New Roman"/>
        </w:rPr>
        <w:t xml:space="preserve">stage. Much effort is needed to evaluate the feasibility of DES pretreatment on lignocellulosic biomass. </w:t>
      </w:r>
    </w:p>
    <w:p w14:paraId="6FBFA15C" w14:textId="11EBB3D2" w:rsidR="00C83D86" w:rsidRPr="00D33F2E" w:rsidRDefault="00C83D86" w:rsidP="002E6838">
      <w:pPr>
        <w:pStyle w:val="Heading2"/>
      </w:pPr>
      <w:bookmarkStart w:id="73" w:name="_Toc456624027"/>
      <w:r w:rsidRPr="00D33F2E">
        <w:lastRenderedPageBreak/>
        <w:t>1.7 Introduction of rheological propert</w:t>
      </w:r>
      <w:bookmarkEnd w:id="72"/>
      <w:r w:rsidR="00B72D2D" w:rsidRPr="00D33F2E">
        <w:t>ies</w:t>
      </w:r>
      <w:r w:rsidR="00922B18" w:rsidRPr="00D33F2E">
        <w:t xml:space="preserve"> of lignocellulosic biomass in ionic liquid</w:t>
      </w:r>
      <w:bookmarkEnd w:id="73"/>
      <w:r w:rsidR="00922B18" w:rsidRPr="00D33F2E">
        <w:t xml:space="preserve"> </w:t>
      </w:r>
    </w:p>
    <w:p w14:paraId="26D646B0" w14:textId="4042029D" w:rsidR="00AA3FA0" w:rsidRPr="00D33F2E" w:rsidRDefault="00AA3FA0" w:rsidP="00AA3FA0">
      <w:pPr>
        <w:spacing w:line="480" w:lineRule="auto"/>
        <w:jc w:val="both"/>
        <w:rPr>
          <w:rFonts w:ascii="Times New Roman" w:hAnsi="Times New Roman" w:cs="Times New Roman"/>
          <w:lang w:val="en-GB"/>
        </w:rPr>
      </w:pPr>
      <w:r w:rsidRPr="00D33F2E">
        <w:rPr>
          <w:rFonts w:ascii="Times New Roman" w:hAnsi="Times New Roman" w:cs="Times New Roman"/>
        </w:rPr>
        <w:t xml:space="preserve">      In chemical engineering industry, the characterization and understanding the rheological properties of </w:t>
      </w:r>
      <w:r w:rsidR="00975A6A" w:rsidRPr="00D33F2E">
        <w:rPr>
          <w:rFonts w:ascii="Times New Roman" w:hAnsi="Times New Roman" w:cs="Times New Roman"/>
        </w:rPr>
        <w:t xml:space="preserve">the polymer </w:t>
      </w:r>
      <w:r w:rsidRPr="00D33F2E">
        <w:rPr>
          <w:rFonts w:ascii="Times New Roman" w:hAnsi="Times New Roman" w:cs="Times New Roman"/>
        </w:rPr>
        <w:t xml:space="preserve">solution is very important for </w:t>
      </w:r>
      <w:r w:rsidR="00F45EA9" w:rsidRPr="00D33F2E">
        <w:rPr>
          <w:rFonts w:ascii="Times New Roman" w:hAnsi="Times New Roman" w:cs="Times New Roman"/>
        </w:rPr>
        <w:t>identifying</w:t>
      </w:r>
      <w:r w:rsidRPr="00D33F2E">
        <w:rPr>
          <w:rFonts w:ascii="Times New Roman" w:hAnsi="Times New Roman" w:cs="Times New Roman"/>
        </w:rPr>
        <w:t xml:space="preserve"> processing condition</w:t>
      </w:r>
      <w:r w:rsidR="00F45EA9" w:rsidRPr="00D33F2E">
        <w:rPr>
          <w:rFonts w:ascii="Times New Roman" w:hAnsi="Times New Roman" w:cs="Times New Roman"/>
        </w:rPr>
        <w:t>s</w:t>
      </w:r>
      <w:r w:rsidRPr="00D33F2E">
        <w:rPr>
          <w:rFonts w:ascii="Times New Roman" w:hAnsi="Times New Roman" w:cs="Times New Roman"/>
        </w:rPr>
        <w:t xml:space="preserve">. Therefore, the characterization of rheological properties of biomass-ionic liquid system is a crucial prerequisite to successfully process </w:t>
      </w:r>
      <w:r w:rsidR="00F45EA9" w:rsidRPr="00D33F2E">
        <w:rPr>
          <w:rFonts w:ascii="Times New Roman" w:hAnsi="Times New Roman" w:cs="Times New Roman"/>
        </w:rPr>
        <w:t xml:space="preserve">biomass-IL </w:t>
      </w:r>
      <w:r w:rsidRPr="00D33F2E">
        <w:rPr>
          <w:rFonts w:ascii="Times New Roman" w:hAnsi="Times New Roman" w:cs="Times New Roman"/>
        </w:rPr>
        <w:t>solution</w:t>
      </w:r>
      <w:r w:rsidR="00F45EA9" w:rsidRPr="00D33F2E">
        <w:rPr>
          <w:rFonts w:ascii="Times New Roman" w:hAnsi="Times New Roman" w:cs="Times New Roman"/>
        </w:rPr>
        <w:t>s</w:t>
      </w:r>
      <w:r w:rsidRPr="00D33F2E">
        <w:rPr>
          <w:rFonts w:ascii="Times New Roman" w:hAnsi="Times New Roman" w:cs="Times New Roman"/>
        </w:rPr>
        <w:t xml:space="preserve">. </w:t>
      </w:r>
    </w:p>
    <w:p w14:paraId="259E3671" w14:textId="000A857E" w:rsidR="00C83D86" w:rsidRPr="00D33F2E" w:rsidRDefault="00C83D86" w:rsidP="002E6838">
      <w:pPr>
        <w:pStyle w:val="Heading3"/>
      </w:pPr>
      <w:bookmarkStart w:id="74" w:name="_Toc424241493"/>
      <w:bookmarkStart w:id="75" w:name="_Toc456624028"/>
      <w:r w:rsidRPr="00D33F2E">
        <w:t>1.7.1 Rheology</w:t>
      </w:r>
      <w:bookmarkEnd w:id="74"/>
      <w:bookmarkEnd w:id="75"/>
      <w:r w:rsidRPr="00D33F2E">
        <w:t xml:space="preserve"> </w:t>
      </w:r>
    </w:p>
    <w:p w14:paraId="191A86AF" w14:textId="3A656A13" w:rsidR="00032380" w:rsidRPr="00D33F2E" w:rsidRDefault="001C32D7" w:rsidP="005C0363">
      <w:pPr>
        <w:spacing w:line="480" w:lineRule="auto"/>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Rheology has been defined as the science of deformation and flow of materials. The study of rheology emphasizes on the measurement of quantitative parameters that define how a material will deform as a function of force, time, and spatial orientation.</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&lt;EndNote&gt;&lt;Cite&gt;&lt;Author&gt;Janmey&lt;/Author&gt;&lt;Year&gt;2008&lt;/Year&gt;&lt;RecNum&gt;762&lt;/RecNum&gt;&lt;DisplayText&gt;[94]&lt;/DisplayText&gt;&lt;record&gt;&lt;rec-number&gt;762&lt;/rec-number&gt;&lt;foreign-keys&gt;&lt;key app="EN" db-id="fasa2rzppe5s2eet5awp9rzrpafxftaeaw5r" timestamp="1412626453"&gt;762&lt;/key&gt;&lt;/foreign-keys&gt;&lt;ref-type name="Journal Article"&gt;17&lt;/ref-type&gt;&lt;contributors&gt;&lt;authors&gt;&lt;author&gt;Janmey, Paul A&lt;/author&gt;&lt;author&gt;Schliwa, Manfred&lt;/author&gt;&lt;/authors&gt;&lt;/contributors&gt;&lt;titles&gt;&lt;title&gt;Rheology&lt;/title&gt;&lt;secondary-title&gt;Current biology: CB&lt;/secondary-title&gt;&lt;/titles&gt;&lt;periodical&gt;&lt;full-title&gt;Current biology: CB&lt;/full-title&gt;&lt;/periodical&gt;&lt;pages&gt;R639&lt;/pages&gt;&lt;volume&gt;18&lt;/volume&gt;&lt;number&gt;15&lt;/number&gt;&lt;dates&gt;&lt;year&gt;2008&lt;/year&gt;&lt;/dates&gt;&lt;urls&gt;&lt;/urls&gt;&lt;/record&gt;&lt;/Cite&gt;&lt;/EndNote&gt;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[94]</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p>
    <w:p w14:paraId="5FA32B39" w14:textId="77777777" w:rsidR="0023489E" w:rsidRPr="00D33F2E" w:rsidRDefault="0023489E" w:rsidP="008C61A9">
      <w:pPr>
        <w:spacing w:line="720" w:lineRule="exact"/>
        <w:jc w:val="both"/>
        <w:rPr>
          <w:rFonts w:ascii="Times New Roman" w:hAnsi="Times New Roman" w:cs="Times New Roman"/>
        </w:rPr>
      </w:pPr>
    </w:p>
    <w:p w14:paraId="6B900DFA" w14:textId="77777777" w:rsidR="00C83D86" w:rsidRPr="00D33F2E" w:rsidRDefault="00C83D86" w:rsidP="005C0363">
      <w:pPr>
        <w:spacing w:line="480" w:lineRule="auto"/>
        <w:jc w:val="center"/>
        <w:rPr>
          <w:rFonts w:ascii="Times New Roman" w:hAnsi="Times New Roman" w:cs="Times New Roman"/>
        </w:rPr>
      </w:pPr>
      <w:r w:rsidRPr="00D33F2E">
        <w:rPr>
          <w:rFonts w:ascii="Times New Roman" w:hAnsi="Times New Roman" w:cs="Times New Roman"/>
          <w:noProof/>
          <w:lang w:eastAsia="zh-CN"/>
        </w:rPr>
        <w:drawing>
          <wp:inline distT="0" distB="0" distL="0" distR="0" wp14:anchorId="65465A3D" wp14:editId="6C745E8C">
            <wp:extent cx="3443466" cy="1438275"/>
            <wp:effectExtent l="0" t="0" r="508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32342" cy="1475397"/>
                    </a:xfrm>
                    <a:prstGeom prst="rect">
                      <a:avLst/>
                    </a:prstGeom>
                    <a:noFill/>
                    <a:ln>
                      <a:noFill/>
                    </a:ln>
                  </pic:spPr>
                </pic:pic>
              </a:graphicData>
            </a:graphic>
          </wp:inline>
        </w:drawing>
      </w:r>
    </w:p>
    <w:p w14:paraId="10752F0E" w14:textId="15F4AD82" w:rsidR="00C83D86" w:rsidRPr="00D33F2E" w:rsidRDefault="00E01060" w:rsidP="00AC32FC">
      <w:pPr>
        <w:pStyle w:val="Caption"/>
        <w:rPr>
          <w:b w:val="0"/>
        </w:rPr>
      </w:pPr>
      <w:bookmarkStart w:id="76" w:name="_Ref453572131"/>
      <w:bookmarkStart w:id="77" w:name="_Toc456774382"/>
      <w:r w:rsidRPr="00D33F2E">
        <w:t>Figure</w:t>
      </w:r>
      <w:r w:rsidR="005C7F68" w:rsidRPr="00D33F2E">
        <w:t xml:space="preserve"> </w:t>
      </w:r>
      <w:fldSimple w:instr=" STYLEREF 1 \s ">
        <w:r w:rsidR="00532D58">
          <w:rPr>
            <w:noProof/>
          </w:rPr>
          <w:t>1</w:t>
        </w:r>
      </w:fldSimple>
      <w:r w:rsidR="00232165">
        <w:t>.</w:t>
      </w:r>
      <w:fldSimple w:instr=" SEQ Figure \* ARABIC \s 1 ">
        <w:r w:rsidR="00532D58">
          <w:rPr>
            <w:noProof/>
          </w:rPr>
          <w:t>11</w:t>
        </w:r>
      </w:fldSimple>
      <w:bookmarkEnd w:id="76"/>
      <w:r w:rsidR="005C7F68" w:rsidRPr="00D33F2E">
        <w:t xml:space="preserve"> </w:t>
      </w:r>
      <w:r w:rsidR="00C83D86" w:rsidRPr="00D33F2E">
        <w:rPr>
          <w:b w:val="0"/>
        </w:rPr>
        <w:t xml:space="preserve">The upper plane moves with relative velocity </w:t>
      </w:r>
      <w:r w:rsidR="00C83D86" w:rsidRPr="00D33F2E">
        <w:rPr>
          <w:b w:val="0"/>
          <w:i/>
        </w:rPr>
        <w:t>U</w:t>
      </w:r>
      <w:r w:rsidR="00C83D86" w:rsidRPr="00D33F2E">
        <w:rPr>
          <w:b w:val="0"/>
        </w:rPr>
        <w:t>, and the lengths of the arrows between the planes are proportional to the local velocity ν</w:t>
      </w:r>
      <w:r w:rsidR="00C83D86" w:rsidRPr="00D33F2E">
        <w:rPr>
          <w:b w:val="0"/>
          <w:vertAlign w:val="subscript"/>
        </w:rPr>
        <w:t>x</w:t>
      </w:r>
      <w:r w:rsidR="00C83D86" w:rsidRPr="00D33F2E">
        <w:rPr>
          <w:b w:val="0"/>
        </w:rPr>
        <w:t xml:space="preserve"> in the liquid. Reproduced from ref. </w:t>
      </w:r>
      <w:r w:rsidR="00C83D86" w:rsidRPr="00D33F2E">
        <w:rPr>
          <w:b w:val="0"/>
          <w:vertAlign w:val="superscript"/>
        </w:rPr>
        <w:fldChar w:fldCharType="begin"/>
      </w:r>
      <w:r w:rsidR="007063B6" w:rsidRPr="00D33F2E">
        <w:rPr>
          <w:b w:val="0"/>
          <w:vertAlign w:val="superscript"/>
        </w:rPr>
        <w:instrText xml:space="preserve"> ADDIN EN.CITE &lt;EndNote&gt;&lt;Cite&gt;&lt;Author&gt;Barnes&lt;/Author&gt;&lt;Year&gt;1989&lt;/Year&gt;&lt;RecNum&gt;79&lt;/RecNum&gt;&lt;DisplayText&gt;[95]&lt;/DisplayText&gt;&lt;record&gt;&lt;rec-number&gt;79&lt;/rec-number&gt;&lt;foreign-keys&gt;&lt;key app="EN" db-id="tetasrzw8w2r9qee2wapz0fpv9v2www0r5ex" timestamp="0"&gt;79&lt;/key&gt;&lt;/foreign-keys&gt;&lt;ref-type name="Book"&gt;6&lt;/ref-type&gt;&lt;contributors&gt;&lt;authors&gt;&lt;author&gt;Barnes, Howard A&lt;/author&gt;&lt;author&gt;Hutton, John Fletcher&lt;/author&gt;&lt;author&gt;Walters, Kenneth&lt;/author&gt;&lt;/authors&gt;&lt;/contributors&gt;&lt;titles&gt;&lt;title&gt;An introduction to rheology&lt;/title&gt;&lt;/titles&gt;&lt;volume&gt;3&lt;/volume&gt;&lt;dates&gt;&lt;year&gt;1989&lt;/year&gt;&lt;/dates&gt;&lt;publisher&gt;Elsevier&lt;/publisher&gt;&lt;isbn&gt;0080933696&lt;/isbn&gt;&lt;urls&gt;&lt;/urls&gt;&lt;/record&gt;&lt;/Cite&gt;&lt;/EndNote&gt;</w:instrText>
      </w:r>
      <w:r w:rsidR="00C83D86" w:rsidRPr="00D33F2E">
        <w:rPr>
          <w:b w:val="0"/>
          <w:vertAlign w:val="superscript"/>
        </w:rPr>
        <w:fldChar w:fldCharType="separate"/>
      </w:r>
      <w:r w:rsidR="007063B6" w:rsidRPr="00D33F2E">
        <w:rPr>
          <w:b w:val="0"/>
          <w:noProof/>
          <w:vertAlign w:val="superscript"/>
        </w:rPr>
        <w:t>[95]</w:t>
      </w:r>
      <w:bookmarkEnd w:id="77"/>
      <w:r w:rsidR="00C83D86" w:rsidRPr="00D33F2E">
        <w:rPr>
          <w:b w:val="0"/>
          <w:vertAlign w:val="superscript"/>
        </w:rPr>
        <w:fldChar w:fldCharType="end"/>
      </w:r>
    </w:p>
    <w:p w14:paraId="1FAB259F" w14:textId="77777777" w:rsidR="00032380" w:rsidRPr="00D33F2E" w:rsidRDefault="00032380" w:rsidP="008C61A9">
      <w:pPr>
        <w:spacing w:line="720" w:lineRule="exact"/>
        <w:jc w:val="both"/>
        <w:rPr>
          <w:rFonts w:ascii="Times New Roman" w:hAnsi="Times New Roman" w:cs="Times New Roman"/>
        </w:rPr>
      </w:pPr>
    </w:p>
    <w:p w14:paraId="7A9AD512" w14:textId="3EDC0AAD" w:rsidR="00C83D86" w:rsidRPr="00D33F2E" w:rsidRDefault="007658D8" w:rsidP="007658D8">
      <w:pPr>
        <w:spacing w:line="480" w:lineRule="auto"/>
        <w:jc w:val="both"/>
        <w:rPr>
          <w:rFonts w:ascii="Times New Roman" w:hAnsi="Times New Roman" w:cs="Times New Roman"/>
        </w:rPr>
      </w:pPr>
      <w:r w:rsidRPr="00D33F2E">
        <w:rPr>
          <w:rFonts w:ascii="Times New Roman" w:hAnsi="Times New Roman" w:cs="Times New Roman"/>
          <w:shd w:val="clear" w:color="auto" w:fill="FFFFFF"/>
        </w:rPr>
        <w:t xml:space="preserve">       </w:t>
      </w:r>
      <w:r w:rsidR="00C83D86" w:rsidRPr="00D33F2E">
        <w:rPr>
          <w:rFonts w:ascii="Times New Roman" w:hAnsi="Times New Roman" w:cs="Times New Roman"/>
          <w:shd w:val="clear" w:color="auto" w:fill="FFFFFF"/>
        </w:rPr>
        <w:t xml:space="preserve">In </w:t>
      </w:r>
      <w:r w:rsidR="00E74158" w:rsidRPr="00D33F2E">
        <w:rPr>
          <w:rFonts w:ascii="Times New Roman" w:hAnsi="Times New Roman" w:cs="Times New Roman"/>
          <w:shd w:val="clear" w:color="auto" w:fill="FFFFFF"/>
        </w:rPr>
        <w:fldChar w:fldCharType="begin"/>
      </w:r>
      <w:r w:rsidR="00E74158" w:rsidRPr="00D33F2E">
        <w:rPr>
          <w:rFonts w:ascii="Times New Roman" w:hAnsi="Times New Roman" w:cs="Times New Roman"/>
          <w:shd w:val="clear" w:color="auto" w:fill="FFFFFF"/>
        </w:rPr>
        <w:instrText xml:space="preserve"> REF _Ref453572131 \h  \* MERGEFORMAT </w:instrText>
      </w:r>
      <w:r w:rsidR="00E74158" w:rsidRPr="00D33F2E">
        <w:rPr>
          <w:rFonts w:ascii="Times New Roman" w:hAnsi="Times New Roman" w:cs="Times New Roman"/>
          <w:shd w:val="clear" w:color="auto" w:fill="FFFFFF"/>
        </w:rPr>
      </w:r>
      <w:r w:rsidR="00E74158" w:rsidRPr="00D33F2E">
        <w:rPr>
          <w:rFonts w:ascii="Times New Roman" w:hAnsi="Times New Roman" w:cs="Times New Roman"/>
          <w:shd w:val="clear" w:color="auto" w:fill="FFFFFF"/>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1.11</w:t>
      </w:r>
      <w:r w:rsidR="00E74158" w:rsidRPr="00D33F2E">
        <w:rPr>
          <w:rFonts w:ascii="Times New Roman" w:hAnsi="Times New Roman" w:cs="Times New Roman"/>
          <w:shd w:val="clear" w:color="auto" w:fill="FFFFFF"/>
        </w:rPr>
        <w:fldChar w:fldCharType="end"/>
      </w:r>
      <w:r w:rsidR="00C83D86" w:rsidRPr="00D33F2E">
        <w:rPr>
          <w:rFonts w:ascii="Times New Roman" w:hAnsi="Times New Roman" w:cs="Times New Roman"/>
          <w:shd w:val="clear" w:color="auto" w:fill="FFFFFF"/>
        </w:rPr>
        <w:t xml:space="preserve">, the two planes </w:t>
      </w:r>
      <w:r w:rsidR="00C83D86" w:rsidRPr="00D33F2E">
        <w:rPr>
          <w:rFonts w:ascii="Times New Roman" w:hAnsi="Times New Roman" w:cs="Times New Roman"/>
        </w:rPr>
        <w:t xml:space="preserve">are filled with liquid. The bottom </w:t>
      </w:r>
      <w:r w:rsidR="00C83D86" w:rsidRPr="00D33F2E">
        <w:rPr>
          <w:rFonts w:ascii="Times New Roman" w:hAnsi="Times New Roman" w:cs="Times New Roman"/>
          <w:shd w:val="clear" w:color="auto" w:fill="FFFFFF"/>
        </w:rPr>
        <w:t>one is fixed.</w:t>
      </w:r>
      <w:r w:rsidR="00C83D86" w:rsidRPr="00D33F2E">
        <w:rPr>
          <w:rFonts w:ascii="Times New Roman" w:hAnsi="Times New Roman" w:cs="Times New Roman"/>
        </w:rPr>
        <w:t xml:space="preserve"> The </w:t>
      </w:r>
      <w:r w:rsidR="00C83D86" w:rsidRPr="00D33F2E">
        <w:rPr>
          <w:rFonts w:ascii="Times New Roman" w:hAnsi="Times New Roman" w:cs="Times New Roman"/>
          <w:shd w:val="clear" w:color="auto" w:fill="FFFFFF"/>
        </w:rPr>
        <w:t>top one moves horizontally at constant speed</w:t>
      </w:r>
      <w:r w:rsidR="00C83D86" w:rsidRPr="00D33F2E">
        <w:rPr>
          <w:rStyle w:val="apple-converted-space"/>
          <w:rFonts w:ascii="Times New Roman" w:hAnsi="Times New Roman" w:cs="Times New Roman"/>
          <w:shd w:val="clear" w:color="auto" w:fill="FFFFFF"/>
        </w:rPr>
        <w:t> </w:t>
      </w:r>
      <w:r w:rsidR="00C83D86" w:rsidRPr="00D33F2E">
        <w:rPr>
          <w:rFonts w:ascii="Times New Roman" w:hAnsi="Times New Roman" w:cs="Times New Roman"/>
          <w:i/>
          <w:noProof/>
        </w:rPr>
        <w:t>U</w:t>
      </w:r>
      <w:r w:rsidR="00C83D86" w:rsidRPr="00D33F2E">
        <w:rPr>
          <w:rFonts w:ascii="Times New Roman" w:hAnsi="Times New Roman" w:cs="Times New Roman"/>
          <w:noProof/>
        </w:rPr>
        <w:t xml:space="preserve"> </w:t>
      </w:r>
      <w:r w:rsidR="00C83D86" w:rsidRPr="00D33F2E">
        <w:rPr>
          <w:rFonts w:ascii="Times New Roman" w:hAnsi="Times New Roman" w:cs="Times New Roman"/>
        </w:rPr>
        <w:t>(</w:t>
      </w:r>
      <w:r w:rsidR="00C83D86" w:rsidRPr="00D33F2E">
        <w:rPr>
          <w:rFonts w:ascii="Times New Roman" w:hAnsi="Times New Roman" w:cs="Times New Roman"/>
          <w:i/>
        </w:rPr>
        <w:t>m∙s</w:t>
      </w:r>
      <w:r w:rsidR="00C83D86" w:rsidRPr="00D33F2E">
        <w:rPr>
          <w:rFonts w:ascii="Times New Roman" w:hAnsi="Times New Roman" w:cs="Times New Roman"/>
          <w:vertAlign w:val="superscript"/>
        </w:rPr>
        <w:t>-1</w:t>
      </w:r>
      <w:r w:rsidR="00C83D86" w:rsidRPr="00D33F2E">
        <w:rPr>
          <w:rFonts w:ascii="Times New Roman" w:hAnsi="Times New Roman" w:cs="Times New Roman"/>
        </w:rPr>
        <w:t>)</w:t>
      </w:r>
      <w:r w:rsidR="00C83D86" w:rsidRPr="00D33F2E">
        <w:rPr>
          <w:rFonts w:ascii="Times New Roman" w:hAnsi="Times New Roman" w:cs="Times New Roman"/>
          <w:shd w:val="clear" w:color="auto" w:fill="FFFFFF"/>
        </w:rPr>
        <w:t xml:space="preserve">. </w:t>
      </w:r>
      <w:r w:rsidR="00C83D86" w:rsidRPr="00D33F2E">
        <w:rPr>
          <w:rFonts w:ascii="Times New Roman" w:hAnsi="Times New Roman" w:cs="Times New Roman"/>
        </w:rPr>
        <w:t>F/A is the force per unit area resulting in the motion of the top plate.</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&lt;EndNote&gt;&lt;Cite&gt;&lt;Author&gt;Barnes&lt;/Author&gt;&lt;Year&gt;1989&lt;/Year&gt;&lt;RecNum&gt;79&lt;/RecNum&gt;&lt;DisplayText&gt;[95]&lt;/DisplayText&gt;&lt;record&gt;&lt;rec-number&gt;79&lt;/rec-number&gt;&lt;foreign-keys&gt;&lt;key app="EN" db-id="tetasrzw8w2r9qee2wapz0fpv9v2www0r5ex" timestamp="0"&gt;79&lt;/key&gt;&lt;/foreign-keys&gt;&lt;ref-type name="Book"&gt;6&lt;/ref-type&gt;&lt;contributors&gt;&lt;authors&gt;&lt;author&gt;Barnes, Howard A&lt;/author&gt;&lt;author&gt;Hutton, John Fletcher&lt;/author&gt;&lt;author&gt;Walters, Kenneth&lt;/author&gt;&lt;/authors&gt;&lt;/contributors&gt;&lt;titles&gt;&lt;title&gt;An introduction to rheology&lt;/title&gt;&lt;/titles&gt;&lt;volume&gt;3&lt;/volume&gt;&lt;dates&gt;&lt;year&gt;1989&lt;/year&gt;&lt;/dates&gt;&lt;publisher&gt;Elsevier&lt;/publisher&gt;&lt;isbn&gt;0080933696&lt;/isbn&gt;&lt;urls&gt;&lt;/urls&gt;&lt;/record&gt;&lt;/Cite&gt;&lt;/EndNote&gt;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[95]</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For Newtonian liquids in simple shear flows we can write: </w:t>
      </w:r>
    </w:p>
    <w:p w14:paraId="20ECFB18" w14:textId="79B0CA25" w:rsidR="00C83D86" w:rsidRPr="00D33F2E" w:rsidRDefault="007658D8" w:rsidP="005C0363">
      <w:pPr>
        <w:spacing w:line="480" w:lineRule="auto"/>
        <w:jc w:val="center"/>
        <w:rPr>
          <w:rFonts w:ascii="Times New Roman" w:hAnsi="Times New Roman" w:cs="Times New Roman"/>
        </w:rPr>
      </w:pPr>
      <m:oMathPara>
        <m:oMathParaPr>
          <m:jc m:val="right"/>
        </m:oMathParaPr>
        <m:oMath>
          <m:r>
            <w:rPr>
              <w:rFonts w:ascii="Cambria Math" w:hAnsi="Cambria Math" w:cs="Times New Roman"/>
            </w:rPr>
            <w:lastRenderedPageBreak/>
            <m:t>σ=η</m:t>
          </m:r>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∂d</m:t>
              </m:r>
            </m:den>
          </m:f>
          <m:r>
            <w:rPr>
              <w:rFonts w:ascii="Cambria Math" w:hAnsi="Cambria Math" w:cs="Times New Roman"/>
            </w:rPr>
            <m:t xml:space="preserve">                                                              (1.1)</m:t>
          </m:r>
        </m:oMath>
      </m:oMathPara>
    </w:p>
    <w:p w14:paraId="42E8955F" w14:textId="6A6BE5D9" w:rsidR="0023489E" w:rsidRPr="00D33F2E" w:rsidRDefault="00C83D86" w:rsidP="005C0363">
      <w:pPr>
        <w:spacing w:line="480" w:lineRule="auto"/>
        <w:jc w:val="both"/>
        <w:rPr>
          <w:rFonts w:ascii="Times New Roman" w:hAnsi="Times New Roman" w:cs="Times New Roman"/>
          <w:color w:val="000000" w:themeColor="text1"/>
        </w:rPr>
      </w:pPr>
      <w:r w:rsidRPr="00D33F2E">
        <w:rPr>
          <w:rFonts w:ascii="Times New Roman" w:hAnsi="Times New Roman" w:cs="Times New Roman"/>
        </w:rPr>
        <w:t xml:space="preserve">where </w:t>
      </w:r>
      <w:r w:rsidRPr="00D33F2E">
        <w:rPr>
          <w:rFonts w:ascii="Times New Roman" w:hAnsi="Times New Roman" w:cs="Times New Roman"/>
          <w:i/>
        </w:rPr>
        <w:t>σ</w:t>
      </w:r>
      <w:r w:rsidRPr="00D33F2E">
        <w:rPr>
          <w:rFonts w:ascii="Times New Roman" w:hAnsi="Times New Roman" w:cs="Times New Roman"/>
        </w:rPr>
        <w:t xml:space="preserve"> is the shear stress, </w:t>
      </w:r>
      <w:r w:rsidR="007658D8" w:rsidRPr="00D33F2E">
        <w:rPr>
          <w:rFonts w:ascii="Times New Roman" w:hAnsi="Times New Roman" w:cs="Times New Roman"/>
        </w:rPr>
        <w:t xml:space="preserve">with the unit </w:t>
      </w:r>
      <w:r w:rsidRPr="00D33F2E">
        <w:rPr>
          <w:rFonts w:ascii="Times New Roman" w:hAnsi="Times New Roman" w:cs="Times New Roman"/>
        </w:rPr>
        <w:t>Pa. The gradient of velocity (</w:t>
      </w:r>
      <m:oMath>
        <m:f>
          <m:fPr>
            <m:type m:val="lin"/>
            <m:ctrlPr>
              <w:rPr>
                <w:rFonts w:ascii="Cambria Math" w:hAnsi="Cambria Math" w:cs="Times New Roman"/>
              </w:rPr>
            </m:ctrlPr>
          </m:fPr>
          <m:num>
            <m:r>
              <w:rPr>
                <w:rFonts w:ascii="Cambria Math" w:hAnsi="Cambria Math" w:cs="Times New Roman"/>
              </w:rPr>
              <m:t>∂U</m:t>
            </m:r>
          </m:num>
          <m:den>
            <m:r>
              <w:rPr>
                <w:rFonts w:ascii="Cambria Math" w:hAnsi="Cambria Math" w:cs="Times New Roman"/>
              </w:rPr>
              <m:t>∂d</m:t>
            </m:r>
          </m:den>
        </m:f>
      </m:oMath>
      <w:r w:rsidRPr="00D33F2E">
        <w:rPr>
          <w:rFonts w:ascii="Times New Roman" w:hAnsi="Times New Roman" w:cs="Times New Roman"/>
        </w:rPr>
        <w:t xml:space="preserve">) is known as the shear rate (sometimes also called velocity gradient or strain rate). The shear rate is calculated by dividing the velocity </w:t>
      </w:r>
      <w:r w:rsidRPr="00D33F2E">
        <w:rPr>
          <w:rFonts w:ascii="Times New Roman" w:hAnsi="Times New Roman" w:cs="Times New Roman"/>
          <w:i/>
        </w:rPr>
        <w:t>U</w:t>
      </w:r>
      <w:r w:rsidRPr="00D33F2E">
        <w:rPr>
          <w:rFonts w:ascii="Times New Roman" w:hAnsi="Times New Roman" w:cs="Times New Roman"/>
        </w:rPr>
        <w:t xml:space="preserve"> (m∙s</w:t>
      </w:r>
      <w:r w:rsidRPr="00D33F2E">
        <w:rPr>
          <w:rFonts w:ascii="Times New Roman" w:hAnsi="Times New Roman" w:cs="Times New Roman"/>
          <w:vertAlign w:val="superscript"/>
        </w:rPr>
        <w:t>-1</w:t>
      </w:r>
      <w:r w:rsidRPr="00D33F2E">
        <w:rPr>
          <w:rFonts w:ascii="Times New Roman" w:hAnsi="Times New Roman" w:cs="Times New Roman"/>
        </w:rPr>
        <w:t>) by the distance between the plates</w:t>
      </w:r>
      <w:r w:rsidR="00B72D2D" w:rsidRPr="00D33F2E">
        <w:rPr>
          <w:rFonts w:ascii="Times New Roman" w:hAnsi="Times New Roman" w:cs="Times New Roman"/>
        </w:rPr>
        <w:t>;</w:t>
      </w:r>
      <w:r w:rsidRPr="00D33F2E">
        <w:rPr>
          <w:rFonts w:ascii="Times New Roman" w:hAnsi="Times New Roman" w:cs="Times New Roman"/>
        </w:rPr>
        <w:t xml:space="preserve"> </w:t>
      </w:r>
      <w:r w:rsidRPr="00D33F2E">
        <w:rPr>
          <w:rFonts w:ascii="Times New Roman" w:hAnsi="Times New Roman" w:cs="Times New Roman"/>
          <w:i/>
        </w:rPr>
        <w:t>d</w:t>
      </w:r>
      <w:r w:rsidRPr="00D33F2E">
        <w:rPr>
          <w:rFonts w:ascii="Times New Roman" w:hAnsi="Times New Roman" w:cs="Times New Roman"/>
        </w:rPr>
        <w:t xml:space="preserve"> (m), thus its unit is reciprocal second (s</w:t>
      </w:r>
      <w:r w:rsidRPr="00D33F2E">
        <w:rPr>
          <w:rFonts w:ascii="Times New Roman" w:hAnsi="Times New Roman" w:cs="Times New Roman"/>
          <w:vertAlign w:val="superscript"/>
        </w:rPr>
        <w:t>-1</w:t>
      </w:r>
      <w:r w:rsidRPr="00D33F2E">
        <w:rPr>
          <w:rFonts w:ascii="Times New Roman" w:hAnsi="Times New Roman" w:cs="Times New Roman"/>
        </w:rPr>
        <w:t xml:space="preserve">). The gradient of velocity makes each layer of fluid moves faster than the one below it. </w:t>
      </w:r>
      <w:r w:rsidRPr="00D33F2E">
        <w:rPr>
          <w:rFonts w:ascii="Times New Roman" w:hAnsi="Times New Roman" w:cs="Times New Roman"/>
          <w:i/>
        </w:rPr>
        <w:t>η</w:t>
      </w:r>
      <w:r w:rsidRPr="00D33F2E">
        <w:rPr>
          <w:rFonts w:ascii="Times New Roman" w:hAnsi="Times New Roman" w:cs="Times New Roman"/>
        </w:rPr>
        <w:t xml:space="preserve"> (Pa∙s) is the shear viscosity, which is a measure of the </w:t>
      </w:r>
      <w:hyperlink r:id="rId22" w:tooltip="Drag (physics)" w:history="1">
        <w:r w:rsidRPr="00D33F2E">
          <w:rPr>
            <w:rFonts w:ascii="Times New Roman" w:hAnsi="Times New Roman" w:cs="Times New Roman"/>
          </w:rPr>
          <w:t>resistance</w:t>
        </w:r>
      </w:hyperlink>
      <w:r w:rsidRPr="00D33F2E">
        <w:rPr>
          <w:rFonts w:ascii="Times New Roman" w:hAnsi="Times New Roman" w:cs="Times New Roman"/>
        </w:rPr>
        <w:t xml:space="preserve"> of a fluid to gradual deformation by </w:t>
      </w:r>
      <w:hyperlink r:id="rId23" w:tooltip="Shear stress" w:history="1">
        <w:r w:rsidRPr="00D33F2E">
          <w:rPr>
            <w:rFonts w:ascii="Times New Roman" w:hAnsi="Times New Roman" w:cs="Times New Roman"/>
          </w:rPr>
          <w:t>shear stress</w:t>
        </w:r>
      </w:hyperlink>
      <w:r w:rsidRPr="00D33F2E">
        <w:rPr>
          <w:rFonts w:ascii="Times New Roman" w:hAnsi="Times New Roman" w:cs="Times New Roman"/>
        </w:rPr>
        <w:t>.</w:t>
      </w:r>
      <w:r w:rsidRPr="00D33F2E">
        <w:rPr>
          <w:rFonts w:ascii="Times New Roman" w:hAnsi="Times New Roman" w:cs="Times New Roman"/>
          <w:color w:val="000000" w:themeColor="text1"/>
        </w:rPr>
        <w:t xml:space="preserve"> Therefore, high viscosity liquids flow slowly and low viscosity liquids flowed quickly. </w:t>
      </w:r>
    </w:p>
    <w:p w14:paraId="09C7DE55" w14:textId="77777777" w:rsidR="0023489E" w:rsidRPr="00D33F2E" w:rsidRDefault="0023489E" w:rsidP="008C61A9">
      <w:pPr>
        <w:spacing w:line="720" w:lineRule="exact"/>
        <w:jc w:val="both"/>
        <w:rPr>
          <w:rFonts w:ascii="Times New Roman" w:hAnsi="Times New Roman" w:cs="Times New Roman"/>
          <w:color w:val="000000" w:themeColor="text1"/>
        </w:rPr>
      </w:pPr>
    </w:p>
    <w:p w14:paraId="73708C16" w14:textId="77777777" w:rsidR="004B106B" w:rsidRPr="00D33F2E" w:rsidRDefault="004B106B" w:rsidP="004B106B">
      <w:pPr>
        <w:jc w:val="center"/>
        <w:rPr>
          <w:rFonts w:ascii="Times New Roman" w:hAnsi="Times New Roman" w:cs="Times New Roman"/>
        </w:rPr>
      </w:pPr>
      <w:r w:rsidRPr="00D33F2E">
        <w:rPr>
          <w:rFonts w:ascii="Times New Roman" w:hAnsi="Times New Roman" w:cs="Times New Roman"/>
          <w:noProof/>
          <w:lang w:eastAsia="zh-CN"/>
        </w:rPr>
        <w:drawing>
          <wp:inline distT="0" distB="0" distL="0" distR="0" wp14:anchorId="05F9E645" wp14:editId="5E36B34C">
            <wp:extent cx="3656035" cy="2154582"/>
            <wp:effectExtent l="0" t="0" r="1905" b="0"/>
            <wp:docPr id="4" name="图片 4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44876" cy="2206938"/>
                    </a:xfrm>
                    <a:prstGeom prst="rect">
                      <a:avLst/>
                    </a:prstGeom>
                  </pic:spPr>
                </pic:pic>
              </a:graphicData>
            </a:graphic>
          </wp:inline>
        </w:drawing>
      </w:r>
    </w:p>
    <w:p w14:paraId="3FBB0D4C" w14:textId="604241CA" w:rsidR="004B106B" w:rsidRPr="00D33F2E" w:rsidRDefault="00E01060" w:rsidP="00AC32FC">
      <w:pPr>
        <w:pStyle w:val="Caption"/>
        <w:rPr>
          <w:b w:val="0"/>
        </w:rPr>
      </w:pPr>
      <w:bookmarkStart w:id="78" w:name="_Ref453572160"/>
      <w:bookmarkStart w:id="79" w:name="_Toc456774383"/>
      <w:r w:rsidRPr="00D33F2E">
        <w:t>Figure</w:t>
      </w:r>
      <w:r w:rsidR="005C7F68" w:rsidRPr="00D33F2E">
        <w:t xml:space="preserve"> </w:t>
      </w:r>
      <w:fldSimple w:instr=" STYLEREF 1 \s ">
        <w:r w:rsidR="00532D58">
          <w:rPr>
            <w:noProof/>
          </w:rPr>
          <w:t>1</w:t>
        </w:r>
      </w:fldSimple>
      <w:r w:rsidR="00232165">
        <w:t>.</w:t>
      </w:r>
      <w:fldSimple w:instr=" SEQ Figure \* ARABIC \s 1 ">
        <w:r w:rsidR="00532D58">
          <w:rPr>
            <w:noProof/>
          </w:rPr>
          <w:t>12</w:t>
        </w:r>
      </w:fldSimple>
      <w:bookmarkEnd w:id="78"/>
      <w:r w:rsidR="005C7F68" w:rsidRPr="00D33F2E">
        <w:t xml:space="preserve"> </w:t>
      </w:r>
      <w:r w:rsidR="004B106B" w:rsidRPr="00D33F2E">
        <w:rPr>
          <w:b w:val="0"/>
        </w:rPr>
        <w:t xml:space="preserve">A flow curve for a polymer solution. Adapted from ref. </w:t>
      </w:r>
      <w:r w:rsidR="004B106B" w:rsidRPr="00D33F2E">
        <w:rPr>
          <w:b w:val="0"/>
          <w:vertAlign w:val="superscript"/>
        </w:rPr>
        <w:fldChar w:fldCharType="begin"/>
      </w:r>
      <w:r w:rsidR="007063B6" w:rsidRPr="00D33F2E">
        <w:rPr>
          <w:b w:val="0"/>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004B106B" w:rsidRPr="00D33F2E">
        <w:rPr>
          <w:b w:val="0"/>
          <w:vertAlign w:val="superscript"/>
        </w:rPr>
        <w:fldChar w:fldCharType="separate"/>
      </w:r>
      <w:r w:rsidR="007063B6" w:rsidRPr="00D33F2E">
        <w:rPr>
          <w:b w:val="0"/>
          <w:noProof/>
          <w:vertAlign w:val="superscript"/>
        </w:rPr>
        <w:t>[96]</w:t>
      </w:r>
      <w:bookmarkEnd w:id="79"/>
      <w:r w:rsidR="004B106B" w:rsidRPr="00D33F2E">
        <w:rPr>
          <w:b w:val="0"/>
          <w:vertAlign w:val="superscript"/>
        </w:rPr>
        <w:fldChar w:fldCharType="end"/>
      </w:r>
    </w:p>
    <w:p w14:paraId="3E7CD163" w14:textId="77777777" w:rsidR="00032380" w:rsidRPr="00D33F2E" w:rsidRDefault="00032380" w:rsidP="008C61A9">
      <w:pPr>
        <w:spacing w:line="720" w:lineRule="exact"/>
        <w:ind w:firstLine="288"/>
        <w:jc w:val="both"/>
        <w:rPr>
          <w:rFonts w:ascii="Times New Roman" w:hAnsi="Times New Roman" w:cs="Times New Roman"/>
          <w:color w:val="000000" w:themeColor="text1"/>
        </w:rPr>
      </w:pPr>
    </w:p>
    <w:p w14:paraId="3A2B3E59" w14:textId="52687B78" w:rsidR="00FB0858" w:rsidRPr="00D33F2E" w:rsidRDefault="00C83D86" w:rsidP="00F3017E">
      <w:pPr>
        <w:spacing w:line="480" w:lineRule="auto"/>
        <w:ind w:firstLine="288"/>
        <w:jc w:val="both"/>
        <w:rPr>
          <w:rFonts w:ascii="Times New Roman" w:hAnsi="Times New Roman" w:cs="Times New Roman"/>
        </w:rPr>
      </w:pPr>
      <w:r w:rsidRPr="00D33F2E">
        <w:rPr>
          <w:rFonts w:ascii="Times New Roman" w:hAnsi="Times New Roman" w:cs="Times New Roman"/>
        </w:rPr>
        <w:t>Polymer rheology depends on several dominant factors including intermolecular forces, degree of branching, molecular weight distribution, polymer concentration, solvent properties, as well as temperature and pressure.</w:t>
      </w:r>
      <w:r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[96]</w:t>
      </w:r>
      <w:r w:rsidRPr="00D33F2E">
        <w:rPr>
          <w:rFonts w:ascii="Times New Roman" w:hAnsi="Times New Roman" w:cs="Times New Roman"/>
          <w:vertAlign w:val="superscript"/>
        </w:rPr>
        <w:fldChar w:fldCharType="end"/>
      </w:r>
      <w:r w:rsidR="00076AB9" w:rsidRPr="00D33F2E">
        <w:rPr>
          <w:rFonts w:ascii="Times New Roman" w:hAnsi="Times New Roman" w:cs="Times New Roman"/>
        </w:rPr>
        <w:t xml:space="preserve"> </w:t>
      </w:r>
      <w:r w:rsidR="00E74158" w:rsidRPr="00D33F2E">
        <w:rPr>
          <w:rFonts w:ascii="Times New Roman" w:hAnsi="Times New Roman" w:cs="Times New Roman"/>
        </w:rPr>
        <w:fldChar w:fldCharType="begin"/>
      </w:r>
      <w:r w:rsidR="00E74158" w:rsidRPr="00D33F2E">
        <w:rPr>
          <w:rFonts w:ascii="Times New Roman" w:hAnsi="Times New Roman" w:cs="Times New Roman"/>
        </w:rPr>
        <w:instrText xml:space="preserve"> REF _Ref453572160 \h  \* MERGEFORMAT </w:instrText>
      </w:r>
      <w:r w:rsidR="00E74158" w:rsidRPr="00D33F2E">
        <w:rPr>
          <w:rFonts w:ascii="Times New Roman" w:hAnsi="Times New Roman" w:cs="Times New Roman"/>
        </w:rPr>
      </w:r>
      <w:r w:rsidR="00E74158" w:rsidRPr="00D33F2E">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1.12</w:t>
      </w:r>
      <w:r w:rsidR="00E74158" w:rsidRPr="00D33F2E">
        <w:rPr>
          <w:rFonts w:ascii="Times New Roman" w:hAnsi="Times New Roman" w:cs="Times New Roman"/>
        </w:rPr>
        <w:fldChar w:fldCharType="end"/>
      </w:r>
      <w:r w:rsidR="00E74158" w:rsidRPr="00D33F2E">
        <w:rPr>
          <w:rFonts w:ascii="Times New Roman" w:hAnsi="Times New Roman" w:cs="Times New Roman"/>
        </w:rPr>
        <w:t xml:space="preserve"> </w:t>
      </w:r>
      <w:r w:rsidRPr="00D33F2E">
        <w:rPr>
          <w:rFonts w:ascii="Times New Roman" w:hAnsi="Times New Roman" w:cs="Times New Roman"/>
        </w:rPr>
        <w:t xml:space="preserve">shows the relationship between viscosity and shear rate of a polymer solution. In the low shear rate, the viscosity </w:t>
      </w:r>
      <w:r w:rsidRPr="00D33F2E">
        <w:rPr>
          <w:rFonts w:ascii="Times New Roman" w:hAnsi="Times New Roman" w:cs="Times New Roman"/>
        </w:rPr>
        <w:lastRenderedPageBreak/>
        <w:t>is high as a result of the complete entanglement of polymer chains. The viscosity gradually decreased with increasing shear rates. At very high shear rates, the entanglements disappear because the polymers are completely aligned.</w:t>
      </w:r>
      <w:r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[96]</w:t>
      </w:r>
      <w:r w:rsidRPr="00D33F2E">
        <w:rPr>
          <w:rFonts w:ascii="Times New Roman" w:hAnsi="Times New Roman" w:cs="Times New Roman"/>
          <w:vertAlign w:val="superscript"/>
        </w:rPr>
        <w:fldChar w:fldCharType="end"/>
      </w:r>
    </w:p>
    <w:p w14:paraId="1E53565F" w14:textId="7756B9B5" w:rsidR="00C83D86" w:rsidRPr="00D33F2E" w:rsidRDefault="00B72D2D" w:rsidP="002E6838">
      <w:pPr>
        <w:pStyle w:val="Heading3"/>
      </w:pPr>
      <w:bookmarkStart w:id="80" w:name="_Toc424241494"/>
      <w:bookmarkStart w:id="81" w:name="_Toc456624029"/>
      <w:r w:rsidRPr="00D33F2E">
        <w:t xml:space="preserve">1.7.2 Newtonian </w:t>
      </w:r>
      <w:r w:rsidR="00C83D86" w:rsidRPr="00D33F2E">
        <w:t>and non- Newtonian liquids</w:t>
      </w:r>
      <w:bookmarkEnd w:id="80"/>
      <w:bookmarkEnd w:id="81"/>
    </w:p>
    <w:p w14:paraId="7E25328E" w14:textId="4E10E0B5" w:rsidR="00C83D86" w:rsidRPr="00D33F2E" w:rsidRDefault="001C32D7" w:rsidP="005C0363">
      <w:pPr>
        <w:spacing w:line="480" w:lineRule="auto"/>
        <w:jc w:val="both"/>
        <w:rPr>
          <w:rFonts w:ascii="Times New Roman" w:hAnsi="Times New Roman" w:cs="Times New Roman"/>
          <w:color w:val="000000" w:themeColor="text1"/>
        </w:rPr>
      </w:pPr>
      <w:r w:rsidRPr="00D33F2E">
        <w:rPr>
          <w:rFonts w:ascii="Times New Roman" w:hAnsi="Times New Roman" w:cs="Times New Roman"/>
          <w:color w:val="000000" w:themeColor="text1"/>
        </w:rPr>
        <w:t xml:space="preserve">      </w:t>
      </w:r>
      <w:r w:rsidR="00C83D86" w:rsidRPr="00D33F2E">
        <w:rPr>
          <w:rFonts w:ascii="Times New Roman" w:hAnsi="Times New Roman" w:cs="Times New Roman"/>
          <w:color w:val="000000" w:themeColor="text1"/>
        </w:rPr>
        <w:t>Viscosity is the most important rheological property in engineering calculation</w:t>
      </w:r>
      <w:r w:rsidR="00B72D2D" w:rsidRPr="00D33F2E">
        <w:rPr>
          <w:rFonts w:ascii="Times New Roman" w:hAnsi="Times New Roman" w:cs="Times New Roman"/>
          <w:color w:val="000000" w:themeColor="text1"/>
        </w:rPr>
        <w:t>s</w:t>
      </w:r>
      <w:r w:rsidR="00C83D86" w:rsidRPr="00D33F2E">
        <w:rPr>
          <w:rFonts w:ascii="Times New Roman" w:hAnsi="Times New Roman" w:cs="Times New Roman"/>
          <w:color w:val="000000" w:themeColor="text1"/>
        </w:rPr>
        <w:t xml:space="preserve">. If the measured viscosity </w:t>
      </w:r>
      <w:r w:rsidR="00C83D86" w:rsidRPr="00D33F2E">
        <w:rPr>
          <w:rFonts w:ascii="Times New Roman" w:hAnsi="Times New Roman" w:cs="Times New Roman"/>
          <w:i/>
        </w:rPr>
        <w:t>η</w:t>
      </w:r>
      <w:r w:rsidR="00C83D86" w:rsidRPr="00D33F2E">
        <w:rPr>
          <w:rFonts w:ascii="Times New Roman" w:hAnsi="Times New Roman" w:cs="Times New Roman"/>
        </w:rPr>
        <w:t xml:space="preserve"> </w:t>
      </w:r>
      <w:r w:rsidR="00C83D86" w:rsidRPr="00D33F2E">
        <w:rPr>
          <w:rFonts w:ascii="Times New Roman" w:hAnsi="Times New Roman" w:cs="Times New Roman"/>
          <w:color w:val="000000" w:themeColor="text1"/>
        </w:rPr>
        <w:t xml:space="preserve">does not vary with shear rate or time, the liquid is defined as a Newtonian liquid. A Newtonian liquid is considered as an ideal liquid. </w:t>
      </w:r>
      <w:r w:rsidR="00C83D86" w:rsidRPr="00D33F2E">
        <w:rPr>
          <w:rFonts w:ascii="Times New Roman" w:eastAsia="Times New Roman" w:hAnsi="Times New Roman" w:cs="Times New Roman"/>
          <w:color w:val="000000" w:themeColor="text1"/>
        </w:rPr>
        <w:t>A number of liquids have Newtonian behavior under a wide range of shear rates.</w:t>
      </w:r>
      <w:r w:rsidR="00C83D86" w:rsidRPr="00D33F2E">
        <w:rPr>
          <w:rFonts w:ascii="Times New Roman" w:hAnsi="Times New Roman" w:cs="Times New Roman"/>
          <w:color w:val="000000" w:themeColor="text1"/>
        </w:rPr>
        <w:t xml:space="preserve"> The Navier–Stokes equation is used to describe the motion of a Newtonian liquid.</w:t>
      </w:r>
      <w:r w:rsidR="00C83D86" w:rsidRPr="00D33F2E">
        <w:rPr>
          <w:rFonts w:ascii="Times New Roman" w:hAnsi="Times New Roman" w:cs="Times New Roman"/>
          <w:color w:val="000000" w:themeColor="text1"/>
          <w:vertAlign w:val="superscript"/>
        </w:rPr>
        <w:fldChar w:fldCharType="begin"/>
      </w:r>
      <w:r w:rsidR="007063B6" w:rsidRPr="00D33F2E">
        <w:rPr>
          <w:rFonts w:ascii="Times New Roman" w:hAnsi="Times New Roman" w:cs="Times New Roman"/>
          <w:color w:val="000000" w:themeColor="text1"/>
          <w:vertAlign w:val="superscript"/>
        </w:rPr>
        <w:instrText xml:space="preserve"> ADDIN EN.CITE &lt;EndNote&gt;&lt;Cite&gt;&lt;Author&gt;Batchelor&lt;/Author&gt;&lt;Year&gt;2000&lt;/Year&gt;&lt;RecNum&gt;1794&lt;/RecNum&gt;&lt;DisplayText&gt;[97]&lt;/DisplayText&gt;&lt;record&gt;&lt;rec-number&gt;1794&lt;/rec-number&gt;&lt;foreign-keys&gt;&lt;key app="EN" db-id="fasa2rzppe5s2eet5awp9rzrpafxftaeaw5r" timestamp="1419941531"&gt;1794&lt;/key&gt;&lt;/foreign-keys&gt;&lt;ref-type name="Book"&gt;6&lt;/ref-type&gt;&lt;contributors&gt;&lt;authors&gt;&lt;author&gt;Batchelor, George Keith&lt;/author&gt;&lt;/authors&gt;&lt;/contributors&gt;&lt;titles&gt;&lt;title&gt;An introduction to fluid dynamics&lt;/title&gt;&lt;/titles&gt;&lt;dates&gt;&lt;year&gt;2000&lt;/year&gt;&lt;/dates&gt;&lt;publisher&gt;Cambridge university press&lt;/publisher&gt;&lt;isbn&gt;0521663962&lt;/isbn&gt;&lt;urls&gt;&lt;/urls&gt;&lt;/record&gt;&lt;/Cite&gt;&lt;/EndNote&gt;</w:instrText>
      </w:r>
      <w:r w:rsidR="00C83D86" w:rsidRPr="00D33F2E">
        <w:rPr>
          <w:rFonts w:ascii="Times New Roman" w:hAnsi="Times New Roman" w:cs="Times New Roman"/>
          <w:color w:val="000000" w:themeColor="text1"/>
          <w:vertAlign w:val="superscript"/>
        </w:rPr>
        <w:fldChar w:fldCharType="separate"/>
      </w:r>
      <w:r w:rsidR="007063B6" w:rsidRPr="00D33F2E">
        <w:rPr>
          <w:rFonts w:ascii="Times New Roman" w:hAnsi="Times New Roman" w:cs="Times New Roman"/>
          <w:noProof/>
          <w:color w:val="000000" w:themeColor="text1"/>
          <w:vertAlign w:val="superscript"/>
        </w:rPr>
        <w:t>[97]</w:t>
      </w:r>
      <w:r w:rsidR="00C83D86" w:rsidRPr="00D33F2E">
        <w:rPr>
          <w:rFonts w:ascii="Times New Roman" w:hAnsi="Times New Roman" w:cs="Times New Roman"/>
          <w:color w:val="000000" w:themeColor="text1"/>
          <w:vertAlign w:val="superscript"/>
        </w:rPr>
        <w:fldChar w:fldCharType="end"/>
      </w:r>
      <w:r w:rsidR="00C83D86" w:rsidRPr="00D33F2E">
        <w:rPr>
          <w:rFonts w:ascii="Times New Roman" w:hAnsi="Times New Roman" w:cs="Times New Roman"/>
          <w:color w:val="000000" w:themeColor="text1"/>
        </w:rPr>
        <w:t xml:space="preserve"> The general form of Navier–Stokes equation is described as follows:</w:t>
      </w:r>
    </w:p>
    <w:p w14:paraId="74116CB1" w14:textId="14C2008F" w:rsidR="00C83D86" w:rsidRPr="00D33F2E" w:rsidRDefault="001C32D7" w:rsidP="00C83D86">
      <w:pPr>
        <w:spacing w:line="360" w:lineRule="auto"/>
        <w:jc w:val="both"/>
        <w:rPr>
          <w:rFonts w:ascii="Times New Roman" w:hAnsi="Times New Roman" w:cs="Times New Roman"/>
          <w:i/>
          <w:color w:val="000000" w:themeColor="text1"/>
        </w:rPr>
      </w:pPr>
      <m:oMathPara>
        <m:oMathParaPr>
          <m:jc m:val="right"/>
        </m:oMathParaPr>
        <m:oMath>
          <m:r>
            <w:rPr>
              <w:rFonts w:ascii="Cambria Math" w:hAnsi="Cambria Math" w:cs="Times New Roman"/>
              <w:color w:val="000000" w:themeColor="text1"/>
            </w:rPr>
            <m:t>ρ</m:t>
          </m:r>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r>
                    <w:rPr>
                      <w:rFonts w:ascii="Cambria Math" w:hAnsi="Cambria Math" w:cs="Times New Roman"/>
                      <w:color w:val="000000" w:themeColor="text1"/>
                    </w:rPr>
                    <m:t>∂v</m:t>
                  </m:r>
                </m:num>
                <m:den>
                  <m:r>
                    <w:rPr>
                      <w:rFonts w:ascii="Cambria Math" w:hAnsi="Cambria Math" w:cs="Times New Roman"/>
                      <w:color w:val="000000" w:themeColor="text1"/>
                    </w:rPr>
                    <m:t>∂t</m:t>
                  </m:r>
                </m:den>
              </m:f>
              <m:r>
                <w:rPr>
                  <w:rFonts w:ascii="Cambria Math" w:hAnsi="Cambria Math" w:cs="Times New Roman"/>
                  <w:color w:val="000000" w:themeColor="text1"/>
                </w:rPr>
                <m:t>+v</m:t>
              </m:r>
              <m:r>
                <w:rPr>
                  <w:rFonts w:ascii="Cambria Math" w:eastAsia="SimSun" w:hAnsi="Cambria Math" w:cs="Times New Roman"/>
                  <w:color w:val="000000" w:themeColor="text1"/>
                </w:rPr>
                <m:t>﹒</m:t>
              </m:r>
              <m:r>
                <w:rPr>
                  <w:rFonts w:ascii="Cambria Math" w:eastAsia="SimSun" w:hAnsi="Cambria Math" w:cs="Times New Roman"/>
                  <w:color w:val="000000" w:themeColor="text1"/>
                </w:rPr>
                <m:t>∇v</m:t>
              </m:r>
            </m:e>
          </m:d>
          <m:r>
            <w:rPr>
              <w:rFonts w:ascii="Cambria Math" w:hAnsi="Cambria Math" w:cs="Times New Roman"/>
              <w:color w:val="000000" w:themeColor="text1"/>
            </w:rPr>
            <m:t>=-∇p+∇</m:t>
          </m:r>
          <m:r>
            <m:rPr>
              <m:sty m:val="b"/>
            </m:rPr>
            <w:rPr>
              <w:rFonts w:ascii="Cambria Math" w:eastAsia="SimSun" w:hAnsi="Cambria Math" w:cs="Times New Roman"/>
              <w:color w:val="000000" w:themeColor="text1"/>
            </w:rPr>
            <m:t>T</m:t>
          </m:r>
          <m:r>
            <w:rPr>
              <w:rFonts w:ascii="Cambria Math" w:eastAsia="SimSun" w:hAnsi="Cambria Math" w:cs="Times New Roman"/>
              <w:color w:val="000000" w:themeColor="text1"/>
            </w:rPr>
            <m:t>+f                            (1.2)</m:t>
          </m:r>
        </m:oMath>
      </m:oMathPara>
    </w:p>
    <w:p w14:paraId="486B16B4" w14:textId="7271F651" w:rsidR="00C83D86" w:rsidRPr="00D33F2E" w:rsidRDefault="00C83D86" w:rsidP="00076AB9">
      <w:pPr>
        <w:shd w:val="clear" w:color="auto" w:fill="FFFFFF"/>
        <w:spacing w:after="24" w:line="480" w:lineRule="auto"/>
        <w:jc w:val="both"/>
        <w:rPr>
          <w:rFonts w:ascii="Times New Roman" w:hAnsi="Times New Roman" w:cs="Times New Roman"/>
          <w:color w:val="000000" w:themeColor="text1"/>
        </w:rPr>
      </w:pPr>
      <w:r w:rsidRPr="00D33F2E">
        <w:rPr>
          <w:rFonts w:ascii="Times New Roman" w:hAnsi="Times New Roman" w:cs="Times New Roman"/>
          <w:color w:val="000000" w:themeColor="text1"/>
        </w:rPr>
        <w:t xml:space="preserve">where: </w:t>
      </w:r>
      <m:oMath>
        <m:r>
          <w:rPr>
            <w:rFonts w:ascii="Cambria Math" w:hAnsi="Cambria Math" w:cs="Times New Roman"/>
            <w:color w:val="000000" w:themeColor="text1"/>
          </w:rPr>
          <m:t>ρ</m:t>
        </m:r>
        <m:r>
          <m:rPr>
            <m:sty m:val="p"/>
          </m:rPr>
          <w:rPr>
            <w:rFonts w:ascii="Cambria Math" w:hAnsi="Cambria Math" w:cs="Times New Roman"/>
            <w:color w:val="000000" w:themeColor="text1"/>
          </w:rPr>
          <m:t xml:space="preserve">, </m:t>
        </m:r>
        <m:r>
          <w:rPr>
            <w:rFonts w:ascii="Cambria Math" w:hAnsi="Cambria Math" w:cs="Times New Roman"/>
            <w:color w:val="000000" w:themeColor="text1"/>
          </w:rPr>
          <m:t>v</m:t>
        </m:r>
        <m:r>
          <m:rPr>
            <m:sty m:val="p"/>
          </m:rPr>
          <w:rPr>
            <w:rFonts w:ascii="Cambria Math" w:hAnsi="Cambria Math" w:cs="Times New Roman"/>
            <w:color w:val="000000" w:themeColor="text1"/>
          </w:rPr>
          <m:t xml:space="preserve">, </m:t>
        </m:r>
        <m:r>
          <w:rPr>
            <w:rFonts w:ascii="Cambria Math" w:hAnsi="Cambria Math" w:cs="Times New Roman"/>
            <w:color w:val="000000" w:themeColor="text1"/>
          </w:rPr>
          <m:t>P</m:t>
        </m:r>
        <m:r>
          <m:rPr>
            <m:sty m:val="p"/>
          </m:rPr>
          <w:rPr>
            <w:rFonts w:ascii="Cambria Math" w:hAnsi="Cambria Math" w:cs="Times New Roman"/>
            <w:color w:val="000000" w:themeColor="text1"/>
          </w:rPr>
          <m:t xml:space="preserve">, </m:t>
        </m:r>
        <m:r>
          <m:rPr>
            <m:sty m:val="b"/>
          </m:rPr>
          <w:rPr>
            <w:rFonts w:ascii="Cambria Math" w:hAnsi="Cambria Math" w:cs="Times New Roman"/>
            <w:color w:val="000000" w:themeColor="text1"/>
          </w:rPr>
          <m:t>T</m:t>
        </m:r>
      </m:oMath>
      <w:r w:rsidRPr="00D33F2E">
        <w:rPr>
          <w:rFonts w:ascii="Times New Roman" w:hAnsi="Times New Roman" w:cs="Times New Roman"/>
          <w:color w:val="000000" w:themeColor="text1"/>
        </w:rPr>
        <w:t> </w:t>
      </w:r>
      <w:r w:rsidR="00076AB9" w:rsidRPr="00D33F2E">
        <w:rPr>
          <w:rFonts w:ascii="Times New Roman" w:hAnsi="Times New Roman" w:cs="Times New Roman"/>
          <w:color w:val="000000" w:themeColor="text1"/>
        </w:rPr>
        <w:t xml:space="preserve"> and </w:t>
      </w:r>
      <m:oMath>
        <m:r>
          <w:rPr>
            <w:rFonts w:ascii="Cambria Math" w:hAnsi="Cambria Math" w:cs="Times New Roman"/>
            <w:color w:val="000000" w:themeColor="text1"/>
          </w:rPr>
          <m:t>f</m:t>
        </m:r>
      </m:oMath>
      <w:r w:rsidR="00076AB9" w:rsidRPr="00D33F2E">
        <w:rPr>
          <w:rFonts w:ascii="Times New Roman" w:hAnsi="Times New Roman" w:cs="Times New Roman"/>
          <w:color w:val="000000" w:themeColor="text1"/>
        </w:rPr>
        <w:t xml:space="preserve"> are</w:t>
      </w:r>
      <w:r w:rsidRPr="00D33F2E">
        <w:rPr>
          <w:rFonts w:ascii="Times New Roman" w:hAnsi="Times New Roman" w:cs="Times New Roman"/>
          <w:color w:val="000000" w:themeColor="text1"/>
        </w:rPr>
        <w:t xml:space="preserve"> the fluid density, velocity,</w:t>
      </w:r>
      <w:r w:rsidR="00076AB9" w:rsidRPr="00D33F2E">
        <w:rPr>
          <w:rFonts w:ascii="Times New Roman" w:hAnsi="Times New Roman" w:cs="Times New Roman"/>
          <w:color w:val="000000" w:themeColor="text1"/>
        </w:rPr>
        <w:t xml:space="preserve"> </w:t>
      </w:r>
      <w:r w:rsidRPr="00D33F2E">
        <w:rPr>
          <w:rFonts w:ascii="Times New Roman" w:hAnsi="Times New Roman" w:cs="Times New Roman"/>
          <w:color w:val="000000" w:themeColor="text1"/>
        </w:rPr>
        <w:t>pressure,</w:t>
      </w:r>
      <w:r w:rsidR="00076AB9" w:rsidRPr="00D33F2E">
        <w:rPr>
          <w:rFonts w:ascii="Times New Roman" w:hAnsi="Times New Roman" w:cs="Times New Roman"/>
          <w:color w:val="000000" w:themeColor="text1"/>
        </w:rPr>
        <w:t xml:space="preserve"> </w:t>
      </w:r>
      <w:r w:rsidRPr="00D33F2E">
        <w:rPr>
          <w:rFonts w:ascii="Times New Roman" w:hAnsi="Times New Roman" w:cs="Times New Roman"/>
          <w:color w:val="000000" w:themeColor="text1"/>
        </w:rPr>
        <w:t xml:space="preserve">stress tensor, </w:t>
      </w:r>
      <w:r w:rsidR="00076AB9" w:rsidRPr="00D33F2E">
        <w:rPr>
          <w:rFonts w:ascii="Times New Roman" w:hAnsi="Times New Roman" w:cs="Times New Roman"/>
          <w:color w:val="000000" w:themeColor="text1"/>
        </w:rPr>
        <w:t xml:space="preserve">and </w:t>
      </w:r>
      <w:r w:rsidRPr="00D33F2E">
        <w:rPr>
          <w:rFonts w:ascii="Times New Roman" w:hAnsi="Times New Roman" w:cs="Times New Roman"/>
          <w:color w:val="000000" w:themeColor="text1"/>
        </w:rPr>
        <w:t xml:space="preserve">body forces (per unit volume) </w:t>
      </w:r>
      <w:r w:rsidR="00B72D2D" w:rsidRPr="00D33F2E">
        <w:rPr>
          <w:rFonts w:ascii="Times New Roman" w:hAnsi="Times New Roman" w:cs="Times New Roman"/>
          <w:color w:val="000000" w:themeColor="text1"/>
        </w:rPr>
        <w:t>respectively</w:t>
      </w:r>
      <w:r w:rsidR="00076AB9" w:rsidRPr="00D33F2E">
        <w:rPr>
          <w:rFonts w:ascii="Times New Roman" w:hAnsi="Times New Roman" w:cs="Times New Roman"/>
          <w:color w:val="000000" w:themeColor="text1"/>
        </w:rPr>
        <w:t xml:space="preserve">. </w:t>
      </w:r>
      <w:r w:rsidRPr="00D33F2E">
        <w:rPr>
          <w:rFonts w:ascii="Times New Roman" w:hAnsi="Times New Roman" w:cs="Times New Roman"/>
          <w:color w:val="000000" w:themeColor="text1"/>
        </w:rPr>
        <w:t xml:space="preserve">The viscosity of Newtonian liquids varies with pressure and temperature.  The higher pressure results in the increase of viscosity. In general, the viscosity of simple liquids decreases with increasing temperature. The relationship between viscosity and temperature can be explained by the following Andrade’s equation: </w:t>
      </w:r>
    </w:p>
    <w:p w14:paraId="4F52C28B" w14:textId="7576ED54" w:rsidR="00C83D86" w:rsidRPr="00D33F2E" w:rsidRDefault="00616DCE" w:rsidP="00C83D86">
      <w:pPr>
        <w:shd w:val="clear" w:color="auto" w:fill="FFFFFF"/>
        <w:spacing w:after="24"/>
        <w:rPr>
          <w:rFonts w:ascii="Times New Roman" w:hAnsi="Times New Roman" w:cs="Times New Roman"/>
          <w:color w:val="000000" w:themeColor="text1"/>
        </w:rPr>
      </w:pPr>
      <m:oMathPara>
        <m:oMathParaPr>
          <m:jc m:val="right"/>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log</m:t>
              </m:r>
            </m:e>
            <m:sub>
              <m:r>
                <w:rPr>
                  <w:rFonts w:ascii="Cambria Math" w:hAnsi="Cambria Math" w:cs="Times New Roman"/>
                  <w:color w:val="000000" w:themeColor="text1"/>
                </w:rPr>
                <m:t>10</m:t>
              </m:r>
            </m:sub>
          </m:sSub>
          <m:r>
            <w:rPr>
              <w:rFonts w:ascii="Cambria Math" w:hAnsi="Cambria Math" w:cs="Times New Roman"/>
              <w:color w:val="000000" w:themeColor="text1"/>
            </w:rPr>
            <m:t>η=A+</m:t>
          </m:r>
          <m:f>
            <m:fPr>
              <m:ctrlPr>
                <w:rPr>
                  <w:rFonts w:ascii="Cambria Math" w:hAnsi="Cambria Math" w:cs="Times New Roman"/>
                  <w:i/>
                  <w:color w:val="000000" w:themeColor="text1"/>
                </w:rPr>
              </m:ctrlPr>
            </m:fPr>
            <m:num>
              <m:r>
                <w:rPr>
                  <w:rFonts w:ascii="Cambria Math" w:hAnsi="Cambria Math" w:cs="Times New Roman"/>
                  <w:color w:val="000000" w:themeColor="text1"/>
                </w:rPr>
                <m:t>B</m:t>
              </m:r>
            </m:num>
            <m:den>
              <m:r>
                <w:rPr>
                  <w:rFonts w:ascii="Cambria Math" w:hAnsi="Cambria Math" w:cs="Times New Roman"/>
                  <w:color w:val="000000" w:themeColor="text1"/>
                </w:rPr>
                <m:t>T</m:t>
              </m:r>
            </m:den>
          </m:f>
          <m:r>
            <w:rPr>
              <w:rFonts w:ascii="Cambria Math" w:hAnsi="Cambria Math" w:cs="Times New Roman"/>
              <w:color w:val="000000" w:themeColor="text1"/>
            </w:rPr>
            <m:t xml:space="preserve">                                                        (1.3)</m:t>
          </m:r>
        </m:oMath>
      </m:oMathPara>
    </w:p>
    <w:p w14:paraId="7956DD07" w14:textId="737BD19D" w:rsidR="00032380" w:rsidRDefault="00C83D86" w:rsidP="00076AB9">
      <w:pPr>
        <w:shd w:val="clear" w:color="auto" w:fill="FFFFFF"/>
        <w:spacing w:after="24" w:line="480" w:lineRule="auto"/>
        <w:jc w:val="both"/>
        <w:rPr>
          <w:rFonts w:ascii="Times New Roman" w:eastAsia="Times New Roman" w:hAnsi="Times New Roman" w:cs="Times New Roman"/>
          <w:color w:val="000000" w:themeColor="text1"/>
        </w:rPr>
      </w:pPr>
      <w:r w:rsidRPr="00D33F2E">
        <w:rPr>
          <w:rFonts w:ascii="Times New Roman" w:hAnsi="Times New Roman" w:cs="Times New Roman"/>
          <w:color w:val="000000" w:themeColor="text1"/>
        </w:rPr>
        <w:t xml:space="preserve">where, </w:t>
      </w:r>
      <w:r w:rsidRPr="00D33F2E">
        <w:rPr>
          <w:rFonts w:ascii="Times New Roman" w:hAnsi="Times New Roman" w:cs="Times New Roman"/>
          <w:i/>
          <w:color w:val="000000" w:themeColor="text1"/>
        </w:rPr>
        <w:t>T</w:t>
      </w:r>
      <w:r w:rsidRPr="00D33F2E">
        <w:rPr>
          <w:rFonts w:ascii="Times New Roman" w:hAnsi="Times New Roman" w:cs="Times New Roman"/>
          <w:color w:val="000000" w:themeColor="text1"/>
        </w:rPr>
        <w:t xml:space="preserve"> is the </w:t>
      </w:r>
      <w:r w:rsidR="00B72D2D" w:rsidRPr="00D33F2E">
        <w:rPr>
          <w:rFonts w:ascii="Times New Roman" w:hAnsi="Times New Roman" w:cs="Times New Roman"/>
          <w:color w:val="000000" w:themeColor="text1"/>
        </w:rPr>
        <w:t xml:space="preserve">absolute </w:t>
      </w:r>
      <w:r w:rsidRPr="00D33F2E">
        <w:rPr>
          <w:rFonts w:ascii="Times New Roman" w:hAnsi="Times New Roman" w:cs="Times New Roman"/>
          <w:color w:val="000000" w:themeColor="text1"/>
        </w:rPr>
        <w:t>temperature (K),</w:t>
      </w:r>
      <w:r w:rsidR="00076AB9" w:rsidRPr="00D33F2E">
        <w:rPr>
          <w:rFonts w:ascii="Times New Roman" w:hAnsi="Times New Roman" w:cs="Times New Roman"/>
          <w:color w:val="000000" w:themeColor="text1"/>
        </w:rPr>
        <w:t xml:space="preserve"> </w:t>
      </w:r>
      <w:r w:rsidRPr="00D33F2E">
        <w:rPr>
          <w:rFonts w:ascii="Times New Roman" w:hAnsi="Times New Roman" w:cs="Times New Roman"/>
          <w:i/>
        </w:rPr>
        <w:t>η</w:t>
      </w:r>
      <w:r w:rsidRPr="00D33F2E">
        <w:rPr>
          <w:rFonts w:ascii="Times New Roman" w:hAnsi="Times New Roman" w:cs="Times New Roman"/>
        </w:rPr>
        <w:t xml:space="preserve"> is the viscosity (Pa∙s),</w:t>
      </w:r>
      <w:r w:rsidR="00076AB9" w:rsidRPr="00D33F2E">
        <w:rPr>
          <w:rFonts w:ascii="Times New Roman" w:hAnsi="Times New Roman" w:cs="Times New Roman"/>
        </w:rPr>
        <w:t xml:space="preserve"> </w:t>
      </w:r>
      <w:r w:rsidR="00B72D2D" w:rsidRPr="00D33F2E">
        <w:rPr>
          <w:rFonts w:ascii="Times New Roman" w:hAnsi="Times New Roman" w:cs="Times New Roman"/>
        </w:rPr>
        <w:t xml:space="preserve">and </w:t>
      </w:r>
      <w:r w:rsidRPr="00D33F2E">
        <w:rPr>
          <w:rFonts w:ascii="Times New Roman" w:hAnsi="Times New Roman" w:cs="Times New Roman"/>
        </w:rPr>
        <w:t>A and B are structural parameters.</w:t>
      </w:r>
      <w:r w:rsidR="00076AB9" w:rsidRPr="00D33F2E">
        <w:rPr>
          <w:rFonts w:ascii="Times New Roman" w:hAnsi="Times New Roman" w:cs="Times New Roman"/>
          <w:color w:val="000000" w:themeColor="text1"/>
        </w:rPr>
        <w:t xml:space="preserve"> </w:t>
      </w:r>
      <w:r w:rsidRPr="00D33F2E">
        <w:rPr>
          <w:rFonts w:ascii="Times New Roman" w:eastAsia="Times New Roman" w:hAnsi="Times New Roman" w:cs="Times New Roman"/>
          <w:color w:val="000000" w:themeColor="text1"/>
        </w:rPr>
        <w:t xml:space="preserve">Any liquid whose behavior cannot be characterized by the Navier-Stokes equations </w:t>
      </w:r>
      <w:r w:rsidR="00B72D2D" w:rsidRPr="00D33F2E">
        <w:rPr>
          <w:rFonts w:ascii="Times New Roman" w:eastAsia="Times New Roman" w:hAnsi="Times New Roman" w:cs="Times New Roman"/>
          <w:color w:val="000000" w:themeColor="text1"/>
        </w:rPr>
        <w:t xml:space="preserve">is called </w:t>
      </w:r>
      <w:r w:rsidRPr="00D33F2E">
        <w:rPr>
          <w:rFonts w:ascii="Times New Roman" w:eastAsia="Times New Roman" w:hAnsi="Times New Roman" w:cs="Times New Roman"/>
          <w:color w:val="000000" w:themeColor="text1"/>
        </w:rPr>
        <w:t xml:space="preserve">'non-Newtonian liquid'. The viscosity of non-Newtonian varies with the shear rate. A number of liquids display a non-Newtonian liquid behavior, such as polymer </w:t>
      </w:r>
      <w:r w:rsidRPr="00D33F2E">
        <w:rPr>
          <w:rFonts w:ascii="Times New Roman" w:eastAsia="Times New Roman" w:hAnsi="Times New Roman" w:cs="Times New Roman"/>
          <w:color w:val="000000" w:themeColor="text1"/>
        </w:rPr>
        <w:lastRenderedPageBreak/>
        <w:t>solution, dispersions and emulsions. Non-Newtonian liquids can be summarized as “shear thinning” or “shear thickening” according to the relationship between viscosity and shear rate. Liquids are described as shear thinning if the viscosity decreases with increasing shear rate. For example, although silicone oils are common</w:t>
      </w:r>
      <w:r w:rsidR="00865744" w:rsidRPr="00D33F2E">
        <w:rPr>
          <w:rFonts w:ascii="Times New Roman" w:eastAsia="Times New Roman" w:hAnsi="Times New Roman" w:cs="Times New Roman"/>
          <w:color w:val="000000" w:themeColor="text1"/>
        </w:rPr>
        <w:t>ly used as</w:t>
      </w:r>
      <w:r w:rsidRPr="00D33F2E">
        <w:rPr>
          <w:rFonts w:ascii="Times New Roman" w:eastAsia="Times New Roman" w:hAnsi="Times New Roman" w:cs="Times New Roman"/>
          <w:color w:val="000000" w:themeColor="text1"/>
        </w:rPr>
        <w:t xml:space="preserve"> Newtonian standards, the viscosity of silicone oils (</w:t>
      </w:r>
      <w:r w:rsidR="00E74158" w:rsidRPr="00D33F2E">
        <w:rPr>
          <w:rFonts w:ascii="Times New Roman" w:eastAsia="Times New Roman" w:hAnsi="Times New Roman" w:cs="Times New Roman"/>
          <w:color w:val="000000" w:themeColor="text1"/>
        </w:rPr>
        <w:fldChar w:fldCharType="begin"/>
      </w:r>
      <w:r w:rsidR="00E74158" w:rsidRPr="00D33F2E">
        <w:rPr>
          <w:rFonts w:ascii="Times New Roman" w:eastAsia="Times New Roman" w:hAnsi="Times New Roman" w:cs="Times New Roman"/>
          <w:color w:val="000000" w:themeColor="text1"/>
        </w:rPr>
        <w:instrText xml:space="preserve"> REF _Ref453572229 \h  \* MERGEFORMAT </w:instrText>
      </w:r>
      <w:r w:rsidR="00E74158" w:rsidRPr="00D33F2E">
        <w:rPr>
          <w:rFonts w:ascii="Times New Roman" w:eastAsia="Times New Roman" w:hAnsi="Times New Roman" w:cs="Times New Roman"/>
          <w:color w:val="000000" w:themeColor="text1"/>
        </w:rPr>
      </w:r>
      <w:r w:rsidR="00E74158" w:rsidRPr="00D33F2E">
        <w:rPr>
          <w:rFonts w:ascii="Times New Roman" w:eastAsia="Times New Roman" w:hAnsi="Times New Roman" w:cs="Times New Roman"/>
          <w:color w:val="000000" w:themeColor="text1"/>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1.13</w:t>
      </w:r>
      <w:r w:rsidR="00E74158" w:rsidRPr="00D33F2E">
        <w:rPr>
          <w:rFonts w:ascii="Times New Roman" w:eastAsia="Times New Roman" w:hAnsi="Times New Roman" w:cs="Times New Roman"/>
          <w:color w:val="000000" w:themeColor="text1"/>
        </w:rPr>
        <w:fldChar w:fldCharType="end"/>
      </w:r>
      <w:r w:rsidRPr="00D33F2E">
        <w:rPr>
          <w:rFonts w:ascii="Times New Roman" w:eastAsia="Times New Roman" w:hAnsi="Times New Roman" w:cs="Times New Roman"/>
          <w:color w:val="000000" w:themeColor="text1"/>
        </w:rPr>
        <w:t>) diminish</w:t>
      </w:r>
      <w:r w:rsidR="00865744" w:rsidRPr="00D33F2E">
        <w:rPr>
          <w:rFonts w:ascii="Times New Roman" w:eastAsia="Times New Roman" w:hAnsi="Times New Roman" w:cs="Times New Roman"/>
          <w:color w:val="000000" w:themeColor="text1"/>
        </w:rPr>
        <w:t>ed</w:t>
      </w:r>
      <w:r w:rsidRPr="00D33F2E">
        <w:rPr>
          <w:rFonts w:ascii="Times New Roman" w:eastAsia="Times New Roman" w:hAnsi="Times New Roman" w:cs="Times New Roman"/>
          <w:color w:val="000000" w:themeColor="text1"/>
        </w:rPr>
        <w:t xml:space="preserve"> when the shear rate was high enough. All liquids </w:t>
      </w:r>
      <w:r w:rsidR="00455598" w:rsidRPr="00D33F2E">
        <w:rPr>
          <w:rFonts w:ascii="Times New Roman" w:eastAsia="Times New Roman" w:hAnsi="Times New Roman" w:cs="Times New Roman"/>
          <w:color w:val="000000" w:themeColor="text1"/>
        </w:rPr>
        <w:t xml:space="preserve">can become non-Newtonian when </w:t>
      </w:r>
      <w:r w:rsidRPr="00D33F2E">
        <w:rPr>
          <w:rFonts w:ascii="Times New Roman" w:eastAsia="Times New Roman" w:hAnsi="Times New Roman" w:cs="Times New Roman"/>
          <w:color w:val="000000" w:themeColor="text1"/>
        </w:rPr>
        <w:t xml:space="preserve">high </w:t>
      </w:r>
      <w:r w:rsidR="00455598" w:rsidRPr="00D33F2E">
        <w:rPr>
          <w:rFonts w:ascii="Times New Roman" w:eastAsia="Times New Roman" w:hAnsi="Times New Roman" w:cs="Times New Roman"/>
          <w:color w:val="000000" w:themeColor="text1"/>
        </w:rPr>
        <w:t xml:space="preserve">sufficiently </w:t>
      </w:r>
      <w:r w:rsidRPr="00D33F2E">
        <w:rPr>
          <w:rFonts w:ascii="Times New Roman" w:eastAsia="Times New Roman" w:hAnsi="Times New Roman" w:cs="Times New Roman"/>
          <w:color w:val="000000" w:themeColor="text1"/>
        </w:rPr>
        <w:t>shear rate is applied.</w:t>
      </w:r>
      <w:r w:rsidRPr="00D33F2E">
        <w:rPr>
          <w:rFonts w:ascii="Times New Roman" w:eastAsia="Times New Roman" w:hAnsi="Times New Roman" w:cs="Times New Roman"/>
          <w:color w:val="000000" w:themeColor="text1"/>
          <w:vertAlign w:val="superscript"/>
        </w:rPr>
        <w:fldChar w:fldCharType="begin"/>
      </w:r>
      <w:r w:rsidR="007063B6" w:rsidRPr="00D33F2E">
        <w:rPr>
          <w:rFonts w:ascii="Times New Roman" w:eastAsia="Times New Roman" w:hAnsi="Times New Roman" w:cs="Times New Roman"/>
          <w:color w:val="000000" w:themeColor="text1"/>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Pr="00D33F2E">
        <w:rPr>
          <w:rFonts w:ascii="Times New Roman" w:eastAsia="Times New Roman" w:hAnsi="Times New Roman" w:cs="Times New Roman"/>
          <w:color w:val="000000" w:themeColor="text1"/>
          <w:vertAlign w:val="superscript"/>
        </w:rPr>
        <w:fldChar w:fldCharType="separate"/>
      </w:r>
      <w:r w:rsidR="007063B6" w:rsidRPr="00D33F2E">
        <w:rPr>
          <w:rFonts w:ascii="Times New Roman" w:eastAsia="Times New Roman" w:hAnsi="Times New Roman" w:cs="Times New Roman"/>
          <w:noProof/>
          <w:color w:val="000000" w:themeColor="text1"/>
          <w:vertAlign w:val="superscript"/>
        </w:rPr>
        <w:t>[96]</w:t>
      </w:r>
      <w:r w:rsidRPr="00D33F2E">
        <w:rPr>
          <w:rFonts w:ascii="Times New Roman" w:eastAsia="Times New Roman" w:hAnsi="Times New Roman" w:cs="Times New Roman"/>
          <w:color w:val="000000" w:themeColor="text1"/>
          <w:vertAlign w:val="superscript"/>
        </w:rPr>
        <w:fldChar w:fldCharType="end"/>
      </w:r>
      <w:r w:rsidRPr="00D33F2E">
        <w:rPr>
          <w:rFonts w:ascii="Times New Roman" w:eastAsia="Times New Roman" w:hAnsi="Times New Roman" w:cs="Times New Roman"/>
          <w:color w:val="000000" w:themeColor="text1"/>
        </w:rPr>
        <w:t xml:space="preserve"> Some liquids can reach 10</w:t>
      </w:r>
      <w:r w:rsidRPr="00D33F2E">
        <w:rPr>
          <w:rFonts w:ascii="Times New Roman" w:eastAsia="Times New Roman" w:hAnsi="Times New Roman" w:cs="Times New Roman"/>
          <w:color w:val="000000" w:themeColor="text1"/>
          <w:vertAlign w:val="superscript"/>
        </w:rPr>
        <w:t>-2</w:t>
      </w:r>
      <w:r w:rsidRPr="00D33F2E">
        <w:rPr>
          <w:rFonts w:ascii="Times New Roman" w:eastAsia="Times New Roman" w:hAnsi="Times New Roman" w:cs="Times New Roman"/>
          <w:color w:val="000000" w:themeColor="text1"/>
        </w:rPr>
        <w:t xml:space="preserve"> or 10</w:t>
      </w:r>
      <w:r w:rsidRPr="00D33F2E">
        <w:rPr>
          <w:rFonts w:ascii="Times New Roman" w:eastAsia="Times New Roman" w:hAnsi="Times New Roman" w:cs="Times New Roman"/>
          <w:color w:val="000000" w:themeColor="text1"/>
          <w:vertAlign w:val="superscript"/>
        </w:rPr>
        <w:t>-4</w:t>
      </w:r>
      <w:r w:rsidRPr="00D33F2E">
        <w:rPr>
          <w:rFonts w:ascii="Times New Roman" w:eastAsia="Times New Roman" w:hAnsi="Times New Roman" w:cs="Times New Roman"/>
          <w:color w:val="000000" w:themeColor="text1"/>
        </w:rPr>
        <w:t xml:space="preserve"> of the zero shear rate viscosity. The opposite situation is that the viscosity rises with an increase in shear rate. These liquids are called shear thickening liquids. </w:t>
      </w:r>
    </w:p>
    <w:p w14:paraId="1E64C0A8" w14:textId="77777777" w:rsidR="008C61A9" w:rsidRPr="00D33F2E" w:rsidRDefault="008C61A9" w:rsidP="008C61A9">
      <w:pPr>
        <w:shd w:val="clear" w:color="auto" w:fill="FFFFFF"/>
        <w:spacing w:after="24" w:line="720" w:lineRule="exact"/>
        <w:jc w:val="both"/>
        <w:rPr>
          <w:rFonts w:ascii="Times New Roman" w:eastAsia="Times New Roman" w:hAnsi="Times New Roman" w:cs="Times New Roman"/>
          <w:color w:val="000000" w:themeColor="text1"/>
        </w:rPr>
      </w:pPr>
    </w:p>
    <w:p w14:paraId="02D1E710" w14:textId="77777777" w:rsidR="00C83D86" w:rsidRPr="00D33F2E" w:rsidRDefault="00C83D86" w:rsidP="00C83D86">
      <w:pPr>
        <w:spacing w:line="360" w:lineRule="auto"/>
        <w:jc w:val="center"/>
        <w:rPr>
          <w:rFonts w:ascii="Times New Roman" w:hAnsi="Times New Roman" w:cs="Times New Roman"/>
          <w:color w:val="000000" w:themeColor="text1"/>
        </w:rPr>
      </w:pPr>
      <w:r w:rsidRPr="00D33F2E">
        <w:rPr>
          <w:rFonts w:ascii="Times New Roman" w:hAnsi="Times New Roman" w:cs="Times New Roman"/>
          <w:noProof/>
          <w:lang w:eastAsia="zh-CN"/>
        </w:rPr>
        <w:drawing>
          <wp:inline distT="0" distB="0" distL="0" distR="0" wp14:anchorId="5F238667" wp14:editId="325133C3">
            <wp:extent cx="2992353" cy="2160184"/>
            <wp:effectExtent l="0" t="0" r="0" b="0"/>
            <wp:docPr id="43016" name="图片 4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30598" cy="2187793"/>
                    </a:xfrm>
                    <a:prstGeom prst="rect">
                      <a:avLst/>
                    </a:prstGeom>
                  </pic:spPr>
                </pic:pic>
              </a:graphicData>
            </a:graphic>
          </wp:inline>
        </w:drawing>
      </w:r>
    </w:p>
    <w:p w14:paraId="759D8228" w14:textId="09F5937F" w:rsidR="00032380" w:rsidRPr="00D33F2E" w:rsidRDefault="00E01060" w:rsidP="007063B6">
      <w:pPr>
        <w:pStyle w:val="Caption"/>
        <w:rPr>
          <w:b w:val="0"/>
          <w:vertAlign w:val="superscript"/>
        </w:rPr>
      </w:pPr>
      <w:bookmarkStart w:id="82" w:name="_Ref453572229"/>
      <w:bookmarkStart w:id="83" w:name="_Toc456774384"/>
      <w:r w:rsidRPr="00D33F2E">
        <w:t>Figure</w:t>
      </w:r>
      <w:r w:rsidR="005C7F68" w:rsidRPr="00D33F2E">
        <w:t xml:space="preserve"> </w:t>
      </w:r>
      <w:fldSimple w:instr=" STYLEREF 1 \s ">
        <w:r w:rsidR="00532D58">
          <w:rPr>
            <w:noProof/>
          </w:rPr>
          <w:t>1</w:t>
        </w:r>
      </w:fldSimple>
      <w:r w:rsidR="00232165">
        <w:t>.</w:t>
      </w:r>
      <w:fldSimple w:instr=" SEQ Figure \* ARABIC \s 1 ">
        <w:r w:rsidR="00532D58">
          <w:rPr>
            <w:noProof/>
          </w:rPr>
          <w:t>13</w:t>
        </w:r>
      </w:fldSimple>
      <w:bookmarkEnd w:id="82"/>
      <w:r w:rsidR="005C7F68" w:rsidRPr="00D33F2E">
        <w:t xml:space="preserve"> </w:t>
      </w:r>
      <w:r w:rsidR="00C83D86" w:rsidRPr="00D33F2E">
        <w:rPr>
          <w:b w:val="0"/>
        </w:rPr>
        <w:t xml:space="preserve">Viscosity behavior of a series of silicone </w:t>
      </w:r>
      <w:r w:rsidR="00B40352" w:rsidRPr="00D33F2E">
        <w:rPr>
          <w:b w:val="0"/>
        </w:rPr>
        <w:t xml:space="preserve">oils versus shear rate. Adapted </w:t>
      </w:r>
      <w:r w:rsidR="00C83D86" w:rsidRPr="00D33F2E">
        <w:rPr>
          <w:b w:val="0"/>
        </w:rPr>
        <w:t>from ref.</w:t>
      </w:r>
      <w:r w:rsidR="00C83D86" w:rsidRPr="00D33F2E">
        <w:rPr>
          <w:b w:val="0"/>
          <w:vertAlign w:val="superscript"/>
        </w:rPr>
        <w:fldChar w:fldCharType="begin"/>
      </w:r>
      <w:r w:rsidR="007063B6" w:rsidRPr="00D33F2E">
        <w:rPr>
          <w:b w:val="0"/>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00C83D86" w:rsidRPr="00D33F2E">
        <w:rPr>
          <w:b w:val="0"/>
          <w:vertAlign w:val="superscript"/>
        </w:rPr>
        <w:fldChar w:fldCharType="separate"/>
      </w:r>
      <w:r w:rsidR="007063B6" w:rsidRPr="00D33F2E">
        <w:rPr>
          <w:b w:val="0"/>
          <w:noProof/>
          <w:vertAlign w:val="superscript"/>
        </w:rPr>
        <w:t>[96]</w:t>
      </w:r>
      <w:bookmarkEnd w:id="83"/>
      <w:r w:rsidR="00C83D86" w:rsidRPr="00D33F2E">
        <w:rPr>
          <w:b w:val="0"/>
          <w:vertAlign w:val="superscript"/>
        </w:rPr>
        <w:fldChar w:fldCharType="end"/>
      </w:r>
    </w:p>
    <w:p w14:paraId="64D0A5D4" w14:textId="74A03E22" w:rsidR="00032380" w:rsidRPr="00D33F2E" w:rsidRDefault="00032380" w:rsidP="008C61A9">
      <w:pPr>
        <w:spacing w:line="720" w:lineRule="exact"/>
        <w:rPr>
          <w:rFonts w:ascii="Times New Roman" w:hAnsi="Times New Roman" w:cs="Times New Roman"/>
        </w:rPr>
      </w:pPr>
    </w:p>
    <w:p w14:paraId="34E299B6" w14:textId="3AC0D888" w:rsidR="00C83D86" w:rsidRPr="00D33F2E" w:rsidRDefault="00C83D86" w:rsidP="005C0363">
      <w:pPr>
        <w:spacing w:line="480" w:lineRule="auto"/>
        <w:jc w:val="both"/>
        <w:rPr>
          <w:rFonts w:ascii="Times New Roman" w:hAnsi="Times New Roman" w:cs="Times New Roman"/>
          <w:color w:val="000000" w:themeColor="text1"/>
        </w:rPr>
      </w:pPr>
      <w:r w:rsidRPr="00D33F2E">
        <w:rPr>
          <w:rFonts w:ascii="Times New Roman" w:hAnsi="Times New Roman" w:cs="Times New Roman"/>
          <w:color w:val="000000" w:themeColor="text1"/>
        </w:rPr>
        <w:t>The flow curve of non-Newtonian liquids can be described by the Cross model</w:t>
      </w:r>
      <w:r w:rsidR="00197AF4" w:rsidRPr="00D33F2E">
        <w:rPr>
          <w:rFonts w:ascii="Times New Roman" w:hAnsi="Times New Roman" w:cs="Times New Roman"/>
          <w:color w:val="000000" w:themeColor="text1"/>
        </w:rPr>
        <w:t>,</w:t>
      </w:r>
      <w:r w:rsidRPr="00D33F2E">
        <w:rPr>
          <w:rFonts w:ascii="Times New Roman" w:hAnsi="Times New Roman" w:cs="Times New Roman"/>
          <w:color w:val="000000" w:themeColor="text1"/>
          <w:vertAlign w:val="superscript"/>
        </w:rPr>
        <w:fldChar w:fldCharType="begin"/>
      </w:r>
      <w:r w:rsidR="007063B6" w:rsidRPr="00D33F2E">
        <w:rPr>
          <w:rFonts w:ascii="Times New Roman" w:hAnsi="Times New Roman" w:cs="Times New Roman"/>
          <w:color w:val="000000" w:themeColor="text1"/>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Pr="00D33F2E">
        <w:rPr>
          <w:rFonts w:ascii="Times New Roman" w:hAnsi="Times New Roman" w:cs="Times New Roman"/>
          <w:color w:val="000000" w:themeColor="text1"/>
          <w:vertAlign w:val="superscript"/>
        </w:rPr>
        <w:fldChar w:fldCharType="separate"/>
      </w:r>
      <w:r w:rsidR="007063B6" w:rsidRPr="00D33F2E">
        <w:rPr>
          <w:rFonts w:ascii="Times New Roman" w:hAnsi="Times New Roman" w:cs="Times New Roman"/>
          <w:noProof/>
          <w:color w:val="000000" w:themeColor="text1"/>
          <w:vertAlign w:val="superscript"/>
        </w:rPr>
        <w:t>[96]</w:t>
      </w:r>
      <w:r w:rsidRPr="00D33F2E">
        <w:rPr>
          <w:rFonts w:ascii="Times New Roman" w:hAnsi="Times New Roman" w:cs="Times New Roman"/>
          <w:color w:val="000000" w:themeColor="text1"/>
          <w:vertAlign w:val="superscript"/>
        </w:rPr>
        <w:fldChar w:fldCharType="end"/>
      </w:r>
      <w:r w:rsidRPr="00D33F2E">
        <w:rPr>
          <w:rFonts w:ascii="Times New Roman" w:hAnsi="Times New Roman" w:cs="Times New Roman"/>
          <w:color w:val="000000" w:themeColor="text1"/>
        </w:rPr>
        <w:t xml:space="preserve"> which is named after Malcolm Cross: </w:t>
      </w:r>
    </w:p>
    <w:p w14:paraId="380B6457" w14:textId="77777777" w:rsidR="004B106B" w:rsidRPr="00D33F2E" w:rsidRDefault="00616DCE" w:rsidP="00C83D86">
      <w:pPr>
        <w:spacing w:line="360" w:lineRule="auto"/>
        <w:jc w:val="both"/>
        <w:rPr>
          <w:rFonts w:ascii="Times New Roman" w:hAnsi="Times New Roman" w:cs="Times New Roman"/>
          <w:color w:val="000000" w:themeColor="text1"/>
        </w:rPr>
      </w:pPr>
      <m:oMathPara>
        <m:oMathParaPr>
          <m:jc m:val="right"/>
        </m:oMathParaPr>
        <m:oMath>
          <m:f>
            <m:fPr>
              <m:ctrlPr>
                <w:rPr>
                  <w:rFonts w:ascii="Cambria Math" w:hAnsi="Cambria Math" w:cs="Times New Roman"/>
                  <w:i/>
                  <w:color w:val="000000" w:themeColor="text1"/>
                </w:rPr>
              </m:ctrlPr>
            </m:fPr>
            <m:num>
              <m:r>
                <w:rPr>
                  <w:rFonts w:ascii="Cambria Math" w:hAnsi="Cambria Math" w:cs="Times New Roman"/>
                  <w:color w:val="000000" w:themeColor="text1"/>
                </w:rPr>
                <m:t>η-</m:t>
              </m:r>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0</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m:t>
                  </m:r>
                </m:sub>
              </m:sSub>
            </m:den>
          </m:f>
          <m:r>
            <w:rPr>
              <w:rFonts w:ascii="Cambria Math" w:hAnsi="Cambria Math" w:cs="Times New Roman"/>
              <w:color w:val="000000" w:themeColor="text1"/>
            </w:rPr>
            <m:t>=</m:t>
          </m:r>
          <m:f>
            <m:fPr>
              <m:ctrlPr>
                <w:rPr>
                  <w:rFonts w:ascii="Cambria Math" w:hAnsi="Cambria Math" w:cs="Times New Roman"/>
                  <w:i/>
                  <w:color w:val="000000" w:themeColor="text1"/>
                </w:rPr>
              </m:ctrlPr>
            </m:fPr>
            <m:num>
              <m:r>
                <w:rPr>
                  <w:rFonts w:ascii="Cambria Math" w:hAnsi="Cambria Math" w:cs="Times New Roman"/>
                  <w:color w:val="000000" w:themeColor="text1"/>
                </w:rPr>
                <m:t>1</m:t>
              </m:r>
            </m:num>
            <m:den>
              <m:r>
                <w:rPr>
                  <w:rFonts w:ascii="Cambria Math" w:hAnsi="Cambria Math" w:cs="Times New Roman"/>
                  <w:color w:val="000000" w:themeColor="text1"/>
                </w:rPr>
                <m:t>1+</m:t>
              </m:r>
              <m:sSup>
                <m:sSupPr>
                  <m:ctrlPr>
                    <w:rPr>
                      <w:rFonts w:ascii="Cambria Math" w:hAnsi="Cambria Math" w:cs="Times New Roman"/>
                      <w:i/>
                      <w:color w:val="000000" w:themeColor="text1"/>
                    </w:rPr>
                  </m:ctrlPr>
                </m:sSupPr>
                <m:e>
                  <m:r>
                    <w:rPr>
                      <w:rFonts w:ascii="Cambria Math" w:hAnsi="Cambria Math" w:cs="Times New Roman"/>
                      <w:color w:val="000000" w:themeColor="text1"/>
                    </w:rPr>
                    <m:t>(Kγ)</m:t>
                  </m:r>
                </m:e>
                <m:sup>
                  <m:r>
                    <w:rPr>
                      <w:rFonts w:ascii="Cambria Math" w:hAnsi="Cambria Math" w:cs="Times New Roman"/>
                      <w:color w:val="000000" w:themeColor="text1"/>
                    </w:rPr>
                    <m:t>m</m:t>
                  </m:r>
                </m:sup>
              </m:sSup>
            </m:den>
          </m:f>
          <m:r>
            <w:rPr>
              <w:rFonts w:ascii="Cambria Math" w:hAnsi="Cambria Math" w:cs="Times New Roman"/>
              <w:color w:val="000000" w:themeColor="text1"/>
            </w:rPr>
            <m:t xml:space="preserve">                                         (1.4)</m:t>
          </m:r>
        </m:oMath>
      </m:oMathPara>
    </w:p>
    <w:p w14:paraId="332CC657" w14:textId="224D42E9" w:rsidR="00C83D86" w:rsidRDefault="00F5142F" w:rsidP="00C83D86">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w</w:t>
      </w:r>
      <w:r w:rsidR="004B106B" w:rsidRPr="00D33F2E">
        <w:rPr>
          <w:rFonts w:ascii="Times New Roman" w:hAnsi="Times New Roman" w:cs="Times New Roman"/>
          <w:color w:val="000000" w:themeColor="text1"/>
        </w:rPr>
        <w:t>here</w:t>
      </w:r>
      <w:r w:rsidR="00C83D86" w:rsidRPr="00D33F2E">
        <w:rPr>
          <w:rFonts w:ascii="Times New Roman" w:hAnsi="Times New Roman" w:cs="Times New Roman"/>
          <w:color w:val="000000" w:themeColor="text1"/>
        </w:rPr>
        <w:t xml:space="preserve">,  </w:t>
      </w:r>
      <m:oMath>
        <m:r>
          <w:rPr>
            <w:rFonts w:ascii="Cambria Math" w:hAnsi="Cambria Math" w:cs="Times New Roman"/>
            <w:color w:val="000000" w:themeColor="text1"/>
          </w:rPr>
          <m:t>K</m:t>
        </m:r>
      </m:oMath>
      <w:r w:rsidR="00076AB9" w:rsidRPr="00D33F2E">
        <w:rPr>
          <w:rFonts w:ascii="Times New Roman" w:hAnsi="Times New Roman" w:cs="Times New Roman"/>
          <w:color w:val="000000" w:themeColor="text1"/>
        </w:rPr>
        <w:t xml:space="preserve"> is the time in second (s), </w:t>
      </w:r>
      <w:r w:rsidR="00C83D86" w:rsidRPr="00D33F2E">
        <w:rPr>
          <w:rFonts w:ascii="Times New Roman" w:hAnsi="Times New Roman" w:cs="Times New Roman"/>
          <w:color w:val="000000" w:themeColor="text1"/>
        </w:rPr>
        <w:t>m is dimensionless</w:t>
      </w:r>
      <w:r w:rsidR="00076AB9" w:rsidRPr="00D33F2E">
        <w:rPr>
          <w:rFonts w:ascii="Times New Roman" w:hAnsi="Times New Roman" w:cs="Times New Roman"/>
          <w:color w:val="000000" w:themeColor="text1"/>
        </w:rPr>
        <w:t xml:space="preserve">, </w:t>
      </w:r>
      <m:oMath>
        <m:r>
          <w:rPr>
            <w:rFonts w:ascii="Cambria Math" w:hAnsi="Cambria Math" w:cs="Times New Roman"/>
            <w:color w:val="000000" w:themeColor="text1"/>
          </w:rPr>
          <m:t>γ</m:t>
        </m:r>
      </m:oMath>
      <w:r w:rsidR="00C83D86" w:rsidRPr="00D33F2E">
        <w:rPr>
          <w:rFonts w:ascii="Times New Roman" w:hAnsi="Times New Roman" w:cs="Times New Roman"/>
          <w:color w:val="000000" w:themeColor="text1"/>
        </w:rPr>
        <w:t xml:space="preserve"> is the shear rate (s</w:t>
      </w:r>
      <w:r w:rsidR="00C83D86" w:rsidRPr="00D33F2E">
        <w:rPr>
          <w:rFonts w:ascii="Times New Roman" w:hAnsi="Times New Roman" w:cs="Times New Roman"/>
          <w:color w:val="000000" w:themeColor="text1"/>
          <w:vertAlign w:val="superscript"/>
        </w:rPr>
        <w:t>-1</w:t>
      </w:r>
      <w:r w:rsidR="00C83D86" w:rsidRPr="00D33F2E">
        <w:rPr>
          <w:rFonts w:ascii="Times New Roman" w:hAnsi="Times New Roman" w:cs="Times New Roman"/>
          <w:color w:val="000000" w:themeColor="text1"/>
        </w:rPr>
        <w:t>).</w:t>
      </w:r>
    </w:p>
    <w:p w14:paraId="090C98A6" w14:textId="77777777" w:rsidR="008C61A9" w:rsidRPr="00D33F2E" w:rsidRDefault="008C61A9" w:rsidP="008C61A9">
      <w:pPr>
        <w:spacing w:line="720" w:lineRule="exact"/>
        <w:jc w:val="both"/>
        <w:rPr>
          <w:rFonts w:ascii="Times New Roman" w:hAnsi="Times New Roman" w:cs="Times New Roman"/>
          <w:color w:val="000000" w:themeColor="text1"/>
        </w:rPr>
      </w:pPr>
    </w:p>
    <w:p w14:paraId="57C1CD2C" w14:textId="77777777" w:rsidR="00C83D86" w:rsidRPr="00D33F2E" w:rsidRDefault="00C83D86" w:rsidP="00C83D86">
      <w:pPr>
        <w:spacing w:line="360" w:lineRule="auto"/>
        <w:jc w:val="center"/>
        <w:rPr>
          <w:rFonts w:ascii="Times New Roman" w:hAnsi="Times New Roman" w:cs="Times New Roman"/>
          <w:color w:val="000000" w:themeColor="text1"/>
        </w:rPr>
      </w:pPr>
      <w:r w:rsidRPr="00D33F2E">
        <w:rPr>
          <w:rFonts w:ascii="Times New Roman" w:hAnsi="Times New Roman" w:cs="Times New Roman"/>
          <w:noProof/>
          <w:lang w:eastAsia="zh-CN"/>
        </w:rPr>
        <w:drawing>
          <wp:inline distT="0" distB="0" distL="0" distR="0" wp14:anchorId="0E16AFE0" wp14:editId="5B356725">
            <wp:extent cx="2789362" cy="2033622"/>
            <wp:effectExtent l="0" t="0" r="0" b="5080"/>
            <wp:docPr id="43011" name="Picture 4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805389" cy="2045307"/>
                    </a:xfrm>
                    <a:prstGeom prst="rect">
                      <a:avLst/>
                    </a:prstGeom>
                  </pic:spPr>
                </pic:pic>
              </a:graphicData>
            </a:graphic>
          </wp:inline>
        </w:drawing>
      </w:r>
    </w:p>
    <w:p w14:paraId="40E8FB75" w14:textId="26CE1739" w:rsidR="00C83D86" w:rsidRDefault="00E01060" w:rsidP="00AC32FC">
      <w:pPr>
        <w:pStyle w:val="Caption"/>
        <w:rPr>
          <w:b w:val="0"/>
          <w:vertAlign w:val="superscript"/>
        </w:rPr>
      </w:pPr>
      <w:bookmarkStart w:id="84" w:name="_Toc456774385"/>
      <w:r w:rsidRPr="00D33F2E">
        <w:t>Figure</w:t>
      </w:r>
      <w:r w:rsidR="005C7F68" w:rsidRPr="00D33F2E">
        <w:t xml:space="preserve"> </w:t>
      </w:r>
      <w:fldSimple w:instr=" STYLEREF 1 \s ">
        <w:r w:rsidR="00532D58">
          <w:rPr>
            <w:noProof/>
          </w:rPr>
          <w:t>1</w:t>
        </w:r>
      </w:fldSimple>
      <w:r w:rsidR="00232165">
        <w:t>.</w:t>
      </w:r>
      <w:fldSimple w:instr=" SEQ Figure \* ARABIC \s 1 ">
        <w:r w:rsidR="00532D58">
          <w:rPr>
            <w:noProof/>
          </w:rPr>
          <w:t>14</w:t>
        </w:r>
      </w:fldSimple>
      <w:r w:rsidR="005C7F68" w:rsidRPr="00D33F2E">
        <w:t xml:space="preserve"> </w:t>
      </w:r>
      <w:r w:rsidR="00C83D86" w:rsidRPr="00D33F2E">
        <w:rPr>
          <w:b w:val="0"/>
        </w:rPr>
        <w:t xml:space="preserve">Definition diagram of the Cross model. Adapted from ref. </w:t>
      </w:r>
      <w:r w:rsidR="00C83D86" w:rsidRPr="00D33F2E">
        <w:rPr>
          <w:b w:val="0"/>
          <w:vertAlign w:val="superscript"/>
        </w:rPr>
        <w:fldChar w:fldCharType="begin"/>
      </w:r>
      <w:r w:rsidR="007063B6" w:rsidRPr="00D33F2E">
        <w:rPr>
          <w:b w:val="0"/>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00C83D86" w:rsidRPr="00D33F2E">
        <w:rPr>
          <w:b w:val="0"/>
          <w:vertAlign w:val="superscript"/>
        </w:rPr>
        <w:fldChar w:fldCharType="separate"/>
      </w:r>
      <w:r w:rsidR="007063B6" w:rsidRPr="00D33F2E">
        <w:rPr>
          <w:b w:val="0"/>
          <w:noProof/>
          <w:vertAlign w:val="superscript"/>
        </w:rPr>
        <w:t>[96]</w:t>
      </w:r>
      <w:bookmarkEnd w:id="84"/>
      <w:r w:rsidR="00C83D86" w:rsidRPr="00D33F2E">
        <w:rPr>
          <w:b w:val="0"/>
          <w:vertAlign w:val="superscript"/>
        </w:rPr>
        <w:fldChar w:fldCharType="end"/>
      </w:r>
    </w:p>
    <w:p w14:paraId="3D1A028F" w14:textId="77777777" w:rsidR="008C61A9" w:rsidRDefault="008C61A9" w:rsidP="008C61A9">
      <w:pPr>
        <w:spacing w:line="720" w:lineRule="exact"/>
        <w:jc w:val="both"/>
      </w:pPr>
    </w:p>
    <w:p w14:paraId="4503959D" w14:textId="799DFDAE" w:rsidR="00C83D86" w:rsidRPr="00D33F2E" w:rsidRDefault="00C83D86" w:rsidP="005C0363">
      <w:pPr>
        <w:spacing w:line="480" w:lineRule="auto"/>
        <w:jc w:val="both"/>
        <w:rPr>
          <w:rFonts w:ascii="Times New Roman" w:hAnsi="Times New Roman" w:cs="Times New Roman"/>
          <w:color w:val="000000" w:themeColor="text1"/>
        </w:rPr>
      </w:pPr>
      <w:r w:rsidRPr="00D33F2E">
        <w:rPr>
          <w:rFonts w:ascii="Times New Roman" w:hAnsi="Times New Roman" w:cs="Times New Roman"/>
          <w:color w:val="000000" w:themeColor="text1"/>
        </w:rPr>
        <w:t xml:space="preserve">At a very high shear rate,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0</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m:t>
            </m:r>
          </m:sub>
        </m:sSub>
      </m:oMath>
      <w:r w:rsidRPr="00D33F2E">
        <w:rPr>
          <w:rFonts w:ascii="Times New Roman" w:hAnsi="Times New Roman" w:cs="Times New Roman"/>
          <w:color w:val="000000" w:themeColor="text1"/>
        </w:rPr>
        <w:t xml:space="preserve">, and </w:t>
      </w:r>
      <m:oMath>
        <m:r>
          <w:rPr>
            <w:rFonts w:ascii="Cambria Math" w:hAnsi="Cambria Math" w:cs="Times New Roman"/>
            <w:color w:val="000000" w:themeColor="text1"/>
          </w:rPr>
          <m:t>Kγ≫1</m:t>
        </m:r>
      </m:oMath>
      <w:r w:rsidRPr="00D33F2E">
        <w:rPr>
          <w:rFonts w:ascii="Times New Roman" w:hAnsi="Times New Roman" w:cs="Times New Roman"/>
          <w:color w:val="000000" w:themeColor="text1"/>
        </w:rPr>
        <w:t>, thus the Cross model can be reduced to the Sisko equation:</w:t>
      </w:r>
    </w:p>
    <w:p w14:paraId="358F8745" w14:textId="30D93743" w:rsidR="00C83D86" w:rsidRPr="00D33F2E" w:rsidRDefault="00C83D86" w:rsidP="00C83D86">
      <w:pPr>
        <w:spacing w:line="360" w:lineRule="auto"/>
        <w:jc w:val="both"/>
        <w:rPr>
          <w:rFonts w:ascii="Times New Roman" w:hAnsi="Times New Roman" w:cs="Times New Roman"/>
          <w:color w:val="000000" w:themeColor="text1"/>
          <w:vertAlign w:val="subscript"/>
        </w:rPr>
      </w:pPr>
      <m:oMathPara>
        <m:oMathParaPr>
          <m:jc m:val="right"/>
        </m:oMathParaPr>
        <m:oMath>
          <m:r>
            <w:rPr>
              <w:rFonts w:ascii="Cambria Math" w:hAnsi="Cambria Math" w:cs="Times New Roman"/>
              <w:color w:val="000000" w:themeColor="text1"/>
              <w:vertAlign w:val="subscript"/>
            </w:rPr>
            <m:t>η=</m:t>
          </m:r>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0</m:t>
                  </m:r>
                </m:sub>
              </m:sSub>
            </m:num>
            <m:den>
              <m:sSup>
                <m:sSupPr>
                  <m:ctrlPr>
                    <w:rPr>
                      <w:rFonts w:ascii="Cambria Math" w:hAnsi="Cambria Math" w:cs="Times New Roman"/>
                      <w:i/>
                      <w:color w:val="000000" w:themeColor="text1"/>
                    </w:rPr>
                  </m:ctrlPr>
                </m:sSupPr>
                <m:e>
                  <m:r>
                    <w:rPr>
                      <w:rFonts w:ascii="Cambria Math" w:hAnsi="Cambria Math" w:cs="Times New Roman"/>
                      <w:color w:val="000000" w:themeColor="text1"/>
                    </w:rPr>
                    <m:t>(Kγ)</m:t>
                  </m:r>
                </m:e>
                <m:sup>
                  <m:r>
                    <w:rPr>
                      <w:rFonts w:ascii="Cambria Math" w:hAnsi="Cambria Math" w:cs="Times New Roman"/>
                      <w:color w:val="000000" w:themeColor="text1"/>
                    </w:rPr>
                    <m:t>m</m:t>
                  </m:r>
                </m:sup>
              </m:sSup>
            </m:den>
          </m:f>
          <m:r>
            <w:rPr>
              <w:rFonts w:ascii="Cambria Math" w:hAnsi="Cambria Math" w:cs="Times New Roman"/>
              <w:color w:val="000000" w:themeColor="text1"/>
            </w:rPr>
            <m:t xml:space="preserve">                                                (1.5)</m:t>
          </m:r>
        </m:oMath>
      </m:oMathPara>
    </w:p>
    <w:p w14:paraId="5E4536BC" w14:textId="77777777" w:rsidR="00C83D86" w:rsidRPr="00D33F2E" w:rsidRDefault="00C83D86" w:rsidP="005C0363">
      <w:pPr>
        <w:spacing w:line="480" w:lineRule="auto"/>
        <w:jc w:val="both"/>
        <w:rPr>
          <w:rFonts w:ascii="Times New Roman" w:hAnsi="Times New Roman" w:cs="Times New Roman"/>
          <w:color w:val="000000" w:themeColor="text1"/>
        </w:rPr>
      </w:pPr>
      <w:r w:rsidRPr="00D33F2E">
        <w:rPr>
          <w:rFonts w:ascii="Times New Roman" w:hAnsi="Times New Roman" w:cs="Times New Roman"/>
          <w:color w:val="000000" w:themeColor="text1"/>
        </w:rPr>
        <w:t xml:space="preserve">In some conditions where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0</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≫η</m:t>
            </m:r>
          </m:e>
          <m:sub>
            <m:r>
              <w:rPr>
                <w:rFonts w:ascii="Cambria Math" w:hAnsi="Cambria Math" w:cs="Times New Roman"/>
                <w:color w:val="000000" w:themeColor="text1"/>
              </w:rPr>
              <m:t>∞</m:t>
            </m:r>
          </m:sub>
        </m:sSub>
      </m:oMath>
      <w:r w:rsidRPr="00D33F2E">
        <w:rPr>
          <w:rFonts w:ascii="Times New Roman" w:hAnsi="Times New Roman" w:cs="Times New Roman"/>
          <w:color w:val="000000" w:themeColor="text1"/>
        </w:rPr>
        <w:t xml:space="preserve">, and </w:t>
      </w:r>
      <m:oMath>
        <m:r>
          <w:rPr>
            <w:rFonts w:ascii="Cambria Math" w:hAnsi="Cambria Math" w:cs="Times New Roman"/>
            <w:color w:val="000000" w:themeColor="text1"/>
          </w:rPr>
          <m:t>Kγ≫1</m:t>
        </m:r>
      </m:oMath>
      <w:r w:rsidRPr="00D33F2E">
        <w:rPr>
          <w:rFonts w:ascii="Times New Roman" w:hAnsi="Times New Roman" w:cs="Times New Roman"/>
          <w:color w:val="000000" w:themeColor="text1"/>
        </w:rPr>
        <w:t>, the Cross model is simplified to the power law model,</w:t>
      </w:r>
    </w:p>
    <w:p w14:paraId="2051ADE1" w14:textId="224B3651" w:rsidR="00C83D86" w:rsidRPr="00D33F2E" w:rsidRDefault="00C83D86" w:rsidP="00C83D86">
      <w:pPr>
        <w:spacing w:line="360" w:lineRule="auto"/>
        <w:jc w:val="both"/>
        <w:rPr>
          <w:rFonts w:ascii="Times New Roman" w:hAnsi="Times New Roman" w:cs="Times New Roman"/>
          <w:color w:val="000000" w:themeColor="text1"/>
        </w:rPr>
      </w:pPr>
      <m:oMathPara>
        <m:oMathParaPr>
          <m:jc m:val="right"/>
        </m:oMathParaPr>
        <m:oMath>
          <m:r>
            <w:rPr>
              <w:rFonts w:ascii="Cambria Math" w:hAnsi="Cambria Math" w:cs="Times New Roman"/>
              <w:color w:val="000000" w:themeColor="text1"/>
            </w:rPr>
            <m:t>η=k</m:t>
          </m:r>
          <m:sSup>
            <m:sSupPr>
              <m:ctrlPr>
                <w:rPr>
                  <w:rFonts w:ascii="Cambria Math" w:hAnsi="Cambria Math" w:cs="Times New Roman"/>
                  <w:i/>
                  <w:color w:val="000000" w:themeColor="text1"/>
                </w:rPr>
              </m:ctrlPr>
            </m:sSupPr>
            <m:e>
              <m:r>
                <w:rPr>
                  <w:rFonts w:ascii="Cambria Math" w:hAnsi="Cambria Math" w:cs="Times New Roman"/>
                  <w:color w:val="000000" w:themeColor="text1"/>
                </w:rPr>
                <m:t>γ</m:t>
              </m:r>
            </m:e>
            <m:sup>
              <m:r>
                <w:rPr>
                  <w:rFonts w:ascii="Cambria Math" w:hAnsi="Cambria Math" w:cs="Times New Roman"/>
                  <w:color w:val="000000" w:themeColor="text1"/>
                </w:rPr>
                <m:t>n-1</m:t>
              </m:r>
            </m:sup>
          </m:sSup>
          <m:r>
            <w:rPr>
              <w:rFonts w:ascii="Cambria Math" w:hAnsi="Cambria Math" w:cs="Times New Roman"/>
              <w:color w:val="000000" w:themeColor="text1"/>
            </w:rPr>
            <m:t xml:space="preserve">                                                   (1.6)</m:t>
          </m:r>
        </m:oMath>
      </m:oMathPara>
    </w:p>
    <w:p w14:paraId="1795A21D" w14:textId="53DCD7BB" w:rsidR="00C83D86" w:rsidRPr="00D33F2E" w:rsidRDefault="00455598" w:rsidP="00076AB9">
      <w:pPr>
        <w:spacing w:line="480" w:lineRule="auto"/>
        <w:jc w:val="both"/>
        <w:rPr>
          <w:rFonts w:ascii="Times New Roman" w:hAnsi="Times New Roman" w:cs="Times New Roman"/>
          <w:color w:val="000000" w:themeColor="text1"/>
        </w:rPr>
      </w:pPr>
      <w:r w:rsidRPr="00D33F2E">
        <w:rPr>
          <w:rFonts w:ascii="Times New Roman" w:hAnsi="Times New Roman" w:cs="Times New Roman"/>
          <w:color w:val="000000" w:themeColor="text1"/>
        </w:rPr>
        <w:t>w</w:t>
      </w:r>
      <w:r w:rsidR="00C83D86" w:rsidRPr="00D33F2E">
        <w:rPr>
          <w:rFonts w:ascii="Times New Roman" w:hAnsi="Times New Roman" w:cs="Times New Roman"/>
          <w:color w:val="000000" w:themeColor="text1"/>
        </w:rPr>
        <w:t>here,</w:t>
      </w:r>
      <w:r w:rsidR="00076AB9" w:rsidRPr="00D33F2E">
        <w:rPr>
          <w:rFonts w:ascii="Times New Roman" w:hAnsi="Times New Roman" w:cs="Times New Roman"/>
          <w:color w:val="000000" w:themeColor="text1"/>
        </w:rPr>
        <w:t xml:space="preserve"> </w:t>
      </w:r>
      <m:oMath>
        <m:r>
          <w:rPr>
            <w:rFonts w:ascii="Cambria Math" w:hAnsi="Cambria Math" w:cs="Times New Roman"/>
            <w:color w:val="000000" w:themeColor="text1"/>
          </w:rPr>
          <m:t>k</m:t>
        </m:r>
      </m:oMath>
      <w:r w:rsidR="00C83D86" w:rsidRPr="00D33F2E">
        <w:rPr>
          <w:rFonts w:ascii="Times New Roman" w:hAnsi="Times New Roman" w:cs="Times New Roman"/>
          <w:color w:val="000000" w:themeColor="text1"/>
        </w:rPr>
        <w:t xml:space="preserve"> is the flow consistency index (Pa∙s</w:t>
      </w:r>
      <w:r w:rsidR="00C83D86" w:rsidRPr="00D33F2E">
        <w:rPr>
          <w:rFonts w:ascii="Times New Roman" w:hAnsi="Times New Roman" w:cs="Times New Roman"/>
          <w:color w:val="000000" w:themeColor="text1"/>
          <w:vertAlign w:val="superscript"/>
        </w:rPr>
        <w:t>n</w:t>
      </w:r>
      <w:r w:rsidR="00C83D86" w:rsidRPr="00D33F2E">
        <w:rPr>
          <w:rFonts w:ascii="Times New Roman" w:hAnsi="Times New Roman" w:cs="Times New Roman"/>
          <w:color w:val="000000" w:themeColor="text1"/>
        </w:rPr>
        <w:t>)</w:t>
      </w:r>
      <w:r w:rsidRPr="00D33F2E">
        <w:rPr>
          <w:rFonts w:ascii="Times New Roman" w:hAnsi="Times New Roman" w:cs="Times New Roman"/>
          <w:color w:val="000000" w:themeColor="text1"/>
        </w:rPr>
        <w:t>;</w:t>
      </w:r>
      <w:r w:rsidR="00C83D86" w:rsidRPr="00D33F2E">
        <w:rPr>
          <w:rFonts w:ascii="Times New Roman" w:hAnsi="Times New Roman" w:cs="Times New Roman"/>
          <w:color w:val="000000" w:themeColor="text1"/>
        </w:rPr>
        <w:t xml:space="preserve"> </w:t>
      </w:r>
      <w:r w:rsidR="00C83D86" w:rsidRPr="00D33F2E">
        <w:rPr>
          <w:rFonts w:ascii="Times New Roman" w:hAnsi="Times New Roman" w:cs="Times New Roman"/>
          <w:i/>
          <w:color w:val="000000" w:themeColor="text1"/>
        </w:rPr>
        <w:t>n</w:t>
      </w:r>
      <w:r w:rsidR="00C83D86" w:rsidRPr="00D33F2E">
        <w:rPr>
          <w:rFonts w:ascii="Times New Roman" w:hAnsi="Times New Roman" w:cs="Times New Roman"/>
          <w:color w:val="000000" w:themeColor="text1"/>
        </w:rPr>
        <w:t xml:space="preserve"> is the flow behavior index (dimensionless). The power-law model is the most widely used model in engineering calculation since the model </w:t>
      </w:r>
      <w:r w:rsidRPr="00D33F2E">
        <w:rPr>
          <w:rFonts w:ascii="Times New Roman" w:hAnsi="Times New Roman" w:cs="Times New Roman"/>
          <w:color w:val="000000" w:themeColor="text1"/>
        </w:rPr>
        <w:t xml:space="preserve">can provide good </w:t>
      </w:r>
      <w:r w:rsidR="00CF4ECC" w:rsidRPr="00D33F2E">
        <w:rPr>
          <w:rFonts w:ascii="Times New Roman" w:hAnsi="Times New Roman" w:cs="Times New Roman"/>
          <w:color w:val="000000" w:themeColor="text1"/>
        </w:rPr>
        <w:t>fit</w:t>
      </w:r>
      <w:r w:rsidRPr="00D33F2E">
        <w:rPr>
          <w:rFonts w:ascii="Times New Roman" w:hAnsi="Times New Roman" w:cs="Times New Roman"/>
          <w:color w:val="000000" w:themeColor="text1"/>
        </w:rPr>
        <w:t xml:space="preserve"> for </w:t>
      </w:r>
      <w:r w:rsidR="00C83D86" w:rsidRPr="00D33F2E">
        <w:rPr>
          <w:rFonts w:ascii="Times New Roman" w:hAnsi="Times New Roman" w:cs="Times New Roman"/>
          <w:color w:val="000000" w:themeColor="text1"/>
        </w:rPr>
        <w:t>a majority of liquids in the range of 1 to 10</w:t>
      </w:r>
      <w:r w:rsidR="00C83D86" w:rsidRPr="00D33F2E">
        <w:rPr>
          <w:rFonts w:ascii="Times New Roman" w:hAnsi="Times New Roman" w:cs="Times New Roman"/>
          <w:color w:val="000000" w:themeColor="text1"/>
          <w:vertAlign w:val="superscript"/>
        </w:rPr>
        <w:t>3</w:t>
      </w:r>
      <w:r w:rsidR="00C83D86" w:rsidRPr="00D33F2E">
        <w:rPr>
          <w:rFonts w:ascii="Times New Roman" w:hAnsi="Times New Roman" w:cs="Times New Roman"/>
          <w:color w:val="000000" w:themeColor="text1"/>
        </w:rPr>
        <w:t xml:space="preserve"> s</w:t>
      </w:r>
      <w:r w:rsidR="00C83D86" w:rsidRPr="00D33F2E">
        <w:rPr>
          <w:rFonts w:ascii="Times New Roman" w:hAnsi="Times New Roman" w:cs="Times New Roman"/>
          <w:color w:val="000000" w:themeColor="text1"/>
          <w:vertAlign w:val="superscript"/>
        </w:rPr>
        <w:t>-1</w:t>
      </w:r>
      <w:r w:rsidR="00C83D86" w:rsidRPr="00D33F2E">
        <w:rPr>
          <w:rFonts w:ascii="Times New Roman" w:hAnsi="Times New Roman" w:cs="Times New Roman"/>
          <w:color w:val="000000" w:themeColor="text1"/>
        </w:rPr>
        <w:t xml:space="preserve">. </w:t>
      </w:r>
    </w:p>
    <w:p w14:paraId="62790122" w14:textId="2E3B504E" w:rsidR="00C83D86" w:rsidRPr="00D33F2E" w:rsidRDefault="00076AB9" w:rsidP="005C0363">
      <w:pPr>
        <w:spacing w:line="480" w:lineRule="auto"/>
        <w:jc w:val="both"/>
        <w:rPr>
          <w:rFonts w:ascii="Times New Roman" w:hAnsi="Times New Roman" w:cs="Times New Roman"/>
        </w:rPr>
      </w:pPr>
      <w:r w:rsidRPr="00D33F2E">
        <w:rPr>
          <w:rFonts w:ascii="Times New Roman" w:hAnsi="Times New Roman" w:cs="Times New Roman"/>
          <w:color w:val="000000" w:themeColor="text1"/>
        </w:rPr>
        <w:lastRenderedPageBreak/>
        <w:t xml:space="preserve">        </w:t>
      </w:r>
      <w:r w:rsidR="00C83D86" w:rsidRPr="00D33F2E">
        <w:rPr>
          <w:rFonts w:ascii="Times New Roman" w:hAnsi="Times New Roman" w:cs="Times New Roman"/>
          <w:color w:val="000000" w:themeColor="text1"/>
        </w:rPr>
        <w:t>Shear thinning must be distinguished from thixotropy.</w:t>
      </w:r>
      <w:r w:rsidR="00C83D86" w:rsidRPr="00D33F2E">
        <w:rPr>
          <w:rFonts w:ascii="Times New Roman" w:hAnsi="Times New Roman" w:cs="Times New Roman"/>
        </w:rPr>
        <w:t xml:space="preserve"> </w:t>
      </w:r>
      <w:r w:rsidR="00C83D86" w:rsidRPr="00D33F2E">
        <w:rPr>
          <w:rFonts w:ascii="Times New Roman" w:hAnsi="Times New Roman" w:cs="Times New Roman"/>
          <w:color w:val="000000" w:themeColor="text1"/>
        </w:rPr>
        <w:t xml:space="preserve">Thixotropy is a decrease of viscosity with increasing time. </w:t>
      </w:r>
      <w:r w:rsidR="00C83D86" w:rsidRPr="00D33F2E">
        <w:rPr>
          <w:rFonts w:ascii="Times New Roman" w:hAnsi="Times New Roman" w:cs="Times New Roman"/>
        </w:rPr>
        <w:t xml:space="preserve">The difference between the two situations —viscoelastic and thixotropic—is that in the linear viscoelastic region, the microstructure responds over a certain time scale without changing, while in thixotropy, the microstructure does change—by breaking down or building up—and such changes take time. </w:t>
      </w:r>
    </w:p>
    <w:p w14:paraId="572D63F2" w14:textId="77777777" w:rsidR="00C83D86" w:rsidRPr="00D33F2E" w:rsidRDefault="00C83D86" w:rsidP="002E6838">
      <w:pPr>
        <w:pStyle w:val="Heading3"/>
      </w:pPr>
      <w:bookmarkStart w:id="85" w:name="_Toc424241495"/>
      <w:bookmarkStart w:id="86" w:name="_Toc456624030"/>
      <w:r w:rsidRPr="00D33F2E">
        <w:t>1.7.3 Viscoelasticity</w:t>
      </w:r>
      <w:bookmarkEnd w:id="85"/>
      <w:bookmarkEnd w:id="86"/>
    </w:p>
    <w:p w14:paraId="036018A7" w14:textId="3A6F8FE0" w:rsidR="00C83D86" w:rsidRPr="00D33F2E" w:rsidRDefault="001C32D7" w:rsidP="005C0363">
      <w:pPr>
        <w:spacing w:line="480" w:lineRule="auto"/>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All structured liquids tend to keep their natural rest condition which is the lowest energy state. Therefore, deformed liquids always try to reproduce their rest condition. The phenomenon is</w:t>
      </w:r>
      <w:r w:rsidR="00C83D86" w:rsidRPr="00D33F2E">
        <w:rPr>
          <w:rStyle w:val="hps"/>
          <w:rFonts w:ascii="Times New Roman" w:hAnsi="Times New Roman" w:cs="Times New Roman"/>
          <w:lang w:val="en"/>
        </w:rPr>
        <w:t xml:space="preserve"> </w:t>
      </w:r>
      <w:r w:rsidR="00C83D86" w:rsidRPr="00D33F2E">
        <w:rPr>
          <w:rFonts w:ascii="Times New Roman" w:hAnsi="Times New Roman" w:cs="Times New Roman"/>
        </w:rPr>
        <w:t xml:space="preserve">like an extended or compressed spring, which was moved from the rest state, unextended length and tries to return to the static status. This kind of energy is the origin of elasticity in structured liquids. The material-generated stress due to any deformation follows Hooke’s law: </w:t>
      </w:r>
    </w:p>
    <w:p w14:paraId="08A57A14" w14:textId="37847AD4" w:rsidR="001C32D7" w:rsidRPr="00D33F2E" w:rsidRDefault="00616DCE" w:rsidP="005C0363">
      <w:pPr>
        <w:spacing w:line="480" w:lineRule="auto"/>
        <w:jc w:val="both"/>
        <w:rPr>
          <w:rFonts w:ascii="Times New Roman" w:hAnsi="Times New Roman" w:cs="Times New Roman"/>
        </w:rPr>
      </w:pPr>
      <m:oMathPara>
        <m:oMathParaPr>
          <m:jc m:val="right"/>
        </m:oMathParaP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ij</m:t>
              </m:r>
            </m:sub>
          </m:sSub>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ij</m:t>
              </m:r>
            </m:sub>
          </m:sSub>
          <m:r>
            <w:rPr>
              <w:rFonts w:ascii="Cambria Math" w:hAnsi="Cambria Math" w:cs="Times New Roman"/>
            </w:rPr>
            <m:t xml:space="preserve">                                                         (1.7)</m:t>
          </m:r>
        </m:oMath>
      </m:oMathPara>
    </w:p>
    <w:p w14:paraId="1C9292F9" w14:textId="24D6E3A7" w:rsidR="0023489E" w:rsidRPr="00D33F2E" w:rsidRDefault="00CF4ECC" w:rsidP="0023489E">
      <w:pPr>
        <w:spacing w:line="480" w:lineRule="auto"/>
        <w:jc w:val="both"/>
        <w:rPr>
          <w:rFonts w:ascii="Times New Roman" w:hAnsi="Times New Roman" w:cs="Times New Roman"/>
        </w:rPr>
      </w:pPr>
      <w:r w:rsidRPr="00D33F2E">
        <w:rPr>
          <w:rFonts w:ascii="Times New Roman" w:hAnsi="Times New Roman" w:cs="Times New Roman"/>
        </w:rPr>
        <w:t>w</w:t>
      </w:r>
      <w:r w:rsidR="00CE5A95" w:rsidRPr="00D33F2E">
        <w:rPr>
          <w:rFonts w:ascii="Times New Roman" w:hAnsi="Times New Roman" w:cs="Times New Roman"/>
        </w:rPr>
        <w:t>here</w:t>
      </w:r>
      <w:r w:rsidR="00C83D86" w:rsidRPr="00D33F2E">
        <w:rPr>
          <w:rFonts w:ascii="Times New Roman" w:hAnsi="Times New Roman" w:cs="Times New Roman"/>
        </w:rPr>
        <w:t xml:space="preserve"> </w:t>
      </w:r>
      <w:r w:rsidR="00C83D86" w:rsidRPr="00D33F2E">
        <w:rPr>
          <w:rFonts w:ascii="Times New Roman" w:hAnsi="Times New Roman" w:cs="Times New Roman"/>
          <w:i/>
        </w:rPr>
        <w:t>τ</w:t>
      </w:r>
      <w:r w:rsidR="00C83D86" w:rsidRPr="00D33F2E">
        <w:rPr>
          <w:rFonts w:ascii="Times New Roman" w:hAnsi="Times New Roman" w:cs="Times New Roman"/>
          <w:i/>
          <w:vertAlign w:val="subscript"/>
        </w:rPr>
        <w:t>ij</w:t>
      </w:r>
      <w:r w:rsidR="00C83D86" w:rsidRPr="00D33F2E">
        <w:rPr>
          <w:rFonts w:ascii="Times New Roman" w:hAnsi="Times New Roman" w:cs="Times New Roman"/>
        </w:rPr>
        <w:t xml:space="preserve"> is the material-general stress, </w:t>
      </w:r>
      <w:r w:rsidR="00C83D86" w:rsidRPr="00D33F2E">
        <w:rPr>
          <w:rFonts w:ascii="Times New Roman" w:hAnsi="Times New Roman" w:cs="Times New Roman"/>
          <w:i/>
        </w:rPr>
        <w:t>G</w:t>
      </w:r>
      <w:r w:rsidR="00C83D86" w:rsidRPr="00D33F2E">
        <w:rPr>
          <w:rFonts w:ascii="Times New Roman" w:hAnsi="Times New Roman" w:cs="Times New Roman"/>
        </w:rPr>
        <w:t xml:space="preserve"> is the shear modulus and </w:t>
      </w:r>
      <w:r w:rsidR="00C83D86" w:rsidRPr="00D33F2E">
        <w:rPr>
          <w:rFonts w:ascii="Times New Roman" w:hAnsi="Times New Roman" w:cs="Times New Roman"/>
          <w:i/>
        </w:rPr>
        <w:t>γ</w:t>
      </w:r>
      <w:r w:rsidR="00C83D86" w:rsidRPr="00D33F2E">
        <w:rPr>
          <w:rFonts w:ascii="Times New Roman" w:hAnsi="Times New Roman" w:cs="Times New Roman"/>
          <w:i/>
          <w:vertAlign w:val="subscript"/>
        </w:rPr>
        <w:t>ij</w:t>
      </w:r>
      <w:r w:rsidR="001C32D7" w:rsidRPr="00D33F2E">
        <w:rPr>
          <w:rFonts w:ascii="Times New Roman" w:hAnsi="Times New Roman" w:cs="Times New Roman"/>
        </w:rPr>
        <w:t xml:space="preserve"> is the deformation. </w:t>
      </w:r>
      <w:r w:rsidR="00CE5A95" w:rsidRPr="00D33F2E">
        <w:rPr>
          <w:rFonts w:ascii="Times New Roman" w:hAnsi="Times New Roman" w:cs="Times New Roman"/>
        </w:rPr>
        <w:t xml:space="preserve">Viscoelasticity is the property of materials that exhibit </w:t>
      </w:r>
      <w:r w:rsidR="00C83D86" w:rsidRPr="00D33F2E">
        <w:rPr>
          <w:rFonts w:ascii="Times New Roman" w:hAnsi="Times New Roman" w:cs="Times New Roman"/>
        </w:rPr>
        <w:t>both</w:t>
      </w:r>
      <w:r w:rsidR="00CE5A95" w:rsidRPr="00D33F2E">
        <w:rPr>
          <w:rFonts w:ascii="Times New Roman" w:hAnsi="Times New Roman" w:cs="Times New Roman"/>
        </w:rPr>
        <w:t xml:space="preserve"> viscous and elastic characteristics under deformation. The viscoelastic properties reflect structure and strength of polymer solution. If the body of a material is under a deformation as a result of an applied force, the body is said to be strained. In this situation, the chemical and physical structure or properties of the material may have new quantities. These materials properties are called moduli.</w:t>
      </w:r>
      <w:r w:rsidR="0023489E" w:rsidRPr="00D33F2E">
        <w:rPr>
          <w:rFonts w:ascii="Times New Roman" w:hAnsi="Times New Roman" w:cs="Times New Roman"/>
        </w:rPr>
        <w:t xml:space="preserve">         </w:t>
      </w:r>
    </w:p>
    <w:p w14:paraId="6AF1D4F5" w14:textId="0093D493" w:rsidR="0023489E" w:rsidRDefault="0023489E" w:rsidP="0023489E">
      <w:pPr>
        <w:spacing w:line="480" w:lineRule="auto"/>
        <w:ind w:firstLine="288"/>
        <w:jc w:val="both"/>
        <w:rPr>
          <w:rFonts w:ascii="Times New Roman" w:eastAsia="Times New Roman" w:hAnsi="Times New Roman" w:cs="Times New Roman"/>
        </w:rPr>
      </w:pPr>
      <w:r w:rsidRPr="00D33F2E">
        <w:rPr>
          <w:rFonts w:ascii="Times New Roman" w:hAnsi="Times New Roman" w:cs="Times New Roman"/>
        </w:rPr>
        <w:t xml:space="preserve">In a simple shear deformation, the elastic modulus, </w:t>
      </w:r>
      <w:r w:rsidRPr="00D33F2E">
        <w:rPr>
          <w:rFonts w:ascii="Times New Roman" w:hAnsi="Times New Roman" w:cs="Times New Roman"/>
          <w:i/>
        </w:rPr>
        <w:t>G</w:t>
      </w:r>
      <w:r w:rsidRPr="00D33F2E">
        <w:rPr>
          <w:rFonts w:ascii="Times New Roman" w:hAnsi="Times New Roman" w:cs="Times New Roman"/>
        </w:rPr>
        <w:t xml:space="preserve"> is calculated by the stress σ divided by the corresponding elastic strain </w:t>
      </w:r>
      <w:r w:rsidRPr="00D33F2E">
        <w:rPr>
          <w:rFonts w:ascii="Times New Roman" w:hAnsi="Times New Roman" w:cs="Times New Roman"/>
          <w:i/>
        </w:rPr>
        <w:t>ϓ</w:t>
      </w:r>
      <w:r w:rsidRPr="00D33F2E">
        <w:rPr>
          <w:rFonts w:ascii="Times New Roman" w:hAnsi="Times New Roman" w:cs="Times New Roman"/>
        </w:rPr>
        <w:t xml:space="preserve">. </w:t>
      </w:r>
      <w:r w:rsidRPr="00D33F2E">
        <w:rPr>
          <w:rFonts w:ascii="Times New Roman" w:eastAsia="Times New Roman" w:hAnsi="Times New Roman" w:cs="Times New Roman"/>
        </w:rPr>
        <w:t xml:space="preserve">The solid-like component at any particular </w:t>
      </w:r>
      <w:r w:rsidRPr="00D33F2E">
        <w:rPr>
          <w:rFonts w:ascii="Times New Roman" w:eastAsia="Times New Roman" w:hAnsi="Times New Roman" w:cs="Times New Roman"/>
        </w:rPr>
        <w:lastRenderedPageBreak/>
        <w:t xml:space="preserve">frequency is described by the elastic modulus </w:t>
      </w:r>
      <w:r w:rsidRPr="00D33F2E">
        <w:rPr>
          <w:rFonts w:ascii="Times New Roman" w:eastAsia="Times New Roman" w:hAnsi="Times New Roman" w:cs="Times New Roman"/>
          <w:i/>
        </w:rPr>
        <w:t>G</w:t>
      </w:r>
      <w:r w:rsidRPr="00D33F2E">
        <w:rPr>
          <w:rFonts w:ascii="Times New Roman" w:eastAsia="Times New Roman" w:hAnsi="Times New Roman" w:cs="Times New Roman"/>
        </w:rPr>
        <w:t xml:space="preserve">', and the liquid-like response is characterized by the complementary viscous modulus </w:t>
      </w:r>
      <w:r w:rsidRPr="00D33F2E">
        <w:rPr>
          <w:rFonts w:ascii="Times New Roman" w:eastAsia="Times New Roman" w:hAnsi="Times New Roman" w:cs="Times New Roman"/>
          <w:i/>
        </w:rPr>
        <w:t>G</w:t>
      </w:r>
      <w:r w:rsidRPr="00D33F2E">
        <w:rPr>
          <w:rFonts w:ascii="Times New Roman" w:eastAsia="Times New Roman" w:hAnsi="Times New Roman" w:cs="Times New Roman"/>
        </w:rPr>
        <w:t>".</w:t>
      </w:r>
      <w:r w:rsidRPr="00D33F2E">
        <w:rPr>
          <w:rFonts w:ascii="Times New Roman" w:eastAsia="Times New Roman" w:hAnsi="Times New Roman" w:cs="Times New Roman"/>
          <w:vertAlign w:val="superscript"/>
        </w:rPr>
        <w:fldChar w:fldCharType="begin"/>
      </w:r>
      <w:r w:rsidRPr="00D33F2E">
        <w:rPr>
          <w:rFonts w:ascii="Times New Roman" w:eastAsia="Times New Roman" w:hAnsi="Times New Roman" w:cs="Times New Roman"/>
          <w:vertAlign w:val="superscript"/>
        </w:rPr>
        <w:instrText xml:space="preserve"> ADDIN EN.CITE &lt;EndNote&gt;&lt;Cite&gt;&lt;Author&gt;Barnes&lt;/Author&gt;&lt;Year&gt;2000&lt;/Year&gt;&lt;RecNum&gt;1792&lt;/RecNum&gt;&lt;DisplayText&gt;[98]&lt;/DisplayText&gt;&lt;record&gt;&lt;rec-number&gt;1792&lt;/rec-number&gt;&lt;foreign-keys&gt;&lt;key app="EN" db-id="fasa2rzppe5s2eet5awp9rzrpafxftaeaw5r" timestamp="1417790478"&gt;1792&lt;/key&gt;&lt;/foreign-keys&gt;&lt;ref-type name="Journal Article"&gt;17&lt;/ref-type&gt;&lt;contributors&gt;&lt;authors&gt;&lt;author&gt;Barnes, Howard A&lt;/author&gt;&lt;/authors&gt;&lt;/contributors&gt;&lt;titles&gt;&lt;title&gt;A Handbook of Elementary Rheology Institute of Non-Newtonian Fluid Mechanics&lt;/title&gt;&lt;secondary-title&gt;University of Wales&lt;/secondary-title&gt;&lt;/titles&gt;&lt;periodical&gt;&lt;full-title&gt;University of Wales&lt;/full-title&gt;&lt;/periodical&gt;&lt;dates&gt;&lt;year&gt;2000&lt;/year&gt;&lt;/dates&gt;&lt;urls&gt;&lt;/urls&gt;&lt;/record&gt;&lt;/Cite&gt;&lt;/EndNote&gt;</w:instrText>
      </w:r>
      <w:r w:rsidRPr="00D33F2E">
        <w:rPr>
          <w:rFonts w:ascii="Times New Roman" w:eastAsia="Times New Roman" w:hAnsi="Times New Roman" w:cs="Times New Roman"/>
          <w:vertAlign w:val="superscript"/>
        </w:rPr>
        <w:fldChar w:fldCharType="separate"/>
      </w:r>
      <w:r w:rsidRPr="00D33F2E">
        <w:rPr>
          <w:rFonts w:ascii="Times New Roman" w:eastAsia="Times New Roman" w:hAnsi="Times New Roman" w:cs="Times New Roman"/>
          <w:noProof/>
          <w:vertAlign w:val="superscript"/>
        </w:rPr>
        <w:t>[98]</w:t>
      </w:r>
      <w:r w:rsidRPr="00D33F2E">
        <w:rPr>
          <w:rFonts w:ascii="Times New Roman" w:eastAsia="Times New Roman" w:hAnsi="Times New Roman" w:cs="Times New Roman"/>
          <w:vertAlign w:val="superscript"/>
        </w:rPr>
        <w:fldChar w:fldCharType="end"/>
      </w:r>
      <w:r w:rsidRPr="00D33F2E">
        <w:rPr>
          <w:rFonts w:ascii="Times New Roman" w:eastAsia="Times New Roman" w:hAnsi="Times New Roman" w:cs="Times New Roman"/>
        </w:rPr>
        <w:t xml:space="preserve"> The units of both these moduli are </w:t>
      </w:r>
      <w:r w:rsidR="00E058DB">
        <w:rPr>
          <w:rFonts w:ascii="Times New Roman" w:eastAsia="Times New Roman" w:hAnsi="Times New Roman" w:cs="Times New Roman"/>
        </w:rPr>
        <w:t>P</w:t>
      </w:r>
      <w:r w:rsidR="00E058DB" w:rsidRPr="00336CA2">
        <w:rPr>
          <w:rFonts w:ascii="Times New Roman" w:eastAsia="Times New Roman" w:hAnsi="Times New Roman" w:cs="Times New Roman"/>
        </w:rPr>
        <w:t>ascal</w:t>
      </w:r>
      <w:r w:rsidRPr="00D33F2E">
        <w:rPr>
          <w:rFonts w:ascii="Times New Roman" w:eastAsia="Times New Roman" w:hAnsi="Times New Roman" w:cs="Times New Roman"/>
        </w:rPr>
        <w:t xml:space="preserve"> (Pa). If the elastic modulus of a material is lower than the viscous modulus, indicating that the material acts as a fluid</w:t>
      </w:r>
      <w:r w:rsidRPr="00D33F2E">
        <w:rPr>
          <w:rFonts w:ascii="Times New Roman" w:eastAsia="Times New Roman" w:hAnsi="Times New Roman" w:cs="Times New Roman"/>
          <w:color w:val="000000" w:themeColor="text1"/>
        </w:rPr>
        <w:t>. In contrast, if the viscous modulus is lower than the elastic modulus, the material behaves like a sol</w:t>
      </w:r>
      <w:r w:rsidRPr="00D33F2E">
        <w:rPr>
          <w:rFonts w:ascii="Times New Roman" w:eastAsia="Times New Roman" w:hAnsi="Times New Roman" w:cs="Times New Roman"/>
        </w:rPr>
        <w:t xml:space="preserve">id. The material in </w:t>
      </w:r>
      <w:r w:rsidRPr="00D33F2E">
        <w:rPr>
          <w:rFonts w:ascii="Times New Roman" w:eastAsia="Times New Roman" w:hAnsi="Times New Roman" w:cs="Times New Roman"/>
        </w:rPr>
        <w:fldChar w:fldCharType="begin"/>
      </w:r>
      <w:r w:rsidRPr="00D33F2E">
        <w:rPr>
          <w:rFonts w:ascii="Times New Roman" w:eastAsia="Times New Roman" w:hAnsi="Times New Roman" w:cs="Times New Roman"/>
        </w:rPr>
        <w:instrText xml:space="preserve"> REF _Ref453572259 \h  \* MERGEFORMAT </w:instrText>
      </w:r>
      <w:r w:rsidRPr="00D33F2E">
        <w:rPr>
          <w:rFonts w:ascii="Times New Roman" w:eastAsia="Times New Roman" w:hAnsi="Times New Roman" w:cs="Times New Roman"/>
        </w:rPr>
      </w:r>
      <w:r w:rsidRPr="00D33F2E">
        <w:rPr>
          <w:rFonts w:ascii="Times New Roman" w:eastAsia="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1.15</w:t>
      </w:r>
      <w:r w:rsidRPr="00D33F2E">
        <w:rPr>
          <w:rFonts w:ascii="Times New Roman" w:eastAsia="Times New Roman" w:hAnsi="Times New Roman" w:cs="Times New Roman"/>
        </w:rPr>
        <w:fldChar w:fldCharType="end"/>
      </w:r>
      <w:r w:rsidRPr="00D33F2E">
        <w:rPr>
          <w:rFonts w:ascii="Times New Roman" w:eastAsia="Times New Roman" w:hAnsi="Times New Roman" w:cs="Times New Roman"/>
        </w:rPr>
        <w:t xml:space="preserve"> shows typical shear thinning behavior in the range of 0.05 to 10 Hz. In this condition, the elastic modulus</w:t>
      </w:r>
      <w:r w:rsidRPr="00D33F2E">
        <w:rPr>
          <w:rFonts w:ascii="Times New Roman" w:hAnsi="Times New Roman" w:cs="Times New Roman"/>
        </w:rPr>
        <w:t xml:space="preserve"> </w:t>
      </w:r>
      <w:r w:rsidRPr="00D33F2E">
        <w:rPr>
          <w:rFonts w:ascii="Times New Roman" w:eastAsia="Times New Roman" w:hAnsi="Times New Roman" w:cs="Times New Roman"/>
        </w:rPr>
        <w:t>is lower than the viscous modulus, indicating that the</w:t>
      </w:r>
      <w:r w:rsidRPr="00D33F2E">
        <w:rPr>
          <w:rFonts w:ascii="Times New Roman" w:hAnsi="Times New Roman" w:cs="Times New Roman"/>
        </w:rPr>
        <w:t xml:space="preserve"> </w:t>
      </w:r>
      <w:r w:rsidRPr="00D33F2E">
        <w:rPr>
          <w:rFonts w:ascii="Times New Roman" w:eastAsia="Times New Roman" w:hAnsi="Times New Roman" w:cs="Times New Roman"/>
        </w:rPr>
        <w:t>material behaves like a fluid.</w:t>
      </w:r>
    </w:p>
    <w:p w14:paraId="0EB26142" w14:textId="77777777" w:rsidR="008C61A9" w:rsidRPr="00D33F2E" w:rsidRDefault="008C61A9" w:rsidP="008C61A9">
      <w:pPr>
        <w:spacing w:line="720" w:lineRule="exact"/>
        <w:ind w:firstLine="288"/>
        <w:jc w:val="both"/>
        <w:rPr>
          <w:rFonts w:ascii="Times New Roman" w:eastAsia="Times New Roman" w:hAnsi="Times New Roman" w:cs="Times New Roman"/>
        </w:rPr>
      </w:pPr>
    </w:p>
    <w:p w14:paraId="0376113D" w14:textId="77777777" w:rsidR="00BE294A" w:rsidRPr="00D33F2E" w:rsidRDefault="00BE294A" w:rsidP="00BE294A">
      <w:pPr>
        <w:spacing w:line="360" w:lineRule="auto"/>
        <w:jc w:val="center"/>
        <w:rPr>
          <w:rFonts w:ascii="Times New Roman" w:hAnsi="Times New Roman" w:cs="Times New Roman"/>
        </w:rPr>
      </w:pPr>
      <w:r w:rsidRPr="00D33F2E">
        <w:rPr>
          <w:rFonts w:ascii="Times New Roman" w:hAnsi="Times New Roman" w:cs="Times New Roman"/>
          <w:noProof/>
          <w:lang w:eastAsia="zh-CN"/>
        </w:rPr>
        <w:drawing>
          <wp:inline distT="0" distB="0" distL="0" distR="0" wp14:anchorId="408C7AE8" wp14:editId="5745FABA">
            <wp:extent cx="2466636" cy="2318880"/>
            <wp:effectExtent l="0" t="0" r="0" b="5715"/>
            <wp:docPr id="43018" name="图片 4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8800" cy="2330315"/>
                    </a:xfrm>
                    <a:prstGeom prst="rect">
                      <a:avLst/>
                    </a:prstGeom>
                    <a:noFill/>
                    <a:ln>
                      <a:noFill/>
                    </a:ln>
                  </pic:spPr>
                </pic:pic>
              </a:graphicData>
            </a:graphic>
          </wp:inline>
        </w:drawing>
      </w:r>
    </w:p>
    <w:p w14:paraId="637FFFFD" w14:textId="2858F1BE" w:rsidR="00BE294A" w:rsidRPr="00D33F2E" w:rsidRDefault="00BE294A" w:rsidP="00BE294A">
      <w:pPr>
        <w:pStyle w:val="Caption"/>
        <w:rPr>
          <w:b w:val="0"/>
          <w:vertAlign w:val="superscript"/>
        </w:rPr>
      </w:pPr>
      <w:bookmarkStart w:id="87" w:name="_Ref453572259"/>
      <w:bookmarkStart w:id="88" w:name="_Toc456774386"/>
      <w:r w:rsidRPr="00D33F2E">
        <w:t xml:space="preserve">Figure </w:t>
      </w:r>
      <w:fldSimple w:instr=" STYLEREF 1 \s ">
        <w:r w:rsidR="00532D58">
          <w:rPr>
            <w:noProof/>
          </w:rPr>
          <w:t>1</w:t>
        </w:r>
      </w:fldSimple>
      <w:r w:rsidR="00232165">
        <w:t>.</w:t>
      </w:r>
      <w:fldSimple w:instr=" SEQ Figure \* ARABIC \s 1 ">
        <w:r w:rsidR="00532D58">
          <w:rPr>
            <w:noProof/>
          </w:rPr>
          <w:t>15</w:t>
        </w:r>
      </w:fldSimple>
      <w:bookmarkEnd w:id="87"/>
      <w:r w:rsidRPr="00D33F2E">
        <w:t xml:space="preserve"> </w:t>
      </w:r>
      <w:r w:rsidRPr="00D33F2E">
        <w:rPr>
          <w:b w:val="0"/>
        </w:rPr>
        <w:t>Storage modulus (</w:t>
      </w:r>
      <w:r w:rsidRPr="00D33F2E">
        <w:rPr>
          <w:b w:val="0"/>
          <w:i/>
        </w:rPr>
        <w:t>G</w:t>
      </w:r>
      <w:r w:rsidRPr="00D33F2E">
        <w:rPr>
          <w:b w:val="0"/>
        </w:rPr>
        <w:t>'), loss modulus (</w:t>
      </w:r>
      <w:r w:rsidRPr="00D33F2E">
        <w:rPr>
          <w:b w:val="0"/>
          <w:i/>
        </w:rPr>
        <w:t>G</w:t>
      </w:r>
      <w:r w:rsidRPr="00D33F2E">
        <w:rPr>
          <w:b w:val="0"/>
        </w:rPr>
        <w:t>") and complex viscosity (</w:t>
      </w:r>
      <w:r w:rsidRPr="00D33F2E">
        <w:rPr>
          <w:b w:val="0"/>
          <w:i/>
        </w:rPr>
        <w:t>η</w:t>
      </w:r>
      <w:r w:rsidRPr="00D33F2E">
        <w:rPr>
          <w:b w:val="0"/>
        </w:rPr>
        <w:t xml:space="preserve">*) of pretreated switchgrass slurries during frequency sweep from 0.01 to 10 Hz. </w:t>
      </w:r>
      <w:r w:rsidRPr="00D33F2E">
        <w:rPr>
          <w:b w:val="0"/>
          <w:vertAlign w:val="superscript"/>
        </w:rPr>
        <w:fldChar w:fldCharType="begin"/>
      </w:r>
      <w:r w:rsidRPr="00D33F2E">
        <w:rPr>
          <w:b w:val="0"/>
          <w:vertAlign w:val="superscript"/>
        </w:rPr>
        <w:instrText xml:space="preserve"> ADDIN EN.CITE &lt;EndNote&gt;&lt;Cite&gt;&lt;Author&gt;Cruz&lt;/Author&gt;&lt;Year&gt;2013&lt;/Year&gt;&lt;RecNum&gt;78&lt;/RecNum&gt;&lt;DisplayText&gt;[74]&lt;/DisplayText&gt;&lt;record&gt;&lt;rec-number&gt;78&lt;/rec-number&gt;&lt;foreign-keys&gt;&lt;key app="EN" db-id="fasa2rzppe5s2eet5awp9rzrpafxftaeaw5r" timestamp="1374692773"&gt;78&lt;/key&gt;&lt;/foreign-keys&gt;&lt;ref-type name="Journal Article"&gt;17&lt;/ref-type&gt;&lt;contributors&gt;&lt;authors&gt;&lt;author&gt;Cruz, Alejandro G&lt;/author&gt;&lt;author&gt;Scullin, Chessa&lt;/author&gt;&lt;author&gt;Mu, Chen&lt;/author&gt;&lt;author&gt;Cheng, Gang&lt;/author&gt;&lt;author&gt;Stavila, Vitalie&lt;/author&gt;&lt;author&gt;Varanasi, Patanjali&lt;/author&gt;&lt;author&gt;Xu, Dongyan&lt;/author&gt;&lt;author&gt;Mentel, Jeff&lt;/author&gt;&lt;author&gt;Chuang, Yi-De&lt;/author&gt;&lt;author&gt;Simmons, Blake A&lt;/author&gt;&lt;/authors&gt;&lt;/contributors&gt;&lt;titles&gt;&lt;title&gt;Impact of high biomass loading on ionic liquid pretreatment&lt;/title&gt;&lt;secondary-title&gt;Biotechnology for biofuels&lt;/secondary-title&gt;&lt;/titles&gt;&lt;periodical&gt;&lt;full-title&gt;Biotechnology for biofuels&lt;/full-title&gt;&lt;/periodical&gt;&lt;pages&gt;1-10&lt;/pages&gt;&lt;volume&gt;6&lt;/volume&gt;&lt;number&gt;1&lt;/number&gt;&lt;dates&gt;&lt;year&gt;2013&lt;/year&gt;&lt;/dates&gt;&lt;isbn&gt;1754-6834&lt;/isbn&gt;&lt;urls&gt;&lt;/urls&gt;&lt;/record&gt;&lt;/Cite&gt;&lt;/EndNote&gt;</w:instrText>
      </w:r>
      <w:r w:rsidRPr="00D33F2E">
        <w:rPr>
          <w:b w:val="0"/>
          <w:vertAlign w:val="superscript"/>
        </w:rPr>
        <w:fldChar w:fldCharType="separate"/>
      </w:r>
      <w:r w:rsidRPr="00D33F2E">
        <w:rPr>
          <w:b w:val="0"/>
          <w:noProof/>
          <w:vertAlign w:val="superscript"/>
        </w:rPr>
        <w:t>[74]</w:t>
      </w:r>
      <w:bookmarkEnd w:id="88"/>
      <w:r w:rsidRPr="00D33F2E">
        <w:rPr>
          <w:b w:val="0"/>
          <w:vertAlign w:val="superscript"/>
        </w:rPr>
        <w:fldChar w:fldCharType="end"/>
      </w:r>
    </w:p>
    <w:p w14:paraId="64514690" w14:textId="77777777" w:rsidR="00BE294A" w:rsidRPr="00D33F2E" w:rsidRDefault="00BE294A" w:rsidP="008C61A9">
      <w:pPr>
        <w:spacing w:line="720" w:lineRule="exact"/>
        <w:rPr>
          <w:rFonts w:ascii="Times New Roman" w:hAnsi="Times New Roman" w:cs="Times New Roman"/>
        </w:rPr>
      </w:pPr>
    </w:p>
    <w:p w14:paraId="3A713764" w14:textId="2F7FA0EC" w:rsidR="00032380" w:rsidRPr="00D33F2E" w:rsidRDefault="00C83D86" w:rsidP="00BE294A">
      <w:pPr>
        <w:pStyle w:val="Heading3"/>
      </w:pPr>
      <w:bookmarkStart w:id="89" w:name="_Toc424241496"/>
      <w:bookmarkStart w:id="90" w:name="_Toc456624031"/>
      <w:r w:rsidRPr="00D33F2E">
        <w:t>1.7.4 Yield stress</w:t>
      </w:r>
      <w:bookmarkEnd w:id="89"/>
      <w:bookmarkEnd w:id="90"/>
    </w:p>
    <w:p w14:paraId="1CCDF355" w14:textId="64E8A7DA" w:rsidR="000D3841" w:rsidRDefault="001C32D7" w:rsidP="002C4FCC">
      <w:pPr>
        <w:spacing w:line="480" w:lineRule="auto"/>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 xml:space="preserve">Yield stress is a critical stress to describe the physical property of materials. The yield stress </w:t>
      </w:r>
      <w:r w:rsidR="00C83D86" w:rsidRPr="00D33F2E">
        <w:rPr>
          <w:rFonts w:ascii="Times New Roman" w:eastAsia="Times New Roman" w:hAnsi="Times New Roman" w:cs="Times New Roman"/>
          <w:i/>
        </w:rPr>
        <w:t>τ</w:t>
      </w:r>
      <w:r w:rsidR="00C83D86" w:rsidRPr="00D33F2E">
        <w:rPr>
          <w:rFonts w:ascii="Times New Roman" w:eastAsia="Times New Roman" w:hAnsi="Times New Roman" w:cs="Times New Roman"/>
          <w:i/>
          <w:vertAlign w:val="subscript"/>
        </w:rPr>
        <w:t>y</w:t>
      </w:r>
      <w:r w:rsidR="00C83D86" w:rsidRPr="00D33F2E">
        <w:rPr>
          <w:rFonts w:ascii="Times New Roman" w:hAnsi="Times New Roman" w:cs="Times New Roman"/>
        </w:rPr>
        <w:t xml:space="preserve"> of a solid is the applied stress that must be exceeded in order to make the solid to first display a liquid behavior.</w:t>
      </w:r>
      <w:r w:rsidR="00C83D86" w:rsidRPr="00D33F2E">
        <w:rPr>
          <w:rFonts w:ascii="Times New Roman" w:eastAsia="Times New Roman" w:hAnsi="Times New Roman" w:cs="Times New Roman"/>
        </w:rPr>
        <w:t xml:space="preserve"> </w:t>
      </w:r>
      <w:r w:rsidR="00C83D86" w:rsidRPr="00D33F2E">
        <w:rPr>
          <w:rFonts w:ascii="Times New Roman" w:hAnsi="Times New Roman" w:cs="Times New Roman"/>
        </w:rPr>
        <w:t xml:space="preserve">The meaning of the verb ‘to yield’ would be ‘to give way </w:t>
      </w:r>
      <w:r w:rsidR="00C83D86" w:rsidRPr="00D33F2E">
        <w:rPr>
          <w:rFonts w:ascii="Times New Roman" w:hAnsi="Times New Roman" w:cs="Times New Roman"/>
        </w:rPr>
        <w:lastRenderedPageBreak/>
        <w:t>under pressure’, which implies an abrupt and significant change in behavior to a less resistant state.</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&lt;EndNote&gt;&lt;Cite&gt;&lt;Author&gt;Barnes&lt;/Author&gt;&lt;Year&gt;1999&lt;/Year&gt;&lt;RecNum&gt;1796&lt;/RecNum&gt;&lt;DisplayText&gt;[5]&lt;/DisplayText&gt;&lt;record&gt;&lt;rec-number&gt;1796&lt;/rec-number&gt;&lt;foreign-keys&gt;&lt;key app="EN" db-id="fasa2rzppe5s2eet5awp9rzrpafxftaeaw5r" timestamp="1420214653"&gt;1796&lt;/key&gt;&lt;/foreign-keys&gt;&lt;ref-type name="Journal Article"&gt;17&lt;/ref-type&gt;&lt;contributors&gt;&lt;authors&gt;&lt;author&gt;Barnes, Howard A&lt;/author&gt;&lt;/authors&gt;&lt;/contributors&gt;&lt;titles&gt;&lt;title&gt;The yield stress—a review or ‘παντα ρει’—everything flows?&lt;/title&gt;&lt;secondary-title&gt;Journal of Non-Newtonian Fluid Mechanics&lt;/secondary-title&gt;&lt;/titles&gt;&lt;periodical&gt;&lt;full-title&gt;Journal of Non-Newtonian Fluid Mechanics&lt;/full-title&gt;&lt;/periodical&gt;&lt;pages&gt;133-178&lt;/pages&gt;&lt;volume&gt;81&lt;/volume&gt;&lt;number&gt;1&lt;/number&gt;&lt;dates&gt;&lt;year&gt;1999&lt;/year&gt;&lt;/dates&gt;&lt;isbn&gt;0377-0257&lt;/isbn&gt;&lt;urls&gt;&lt;/urls&gt;&lt;/record&gt;&lt;/Cite&gt;&lt;/EndNote&gt;</w:instrText>
      </w:r>
      <w:r w:rsidR="00C83D86" w:rsidRPr="00D33F2E">
        <w:rPr>
          <w:rFonts w:ascii="Times New Roman" w:hAnsi="Times New Roman" w:cs="Times New Roman"/>
          <w:vertAlign w:val="superscript"/>
        </w:rPr>
        <w:fldChar w:fldCharType="separate"/>
      </w:r>
      <w:r w:rsidR="00FC2B15" w:rsidRPr="00D33F2E">
        <w:rPr>
          <w:rFonts w:ascii="Times New Roman" w:hAnsi="Times New Roman" w:cs="Times New Roman"/>
          <w:noProof/>
          <w:vertAlign w:val="superscript"/>
        </w:rPr>
        <w:t>[5]</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viscosity of the material has significantly decreased when the shear stress exceeds </w:t>
      </w:r>
      <w:r w:rsidR="006566A9" w:rsidRPr="00D33F2E">
        <w:rPr>
          <w:rFonts w:ascii="Times New Roman" w:hAnsi="Times New Roman" w:cs="Times New Roman"/>
        </w:rPr>
        <w:t>1</w:t>
      </w:r>
      <w:r w:rsidR="00C83D86" w:rsidRPr="00D33F2E">
        <w:rPr>
          <w:rFonts w:ascii="Times New Roman" w:hAnsi="Times New Roman" w:cs="Times New Roman"/>
          <w:vertAlign w:val="superscript"/>
        </w:rPr>
        <w:t xml:space="preserve"> </w:t>
      </w:r>
      <w:r w:rsidR="00C83D86" w:rsidRPr="00D33F2E">
        <w:rPr>
          <w:rFonts w:ascii="Times New Roman" w:hAnsi="Times New Roman" w:cs="Times New Roman"/>
        </w:rPr>
        <w:t xml:space="preserve">Pa </w:t>
      </w:r>
      <w:r w:rsidR="00C83D86" w:rsidRPr="00D33F2E">
        <w:rPr>
          <w:rFonts w:ascii="Times New Roman" w:eastAsia="Times New Roman" w:hAnsi="Times New Roman" w:cs="Times New Roman"/>
        </w:rPr>
        <w:t>(</w:t>
      </w:r>
      <w:r w:rsidR="006B77F6" w:rsidRPr="00D33F2E">
        <w:rPr>
          <w:rFonts w:ascii="Times New Roman" w:eastAsia="Times New Roman" w:hAnsi="Times New Roman" w:cs="Times New Roman"/>
        </w:rPr>
        <w:fldChar w:fldCharType="begin"/>
      </w:r>
      <w:r w:rsidR="006B77F6" w:rsidRPr="00D33F2E">
        <w:rPr>
          <w:rFonts w:ascii="Times New Roman" w:eastAsia="Times New Roman" w:hAnsi="Times New Roman" w:cs="Times New Roman"/>
        </w:rPr>
        <w:instrText xml:space="preserve"> REF _Ref453572291 \h  \* MERGEFORMAT </w:instrText>
      </w:r>
      <w:r w:rsidR="006B77F6" w:rsidRPr="00D33F2E">
        <w:rPr>
          <w:rFonts w:ascii="Times New Roman" w:eastAsia="Times New Roman" w:hAnsi="Times New Roman" w:cs="Times New Roman"/>
        </w:rPr>
      </w:r>
      <w:r w:rsidR="006B77F6" w:rsidRPr="00D33F2E">
        <w:rPr>
          <w:rFonts w:ascii="Times New Roman" w:eastAsia="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1.16</w:t>
      </w:r>
      <w:r w:rsidR="006B77F6" w:rsidRPr="00D33F2E">
        <w:rPr>
          <w:rFonts w:ascii="Times New Roman" w:eastAsia="Times New Roman" w:hAnsi="Times New Roman" w:cs="Times New Roman"/>
        </w:rPr>
        <w:fldChar w:fldCharType="end"/>
      </w:r>
      <w:r w:rsidR="00C83D86" w:rsidRPr="00D33F2E">
        <w:rPr>
          <w:rFonts w:ascii="Times New Roman" w:eastAsia="Times New Roman" w:hAnsi="Times New Roman" w:cs="Times New Roman"/>
        </w:rPr>
        <w:t xml:space="preserve">). If the applied stress is below yield stress, only elastic behavior can take place. The yield stress of a liquid can be defined as when decreasing the applied stress, the liquid first shows a solid-like behavior. </w:t>
      </w:r>
      <w:r w:rsidR="00C83D86" w:rsidRPr="00D33F2E">
        <w:rPr>
          <w:rFonts w:ascii="Times New Roman" w:hAnsi="Times New Roman" w:cs="Times New Roman"/>
        </w:rPr>
        <w:t>Yield stress can be obtained by measuring the elastic modulus with increasing strain amplitudes. However, it is difficult to determine exactly the value at which the behavior starts to change.</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&lt;EndNote&gt;&lt;Cite&gt;&lt;Author&gt;Dullaert&lt;/Author&gt;&lt;Year&gt;2006&lt;/Year&gt;&lt;RecNum&gt;650&lt;/RecNum&gt;&lt;DisplayText&gt;[99]&lt;/DisplayText&gt;&lt;record&gt;&lt;rec-number&gt;650&lt;/rec-number&gt;&lt;foreign-keys&gt;&lt;key app="EN" db-id="fasa2rzppe5s2eet5awp9rzrpafxftaeaw5r" timestamp="1405471145"&gt;650&lt;/key&gt;&lt;/foreign-keys&gt;&lt;ref-type name="Journal Article"&gt;17&lt;/ref-type&gt;&lt;contributors&gt;&lt;authors&gt;&lt;author&gt;Dullaert, Konraad&lt;/author&gt;&lt;author&gt;Mewis, Jan&lt;/author&gt;&lt;/authors&gt;&lt;/contributors&gt;&lt;titles&gt;&lt;title&gt;A structural kinetics model for thixotropy&lt;/title&gt;&lt;secondary-title&gt;Journal of Non-Newtonian Fluid Mechanics&lt;/secondary-title&gt;&lt;/titles&gt;&lt;periodical&gt;&lt;full-title&gt;Journal of Non-Newtonian Fluid Mechanics&lt;/full-title&gt;&lt;/periodical&gt;&lt;pages&gt;21-30&lt;/pages&gt;&lt;volume&gt;139&lt;/volume&gt;&lt;number&gt;1-2&lt;/number&gt;&lt;dates&gt;&lt;year&gt;2006&lt;/year&gt;&lt;/dates&gt;&lt;isbn&gt;03770257&lt;/isbn&gt;&lt;urls&gt;&lt;related-urls&gt;&lt;url&gt;http://ac.els-cdn.com/S0377025706001431/1-s2.0-S0377025706001431-main.pdf?_tid=595cd89a-7b48-11e4-8bb2-00000aacb35d&amp;amp;acdnat=1417651319_8881b5ed0c2724286b8e256960a4549a&lt;/url&gt;&lt;/related-urls&gt;&lt;/urls&gt;&lt;electronic-resource-num&gt;10.1016/j.jnnfm.2006.06.002&lt;/electronic-resource-num&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[99]</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p>
    <w:p w14:paraId="6263A531" w14:textId="77777777" w:rsidR="005D5775" w:rsidRPr="00D33F2E" w:rsidRDefault="005D5775" w:rsidP="005D5775">
      <w:pPr>
        <w:spacing w:line="720" w:lineRule="exact"/>
        <w:jc w:val="both"/>
        <w:rPr>
          <w:rFonts w:ascii="Times New Roman" w:hAnsi="Times New Roman" w:cs="Times New Roman"/>
        </w:rPr>
      </w:pPr>
    </w:p>
    <w:p w14:paraId="29FBA161" w14:textId="77777777" w:rsidR="00BE294A" w:rsidRPr="00D33F2E" w:rsidRDefault="00BE294A" w:rsidP="00BE294A">
      <w:pPr>
        <w:jc w:val="center"/>
        <w:rPr>
          <w:rFonts w:ascii="Times New Roman" w:hAnsi="Times New Roman" w:cs="Times New Roman"/>
          <w:lang w:val="en-GB"/>
        </w:rPr>
      </w:pPr>
      <w:r w:rsidRPr="00D33F2E">
        <w:rPr>
          <w:rFonts w:ascii="Times New Roman" w:hAnsi="Times New Roman" w:cs="Times New Roman"/>
          <w:noProof/>
          <w:lang w:eastAsia="zh-CN"/>
        </w:rPr>
        <w:drawing>
          <wp:inline distT="0" distB="0" distL="0" distR="0" wp14:anchorId="47889B69" wp14:editId="5EBEE2CF">
            <wp:extent cx="2823845" cy="18491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3845" cy="1849120"/>
                    </a:xfrm>
                    <a:prstGeom prst="rect">
                      <a:avLst/>
                    </a:prstGeom>
                    <a:noFill/>
                    <a:ln>
                      <a:noFill/>
                    </a:ln>
                  </pic:spPr>
                </pic:pic>
              </a:graphicData>
            </a:graphic>
          </wp:inline>
        </w:drawing>
      </w:r>
    </w:p>
    <w:p w14:paraId="356ACAF3" w14:textId="77777777" w:rsidR="00BE294A" w:rsidRPr="00D33F2E" w:rsidRDefault="00BE294A" w:rsidP="00BE294A">
      <w:pPr>
        <w:jc w:val="center"/>
        <w:rPr>
          <w:rFonts w:ascii="Times New Roman" w:hAnsi="Times New Roman" w:cs="Times New Roman"/>
        </w:rPr>
      </w:pPr>
    </w:p>
    <w:p w14:paraId="5CF89568" w14:textId="43B87EC9" w:rsidR="00BE294A" w:rsidRDefault="00BE294A" w:rsidP="00BE294A">
      <w:pPr>
        <w:pStyle w:val="Caption"/>
        <w:rPr>
          <w:b w:val="0"/>
          <w:vertAlign w:val="superscript"/>
        </w:rPr>
      </w:pPr>
      <w:bookmarkStart w:id="91" w:name="_Ref453572291"/>
      <w:bookmarkStart w:id="92" w:name="_Toc456774387"/>
      <w:r w:rsidRPr="00D33F2E">
        <w:t xml:space="preserve">Figure </w:t>
      </w:r>
      <w:fldSimple w:instr=" STYLEREF 1 \s ">
        <w:r w:rsidR="00532D58">
          <w:rPr>
            <w:noProof/>
          </w:rPr>
          <w:t>1</w:t>
        </w:r>
      </w:fldSimple>
      <w:r w:rsidR="00232165">
        <w:t>.</w:t>
      </w:r>
      <w:fldSimple w:instr=" SEQ Figure \* ARABIC \s 1 ">
        <w:r w:rsidR="00532D58">
          <w:rPr>
            <w:noProof/>
          </w:rPr>
          <w:t>16</w:t>
        </w:r>
      </w:fldSimple>
      <w:bookmarkEnd w:id="91"/>
      <w:r w:rsidRPr="00D33F2E">
        <w:t xml:space="preserve"> </w:t>
      </w:r>
      <w:r w:rsidRPr="00D33F2E">
        <w:rPr>
          <w:b w:val="0"/>
        </w:rPr>
        <w:t xml:space="preserve">Flow curve of 10% suspension of Bentonite. Adapted and reproduced from ref. </w:t>
      </w:r>
      <w:r w:rsidRPr="00D33F2E">
        <w:rPr>
          <w:b w:val="0"/>
          <w:vertAlign w:val="superscript"/>
        </w:rPr>
        <w:fldChar w:fldCharType="begin"/>
      </w:r>
      <w:r w:rsidRPr="00D33F2E">
        <w:rPr>
          <w:b w:val="0"/>
          <w:vertAlign w:val="superscript"/>
        </w:rPr>
        <w:instrText xml:space="preserve"> ADDIN EN.CITE &lt;EndNote&gt;&lt;Cite&gt;&lt;Author&gt;Barnes&lt;/Author&gt;&lt;Year&gt;2000&lt;/Year&gt;&lt;RecNum&gt;80&lt;/RecNum&gt;&lt;DisplayText&gt;[96]&lt;/DisplayText&gt;&lt;record&gt;&lt;rec-number&gt;80&lt;/rec-number&gt;&lt;foreign-keys&gt;&lt;key app="EN" db-id="tetasrzw8w2r9qee2wapz0fpv9v2www0r5ex" timestamp="0"&gt;80&lt;/key&gt;&lt;/foreign-keys&gt;&lt;ref-type name="Journal Article"&gt;17&lt;/ref-type&gt;&lt;contributors&gt;&lt;authors&gt;&lt;author&gt;Barnes, Howard A&lt;/author&gt;&lt;/authors&gt;&lt;/contributors&gt;&lt;titles&gt;&lt;title&gt;A handbook of elementary rheology&lt;/title&gt;&lt;/titles&gt;&lt;dates&gt;&lt;year&gt;2000&lt;/year&gt;&lt;/dates&gt;&lt;urls&gt;&lt;/urls&gt;&lt;/record&gt;&lt;/Cite&gt;&lt;/EndNote&gt;</w:instrText>
      </w:r>
      <w:r w:rsidRPr="00D33F2E">
        <w:rPr>
          <w:b w:val="0"/>
          <w:vertAlign w:val="superscript"/>
        </w:rPr>
        <w:fldChar w:fldCharType="separate"/>
      </w:r>
      <w:r w:rsidRPr="00D33F2E">
        <w:rPr>
          <w:b w:val="0"/>
          <w:noProof/>
          <w:vertAlign w:val="superscript"/>
        </w:rPr>
        <w:t>[96]</w:t>
      </w:r>
      <w:bookmarkEnd w:id="92"/>
      <w:r w:rsidRPr="00D33F2E">
        <w:rPr>
          <w:b w:val="0"/>
          <w:vertAlign w:val="superscript"/>
        </w:rPr>
        <w:fldChar w:fldCharType="end"/>
      </w:r>
    </w:p>
    <w:p w14:paraId="2091F378" w14:textId="77777777" w:rsidR="005D5775" w:rsidRPr="005D5775" w:rsidRDefault="005D5775" w:rsidP="005D5775">
      <w:pPr>
        <w:spacing w:line="720" w:lineRule="exact"/>
      </w:pPr>
    </w:p>
    <w:p w14:paraId="5E9C208E" w14:textId="77777777" w:rsidR="00C83D86" w:rsidRPr="00D33F2E" w:rsidRDefault="00C83D86" w:rsidP="002E6838">
      <w:pPr>
        <w:pStyle w:val="Heading2"/>
      </w:pPr>
      <w:bookmarkStart w:id="93" w:name="_Toc424241497"/>
      <w:bookmarkStart w:id="94" w:name="_Toc456624032"/>
      <w:r w:rsidRPr="00D33F2E">
        <w:t>1.8 Rheological property of polymers in ILs</w:t>
      </w:r>
      <w:bookmarkEnd w:id="93"/>
      <w:bookmarkEnd w:id="94"/>
    </w:p>
    <w:p w14:paraId="2699CEC4" w14:textId="50234FC1" w:rsidR="00C83D86" w:rsidRPr="00D33F2E" w:rsidRDefault="001C32D7" w:rsidP="005653F8">
      <w:pPr>
        <w:spacing w:line="480" w:lineRule="auto"/>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Novel applications of polymer-IL solution have been investigated, such as spinning fibers with dissolved biopolymers in IL,</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&lt;EndNote&gt;&lt;Cite&gt;&lt;Author&gt;Yao&lt;/Author&gt;&lt;Year&gt;2014&lt;/Year&gt;&lt;RecNum&gt;1456&lt;/RecNum&gt;&lt;DisplayText&gt;[100]&lt;/DisplayText&gt;&lt;record&gt;&lt;rec-number&gt;1456&lt;/rec-number&gt;&lt;foreign-keys&gt;&lt;key app="EN" db-id="fasa2rzppe5s2eet5awp9rzrpafxftaeaw5r" timestamp="1412708550"&gt;1456&lt;/key&gt;&lt;/foreign-keys&gt;&lt;ref-type name="Journal Article"&gt;17&lt;/ref-type&gt;&lt;contributors&gt;&lt;authors&gt;&lt;author&gt;Yao, Y. B.&lt;/author&gt;&lt;author&gt;Xia, X. L.&lt;/author&gt;&lt;author&gt;Mukuze, K. S.&lt;/author&gt;&lt;author&gt;Zhang, Y. M.&lt;/author&gt;&lt;author&gt;Wang, H. P.&lt;/author&gt;&lt;/authors&gt;&lt;/contributors&gt;&lt;titles&gt;&lt;title&gt;Study on the temperature-induced sol-gel transition of cellulose/silk fibroin blends in 1-butyl-3-methylimidazolium chloride via rheological behavior&lt;/title&gt;&lt;secondary-title&gt;Cellulose&lt;/secondary-title&gt;&lt;/titles&gt;&lt;periodical&gt;&lt;full-title&gt;Cellulose&lt;/full-title&gt;&lt;/periodical&gt;&lt;pages&gt;3737-3743&lt;/pages&gt;&lt;volume&gt;21&lt;/volume&gt;&lt;number&gt;5&lt;/number&gt;&lt;dates&gt;&lt;year&gt;2014&lt;/year&gt;&lt;pub-dates&gt;&lt;date&gt;Oct&lt;/date&gt;&lt;/pub-dates&gt;&lt;/dates&gt;&lt;isbn&gt;0969-0239&lt;/isbn&gt;&lt;accession-num&gt;WOS:000341489300051&lt;/accession-num&gt;&lt;urls&gt;&lt;related-urls&gt;&lt;url&gt;&amp;lt;Go to ISI&amp;gt;://WOS:000341489300051&lt;/url&gt;&lt;url&gt;http://download.springer.com/static/pdf/919/art%253A10.1007%252Fs10570-014-0349-5.pdf?auth66=1412709315_5bfc99311239897341162e55a3fcdcc3&amp;amp;ext=.pdf&lt;/url&gt;&lt;/related-urls&gt;&lt;/urls&gt;&lt;electronic-resource-num&gt;10.1007/s10570-014-0349-5&lt;/electronic-resource-num&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[100]</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formation of membranes,</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&lt;EndNote&gt;&lt;Cite&gt;&lt;Author&gt;Liu&lt;/Author&gt;&lt;Year&gt;2012&lt;/Year&gt;&lt;RecNum&gt;1800&lt;/RecNum&gt;&lt;DisplayText&gt;[101, 102]&lt;/DisplayText&gt;&lt;record&gt;&lt;rec-number&gt;1800&lt;/rec-number&gt;&lt;foreign-keys&gt;&lt;key app="EN" db-id="fasa2rzppe5s2eet5awp9rzrpafxftaeaw5r" timestamp="1420560895"&gt;1800&lt;/key&gt;&lt;/foreign-keys&gt;&lt;ref-type name="Journal Article"&gt;17&lt;/ref-type&gt;&lt;contributors&gt;&lt;authors&gt;&lt;author&gt;Liu, Weiqing&lt;/author&gt;&lt;author&gt;Budtova, Tatiana&lt;/author&gt;&lt;/authors&gt;&lt;/contributors&gt;&lt;titles&gt;&lt;title&gt;Ionic liquid: a powerful solvent for homogeneous starch–cellulose mixing and making films with tuned morphology&lt;/title&gt;&lt;secondary-title&gt;Polymer&lt;/secondary-title&gt;&lt;/titles&gt;&lt;periodical&gt;&lt;full-title&gt;Polymer&lt;/full-title&gt;&lt;/periodical&gt;&lt;pages&gt;5779-5787&lt;/pages&gt;&lt;volume&gt;53&lt;/volume&gt;&lt;number&gt;25&lt;/number&gt;&lt;dates&gt;&lt;year&gt;2012&lt;/year&gt;&lt;/dates&gt;&lt;isbn&gt;0032-3861&lt;/isbn&gt;&lt;urls&gt;&lt;/urls&gt;&lt;/record&gt;&lt;/Cite&gt;&lt;Cite&gt;&lt;Author&gt;Carlin&lt;/Author&gt;&lt;Year&gt;1997&lt;/Year&gt;&lt;RecNum&gt;1803&lt;/RecNum&gt;&lt;record&gt;&lt;rec-number&gt;1803&lt;/rec-number&gt;&lt;foreign-keys&gt;&lt;key app="EN" db-id="fasa2rzppe5s2eet5awp9rzrpafxftaeaw5r" timestamp="1420818119"&gt;1803&lt;/key&gt;&lt;/foreign-keys&gt;&lt;ref-type name="Journal Article"&gt;17&lt;/ref-type&gt;&lt;contributors&gt;&lt;authors&gt;&lt;author&gt;Carlin, Richard T&lt;/author&gt;&lt;author&gt;Fuller, Joan&lt;/author&gt;&lt;/authors&gt;&lt;/contributors&gt;&lt;titles&gt;&lt;title&gt;Ionic liquid–polymer gel catalytic membrane&lt;/title&gt;&lt;secondary-title&gt;Chemical Communications&lt;/secondary-title&gt;&lt;/titles&gt;&lt;periodical&gt;&lt;full-title&gt;Chemical Communications&lt;/full-title&gt;&lt;/periodical&gt;&lt;pages&gt;1345-1346&lt;/pages&gt;&lt;number&gt;15&lt;/number&gt;&lt;dates&gt;&lt;year&gt;1997&lt;/year&gt;&lt;/dates&gt;&lt;urls&gt;&lt;/urls&gt;&lt;/record&gt;&lt;/Cite&gt;&lt;/EndNote&gt;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[101, 102]</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composite materials</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&lt;EndNote&gt;&lt;Cite&gt;&lt;Author&gt;Snedden&lt;/Author&gt;&lt;Year&gt;2003&lt;/Year&gt;&lt;RecNum&gt;1801&lt;/RecNum&gt;&lt;DisplayText&gt;[103, 104]&lt;/DisplayText&gt;&lt;record&gt;&lt;rec-number&gt;1801&lt;/rec-number&gt;&lt;foreign-keys&gt;&lt;key app="EN" db-id="fasa2rzppe5s2eet5awp9rzrpafxftaeaw5r" timestamp="1420817680"&gt;1801&lt;/key&gt;&lt;/foreign-keys&gt;&lt;ref-type name="Journal Article"&gt;17&lt;/ref-type&gt;&lt;contributors&gt;&lt;authors&gt;&lt;author&gt;Snedden, Peter&lt;/author&gt;&lt;author&gt;Cooper, Andrew I&lt;/author&gt;&lt;author&gt;Scott, Keith&lt;/author&gt;&lt;author&gt;Winterton, Neil&lt;/author&gt;&lt;/authors&gt;&lt;/contributors&gt;&lt;titles&gt;&lt;title&gt;Cross-linked polymer-ionic liquid composite materials&lt;/title&gt;&lt;secondary-title&gt;Macromolecules&lt;/secondary-title&gt;&lt;/titles&gt;&lt;periodical&gt;&lt;full-title&gt;Macromolecules&lt;/full-title&gt;&lt;/periodical&gt;&lt;pages&gt;4549-4556&lt;/pages&gt;&lt;volume&gt;36&lt;/volume&gt;&lt;number&gt;12&lt;/number&gt;&lt;dates&gt;&lt;year&gt;2003&lt;/year&gt;&lt;/dates&gt;&lt;isbn&gt;0024-9297&lt;/isbn&gt;&lt;urls&gt;&lt;/urls&gt;&lt;/record&gt;&lt;/Cite&gt;&lt;Cite&gt;&lt;Author&gt;Simmons&lt;/Author&gt;&lt;Year&gt;2011&lt;/Year&gt;&lt;RecNum&gt;74&lt;/RecNum&gt;&lt;record&gt;&lt;rec-number&gt;74&lt;/rec-number&gt;&lt;foreign-keys&gt;&lt;key app="EN" db-id="fasa2rzppe5s2eet5awp9rzrpafxftaeaw5r" timestamp="1374680690"&gt;74&lt;/key&gt;&lt;/foreign-keys&gt;&lt;ref-type name="Journal Article"&gt;17&lt;/ref-type&gt;&lt;contributors&gt;&lt;authors&gt;&lt;author&gt;Simmons, Trevor J&lt;/author&gt;&lt;author&gt;Lee, Sang Hyun&lt;/author&gt;&lt;author&gt;Miao, Jianjun&lt;/author&gt;&lt;author&gt;Miyauchi, Minoru&lt;/author&gt;&lt;author&gt;Park, Tae-Joon&lt;/author&gt;&lt;author&gt;Bale, Shyam S&lt;/author&gt;&lt;author&gt;Pangule, Ravi&lt;/author&gt;&lt;author&gt;Bult, Justin&lt;/author&gt;&lt;author&gt;Martin, Jeffrey G&lt;/author&gt;&lt;author&gt;Dordick, Jonathan S&lt;/author&gt;&lt;/authors&gt;&lt;/contributors&gt;&lt;titles&gt;&lt;title&gt;Preparation of synthetic wood composites using ionic liquids&lt;/title&gt;&lt;secondary-title&gt;Wood Science and Technology&lt;/secondary-title&gt;&lt;/titles&gt;&lt;periodical&gt;&lt;full-title&gt;Wood Science and Technology&lt;/full-title&gt;&lt;/periodical&gt;&lt;pages&gt;719-733&lt;/pages&gt;&lt;volume&gt;45&lt;/volume&gt;&lt;number&gt;4&lt;/number&gt;&lt;dates&gt;&lt;year&gt;2011&lt;/year&gt;&lt;/dates&gt;&lt;isbn&gt;0043-7719&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[103, 104]</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and synthesis of biopolymer derivatives.</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&lt;EndNote&gt;&lt;Cite&gt;&lt;Author&gt;Kubisa&lt;/Author&gt;&lt;Year&gt;2004&lt;/Year&gt;&lt;RecNum&gt;1802&lt;/RecNum&gt;&lt;DisplayText&gt;[105, 106]&lt;/DisplayText&gt;&lt;record&gt;&lt;rec-number&gt;1802&lt;/rec-number&gt;&lt;foreign-keys&gt;&lt;key app="EN" db-id="fasa2rzppe5s2eet5awp9rzrpafxftaeaw5r" timestamp="1420817982"&gt;1802&lt;/key&gt;&lt;/foreign-keys&gt;&lt;ref-type name="Journal Article"&gt;17&lt;/ref-type&gt;&lt;contributors&gt;&lt;authors&gt;&lt;author&gt;Kubisa, Przemyslaw&lt;/author&gt;&lt;/authors&gt;&lt;/contributors&gt;&lt;titles&gt;&lt;title&gt;Application of ionic liquids as solvents for polymerization processes&lt;/title&gt;&lt;secondary-title&gt;Progress in Polymer Science&lt;/secondary-title&gt;&lt;/titles&gt;&lt;periodical&gt;&lt;full-title&gt;Progress in Polymer Science&lt;/full-title&gt;&lt;/periodical&gt;&lt;pages&gt;3-12&lt;/pages&gt;&lt;volume&gt;29&lt;/volume&gt;&lt;number&gt;1&lt;/number&gt;&lt;dates&gt;&lt;year&gt;2004&lt;/year&gt;&lt;/dates&gt;&lt;isbn&gt;0079-6700&lt;/isbn&gt;&lt;urls&gt;&lt;/urls&gt;&lt;/record&gt;&lt;/Cite&gt;&lt;Cite&gt;&lt;Author&gt;Carmichael&lt;/Author&gt;&lt;Year&gt;2000&lt;/Year&gt;&lt;RecNum&gt;1804&lt;/RecNum&gt;&lt;record&gt;&lt;rec-number&gt;1804&lt;/rec-number&gt;&lt;foreign-keys&gt;&lt;key app="EN" db-id="fasa2rzppe5s2eet5awp9rzrpafxftaeaw5r" timestamp="1420818237"&gt;1804&lt;/key&gt;&lt;/foreign-keys&gt;&lt;ref-type name="Journal Article"&gt;17&lt;/ref-type&gt;&lt;contributors&gt;&lt;authors&gt;&lt;author&gt;Carmichael, Adrian J&lt;/author&gt;&lt;author&gt;Haddleton, David M&lt;/author&gt;&lt;author&gt;Bon, Stefan AF&lt;/author&gt;&lt;author&gt;Seddon, Kenneth R&lt;/author&gt;&lt;/authors&gt;&lt;/contributors&gt;&lt;titles&gt;&lt;title&gt;Copper (I) mediated living radical polymerisation in an ionic liquid&lt;/title&gt;&lt;secondary-title&gt;Chemical Communications&lt;/secondary-title&gt;&lt;/titles&gt;&lt;periodical&gt;&lt;full-title&gt;Chemical Communications&lt;/full-title&gt;&lt;/periodical&gt;&lt;pages&gt;1237-1238&lt;/pages&gt;&lt;number&gt;14&lt;/number&gt;&lt;dates&gt;&lt;year&gt;2000&lt;/year&gt;&lt;/dates&gt;&lt;urls&gt;&lt;/urls&gt;&lt;/record&gt;&lt;/Cite&gt;&lt;/EndNote&gt;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[105, 106]</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characterization and understanding of rheological properties </w:t>
      </w:r>
      <w:r w:rsidR="00E058DB">
        <w:rPr>
          <w:rFonts w:ascii="Times New Roman" w:hAnsi="Times New Roman" w:cs="Times New Roman"/>
        </w:rPr>
        <w:t>are</w:t>
      </w:r>
      <w:r w:rsidR="00C83D86" w:rsidRPr="00D33F2E">
        <w:rPr>
          <w:rFonts w:ascii="Times New Roman" w:hAnsi="Times New Roman" w:cs="Times New Roman"/>
        </w:rPr>
        <w:t xml:space="preserve"> a crucial prerequisite to successfully process </w:t>
      </w:r>
      <w:r w:rsidR="00C83D86" w:rsidRPr="00D33F2E">
        <w:rPr>
          <w:rFonts w:ascii="Times New Roman" w:hAnsi="Times New Roman" w:cs="Times New Roman"/>
        </w:rPr>
        <w:lastRenderedPageBreak/>
        <w:t xml:space="preserve">the solution. </w:t>
      </w:r>
      <w:r w:rsidR="00DA4E4E" w:rsidRPr="00D33F2E">
        <w:rPr>
          <w:rFonts w:ascii="Times New Roman" w:hAnsi="Times New Roman" w:cs="Times New Roman"/>
        </w:rPr>
        <w:t>Rheological properties</w:t>
      </w:r>
      <w:r w:rsidR="00C83D86" w:rsidRPr="00D33F2E">
        <w:rPr>
          <w:rFonts w:ascii="Times New Roman" w:hAnsi="Times New Roman" w:cs="Times New Roman"/>
        </w:rPr>
        <w:t xml:space="preserve">, such as the apparent viscosity </w:t>
      </w:r>
      <w:r w:rsidR="00C83D86" w:rsidRPr="00D33F2E">
        <w:rPr>
          <w:rFonts w:ascii="Times New Roman" w:hAnsi="Times New Roman" w:cs="Times New Roman"/>
          <w:i/>
        </w:rPr>
        <w:t>η</w:t>
      </w:r>
      <w:r w:rsidR="00C83D86" w:rsidRPr="00D33F2E">
        <w:rPr>
          <w:rFonts w:ascii="Times New Roman" w:hAnsi="Times New Roman" w:cs="Times New Roman"/>
        </w:rPr>
        <w:t xml:space="preserve"> and the yield stress </w:t>
      </w:r>
      <w:r w:rsidR="00C83D86" w:rsidRPr="00D33F2E">
        <w:rPr>
          <w:rFonts w:ascii="Times New Roman" w:eastAsia="Times New Roman" w:hAnsi="Times New Roman" w:cs="Times New Roman"/>
          <w:i/>
        </w:rPr>
        <w:t>τ</w:t>
      </w:r>
      <w:r w:rsidR="00C83D86" w:rsidRPr="00D33F2E">
        <w:rPr>
          <w:rFonts w:ascii="Times New Roman" w:eastAsia="Times New Roman" w:hAnsi="Times New Roman" w:cs="Times New Roman"/>
          <w:i/>
          <w:vertAlign w:val="subscript"/>
        </w:rPr>
        <w:t>y</w:t>
      </w:r>
      <w:r w:rsidR="00C83D86" w:rsidRPr="00D33F2E">
        <w:rPr>
          <w:rFonts w:ascii="Times New Roman" w:hAnsi="Times New Roman" w:cs="Times New Roman"/>
        </w:rPr>
        <w:t>, has been found to strongly depend on the particle size and the insoluble content.</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&lt;EndNote&gt;&lt;Cite&gt;&lt;Author&gt;Wiman&lt;/Author&gt;&lt;Year&gt;2011&lt;/Year&gt;&lt;RecNum&gt;71&lt;/RecNum&gt;&lt;DisplayText&gt;[107]&lt;/DisplayText&gt;&lt;record&gt;&lt;rec-number&gt;71&lt;/rec-number&gt;&lt;foreign-keys&gt;&lt;key app="EN" db-id="fasa2rzppe5s2eet5awp9rzrpafxftaeaw5r" timestamp="1374353657"&gt;71&lt;/key&gt;&lt;/foreign-keys&gt;&lt;ref-type name="Journal Article"&gt;17&lt;/ref-type&gt;&lt;contributors&gt;&lt;authors&gt;&lt;author&gt;Wiman, Magnus&lt;/author&gt;&lt;author&gt;Palmqvist, Benny&lt;/author&gt;&lt;author&gt;Tornberg, Eva&lt;/author&gt;&lt;author&gt;Lidén, Gunnar&lt;/author&gt;&lt;/authors&gt;&lt;/contributors&gt;&lt;titles&gt;&lt;title&gt;Rheological characterization of dilute acid pretreated softwood&lt;/title&gt;&lt;secondary-title&gt;Biotechnology and bioengineering&lt;/secondary-title&gt;&lt;/titles&gt;&lt;periodical&gt;&lt;full-title&gt;Biotechnology and Bioengineering&lt;/full-title&gt;&lt;/periodical&gt;&lt;pages&gt;1031-1041&lt;/pages&gt;&lt;volume&gt;108&lt;/volume&gt;&lt;number&gt;5&lt;/number&gt;&lt;dates&gt;&lt;year&gt;2011&lt;/year&gt;&lt;/dates&gt;&lt;isbn&gt;1097-0290&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[107]</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yield stress and the elastic modulus in the linear viscoelastic region increased dramatically with the insoluble polymer concentration.</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&lt;EndNote&gt;&lt;Cite&gt;&lt;Author&gt;Wiman&lt;/Author&gt;&lt;Year&gt;2011&lt;/Year&gt;&lt;RecNum&gt;71&lt;/RecNum&gt;&lt;DisplayText&gt;[107]&lt;/DisplayText&gt;&lt;record&gt;&lt;rec-number&gt;71&lt;/rec-number&gt;&lt;foreign-keys&gt;&lt;key app="EN" db-id="fasa2rzppe5s2eet5awp9rzrpafxftaeaw5r" timestamp="1374353657"&gt;71&lt;/key&gt;&lt;/foreign-keys&gt;&lt;ref-type name="Journal Article"&gt;17&lt;/ref-type&gt;&lt;contributors&gt;&lt;authors&gt;&lt;author&gt;Wiman, Magnus&lt;/author&gt;&lt;author&gt;Palmqvist, Benny&lt;/author&gt;&lt;author&gt;Tornberg, Eva&lt;/author&gt;&lt;author&gt;Lidén, Gunnar&lt;/author&gt;&lt;/authors&gt;&lt;/contributors&gt;&lt;titles&gt;&lt;title&gt;Rheological characterization of dilute acid pretreated softwood&lt;/title&gt;&lt;secondary-title&gt;Biotechnology and bioengineering&lt;/secondary-title&gt;&lt;/titles&gt;&lt;periodical&gt;&lt;full-title&gt;Biotechnology and Bioengineering&lt;/full-title&gt;&lt;/periodical&gt;&lt;pages&gt;1031-1041&lt;/pages&gt;&lt;volume&gt;108&lt;/volume&gt;&lt;number&gt;5&lt;/number&gt;&lt;dates&gt;&lt;year&gt;2011&lt;/year&gt;&lt;/dates&gt;&lt;isbn&gt;1097-0290&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[107]</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w:t>
      </w:r>
      <w:r w:rsidR="00C83D86" w:rsidRPr="00D33F2E">
        <w:rPr>
          <w:rFonts w:ascii="Times New Roman" w:eastAsia="Times New Roman" w:hAnsi="Times New Roman" w:cs="Times New Roman"/>
        </w:rPr>
        <w:t xml:space="preserve">Nunez </w:t>
      </w:r>
      <w:r w:rsidR="00C83D86" w:rsidRPr="000A78C0">
        <w:rPr>
          <w:rFonts w:ascii="Times New Roman" w:eastAsia="Times New Roman" w:hAnsi="Times New Roman" w:cs="Times New Roman"/>
        </w:rPr>
        <w:t>et al.</w:t>
      </w:r>
      <w:r w:rsidR="005653F8" w:rsidRPr="00D33F2E">
        <w:rPr>
          <w:rFonts w:ascii="Times New Roman" w:eastAsia="Times New Roman" w:hAnsi="Times New Roman" w:cs="Times New Roman"/>
        </w:rPr>
        <w:t xml:space="preserve"> </w:t>
      </w:r>
      <w:r w:rsidR="00C83D86" w:rsidRPr="00D33F2E">
        <w:rPr>
          <w:rFonts w:ascii="Times New Roman" w:eastAsia="Times New Roman" w:hAnsi="Times New Roman" w:cs="Times New Roman"/>
        </w:rPr>
        <w:t>demonstrated that higher percentage of hyperbranched polymer, replacing linear polymers, reduced the viscosity of polymers in 1-methyl-2-pyrrolidinone solvent.</w:t>
      </w:r>
      <w:r w:rsidR="00C83D86" w:rsidRPr="00D33F2E">
        <w:rPr>
          <w:rFonts w:ascii="Times New Roman" w:eastAsia="Times New Roman" w:hAnsi="Times New Roman" w:cs="Times New Roman"/>
          <w:vertAlign w:val="superscript"/>
        </w:rPr>
        <w:fldChar w:fldCharType="begin"/>
      </w:r>
      <w:r w:rsidR="007063B6" w:rsidRPr="00D33F2E">
        <w:rPr>
          <w:rFonts w:ascii="Times New Roman" w:eastAsia="Times New Roman" w:hAnsi="Times New Roman" w:cs="Times New Roman"/>
          <w:vertAlign w:val="superscript"/>
        </w:rPr>
        <w:instrText xml:space="preserve"> ADDIN EN.CITE &lt;EndNote&gt;&lt;Cite&gt;&lt;Author&gt;Chen&lt;/Author&gt;&lt;Year&gt;2011&lt;/Year&gt;&lt;RecNum&gt;1591&lt;/RecNum&gt;&lt;DisplayText&gt;[108]&lt;/DisplayText&gt;&lt;record&gt;&lt;rec-number&gt;1591&lt;/rec-number&gt;&lt;foreign-keys&gt;&lt;key app="EN" db-id="fasa2rzppe5s2eet5awp9rzrpafxftaeaw5r"&gt;1591&lt;/key&gt;&lt;/foreign-keys&gt;&lt;ref-type name="Journal Article"&gt;17&lt;/ref-type&gt;&lt;contributors&gt;&lt;authors&gt;&lt;author&gt;Chen, X.&lt;/author&gt;&lt;author&gt;Zhang, Y. M.&lt;/author&gt;&lt;author&gt;Wang, H. P.&lt;/author&gt;&lt;author&gt;Wang, S. W.&lt;/author&gt;&lt;author&gt;Liang, S. W.&lt;/author&gt;&lt;author&gt;Colby, R. H.&lt;/author&gt;&lt;/authors&gt;&lt;/contributors&gt;&lt;titles&gt;&lt;title&gt;Solution rheology of cellulose in 1-butyl-3-methyl imidazolium chloride&lt;/title&gt;&lt;secondary-title&gt;Journal of Rheology&lt;/secondary-title&gt;&lt;/titles&gt;&lt;periodical&gt;&lt;full-title&gt;Journal of Rheology&lt;/full-title&gt;&lt;/periodical&gt;&lt;pages&gt;485-494&lt;/pages&gt;&lt;volume&gt;55&lt;/volume&gt;&lt;number&gt;3&lt;/number&gt;&lt;dates&gt;&lt;year&gt;2011&lt;/year&gt;&lt;pub-dates&gt;&lt;date&gt;May-Jun&lt;/date&gt;&lt;/pub-dates&gt;&lt;/dates&gt;&lt;isbn&gt;0148-6055&lt;/isbn&gt;&lt;accession-num&gt;WOS:000289733400002&lt;/accession-num&gt;&lt;urls&gt;&lt;related-urls&gt;&lt;url&gt;&amp;lt;Go to ISI&amp;gt;://WOS:000289733400002&lt;/url&gt;&lt;/related-urls&gt;&lt;/urls&gt;&lt;electronic-resource-num&gt;10.1122/1.3553032&lt;/electronic-resource-num&gt;&lt;/record&gt;&lt;/Cite&gt;&lt;/EndNote&gt;</w:instrText>
      </w:r>
      <w:r w:rsidR="00C83D86" w:rsidRPr="00D33F2E">
        <w:rPr>
          <w:rFonts w:ascii="Times New Roman" w:eastAsia="Times New Roman" w:hAnsi="Times New Roman" w:cs="Times New Roman"/>
          <w:vertAlign w:val="superscript"/>
        </w:rPr>
        <w:fldChar w:fldCharType="separate"/>
      </w:r>
      <w:r w:rsidR="007063B6" w:rsidRPr="00D33F2E">
        <w:rPr>
          <w:rFonts w:ascii="Times New Roman" w:eastAsia="Times New Roman" w:hAnsi="Times New Roman" w:cs="Times New Roman"/>
          <w:noProof/>
          <w:vertAlign w:val="superscript"/>
        </w:rPr>
        <w:t>[108]</w:t>
      </w:r>
      <w:r w:rsidR="00C83D86" w:rsidRPr="00D33F2E">
        <w:rPr>
          <w:rFonts w:ascii="Times New Roman" w:eastAsia="Times New Roman" w:hAnsi="Times New Roman" w:cs="Times New Roman"/>
          <w:vertAlign w:val="superscript"/>
        </w:rPr>
        <w:fldChar w:fldCharType="end"/>
      </w:r>
      <w:r w:rsidR="00C83D86" w:rsidRPr="00D33F2E">
        <w:rPr>
          <w:rFonts w:ascii="Times New Roman" w:eastAsia="Times New Roman" w:hAnsi="Times New Roman" w:cs="Times New Roman"/>
        </w:rPr>
        <w:t xml:space="preserve"> </w:t>
      </w:r>
    </w:p>
    <w:p w14:paraId="759DED3F" w14:textId="41A28A62" w:rsidR="00C83D86" w:rsidRPr="00D33F2E" w:rsidRDefault="001C32D7" w:rsidP="005C0363">
      <w:pPr>
        <w:spacing w:line="480" w:lineRule="auto"/>
        <w:jc w:val="both"/>
        <w:rPr>
          <w:rFonts w:ascii="Times New Roman" w:hAnsi="Times New Roman" w:cs="Times New Roman"/>
        </w:rPr>
      </w:pPr>
      <w:r w:rsidRPr="00D33F2E">
        <w:rPr>
          <w:rFonts w:ascii="Times New Roman" w:hAnsi="Times New Roman" w:cs="Times New Roman"/>
        </w:rPr>
        <w:t xml:space="preserve">       </w:t>
      </w:r>
      <w:r w:rsidR="00C83D86" w:rsidRPr="00D33F2E">
        <w:rPr>
          <w:rFonts w:ascii="Times New Roman" w:hAnsi="Times New Roman" w:cs="Times New Roman"/>
        </w:rPr>
        <w:t>IL has been recognized as an environmentally benign solvent to increase the dissolution of cellulose. There are a few reports on rheology studies of cellulose/IL solutions.</w:t>
      </w:r>
      <w:r w:rsidR="00C83D86" w:rsidRPr="00D33F2E">
        <w:rPr>
          <w:rFonts w:ascii="Times New Roman" w:hAnsi="Times New Roman" w:cs="Times New Roman"/>
          <w:vertAlign w:val="superscript"/>
        </w:rPr>
        <w:fldChar w:fldCharType="begin">
          <w:fldData xml:space="preserve">PEVuZE5vdGU+PENpdGU+PEF1dGhvcj5TaGFybWE8L0F1dGhvcj48WWVhcj4yMDEzPC9ZZWFyPjxS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</w:fldData>
        </w:fldChar>
      </w:r>
      <w:r w:rsidR="007063B6" w:rsidRPr="00D33F2E">
        <w:rPr>
          <w:rFonts w:ascii="Times New Roman" w:hAnsi="Times New Roman" w:cs="Times New Roman"/>
          <w:vertAlign w:val="superscript"/>
        </w:rPr>
        <w:instrText xml:space="preserve"> ADDIN EN.CITE </w:instrText>
      </w:r>
      <w:r w:rsidR="007063B6" w:rsidRPr="00D33F2E">
        <w:rPr>
          <w:rFonts w:ascii="Times New Roman" w:hAnsi="Times New Roman" w:cs="Times New Roman"/>
          <w:vertAlign w:val="superscript"/>
        </w:rPr>
        <w:fldChar w:fldCharType="begin">
          <w:fldData xml:space="preserve">PEVuZE5vdGU+PENpdGU+PEF1dGhvcj5TaGFybWE8L0F1dGhvcj48WWVhcj4yMDEzPC9ZZWFyPjxS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</w:fldData>
        </w:fldChar>
      </w:r>
      <w:r w:rsidR="007063B6" w:rsidRPr="00D33F2E">
        <w:rPr>
          <w:rFonts w:ascii="Times New Roman" w:hAnsi="Times New Roman" w:cs="Times New Roman"/>
          <w:vertAlign w:val="superscript"/>
        </w:rPr>
        <w:instrText xml:space="preserve"> ADDIN EN.CITE.DATA </w:instrText>
      </w:r>
      <w:r w:rsidR="007063B6" w:rsidRPr="00D33F2E">
        <w:rPr>
          <w:rFonts w:ascii="Times New Roman" w:hAnsi="Times New Roman" w:cs="Times New Roman"/>
          <w:vertAlign w:val="superscript"/>
        </w:rPr>
      </w:r>
      <w:r w:rsidR="007063B6" w:rsidRPr="00D33F2E">
        <w:rPr>
          <w:rFonts w:ascii="Times New Roman" w:hAnsi="Times New Roman" w:cs="Times New Roman"/>
          <w:vertAlign w:val="superscript"/>
        </w:rPr>
        <w:fldChar w:fldCharType="end"/>
      </w:r>
      <w:r w:rsidR="00C83D86" w:rsidRPr="00D33F2E">
        <w:rPr>
          <w:rFonts w:ascii="Times New Roman" w:hAnsi="Times New Roman" w:cs="Times New Roman"/>
          <w:vertAlign w:val="superscript"/>
        </w:rPr>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[109-112]</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Sescousse </w:t>
      </w:r>
      <w:r w:rsidR="00C83D86" w:rsidRPr="000A78C0">
        <w:rPr>
          <w:rFonts w:ascii="Times New Roman" w:hAnsi="Times New Roman" w:cs="Times New Roman"/>
        </w:rPr>
        <w:t>et al.</w:t>
      </w:r>
      <w:r w:rsidR="00C83D86" w:rsidRPr="00D33F2E">
        <w:rPr>
          <w:rFonts w:ascii="Times New Roman" w:hAnsi="Times New Roman" w:cs="Times New Roman"/>
        </w:rPr>
        <w:t xml:space="preserve"> reported the viscosity of the complete dissolution of cellulose in imidazolium-based IL in 2010.</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&lt;EndNote&gt;&lt;Cite&gt;&lt;Author&gt;Sescousse&lt;/Author&gt;&lt;Year&gt;2010&lt;/Year&gt;&lt;RecNum&gt;98&lt;/RecNum&gt;&lt;DisplayText&gt;[113]&lt;/DisplayText&gt;&lt;record&gt;&lt;rec-number&gt;98&lt;/rec-number&gt;&lt;foreign-keys&gt;&lt;key app="EN" db-id="tetasrzw8w2r9qee2wapz0fpv9v2www0r5ex" timestamp="0"&gt;98&lt;/key&gt;&lt;/foreign-keys&gt;&lt;ref-type name="Journal Article"&gt;17&lt;/ref-type&gt;&lt;contributors&gt;&lt;authors&gt;&lt;author&gt;Sescousse, Romain&lt;/author&gt;&lt;author&gt;Le, Kim Anh&lt;/author&gt;&lt;author&gt;Ries, Michael E&lt;/author&gt;&lt;author&gt;Budtova, Tatiana&lt;/author&gt;&lt;/authors&gt;&lt;/contributors&gt;&lt;titles&gt;&lt;title&gt;Viscosity of cellulose− imidazolium-based ionic liquid solutions&lt;/title&gt;&lt;secondary-title&gt;The Journal of Physical Chemistry B&lt;/secondary-title&gt;&lt;/titles&gt;&lt;periodical&gt;&lt;full-title&gt;The Journal of Physical Chemistry B&lt;/full-title&gt;&lt;/periodical&gt;&lt;pages&gt;7222-7228&lt;/pages&gt;&lt;volume&gt;114&lt;/volume&gt;&lt;number&gt;21&lt;/number&gt;&lt;dates&gt;&lt;year&gt;2010&lt;/year&gt;&lt;/dates&gt;&lt;isbn&gt;1520-6106&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[113]</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viscosity of the cellulose-[C</w:t>
      </w:r>
      <w:r w:rsidR="00C83D86" w:rsidRPr="00D33F2E">
        <w:rPr>
          <w:rFonts w:ascii="Times New Roman" w:hAnsi="Times New Roman" w:cs="Times New Roman"/>
          <w:vertAlign w:val="subscript"/>
        </w:rPr>
        <w:t>2</w:t>
      </w:r>
      <w:r w:rsidR="00C83D86" w:rsidRPr="00D33F2E">
        <w:rPr>
          <w:rFonts w:ascii="Times New Roman" w:hAnsi="Times New Roman" w:cs="Times New Roman"/>
        </w:rPr>
        <w:t>mim][OAc] solutions increase</w:t>
      </w:r>
      <w:r w:rsidR="00B223A8" w:rsidRPr="00D33F2E">
        <w:rPr>
          <w:rFonts w:ascii="Times New Roman" w:hAnsi="Times New Roman" w:cs="Times New Roman"/>
        </w:rPr>
        <w:t>s</w:t>
      </w:r>
      <w:r w:rsidR="00C83D86" w:rsidRPr="00D33F2E">
        <w:rPr>
          <w:rFonts w:ascii="Times New Roman" w:hAnsi="Times New Roman" w:cs="Times New Roman"/>
        </w:rPr>
        <w:t xml:space="preserve"> with cellulose concentration and decrease</w:t>
      </w:r>
      <w:r w:rsidR="00B223A8" w:rsidRPr="00D33F2E">
        <w:rPr>
          <w:rFonts w:ascii="Times New Roman" w:hAnsi="Times New Roman" w:cs="Times New Roman"/>
        </w:rPr>
        <w:t>s</w:t>
      </w:r>
      <w:r w:rsidR="00C83D86" w:rsidRPr="00D33F2E">
        <w:rPr>
          <w:rFonts w:ascii="Times New Roman" w:hAnsi="Times New Roman" w:cs="Times New Roman"/>
        </w:rPr>
        <w:t xml:space="preserve"> with temperature as it is expected for classical polymer solutions. 5% of cellulose-[C</w:t>
      </w:r>
      <w:r w:rsidR="00C83D86" w:rsidRPr="00D33F2E">
        <w:rPr>
          <w:rFonts w:ascii="Times New Roman" w:hAnsi="Times New Roman" w:cs="Times New Roman"/>
          <w:vertAlign w:val="subscript"/>
        </w:rPr>
        <w:t>2</w:t>
      </w:r>
      <w:r w:rsidR="00C83D86" w:rsidRPr="00D33F2E">
        <w:rPr>
          <w:rFonts w:ascii="Times New Roman" w:hAnsi="Times New Roman" w:cs="Times New Roman"/>
        </w:rPr>
        <w:t xml:space="preserve">mim][OAc] had a Newtonian behavior at low shear rate from 0 to 100 </w:t>
      </w:r>
      <w:r w:rsidR="009F0249" w:rsidRPr="00D33F2E">
        <w:rPr>
          <w:rFonts w:ascii="Times New Roman" w:hAnsi="Times New Roman" w:cs="Times New Roman"/>
        </w:rPr>
        <w:t>°</w:t>
      </w:r>
      <w:r w:rsidR="00C83D86" w:rsidRPr="00D33F2E">
        <w:rPr>
          <w:rFonts w:ascii="Times New Roman" w:hAnsi="Times New Roman" w:cs="Times New Roman"/>
        </w:rPr>
        <w:t>C.</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&lt;EndNote&gt;&lt;Cite&gt;&lt;Author&gt;Liu&lt;/Author&gt;&lt;Year&gt;2012&lt;/Year&gt;&lt;RecNum&gt;1800&lt;/RecNum&gt;&lt;DisplayText&gt;[101]&lt;/DisplayText&gt;&lt;record&gt;&lt;rec-number&gt;1800&lt;/rec-number&gt;&lt;foreign-keys&gt;&lt;key app="EN" db-id="fasa2rzppe5s2eet5awp9rzrpafxftaeaw5r" timestamp="1420560895"&gt;1800&lt;/key&gt;&lt;/foreign-keys&gt;&lt;ref-type name="Journal Article"&gt;17&lt;/ref-type&gt;&lt;contributors&gt;&lt;authors&gt;&lt;author&gt;Liu, Weiqing&lt;/author&gt;&lt;author&gt;Budtova, Tatiana&lt;/author&gt;&lt;/authors&gt;&lt;/contributors&gt;&lt;titles&gt;&lt;title&gt;Ionic liquid: a powerful solvent for homogeneous starch–cellulose mixing and making films with tuned morphology&lt;/title&gt;&lt;secondary-title&gt;Polymer&lt;/secondary-title&gt;&lt;/titles&gt;&lt;periodical&gt;&lt;full-title&gt;Polymer&lt;/full-title&gt;&lt;/periodical&gt;&lt;pages&gt;5779-5787&lt;/pages&gt;&lt;volume&gt;53&lt;/volume&gt;&lt;number&gt;25&lt;/number&gt;&lt;dates&gt;&lt;year&gt;2012&lt;/year&gt;&lt;/dates&gt;&lt;isbn&gt;0032-3861&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[101]</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properties of a mixture of corn starch and cellulose in [C</w:t>
      </w:r>
      <w:r w:rsidR="00C83D86" w:rsidRPr="00D33F2E">
        <w:rPr>
          <w:rFonts w:ascii="Times New Roman" w:hAnsi="Times New Roman" w:cs="Times New Roman"/>
          <w:vertAlign w:val="subscript"/>
        </w:rPr>
        <w:t>2</w:t>
      </w:r>
      <w:r w:rsidR="00C83D86" w:rsidRPr="00D33F2E">
        <w:rPr>
          <w:rFonts w:ascii="Times New Roman" w:hAnsi="Times New Roman" w:cs="Times New Roman"/>
        </w:rPr>
        <w:t>mim][OAc] were investigated in order to produce cellulose-starch films via wet casting.</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&lt;EndNote&gt;&lt;Cite&gt;&lt;Author&gt;Liu&lt;/Author&gt;&lt;Year&gt;2012&lt;/Year&gt;&lt;RecNum&gt;1800&lt;/RecNum&gt;&lt;DisplayText&gt;[101]&lt;/DisplayText&gt;&lt;record&gt;&lt;rec-number&gt;1800&lt;/rec-number&gt;&lt;foreign-keys&gt;&lt;key app="EN" db-id="fasa2rzppe5s2eet5awp9rzrpafxftaeaw5r" timestamp="1420560895"&gt;1800&lt;/key&gt;&lt;/foreign-keys&gt;&lt;ref-type name="Journal Article"&gt;17&lt;/ref-type&gt;&lt;contributors&gt;&lt;authors&gt;&lt;author&gt;Liu, Weiqing&lt;/author&gt;&lt;author&gt;Budtova, Tatiana&lt;/author&gt;&lt;/authors&gt;&lt;/contributors&gt;&lt;titles&gt;&lt;title&gt;Ionic liquid: a powerful solvent for homogeneous starch–cellulose mixing and making films with tuned morphology&lt;/title&gt;&lt;secondary-title&gt;Polymer&lt;/secondary-title&gt;&lt;/titles&gt;&lt;periodical&gt;&lt;full-title&gt;Polymer&lt;/full-title&gt;&lt;/periodical&gt;&lt;pages&gt;5779-5787&lt;/pages&gt;&lt;volume&gt;53&lt;/volume&gt;&lt;number&gt;25&lt;/number&gt;&lt;dates&gt;&lt;year&gt;2012&lt;/year&gt;&lt;/dates&gt;&lt;isbn&gt;0032-3861&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[101]</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Zero-shear rate viscosity plot indicated that there w</w:t>
      </w:r>
      <w:r w:rsidR="00814F6E">
        <w:rPr>
          <w:rFonts w:ascii="Times New Roman" w:hAnsi="Times New Roman" w:cs="Times New Roman"/>
        </w:rPr>
        <w:t>ere</w:t>
      </w:r>
      <w:r w:rsidR="00C83D86" w:rsidRPr="00D33F2E">
        <w:rPr>
          <w:rFonts w:ascii="Times New Roman" w:hAnsi="Times New Roman" w:cs="Times New Roman"/>
        </w:rPr>
        <w:t xml:space="preserve"> no special interactions between the components since the mixture behaved as a simple summary of the two components. Yao </w:t>
      </w:r>
      <w:r w:rsidR="00C83D86" w:rsidRPr="000A78C0">
        <w:rPr>
          <w:rFonts w:ascii="Times New Roman" w:hAnsi="Times New Roman" w:cs="Times New Roman"/>
        </w:rPr>
        <w:t xml:space="preserve">et al. </w:t>
      </w:r>
      <w:r w:rsidR="00C83D86" w:rsidRPr="00D33F2E">
        <w:rPr>
          <w:rFonts w:ascii="Times New Roman" w:hAnsi="Times New Roman" w:cs="Times New Roman"/>
        </w:rPr>
        <w:t>studied the rheological behavior of cellu</w:t>
      </w:r>
      <w:r w:rsidR="00C41899" w:rsidRPr="00D33F2E">
        <w:rPr>
          <w:rFonts w:ascii="Times New Roman" w:hAnsi="Times New Roman" w:cs="Times New Roman"/>
        </w:rPr>
        <w:t>lose and silk fibroin blend in [BMIM][Cl]</w:t>
      </w:r>
      <w:r w:rsidR="00C83D86" w:rsidRPr="00D33F2E">
        <w:rPr>
          <w:rFonts w:ascii="Times New Roman" w:hAnsi="Times New Roman" w:cs="Times New Roman"/>
        </w:rPr>
        <w:t>.</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&lt;EndNote&gt;&lt;Cite&gt;&lt;Author&gt;Yao&lt;/Author&gt;&lt;Year&gt;2014&lt;/Year&gt;&lt;RecNum&gt;1479&lt;/RecNum&gt;&lt;DisplayText&gt;[114]&lt;/DisplayText&gt;&lt;record&gt;&lt;rec-number&gt;1479&lt;/rec-number&gt;&lt;foreign-keys&gt;&lt;key app="EN" db-id="fasa2rzppe5s2eet5awp9rzrpafxftaeaw5r" timestamp="1412708550"&gt;1479&lt;/key&gt;&lt;/foreign-keys&gt;&lt;ref-type name="Journal Article"&gt;17&lt;/ref-type&gt;&lt;contributors&gt;&lt;authors&gt;&lt;author&gt;Yao, Y. B.&lt;/author&gt;&lt;author&gt;Mukuze, K. S.&lt;/author&gt;&lt;author&gt;Zhang, Y. M.&lt;/author&gt;&lt;author&gt;Wang, H. P.&lt;/author&gt;&lt;/authors&gt;&lt;/contributors&gt;&lt;titles&gt;&lt;title&gt;Rheological behavior of cellulose/silk fibroin blend solutions with ionic liquid as solvent&lt;/title&gt;&lt;secondary-title&gt;Cellulose&lt;/secondary-title&gt;&lt;/titles&gt;&lt;periodical&gt;&lt;full-title&gt;Cellulose&lt;/full-title&gt;&lt;/periodical&gt;&lt;pages&gt;675-684&lt;/pages&gt;&lt;volume&gt;21&lt;/volume&gt;&lt;number&gt;1&lt;/number&gt;&lt;dates&gt;&lt;year&gt;2014&lt;/year&gt;&lt;pub-dates&gt;&lt;date&gt;Feb&lt;/date&gt;&lt;/pub-dates&gt;&lt;/dates&gt;&lt;isbn&gt;0969-0239&lt;/isbn&gt;&lt;accession-num&gt;WOS:000330807000054&lt;/accession-num&gt;&lt;urls&gt;&lt;related-urls&gt;&lt;url&gt;&amp;lt;Go to ISI&amp;gt;://WOS:000330807000054&lt;/url&gt;&lt;url&gt;http://download.springer.com/static/pdf/539/art%253A10.1007%252Fs10570-013-0117-y.pdf?auth66=1412709311_2d2090099eecc694973475d169b74828&amp;amp;ext=.pdf&lt;/url&gt;&lt;/related-urls&gt;&lt;/urls&gt;&lt;electronic-resource-num&gt;10.1007/s10570-013-0117-y&lt;/electronic-resource-num&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[114]</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results revealed that the viscosity and dynamic modulus of the blend solution decreased with increasing ratio of silk fibroin. The dispersion of cellulose and silk fibroin was improved at high shear rate since the dynamic modulus of the blend solution showed positive deviations for all cellulose/ silk fibroin blend ratios.  </w:t>
      </w:r>
    </w:p>
    <w:p w14:paraId="596BC9C3" w14:textId="1CF3B5D5" w:rsidR="00C83D86" w:rsidRPr="00D33F2E" w:rsidRDefault="001C32D7" w:rsidP="00A12920">
      <w:pPr>
        <w:spacing w:line="480" w:lineRule="auto"/>
        <w:jc w:val="both"/>
        <w:rPr>
          <w:rFonts w:ascii="Times New Roman" w:hAnsi="Times New Roman" w:cs="Times New Roman"/>
        </w:rPr>
      </w:pPr>
      <w:r w:rsidRPr="00D33F2E">
        <w:rPr>
          <w:rFonts w:ascii="Times New Roman" w:hAnsi="Times New Roman" w:cs="Times New Roman"/>
        </w:rPr>
        <w:lastRenderedPageBreak/>
        <w:t xml:space="preserve">        </w:t>
      </w:r>
      <w:r w:rsidR="00C83D86" w:rsidRPr="00D33F2E">
        <w:rPr>
          <w:rFonts w:ascii="Times New Roman" w:hAnsi="Times New Roman" w:cs="Times New Roman"/>
        </w:rPr>
        <w:t xml:space="preserve">A prerequisite for spinning fiber from biomass/IL system is a fundamental understanding of the viscosity behavior and flow properties of lignocellulose in IL. The only publication related to the rheological properties of biomass in IL is from Gruz </w:t>
      </w:r>
      <w:r w:rsidR="00C83D86" w:rsidRPr="000A78C0">
        <w:rPr>
          <w:rFonts w:ascii="Times New Roman" w:hAnsi="Times New Roman" w:cs="Times New Roman"/>
        </w:rPr>
        <w:t>et al.</w:t>
      </w:r>
      <w:r w:rsidR="00C83D86" w:rsidRPr="00D33F2E">
        <w:rPr>
          <w:rFonts w:ascii="Times New Roman" w:hAnsi="Times New Roman" w:cs="Times New Roman"/>
        </w:rPr>
        <w:t xml:space="preserve"> in 2013.</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&lt;EndNote&gt;&lt;Cite&gt;&lt;Author&gt;Cruz&lt;/Author&gt;&lt;Year&gt;2013&lt;/Year&gt;&lt;RecNum&gt;78&lt;/RecNum&gt;&lt;DisplayText&gt;[74]&lt;/DisplayText&gt;&lt;record&gt;&lt;rec-number&gt;78&lt;/rec-number&gt;&lt;foreign-keys&gt;&lt;key app="EN" db-id="fasa2rzppe5s2eet5awp9rzrpafxftaeaw5r" timestamp="1374692773"&gt;78&lt;/key&gt;&lt;/foreign-keys&gt;&lt;ref-type name="Journal Article"&gt;17&lt;/ref-type&gt;&lt;contributors&gt;&lt;authors&gt;&lt;author&gt;Cruz, Alejandro G&lt;/author&gt;&lt;author&gt;Scullin, Chessa&lt;/author&gt;&lt;author&gt;Mu, Chen&lt;/author&gt;&lt;author&gt;Cheng, Gang&lt;/author&gt;&lt;author&gt;Stavila, Vitalie&lt;/author&gt;&lt;author&gt;Varanasi, Patanjali&lt;/author&gt;&lt;author&gt;Xu, Dongyan&lt;/author&gt;&lt;author&gt;Mentel, Jeff&lt;/author&gt;&lt;author&gt;Chuang, Yi-De&lt;/author&gt;&lt;author&gt;Simmons, Blake A&lt;/author&gt;&lt;/authors&gt;&lt;/contributors&gt;&lt;titles&gt;&lt;title&gt;Impact of high biomass loading on ionic liquid pretreatment&lt;/title&gt;&lt;secondary-title&gt;Biotechnology for biofuels&lt;/secondary-title&gt;&lt;/titles&gt;&lt;periodical&gt;&lt;full-title&gt;Biotechnology for biofuels&lt;/full-title&gt;&lt;/periodical&gt;&lt;pages&gt;1-10&lt;/pages&gt;&lt;volume&gt;6&lt;/volume&gt;&lt;number&gt;1&lt;/number&gt;&lt;dates&gt;&lt;year&gt;2013&lt;/year&gt;&lt;/dates&gt;&lt;isbn&gt;1754-6834&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[74]</w:t>
      </w:r>
      <w:r w:rsidR="00C83D86" w:rsidRPr="00D33F2E">
        <w:rPr>
          <w:rFonts w:ascii="Times New Roman" w:hAnsi="Times New Roman" w:cs="Times New Roman"/>
          <w:vertAlign w:val="superscript"/>
        </w:rPr>
        <w:fldChar w:fldCharType="end"/>
      </w:r>
      <w:r w:rsidR="00814F6E">
        <w:rPr>
          <w:rFonts w:ascii="Times New Roman" w:hAnsi="Times New Roman" w:cs="Times New Roman"/>
        </w:rPr>
        <w:t xml:space="preserve"> </w:t>
      </w:r>
      <w:r w:rsidR="00814F6E" w:rsidRPr="00336CA2">
        <w:rPr>
          <w:rFonts w:ascii="Times New Roman" w:hAnsi="Times New Roman" w:cs="Times New Roman"/>
        </w:rPr>
        <w:t xml:space="preserve">In this paper, the impact of </w:t>
      </w:r>
      <w:r w:rsidR="00814F6E">
        <w:rPr>
          <w:rFonts w:ascii="Times New Roman" w:hAnsi="Times New Roman" w:cs="Times New Roman"/>
        </w:rPr>
        <w:t>switchgrass</w:t>
      </w:r>
      <w:r w:rsidR="00814F6E" w:rsidRPr="00336CA2">
        <w:rPr>
          <w:rFonts w:ascii="Times New Roman" w:hAnsi="Times New Roman" w:cs="Times New Roman"/>
        </w:rPr>
        <w:t xml:space="preserve"> loading </w:t>
      </w:r>
      <w:r w:rsidR="00814F6E">
        <w:rPr>
          <w:rFonts w:ascii="Times New Roman" w:hAnsi="Times New Roman" w:cs="Times New Roman"/>
        </w:rPr>
        <w:t>in</w:t>
      </w:r>
      <w:r w:rsidR="00814F6E" w:rsidRPr="00336CA2">
        <w:rPr>
          <w:rFonts w:ascii="Times New Roman" w:hAnsi="Times New Roman" w:cs="Times New Roman"/>
        </w:rPr>
        <w:t xml:space="preserve"> [C</w:t>
      </w:r>
      <w:r w:rsidR="00814F6E" w:rsidRPr="00706EAE">
        <w:rPr>
          <w:rFonts w:ascii="Times New Roman" w:hAnsi="Times New Roman" w:cs="Times New Roman"/>
          <w:vertAlign w:val="subscript"/>
        </w:rPr>
        <w:t>2</w:t>
      </w:r>
      <w:r w:rsidR="00814F6E" w:rsidRPr="00336CA2">
        <w:rPr>
          <w:rFonts w:ascii="Times New Roman" w:hAnsi="Times New Roman" w:cs="Times New Roman"/>
        </w:rPr>
        <w:t xml:space="preserve">mim][OAc] was evaluated by </w:t>
      </w:r>
      <w:r w:rsidR="00814F6E">
        <w:rPr>
          <w:rFonts w:ascii="Times New Roman" w:hAnsi="Times New Roman" w:cs="Times New Roman"/>
        </w:rPr>
        <w:t xml:space="preserve">measuring </w:t>
      </w:r>
      <w:r w:rsidR="00814F6E" w:rsidRPr="00336CA2">
        <w:rPr>
          <w:rFonts w:ascii="Times New Roman" w:hAnsi="Times New Roman" w:cs="Times New Roman"/>
        </w:rPr>
        <w:t>viscosity, chemical composition, cellulose crystallinity, saccharification kinetics, and sugar yield</w:t>
      </w:r>
      <w:r w:rsidR="00C83D86" w:rsidRPr="00D33F2E">
        <w:rPr>
          <w:rFonts w:ascii="Times New Roman" w:hAnsi="Times New Roman" w:cs="Times New Roman"/>
        </w:rPr>
        <w:t>.</w:t>
      </w:r>
      <w:r w:rsidR="00C83D86" w:rsidRPr="00D33F2E">
        <w:rPr>
          <w:rFonts w:ascii="Times New Roman" w:hAnsi="Times New Roman" w:cs="Times New Roman"/>
          <w:vertAlign w:val="superscript"/>
        </w:rPr>
        <w:fldChar w:fldCharType="begin"/>
      </w:r>
      <w:r w:rsidR="007063B6" w:rsidRPr="00D33F2E">
        <w:rPr>
          <w:rFonts w:ascii="Times New Roman" w:hAnsi="Times New Roman" w:cs="Times New Roman"/>
          <w:vertAlign w:val="superscript"/>
        </w:rPr>
        <w:instrText xml:space="preserve"> ADDIN EN.CITE &lt;EndNote&gt;&lt;Cite&gt;&lt;Author&gt;Cruz&lt;/Author&gt;&lt;Year&gt;2013&lt;/Year&gt;&lt;RecNum&gt;78&lt;/RecNum&gt;&lt;DisplayText&gt;[74]&lt;/DisplayText&gt;&lt;record&gt;&lt;rec-number&gt;78&lt;/rec-number&gt;&lt;foreign-keys&gt;&lt;key app="EN" db-id="fasa2rzppe5s2eet5awp9rzrpafxftaeaw5r" timestamp="1374692773"&gt;78&lt;/key&gt;&lt;/foreign-keys&gt;&lt;ref-type name="Journal Article"&gt;17&lt;/ref-type&gt;&lt;contributors&gt;&lt;authors&gt;&lt;author&gt;Cruz, Alejandro G&lt;/author&gt;&lt;author&gt;Scullin, Chessa&lt;/author&gt;&lt;author&gt;Mu, Chen&lt;/author&gt;&lt;author&gt;Cheng, Gang&lt;/author&gt;&lt;author&gt;Stavila, Vitalie&lt;/author&gt;&lt;author&gt;Varanasi, Patanjali&lt;/author&gt;&lt;author&gt;Xu, Dongyan&lt;/author&gt;&lt;author&gt;Mentel, Jeff&lt;/author&gt;&lt;author&gt;Chuang, Yi-De&lt;/author&gt;&lt;author&gt;Simmons, Blake A&lt;/author&gt;&lt;/authors&gt;&lt;/contributors&gt;&lt;titles&gt;&lt;title&gt;Impact of high biomass loading on ionic liquid pretreatment&lt;/title&gt;&lt;secondary-title&gt;Biotechnology for biofuels&lt;/secondary-title&gt;&lt;/titles&gt;&lt;periodical&gt;&lt;full-title&gt;Biotechnology for biofuels&lt;/full-title&gt;&lt;/periodical&gt;&lt;pages&gt;1-10&lt;/pages&gt;&lt;volume&gt;6&lt;/volume&gt;&lt;number&gt;1&lt;/number&gt;&lt;dates&gt;&lt;year&gt;2013&lt;/year&gt;&lt;/dates&gt;&lt;isbn&gt;1754-6834&lt;/isbn&gt;&lt;urls&gt;&lt;/urls&gt;&lt;/record&gt;&lt;/Cite&gt;&lt;/EndNote&gt;</w:instrText>
      </w:r>
      <w:r w:rsidR="00C83D86" w:rsidRPr="00D33F2E">
        <w:rPr>
          <w:rFonts w:ascii="Times New Roman" w:hAnsi="Times New Roman" w:cs="Times New Roman"/>
          <w:vertAlign w:val="superscript"/>
        </w:rPr>
        <w:fldChar w:fldCharType="separate"/>
      </w:r>
      <w:r w:rsidR="007063B6" w:rsidRPr="00D33F2E">
        <w:rPr>
          <w:rFonts w:ascii="Times New Roman" w:hAnsi="Times New Roman" w:cs="Times New Roman"/>
          <w:noProof/>
          <w:vertAlign w:val="superscript"/>
        </w:rPr>
        <w:t>[74]</w:t>
      </w:r>
      <w:r w:rsidR="00C83D86" w:rsidRPr="00D33F2E">
        <w:rPr>
          <w:rFonts w:ascii="Times New Roman" w:hAnsi="Times New Roman" w:cs="Times New Roman"/>
          <w:vertAlign w:val="superscript"/>
        </w:rPr>
        <w:fldChar w:fldCharType="end"/>
      </w:r>
      <w:r w:rsidR="00C83D86" w:rsidRPr="00D33F2E">
        <w:rPr>
          <w:rFonts w:ascii="Times New Roman" w:hAnsi="Times New Roman" w:cs="Times New Roman"/>
        </w:rPr>
        <w:t xml:space="preserve"> The rheological properties of different loading of switchgrass (3, 10, 20 and </w:t>
      </w:r>
      <w:r w:rsidR="0050024B" w:rsidRPr="00D33F2E">
        <w:rPr>
          <w:rFonts w:ascii="Times New Roman" w:hAnsi="Times New Roman" w:cs="Times New Roman"/>
        </w:rPr>
        <w:t>30 wt</w:t>
      </w:r>
      <w:r w:rsidR="00C83D86" w:rsidRPr="00D33F2E">
        <w:rPr>
          <w:rFonts w:ascii="Times New Roman" w:hAnsi="Times New Roman" w:cs="Times New Roman"/>
        </w:rPr>
        <w:t>%) in [C</w:t>
      </w:r>
      <w:r w:rsidR="00C83D86" w:rsidRPr="00D33F2E">
        <w:rPr>
          <w:rFonts w:ascii="Times New Roman" w:hAnsi="Times New Roman" w:cs="Times New Roman"/>
          <w:vertAlign w:val="subscript"/>
        </w:rPr>
        <w:t>2</w:t>
      </w:r>
      <w:r w:rsidR="00C83D86" w:rsidRPr="00D33F2E">
        <w:rPr>
          <w:rFonts w:ascii="Times New Roman" w:hAnsi="Times New Roman" w:cs="Times New Roman"/>
        </w:rPr>
        <w:t>mim][OAc] were determined. In all loading conditions, the switchgrass/IL slurries displayed shear thinning behavior (the decrease of complex viscosity) in the range of 0.05 to 10 Hz. Higher loading enhanced shear thinning behavior, which can lead to a reduction in the viscosity by</w:t>
      </w:r>
      <w:r w:rsidR="006773E0">
        <w:rPr>
          <w:rFonts w:ascii="Times New Roman" w:hAnsi="Times New Roman" w:cs="Times New Roman"/>
        </w:rPr>
        <w:t xml:space="preserve"> a</w:t>
      </w:r>
      <w:r w:rsidR="00C83D86" w:rsidRPr="00D33F2E">
        <w:rPr>
          <w:rFonts w:ascii="Times New Roman" w:hAnsi="Times New Roman" w:cs="Times New Roman"/>
        </w:rPr>
        <w:t xml:space="preserve"> two orders of magnitude. Thus, the shear thinning behavior can decrease the required power to mix the viscous pretreated switchgrass slurries, and also impact the design of the pumps, mixers and other equipment for the biomass pretreatment system.</w:t>
      </w:r>
      <w:r w:rsidR="00906D2C" w:rsidRPr="00D33F2E">
        <w:rPr>
          <w:rFonts w:ascii="Times New Roman" w:hAnsi="Times New Roman" w:cs="Times New Roman"/>
        </w:rPr>
        <w:t xml:space="preserve"> </w:t>
      </w:r>
    </w:p>
    <w:p w14:paraId="51D4B827" w14:textId="0BB59ED5" w:rsidR="00B80C04" w:rsidRPr="00D33F2E" w:rsidRDefault="00B80C04" w:rsidP="00B80C04">
      <w:pPr>
        <w:spacing w:line="480" w:lineRule="auto"/>
        <w:ind w:firstLine="288"/>
        <w:jc w:val="both"/>
        <w:rPr>
          <w:rFonts w:ascii="Times New Roman" w:hAnsi="Times New Roman" w:cs="Times New Roman"/>
        </w:rPr>
      </w:pPr>
      <w:r w:rsidRPr="00D33F2E">
        <w:rPr>
          <w:rFonts w:ascii="Times New Roman" w:hAnsi="Times New Roman" w:cs="Times New Roman"/>
        </w:rPr>
        <w:t>In conclusion, many pretreatment and fractionation processes have been investigate</w:t>
      </w:r>
      <w:r w:rsidR="003D4C35" w:rsidRPr="00D33F2E">
        <w:rPr>
          <w:rFonts w:ascii="Times New Roman" w:hAnsi="Times New Roman" w:cs="Times New Roman"/>
        </w:rPr>
        <w:t>d</w:t>
      </w:r>
      <w:r w:rsidRPr="00D33F2E">
        <w:rPr>
          <w:rFonts w:ascii="Times New Roman" w:hAnsi="Times New Roman" w:cs="Times New Roman"/>
        </w:rPr>
        <w:t xml:space="preserve"> to deconstruct li</w:t>
      </w:r>
      <w:r w:rsidR="00185E78" w:rsidRPr="00D33F2E">
        <w:rPr>
          <w:rFonts w:ascii="Times New Roman" w:hAnsi="Times New Roman" w:cs="Times New Roman"/>
        </w:rPr>
        <w:t>gnocellulosic biomass</w:t>
      </w:r>
      <w:r w:rsidRPr="00D33F2E">
        <w:rPr>
          <w:rFonts w:ascii="Times New Roman" w:hAnsi="Times New Roman" w:cs="Times New Roman"/>
        </w:rPr>
        <w:t xml:space="preserve">, and reduce the recalcitrance of </w:t>
      </w:r>
      <w:r w:rsidR="006773E0">
        <w:rPr>
          <w:rFonts w:ascii="Times New Roman" w:hAnsi="Times New Roman" w:cs="Times New Roman"/>
        </w:rPr>
        <w:t xml:space="preserve">biomass </w:t>
      </w:r>
      <w:r w:rsidRPr="00D33F2E">
        <w:rPr>
          <w:rFonts w:ascii="Times New Roman" w:hAnsi="Times New Roman" w:cs="Times New Roman"/>
        </w:rPr>
        <w:t>for producing high value-added bioproducts. However, the entire and efficient utilization of lignocellulosi</w:t>
      </w:r>
      <w:r w:rsidR="0006416F" w:rsidRPr="00D33F2E">
        <w:rPr>
          <w:rFonts w:ascii="Times New Roman" w:hAnsi="Times New Roman" w:cs="Times New Roman"/>
        </w:rPr>
        <w:t>c biomass is still challenging</w:t>
      </w:r>
      <w:r w:rsidRPr="00D33F2E">
        <w:rPr>
          <w:rFonts w:ascii="Times New Roman" w:hAnsi="Times New Roman" w:cs="Times New Roman"/>
        </w:rPr>
        <w:t xml:space="preserve">.  In the following chapters, by </w:t>
      </w:r>
      <w:r w:rsidR="00B223A8" w:rsidRPr="00D33F2E">
        <w:rPr>
          <w:rFonts w:ascii="Times New Roman" w:hAnsi="Times New Roman" w:cs="Times New Roman"/>
        </w:rPr>
        <w:t>improving</w:t>
      </w:r>
      <w:r w:rsidRPr="00D33F2E">
        <w:rPr>
          <w:rFonts w:ascii="Times New Roman" w:hAnsi="Times New Roman" w:cs="Times New Roman"/>
        </w:rPr>
        <w:t xml:space="preserve"> biopolymer-ionic liquid interaction, </w:t>
      </w:r>
      <w:r w:rsidRPr="00D33F2E">
        <w:rPr>
          <w:rFonts w:ascii="Times New Roman" w:hAnsi="Times New Roman" w:cs="Times New Roman"/>
          <w:lang w:val="en-GB"/>
        </w:rPr>
        <w:t xml:space="preserve">a better </w:t>
      </w:r>
      <w:r w:rsidRPr="00D33F2E">
        <w:rPr>
          <w:rFonts w:ascii="Times New Roman" w:hAnsi="Times New Roman" w:cs="Times New Roman"/>
          <w:lang w:val="en-GB" w:eastAsia="zh-CN"/>
        </w:rPr>
        <w:t xml:space="preserve">process was explored to utilize each major </w:t>
      </w:r>
      <w:r w:rsidR="00E74121" w:rsidRPr="00D33F2E">
        <w:rPr>
          <w:rFonts w:ascii="Times New Roman" w:hAnsi="Times New Roman" w:cs="Times New Roman"/>
          <w:lang w:eastAsia="zh-CN"/>
        </w:rPr>
        <w:t>lignocellulosic biopolymer</w:t>
      </w:r>
      <w:r w:rsidRPr="00D33F2E">
        <w:rPr>
          <w:rFonts w:ascii="Times New Roman" w:hAnsi="Times New Roman" w:cs="Times New Roman"/>
          <w:lang w:val="en-GB" w:eastAsia="zh-CN"/>
        </w:rPr>
        <w:t xml:space="preserve">. In the second chapter, </w:t>
      </w:r>
      <w:r w:rsidRPr="00D33F2E">
        <w:rPr>
          <w:rFonts w:ascii="Times New Roman" w:hAnsi="Times New Roman" w:cs="Times New Roman"/>
        </w:rPr>
        <w:t>the interaction</w:t>
      </w:r>
      <w:r w:rsidR="001E1EC2" w:rsidRPr="00D33F2E">
        <w:rPr>
          <w:rFonts w:ascii="Times New Roman" w:hAnsi="Times New Roman" w:cs="Times New Roman"/>
        </w:rPr>
        <w:t>s</w:t>
      </w:r>
      <w:r w:rsidRPr="00D33F2E">
        <w:rPr>
          <w:rFonts w:ascii="Times New Roman" w:hAnsi="Times New Roman" w:cs="Times New Roman"/>
        </w:rPr>
        <w:t xml:space="preserve"> of biopolymers of lignocellulosic biomass with IL w</w:t>
      </w:r>
      <w:r w:rsidR="006773E0">
        <w:rPr>
          <w:rFonts w:ascii="Times New Roman" w:hAnsi="Times New Roman" w:cs="Times New Roman"/>
        </w:rPr>
        <w:t>ere</w:t>
      </w:r>
      <w:r w:rsidRPr="00D33F2E">
        <w:rPr>
          <w:rFonts w:ascii="Times New Roman" w:hAnsi="Times New Roman" w:cs="Times New Roman"/>
        </w:rPr>
        <w:t xml:space="preserve"> increased through an autohydrolysis</w:t>
      </w:r>
      <w:r w:rsidR="005614E7" w:rsidRPr="00D33F2E">
        <w:rPr>
          <w:rFonts w:ascii="Times New Roman" w:hAnsi="Times New Roman" w:cs="Times New Roman"/>
        </w:rPr>
        <w:t xml:space="preserve"> step</w:t>
      </w:r>
      <w:r w:rsidRPr="00D33F2E">
        <w:rPr>
          <w:rFonts w:ascii="Times New Roman" w:hAnsi="Times New Roman" w:cs="Times New Roman"/>
        </w:rPr>
        <w:t xml:space="preserve">. </w:t>
      </w:r>
      <w:r w:rsidR="005614E7" w:rsidRPr="00D33F2E">
        <w:rPr>
          <w:rFonts w:ascii="Times New Roman" w:hAnsi="Times New Roman" w:cs="Times New Roman"/>
        </w:rPr>
        <w:t xml:space="preserve">By the enhanced interactions between biopolymers and IL, </w:t>
      </w:r>
      <w:r w:rsidRPr="00D33F2E">
        <w:rPr>
          <w:rFonts w:ascii="Times New Roman" w:hAnsi="Times New Roman" w:cs="Times New Roman"/>
        </w:rPr>
        <w:t>the complete dissolution of lignocellulosic biomass was achieved, and biomass films w</w:t>
      </w:r>
      <w:r w:rsidR="006773E0">
        <w:rPr>
          <w:rFonts w:ascii="Times New Roman" w:hAnsi="Times New Roman" w:cs="Times New Roman"/>
        </w:rPr>
        <w:t>ere</w:t>
      </w:r>
      <w:r w:rsidRPr="00D33F2E">
        <w:rPr>
          <w:rFonts w:ascii="Times New Roman" w:hAnsi="Times New Roman" w:cs="Times New Roman"/>
        </w:rPr>
        <w:t xml:space="preserve"> produced from biomass-IL </w:t>
      </w:r>
      <w:r w:rsidRPr="00D33F2E">
        <w:rPr>
          <w:rFonts w:ascii="Times New Roman" w:hAnsi="Times New Roman" w:cs="Times New Roman"/>
        </w:rPr>
        <w:lastRenderedPageBreak/>
        <w:t>solution</w:t>
      </w:r>
      <w:r w:rsidR="005614E7" w:rsidRPr="00D33F2E">
        <w:rPr>
          <w:rFonts w:ascii="Times New Roman" w:hAnsi="Times New Roman" w:cs="Times New Roman"/>
        </w:rPr>
        <w:t xml:space="preserve"> in the third chapter</w:t>
      </w:r>
      <w:r w:rsidRPr="00D33F2E">
        <w:rPr>
          <w:rFonts w:ascii="Times New Roman" w:hAnsi="Times New Roman" w:cs="Times New Roman"/>
        </w:rPr>
        <w:t>.</w:t>
      </w:r>
      <w:r w:rsidR="005614E7" w:rsidRPr="00D33F2E">
        <w:rPr>
          <w:rFonts w:ascii="Times New Roman" w:hAnsi="Times New Roman" w:cs="Times New Roman"/>
        </w:rPr>
        <w:t xml:space="preserve"> </w:t>
      </w:r>
      <w:r w:rsidR="006773E0">
        <w:rPr>
          <w:rFonts w:ascii="Times New Roman" w:hAnsi="Times New Roman" w:cs="Times New Roman"/>
        </w:rPr>
        <w:t>Considering</w:t>
      </w:r>
      <w:r w:rsidR="0047574B" w:rsidRPr="00D33F2E">
        <w:rPr>
          <w:rFonts w:ascii="Times New Roman" w:hAnsi="Times New Roman" w:cs="Times New Roman"/>
        </w:rPr>
        <w:t xml:space="preserve"> the low recalcitrance of biomass after autohydrolysis and ionic liquid activation, a biomass fractionation process was designed to produce carbohydrates and lignin fracti</w:t>
      </w:r>
      <w:r w:rsidR="00185E78" w:rsidRPr="00D33F2E">
        <w:rPr>
          <w:rFonts w:ascii="Times New Roman" w:hAnsi="Times New Roman" w:cs="Times New Roman"/>
        </w:rPr>
        <w:t>ons with high yield and purity in the fo</w:t>
      </w:r>
      <w:r w:rsidR="00D90D21" w:rsidRPr="00D33F2E">
        <w:rPr>
          <w:rFonts w:ascii="Times New Roman" w:hAnsi="Times New Roman" w:cs="Times New Roman"/>
        </w:rPr>
        <w:t>u</w:t>
      </w:r>
      <w:r w:rsidR="00185E78" w:rsidRPr="00D33F2E">
        <w:rPr>
          <w:rFonts w:ascii="Times New Roman" w:hAnsi="Times New Roman" w:cs="Times New Roman"/>
        </w:rPr>
        <w:t>rth chapter.</w:t>
      </w:r>
    </w:p>
    <w:p w14:paraId="5C657CE6" w14:textId="77777777" w:rsidR="006D5666" w:rsidRDefault="006D5666" w:rsidP="00BE294A">
      <w:pPr>
        <w:pStyle w:val="Heading2"/>
      </w:pPr>
      <w:bookmarkStart w:id="95" w:name="_Toc456624033"/>
    </w:p>
    <w:p w14:paraId="6D88980A" w14:textId="3D736587" w:rsidR="006D5666" w:rsidRDefault="006D5666" w:rsidP="00BE294A">
      <w:pPr>
        <w:pStyle w:val="Heading2"/>
      </w:pPr>
    </w:p>
    <w:p w14:paraId="0F0ABFAB" w14:textId="3C1DBD3E" w:rsidR="006D5666" w:rsidRDefault="006D5666" w:rsidP="006D5666">
      <w:pPr>
        <w:rPr>
          <w:lang w:val="en-GB" w:eastAsia="zh-CN"/>
        </w:rPr>
      </w:pPr>
    </w:p>
    <w:p w14:paraId="5BF1C6B1" w14:textId="42F67F48" w:rsidR="006D5666" w:rsidRDefault="006D5666" w:rsidP="006D5666">
      <w:pPr>
        <w:rPr>
          <w:lang w:val="en-GB" w:eastAsia="zh-CN"/>
        </w:rPr>
      </w:pPr>
    </w:p>
    <w:p w14:paraId="057DD383" w14:textId="1594CA0A" w:rsidR="005D5775" w:rsidRDefault="005D5775" w:rsidP="006D5666">
      <w:pPr>
        <w:rPr>
          <w:lang w:val="en-GB" w:eastAsia="zh-CN"/>
        </w:rPr>
      </w:pPr>
    </w:p>
    <w:p w14:paraId="0817A96B" w14:textId="16296646" w:rsidR="005D5775" w:rsidRDefault="005D5775" w:rsidP="006D5666">
      <w:pPr>
        <w:rPr>
          <w:lang w:val="en-GB" w:eastAsia="zh-CN"/>
        </w:rPr>
      </w:pPr>
    </w:p>
    <w:p w14:paraId="4D4541FA" w14:textId="23DBB89B" w:rsidR="005D5775" w:rsidRDefault="005D5775" w:rsidP="006D5666">
      <w:pPr>
        <w:rPr>
          <w:lang w:val="en-GB" w:eastAsia="zh-CN"/>
        </w:rPr>
      </w:pPr>
    </w:p>
    <w:p w14:paraId="3F45D1A0" w14:textId="7D5E9E78" w:rsidR="005D5775" w:rsidRDefault="005D5775" w:rsidP="006D5666">
      <w:pPr>
        <w:rPr>
          <w:lang w:val="en-GB" w:eastAsia="zh-CN"/>
        </w:rPr>
      </w:pPr>
    </w:p>
    <w:p w14:paraId="31F26D09" w14:textId="57F805DA" w:rsidR="005D5775" w:rsidRDefault="005D5775" w:rsidP="006D5666">
      <w:pPr>
        <w:rPr>
          <w:lang w:val="en-GB" w:eastAsia="zh-CN"/>
        </w:rPr>
      </w:pPr>
    </w:p>
    <w:p w14:paraId="6105635F" w14:textId="4B5769FC" w:rsidR="005D5775" w:rsidRDefault="005D5775" w:rsidP="006D5666">
      <w:pPr>
        <w:rPr>
          <w:lang w:val="en-GB" w:eastAsia="zh-CN"/>
        </w:rPr>
      </w:pPr>
    </w:p>
    <w:p w14:paraId="7389C2D5" w14:textId="15059203" w:rsidR="005D5775" w:rsidRDefault="005D5775" w:rsidP="006D5666">
      <w:pPr>
        <w:rPr>
          <w:lang w:val="en-GB" w:eastAsia="zh-CN"/>
        </w:rPr>
      </w:pPr>
    </w:p>
    <w:p w14:paraId="11BF4433" w14:textId="4FC230A9" w:rsidR="005D5775" w:rsidRDefault="005D5775" w:rsidP="006D5666">
      <w:pPr>
        <w:rPr>
          <w:lang w:val="en-GB" w:eastAsia="zh-CN"/>
        </w:rPr>
      </w:pPr>
    </w:p>
    <w:p w14:paraId="67D1AD91" w14:textId="0F318E0F" w:rsidR="005D5775" w:rsidRDefault="005D5775" w:rsidP="006D5666">
      <w:pPr>
        <w:rPr>
          <w:lang w:val="en-GB" w:eastAsia="zh-CN"/>
        </w:rPr>
      </w:pPr>
    </w:p>
    <w:p w14:paraId="7B239D4D" w14:textId="22A3AA29" w:rsidR="005D5775" w:rsidRDefault="005D5775" w:rsidP="006D5666">
      <w:pPr>
        <w:rPr>
          <w:lang w:val="en-GB" w:eastAsia="zh-CN"/>
        </w:rPr>
      </w:pPr>
    </w:p>
    <w:p w14:paraId="7BC39D10" w14:textId="4151E7AD" w:rsidR="005D5775" w:rsidRDefault="005D5775" w:rsidP="006D5666">
      <w:pPr>
        <w:rPr>
          <w:lang w:val="en-GB" w:eastAsia="zh-CN"/>
        </w:rPr>
      </w:pPr>
    </w:p>
    <w:p w14:paraId="7E319DAD" w14:textId="4A97D8BC" w:rsidR="005D5775" w:rsidRDefault="005D5775" w:rsidP="006D5666">
      <w:pPr>
        <w:rPr>
          <w:lang w:val="en-GB" w:eastAsia="zh-CN"/>
        </w:rPr>
      </w:pPr>
    </w:p>
    <w:p w14:paraId="3E628DA5" w14:textId="0FDBE2A6" w:rsidR="005D5775" w:rsidRDefault="005D5775" w:rsidP="006D5666">
      <w:pPr>
        <w:rPr>
          <w:lang w:val="en-GB" w:eastAsia="zh-CN"/>
        </w:rPr>
      </w:pPr>
    </w:p>
    <w:p w14:paraId="0192AE3C" w14:textId="2B11D843" w:rsidR="005D5775" w:rsidRDefault="005D5775" w:rsidP="006D5666">
      <w:pPr>
        <w:rPr>
          <w:lang w:val="en-GB" w:eastAsia="zh-CN"/>
        </w:rPr>
      </w:pPr>
    </w:p>
    <w:p w14:paraId="66A24AB8" w14:textId="6DF7CDAA" w:rsidR="005D5775" w:rsidRDefault="005D5775" w:rsidP="006D5666">
      <w:pPr>
        <w:rPr>
          <w:lang w:val="en-GB" w:eastAsia="zh-CN"/>
        </w:rPr>
      </w:pPr>
    </w:p>
    <w:p w14:paraId="5699F758" w14:textId="4B0465D5" w:rsidR="005D5775" w:rsidRDefault="005D5775" w:rsidP="006D5666">
      <w:pPr>
        <w:rPr>
          <w:lang w:val="en-GB" w:eastAsia="zh-CN"/>
        </w:rPr>
      </w:pPr>
    </w:p>
    <w:p w14:paraId="02C36F7A" w14:textId="143F9962" w:rsidR="005D5775" w:rsidRDefault="005D5775" w:rsidP="006D5666">
      <w:pPr>
        <w:rPr>
          <w:lang w:val="en-GB" w:eastAsia="zh-CN"/>
        </w:rPr>
      </w:pPr>
    </w:p>
    <w:p w14:paraId="66EBFF6B" w14:textId="03591CD8" w:rsidR="005D5775" w:rsidRDefault="005D5775" w:rsidP="006D5666">
      <w:pPr>
        <w:rPr>
          <w:lang w:val="en-GB" w:eastAsia="zh-CN"/>
        </w:rPr>
      </w:pPr>
    </w:p>
    <w:p w14:paraId="0CB43927" w14:textId="3D3F819B" w:rsidR="005D5775" w:rsidRDefault="005D5775" w:rsidP="006D5666">
      <w:pPr>
        <w:rPr>
          <w:lang w:val="en-GB" w:eastAsia="zh-CN"/>
        </w:rPr>
      </w:pPr>
    </w:p>
    <w:p w14:paraId="485BF498" w14:textId="5B1176AC" w:rsidR="005D5775" w:rsidRDefault="005D5775" w:rsidP="006D5666">
      <w:pPr>
        <w:rPr>
          <w:lang w:val="en-GB" w:eastAsia="zh-CN"/>
        </w:rPr>
      </w:pPr>
    </w:p>
    <w:p w14:paraId="480294CD" w14:textId="4AFB945E" w:rsidR="005D5775" w:rsidRDefault="005D5775" w:rsidP="006D5666">
      <w:pPr>
        <w:rPr>
          <w:lang w:val="en-GB" w:eastAsia="zh-CN"/>
        </w:rPr>
      </w:pPr>
    </w:p>
    <w:p w14:paraId="3077BC15" w14:textId="1D4B8F9E" w:rsidR="005D5775" w:rsidRDefault="005D5775" w:rsidP="006D5666">
      <w:pPr>
        <w:rPr>
          <w:lang w:val="en-GB" w:eastAsia="zh-CN"/>
        </w:rPr>
      </w:pPr>
    </w:p>
    <w:p w14:paraId="76D16A0D" w14:textId="33864128" w:rsidR="005D5775" w:rsidRDefault="005D5775" w:rsidP="006D5666">
      <w:pPr>
        <w:rPr>
          <w:lang w:val="en-GB" w:eastAsia="zh-CN"/>
        </w:rPr>
      </w:pPr>
    </w:p>
    <w:p w14:paraId="407E627D" w14:textId="071F7CFA" w:rsidR="005D5775" w:rsidRDefault="005D5775" w:rsidP="006D5666">
      <w:pPr>
        <w:rPr>
          <w:lang w:val="en-GB" w:eastAsia="zh-CN"/>
        </w:rPr>
      </w:pPr>
    </w:p>
    <w:p w14:paraId="5E0A2A3B" w14:textId="5583D9C7" w:rsidR="005D5775" w:rsidRDefault="005D5775" w:rsidP="006D5666">
      <w:pPr>
        <w:rPr>
          <w:lang w:val="en-GB" w:eastAsia="zh-CN"/>
        </w:rPr>
      </w:pPr>
    </w:p>
    <w:p w14:paraId="3E469AE8" w14:textId="77777777" w:rsidR="005D5775" w:rsidRPr="006D5666" w:rsidRDefault="005D5775" w:rsidP="006D5666">
      <w:pPr>
        <w:rPr>
          <w:lang w:val="en-GB" w:eastAsia="zh-CN"/>
        </w:rPr>
      </w:pPr>
    </w:p>
    <w:p w14:paraId="2416C5B9" w14:textId="6E9537BF" w:rsidR="0023489E" w:rsidRPr="00D33F2E" w:rsidRDefault="00BE294A" w:rsidP="00BE294A">
      <w:pPr>
        <w:pStyle w:val="Heading2"/>
      </w:pPr>
      <w:r w:rsidRPr="00D33F2E">
        <w:lastRenderedPageBreak/>
        <w:t xml:space="preserve">1.9 </w:t>
      </w:r>
      <w:r w:rsidR="0023489E" w:rsidRPr="00D33F2E">
        <w:t>References</w:t>
      </w:r>
      <w:bookmarkEnd w:id="95"/>
    </w:p>
    <w:p w14:paraId="71E02B87"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fldChar w:fldCharType="begin"/>
      </w:r>
      <w:r w:rsidRPr="0028775A">
        <w:rPr>
          <w:rFonts w:ascii="Times New Roman" w:hAnsi="Times New Roman" w:cs="Times New Roman"/>
          <w:szCs w:val="24"/>
        </w:rPr>
        <w:instrText xml:space="preserve"> ADDIN EN.REFLIST </w:instrText>
      </w:r>
      <w:r w:rsidRPr="0028775A">
        <w:rPr>
          <w:rFonts w:ascii="Times New Roman" w:hAnsi="Times New Roman" w:cs="Times New Roman"/>
          <w:szCs w:val="24"/>
        </w:rPr>
        <w:fldChar w:fldCharType="separate"/>
      </w:r>
      <w:r w:rsidRPr="0028775A">
        <w:rPr>
          <w:rFonts w:ascii="Times New Roman" w:hAnsi="Times New Roman" w:cs="Times New Roman"/>
          <w:szCs w:val="24"/>
        </w:rPr>
        <w:t>1.</w:t>
      </w:r>
      <w:r w:rsidRPr="0028775A">
        <w:rPr>
          <w:rFonts w:ascii="Times New Roman" w:hAnsi="Times New Roman" w:cs="Times New Roman"/>
          <w:szCs w:val="24"/>
        </w:rPr>
        <w:tab/>
        <w:t xml:space="preserve">Mosier, N., et al., </w:t>
      </w:r>
      <w:r w:rsidRPr="0028775A">
        <w:rPr>
          <w:rFonts w:ascii="Times New Roman" w:hAnsi="Times New Roman" w:cs="Times New Roman"/>
          <w:i/>
          <w:szCs w:val="24"/>
        </w:rPr>
        <w:t>Features of promising technologies for pretreatment of lignocellulosic biomass.</w:t>
      </w:r>
      <w:r w:rsidRPr="0028775A">
        <w:rPr>
          <w:rFonts w:ascii="Times New Roman" w:hAnsi="Times New Roman" w:cs="Times New Roman"/>
          <w:szCs w:val="24"/>
        </w:rPr>
        <w:t xml:space="preserve"> Bioresource technology, 2005. 96(6): p. 673-686.</w:t>
      </w:r>
    </w:p>
    <w:p w14:paraId="3FF2D2FA"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w:t>
      </w:r>
      <w:r w:rsidRPr="0028775A">
        <w:rPr>
          <w:rFonts w:ascii="Times New Roman" w:hAnsi="Times New Roman" w:cs="Times New Roman"/>
          <w:szCs w:val="24"/>
        </w:rPr>
        <w:tab/>
        <w:t xml:space="preserve">Lin, Y. and S. Tanaka, </w:t>
      </w:r>
      <w:r w:rsidRPr="0028775A">
        <w:rPr>
          <w:rFonts w:ascii="Times New Roman" w:hAnsi="Times New Roman" w:cs="Times New Roman"/>
          <w:i/>
          <w:szCs w:val="24"/>
        </w:rPr>
        <w:t>Ethanol fermentation from biomass resources: current state and prospects.</w:t>
      </w:r>
      <w:r w:rsidRPr="0028775A">
        <w:rPr>
          <w:rFonts w:ascii="Times New Roman" w:hAnsi="Times New Roman" w:cs="Times New Roman"/>
          <w:szCs w:val="24"/>
        </w:rPr>
        <w:t xml:space="preserve"> Appl Microbiol Biotechnol, 2006. 69(6): p. 627-42.</w:t>
      </w:r>
    </w:p>
    <w:p w14:paraId="6194A140"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w:t>
      </w:r>
      <w:r w:rsidRPr="0028775A">
        <w:rPr>
          <w:rFonts w:ascii="Times New Roman" w:hAnsi="Times New Roman" w:cs="Times New Roman"/>
          <w:szCs w:val="24"/>
        </w:rPr>
        <w:tab/>
        <w:t xml:space="preserve">EPA, </w:t>
      </w:r>
      <w:r w:rsidRPr="0028775A">
        <w:rPr>
          <w:rFonts w:ascii="Times New Roman" w:hAnsi="Times New Roman" w:cs="Times New Roman"/>
          <w:i/>
          <w:szCs w:val="24"/>
        </w:rPr>
        <w:t>EPA Proposes Renewable Fuel Standards for 2014, 2015, and 2016, and the Biomass-Based Diesel Volume for 2017.</w:t>
      </w:r>
      <w:r w:rsidRPr="0028775A">
        <w:rPr>
          <w:rFonts w:ascii="Times New Roman" w:hAnsi="Times New Roman" w:cs="Times New Roman"/>
          <w:szCs w:val="24"/>
        </w:rPr>
        <w:t xml:space="preserve"> 2015.</w:t>
      </w:r>
    </w:p>
    <w:p w14:paraId="1DFB0BB0"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w:t>
      </w:r>
      <w:r w:rsidRPr="0028775A">
        <w:rPr>
          <w:rFonts w:ascii="Times New Roman" w:hAnsi="Times New Roman" w:cs="Times New Roman"/>
          <w:szCs w:val="24"/>
        </w:rPr>
        <w:tab/>
        <w:t xml:space="preserve">Lee, H., S. Hamid, and S. Zain, </w:t>
      </w:r>
      <w:r w:rsidRPr="0028775A">
        <w:rPr>
          <w:rFonts w:ascii="Times New Roman" w:hAnsi="Times New Roman" w:cs="Times New Roman"/>
          <w:i/>
          <w:szCs w:val="24"/>
        </w:rPr>
        <w:t>Conversion of lignocellulosic biomass to nanocellulose: structure and chemical process.</w:t>
      </w:r>
      <w:r w:rsidRPr="0028775A">
        <w:rPr>
          <w:rFonts w:ascii="Times New Roman" w:hAnsi="Times New Roman" w:cs="Times New Roman"/>
          <w:szCs w:val="24"/>
        </w:rPr>
        <w:t xml:space="preserve"> The Scientific World Journal, 2014. 2014.</w:t>
      </w:r>
    </w:p>
    <w:p w14:paraId="42FC26F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w:t>
      </w:r>
      <w:r w:rsidRPr="0028775A">
        <w:rPr>
          <w:rFonts w:ascii="Times New Roman" w:hAnsi="Times New Roman" w:cs="Times New Roman"/>
          <w:szCs w:val="24"/>
        </w:rPr>
        <w:tab/>
        <w:t xml:space="preserve">Barnes, H.A., </w:t>
      </w:r>
      <w:r w:rsidRPr="0028775A">
        <w:rPr>
          <w:rFonts w:ascii="Times New Roman" w:hAnsi="Times New Roman" w:cs="Times New Roman"/>
          <w:i/>
          <w:szCs w:val="24"/>
        </w:rPr>
        <w:t>The yield stress—a review or ‘παντα ρει’—everything flows?</w:t>
      </w:r>
      <w:r w:rsidRPr="0028775A">
        <w:rPr>
          <w:rFonts w:ascii="Times New Roman" w:hAnsi="Times New Roman" w:cs="Times New Roman"/>
          <w:szCs w:val="24"/>
        </w:rPr>
        <w:t xml:space="preserve"> Journal of Non-Newtonian Fluid Mechanics, 1999. 81(1): p. 133-178.</w:t>
      </w:r>
    </w:p>
    <w:p w14:paraId="5E6EDABE"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w:t>
      </w:r>
      <w:r w:rsidRPr="0028775A">
        <w:rPr>
          <w:rFonts w:ascii="Times New Roman" w:hAnsi="Times New Roman" w:cs="Times New Roman"/>
          <w:szCs w:val="24"/>
        </w:rPr>
        <w:tab/>
        <w:t xml:space="preserve">Brandt, A., et al., </w:t>
      </w:r>
      <w:r w:rsidRPr="0028775A">
        <w:rPr>
          <w:rFonts w:ascii="Times New Roman" w:hAnsi="Times New Roman" w:cs="Times New Roman"/>
          <w:i/>
          <w:szCs w:val="24"/>
        </w:rPr>
        <w:t>Deconstruction of lignocellulosic biomass with ionic liquids.</w:t>
      </w:r>
      <w:r w:rsidRPr="0028775A">
        <w:rPr>
          <w:rFonts w:ascii="Times New Roman" w:hAnsi="Times New Roman" w:cs="Times New Roman"/>
          <w:szCs w:val="24"/>
        </w:rPr>
        <w:t xml:space="preserve"> Green Chemistry, 2013.</w:t>
      </w:r>
    </w:p>
    <w:p w14:paraId="5DCA9A24"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w:t>
      </w:r>
      <w:r w:rsidRPr="0028775A">
        <w:rPr>
          <w:rFonts w:ascii="Times New Roman" w:hAnsi="Times New Roman" w:cs="Times New Roman"/>
          <w:szCs w:val="24"/>
        </w:rPr>
        <w:tab/>
        <w:t xml:space="preserve">O'SULLIVAN, A.C., </w:t>
      </w:r>
      <w:r w:rsidRPr="0028775A">
        <w:rPr>
          <w:rFonts w:ascii="Times New Roman" w:hAnsi="Times New Roman" w:cs="Times New Roman"/>
          <w:i/>
          <w:szCs w:val="24"/>
        </w:rPr>
        <w:t>Cellulose: the structure slowly unravels.</w:t>
      </w:r>
      <w:r w:rsidRPr="0028775A">
        <w:rPr>
          <w:rFonts w:ascii="Times New Roman" w:hAnsi="Times New Roman" w:cs="Times New Roman"/>
          <w:szCs w:val="24"/>
        </w:rPr>
        <w:t xml:space="preserve"> Cellulose, 1997(4): p. 173-207.</w:t>
      </w:r>
    </w:p>
    <w:p w14:paraId="40883F3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w:t>
      </w:r>
      <w:r w:rsidRPr="0028775A">
        <w:rPr>
          <w:rFonts w:ascii="Times New Roman" w:hAnsi="Times New Roman" w:cs="Times New Roman"/>
          <w:szCs w:val="24"/>
        </w:rPr>
        <w:tab/>
        <w:t xml:space="preserve">Mariko Ago, T.E.a.T.H., </w:t>
      </w:r>
      <w:r w:rsidRPr="0028775A">
        <w:rPr>
          <w:rFonts w:ascii="Times New Roman" w:hAnsi="Times New Roman" w:cs="Times New Roman"/>
          <w:i/>
          <w:szCs w:val="24"/>
        </w:rPr>
        <w:t>Crystalline transformation of native cellulose from cellulose I to cellulose II polymorph by a ball-milling method with a specific amount of water.</w:t>
      </w:r>
      <w:r w:rsidRPr="0028775A">
        <w:rPr>
          <w:rFonts w:ascii="Times New Roman" w:hAnsi="Times New Roman" w:cs="Times New Roman"/>
          <w:szCs w:val="24"/>
        </w:rPr>
        <w:t xml:space="preserve"> Cellulose, 2004(11): p. 163-167.</w:t>
      </w:r>
    </w:p>
    <w:p w14:paraId="45EE8057"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w:t>
      </w:r>
      <w:r w:rsidRPr="0028775A">
        <w:rPr>
          <w:rFonts w:ascii="Times New Roman" w:hAnsi="Times New Roman" w:cs="Times New Roman"/>
          <w:szCs w:val="24"/>
        </w:rPr>
        <w:tab/>
        <w:t xml:space="preserve">Kumar, S., et al., </w:t>
      </w:r>
      <w:r w:rsidRPr="0028775A">
        <w:rPr>
          <w:rFonts w:ascii="Times New Roman" w:hAnsi="Times New Roman" w:cs="Times New Roman"/>
          <w:i/>
          <w:szCs w:val="24"/>
        </w:rPr>
        <w:t>Cellulose pretreatment in subcritical water: effect of temperature on molecular structure and enzymatic reactivity.</w:t>
      </w:r>
      <w:r w:rsidRPr="0028775A">
        <w:rPr>
          <w:rFonts w:ascii="Times New Roman" w:hAnsi="Times New Roman" w:cs="Times New Roman"/>
          <w:szCs w:val="24"/>
        </w:rPr>
        <w:t xml:space="preserve"> Bioresour Technol, 2010. 101(4): p. 1337-47.</w:t>
      </w:r>
    </w:p>
    <w:p w14:paraId="69BE7580"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w:t>
      </w:r>
      <w:r w:rsidRPr="0028775A">
        <w:rPr>
          <w:rFonts w:ascii="Times New Roman" w:hAnsi="Times New Roman" w:cs="Times New Roman"/>
          <w:szCs w:val="24"/>
        </w:rPr>
        <w:tab/>
        <w:t xml:space="preserve">Brandt, A., et al., </w:t>
      </w:r>
      <w:r w:rsidRPr="0028775A">
        <w:rPr>
          <w:rFonts w:ascii="Times New Roman" w:hAnsi="Times New Roman" w:cs="Times New Roman"/>
          <w:i/>
          <w:szCs w:val="24"/>
        </w:rPr>
        <w:t>Deconstruction of lignocellulosic biomass with ionic liquids.</w:t>
      </w:r>
      <w:r w:rsidRPr="0028775A">
        <w:rPr>
          <w:rFonts w:ascii="Times New Roman" w:hAnsi="Times New Roman" w:cs="Times New Roman"/>
          <w:szCs w:val="24"/>
        </w:rPr>
        <w:t xml:space="preserve"> Green chemistry, 2013. 15(3): p. 550-583.</w:t>
      </w:r>
    </w:p>
    <w:p w14:paraId="4AAE9EE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11.</w:t>
      </w:r>
      <w:r w:rsidRPr="0028775A">
        <w:rPr>
          <w:rFonts w:ascii="Times New Roman" w:hAnsi="Times New Roman" w:cs="Times New Roman"/>
          <w:szCs w:val="24"/>
        </w:rPr>
        <w:tab/>
        <w:t xml:space="preserve">Wang, H., G. Gurau, and R.D. Rogers, </w:t>
      </w:r>
      <w:r w:rsidRPr="0028775A">
        <w:rPr>
          <w:rFonts w:ascii="Times New Roman" w:hAnsi="Times New Roman" w:cs="Times New Roman"/>
          <w:i/>
          <w:szCs w:val="24"/>
        </w:rPr>
        <w:t>Ionic liquid processing of cellulose.</w:t>
      </w:r>
      <w:r w:rsidRPr="0028775A">
        <w:rPr>
          <w:rFonts w:ascii="Times New Roman" w:hAnsi="Times New Roman" w:cs="Times New Roman"/>
          <w:szCs w:val="24"/>
        </w:rPr>
        <w:t xml:space="preserve"> Chemical Society Reviews, 2012. 41(4): p. 1519-1537.</w:t>
      </w:r>
    </w:p>
    <w:p w14:paraId="28137B09"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12.</w:t>
      </w:r>
      <w:r w:rsidRPr="0028775A">
        <w:rPr>
          <w:rFonts w:ascii="Times New Roman" w:hAnsi="Times New Roman" w:cs="Times New Roman"/>
          <w:szCs w:val="24"/>
        </w:rPr>
        <w:tab/>
        <w:t xml:space="preserve">Timell, T., </w:t>
      </w:r>
      <w:r w:rsidRPr="0028775A">
        <w:rPr>
          <w:rFonts w:ascii="Times New Roman" w:hAnsi="Times New Roman" w:cs="Times New Roman"/>
          <w:i/>
          <w:szCs w:val="24"/>
        </w:rPr>
        <w:t>Recent progress in the chemistry of wood hemicelluloses.</w:t>
      </w:r>
      <w:r w:rsidRPr="0028775A">
        <w:rPr>
          <w:rFonts w:ascii="Times New Roman" w:hAnsi="Times New Roman" w:cs="Times New Roman"/>
          <w:szCs w:val="24"/>
        </w:rPr>
        <w:t xml:space="preserve"> Wood Science and Technology, 1967. 1(1): p. 45-70.</w:t>
      </w:r>
    </w:p>
    <w:p w14:paraId="0E63BDB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13.</w:t>
      </w:r>
      <w:r w:rsidRPr="0028775A">
        <w:rPr>
          <w:rFonts w:ascii="Times New Roman" w:hAnsi="Times New Roman" w:cs="Times New Roman"/>
          <w:szCs w:val="24"/>
        </w:rPr>
        <w:tab/>
        <w:t xml:space="preserve">Hartley, R.D. and C.W. Ford, </w:t>
      </w:r>
      <w:r w:rsidRPr="0028775A">
        <w:rPr>
          <w:rFonts w:ascii="Times New Roman" w:hAnsi="Times New Roman" w:cs="Times New Roman"/>
          <w:i/>
          <w:szCs w:val="24"/>
        </w:rPr>
        <w:t>Phenolic constituents of plant cell walls and wall biodegradability.</w:t>
      </w:r>
      <w:r w:rsidRPr="0028775A">
        <w:rPr>
          <w:rFonts w:ascii="Times New Roman" w:hAnsi="Times New Roman" w:cs="Times New Roman"/>
          <w:szCs w:val="24"/>
        </w:rPr>
        <w:t xml:space="preserve"> Plant cell wall polymers, biogenesis and biodegradation, 1989. 399: p. 137-145.</w:t>
      </w:r>
    </w:p>
    <w:p w14:paraId="23711CB3"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14.</w:t>
      </w:r>
      <w:r w:rsidRPr="0028775A">
        <w:rPr>
          <w:rFonts w:ascii="Times New Roman" w:hAnsi="Times New Roman" w:cs="Times New Roman"/>
          <w:szCs w:val="24"/>
        </w:rPr>
        <w:tab/>
        <w:t xml:space="preserve">DOE., U.S., </w:t>
      </w:r>
      <w:r w:rsidRPr="0028775A">
        <w:rPr>
          <w:rFonts w:ascii="Times New Roman" w:hAnsi="Times New Roman" w:cs="Times New Roman"/>
          <w:i/>
          <w:szCs w:val="24"/>
        </w:rPr>
        <w:t>Breaking the Biological Barriers to Cellulosic Ethanol: A Joint Research Agenda.</w:t>
      </w:r>
      <w:r w:rsidRPr="0028775A">
        <w:rPr>
          <w:rFonts w:ascii="Times New Roman" w:hAnsi="Times New Roman" w:cs="Times New Roman"/>
          <w:szCs w:val="24"/>
        </w:rPr>
        <w:t xml:space="preserve"> DOE/SC/EE-0095, U.S. Department of Energy Office of Science and Office of Energy Efficiency and Renewable Energy, 2006.</w:t>
      </w:r>
    </w:p>
    <w:p w14:paraId="4566B9FF"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15.</w:t>
      </w:r>
      <w:r w:rsidRPr="0028775A">
        <w:rPr>
          <w:rFonts w:ascii="Times New Roman" w:hAnsi="Times New Roman" w:cs="Times New Roman"/>
          <w:szCs w:val="24"/>
        </w:rPr>
        <w:tab/>
        <w:t xml:space="preserve">Wyman, C.E., et al., </w:t>
      </w:r>
      <w:r w:rsidRPr="0028775A">
        <w:rPr>
          <w:rFonts w:ascii="Times New Roman" w:hAnsi="Times New Roman" w:cs="Times New Roman"/>
          <w:i/>
          <w:szCs w:val="24"/>
        </w:rPr>
        <w:t>Hydrolysis of cellulose and hemicellulose.</w:t>
      </w:r>
      <w:r w:rsidRPr="0028775A">
        <w:rPr>
          <w:rFonts w:ascii="Times New Roman" w:hAnsi="Times New Roman" w:cs="Times New Roman"/>
          <w:szCs w:val="24"/>
        </w:rPr>
        <w:t xml:space="preserve"> Polysaccharides: Structural diversity and functional versatility, 2005. 1: p. 1023-1062.</w:t>
      </w:r>
    </w:p>
    <w:p w14:paraId="10FA439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16.</w:t>
      </w:r>
      <w:r w:rsidRPr="0028775A">
        <w:rPr>
          <w:rFonts w:ascii="Times New Roman" w:hAnsi="Times New Roman" w:cs="Times New Roman"/>
          <w:szCs w:val="24"/>
        </w:rPr>
        <w:tab/>
        <w:t xml:space="preserve">Biely, P., J. Puls, and H. Schneider, </w:t>
      </w:r>
      <w:r w:rsidRPr="0028775A">
        <w:rPr>
          <w:rFonts w:ascii="Times New Roman" w:hAnsi="Times New Roman" w:cs="Times New Roman"/>
          <w:i/>
          <w:szCs w:val="24"/>
        </w:rPr>
        <w:t>Acetyl xylan esterases in fungal cellulolytic systems.</w:t>
      </w:r>
      <w:r w:rsidRPr="0028775A">
        <w:rPr>
          <w:rFonts w:ascii="Times New Roman" w:hAnsi="Times New Roman" w:cs="Times New Roman"/>
          <w:szCs w:val="24"/>
        </w:rPr>
        <w:t xml:space="preserve"> FEBS letters, 1985. 186(1): p. 80-84.</w:t>
      </w:r>
    </w:p>
    <w:p w14:paraId="6C004E39"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17.</w:t>
      </w:r>
      <w:r w:rsidRPr="0028775A">
        <w:rPr>
          <w:rFonts w:ascii="Times New Roman" w:hAnsi="Times New Roman" w:cs="Times New Roman"/>
          <w:szCs w:val="24"/>
        </w:rPr>
        <w:tab/>
        <w:t xml:space="preserve">Labbé, N., et al., </w:t>
      </w:r>
      <w:r w:rsidRPr="0028775A">
        <w:rPr>
          <w:rFonts w:ascii="Times New Roman" w:hAnsi="Times New Roman" w:cs="Times New Roman"/>
          <w:i/>
          <w:szCs w:val="24"/>
        </w:rPr>
        <w:t>Activation of lignocellulosic biomass by ionic liquid for biorefinery fractionation.</w:t>
      </w:r>
      <w:r w:rsidRPr="0028775A">
        <w:rPr>
          <w:rFonts w:ascii="Times New Roman" w:hAnsi="Times New Roman" w:cs="Times New Roman"/>
          <w:szCs w:val="24"/>
        </w:rPr>
        <w:t xml:space="preserve"> Bioresource Technology, 2012. 104: p. 701-707.</w:t>
      </w:r>
    </w:p>
    <w:p w14:paraId="62C5D46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18.</w:t>
      </w:r>
      <w:r w:rsidRPr="0028775A">
        <w:rPr>
          <w:rFonts w:ascii="Times New Roman" w:hAnsi="Times New Roman" w:cs="Times New Roman"/>
          <w:szCs w:val="24"/>
        </w:rPr>
        <w:tab/>
        <w:t xml:space="preserve">K. GROHMANN, D.J.M., 1 M. E. HIMMEL, B. E. DALE,  AND H. A. SCHROEDER </w:t>
      </w:r>
      <w:r w:rsidRPr="0028775A">
        <w:rPr>
          <w:rFonts w:ascii="Times New Roman" w:hAnsi="Times New Roman" w:cs="Times New Roman"/>
          <w:i/>
          <w:szCs w:val="24"/>
        </w:rPr>
        <w:t xml:space="preserve">The Role of Ester Groups in Resistance of Plant Cell Wall </w:t>
      </w:r>
      <w:r w:rsidRPr="0028775A">
        <w:rPr>
          <w:rFonts w:ascii="Times New Roman" w:hAnsi="Times New Roman" w:cs="Times New Roman"/>
          <w:i/>
          <w:szCs w:val="24"/>
        </w:rPr>
        <w:lastRenderedPageBreak/>
        <w:t xml:space="preserve">Polysaccharides to Enzymatic Hydrolysis </w:t>
      </w:r>
      <w:r w:rsidRPr="0028775A">
        <w:rPr>
          <w:rFonts w:ascii="Times New Roman" w:hAnsi="Times New Roman" w:cs="Times New Roman"/>
          <w:szCs w:val="24"/>
        </w:rPr>
        <w:t>Applied Biochemistry and Biotechnology, 1989. 20: p. 45-61.</w:t>
      </w:r>
    </w:p>
    <w:p w14:paraId="5A7211EA"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19.</w:t>
      </w:r>
      <w:r w:rsidRPr="0028775A">
        <w:rPr>
          <w:rFonts w:ascii="Times New Roman" w:hAnsi="Times New Roman" w:cs="Times New Roman"/>
          <w:szCs w:val="24"/>
        </w:rPr>
        <w:tab/>
        <w:t xml:space="preserve">Boerjan, W., J. Ralph, and M. Baucher, </w:t>
      </w:r>
      <w:r w:rsidRPr="0028775A">
        <w:rPr>
          <w:rFonts w:ascii="Times New Roman" w:hAnsi="Times New Roman" w:cs="Times New Roman"/>
          <w:i/>
          <w:szCs w:val="24"/>
        </w:rPr>
        <w:t>Lignin biosynthesis.</w:t>
      </w:r>
      <w:r w:rsidRPr="0028775A">
        <w:rPr>
          <w:rFonts w:ascii="Times New Roman" w:hAnsi="Times New Roman" w:cs="Times New Roman"/>
          <w:szCs w:val="24"/>
        </w:rPr>
        <w:t xml:space="preserve"> Annual review of plant biology, 2003. 54(1): p. 519-546.</w:t>
      </w:r>
    </w:p>
    <w:p w14:paraId="65261513"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20.</w:t>
      </w:r>
      <w:r w:rsidRPr="0028775A">
        <w:rPr>
          <w:rFonts w:ascii="Times New Roman" w:hAnsi="Times New Roman" w:cs="Times New Roman"/>
          <w:szCs w:val="24"/>
        </w:rPr>
        <w:tab/>
        <w:t xml:space="preserve">Ralph, J., et al., </w:t>
      </w:r>
      <w:r w:rsidRPr="0028775A">
        <w:rPr>
          <w:rFonts w:ascii="Times New Roman" w:hAnsi="Times New Roman" w:cs="Times New Roman"/>
          <w:i/>
          <w:szCs w:val="24"/>
        </w:rPr>
        <w:t>Lignins: natural polymers from oxidative coupling of 4-hydroxyphenyl-propanoids.</w:t>
      </w:r>
      <w:r w:rsidRPr="0028775A">
        <w:rPr>
          <w:rFonts w:ascii="Times New Roman" w:hAnsi="Times New Roman" w:cs="Times New Roman"/>
          <w:szCs w:val="24"/>
        </w:rPr>
        <w:t xml:space="preserve"> Phytochemistry Reviews, 2004. 3(1-2): p. 29-60.</w:t>
      </w:r>
    </w:p>
    <w:p w14:paraId="0103564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21.</w:t>
      </w:r>
      <w:r w:rsidRPr="0028775A">
        <w:rPr>
          <w:rFonts w:ascii="Times New Roman" w:hAnsi="Times New Roman" w:cs="Times New Roman"/>
          <w:szCs w:val="24"/>
        </w:rPr>
        <w:tab/>
        <w:t xml:space="preserve">Björkman, A., </w:t>
      </w:r>
      <w:r w:rsidRPr="0028775A">
        <w:rPr>
          <w:rFonts w:ascii="Times New Roman" w:hAnsi="Times New Roman" w:cs="Times New Roman"/>
          <w:i/>
          <w:szCs w:val="24"/>
        </w:rPr>
        <w:t>Studies on finely divided wood. Part 1. Extraction of lignin with neutral solvents.</w:t>
      </w:r>
      <w:r w:rsidRPr="0028775A">
        <w:rPr>
          <w:rFonts w:ascii="Times New Roman" w:hAnsi="Times New Roman" w:cs="Times New Roman"/>
          <w:szCs w:val="24"/>
        </w:rPr>
        <w:t xml:space="preserve"> Svensk papperstidning, 1956. 59(13): p. 477-485.</w:t>
      </w:r>
    </w:p>
    <w:p w14:paraId="78122D4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22.</w:t>
      </w:r>
      <w:r w:rsidRPr="0028775A">
        <w:rPr>
          <w:rFonts w:ascii="Times New Roman" w:hAnsi="Times New Roman" w:cs="Times New Roman"/>
          <w:szCs w:val="24"/>
        </w:rPr>
        <w:tab/>
        <w:t xml:space="preserve">Santos, R.B., et al., </w:t>
      </w:r>
      <w:r w:rsidRPr="0028775A">
        <w:rPr>
          <w:rFonts w:ascii="Times New Roman" w:hAnsi="Times New Roman" w:cs="Times New Roman"/>
          <w:i/>
          <w:szCs w:val="24"/>
        </w:rPr>
        <w:t>Lignin structural variation in hardwood species.</w:t>
      </w:r>
      <w:r w:rsidRPr="0028775A">
        <w:rPr>
          <w:rFonts w:ascii="Times New Roman" w:hAnsi="Times New Roman" w:cs="Times New Roman"/>
          <w:szCs w:val="24"/>
        </w:rPr>
        <w:t xml:space="preserve"> Journal of Agricultural and Food Chemistry, 2012. 60(19): p. 4923-4930.</w:t>
      </w:r>
    </w:p>
    <w:p w14:paraId="6C60A356"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23.</w:t>
      </w:r>
      <w:r w:rsidRPr="0028775A">
        <w:rPr>
          <w:rFonts w:ascii="Times New Roman" w:hAnsi="Times New Roman" w:cs="Times New Roman"/>
          <w:szCs w:val="24"/>
        </w:rPr>
        <w:tab/>
        <w:t xml:space="preserve">Landucci, L.L., S.A. Ralph, and K.E. Hammel, </w:t>
      </w:r>
      <w:r w:rsidRPr="0028775A">
        <w:rPr>
          <w:rFonts w:ascii="Times New Roman" w:hAnsi="Times New Roman" w:cs="Times New Roman"/>
          <w:i/>
          <w:szCs w:val="24"/>
        </w:rPr>
        <w:t>13C NMR characterization of guaiacyl, guaiacyl/syringyl and syringyl dehydrogenation polymers.</w:t>
      </w:r>
      <w:r w:rsidRPr="0028775A">
        <w:rPr>
          <w:rFonts w:ascii="Times New Roman" w:hAnsi="Times New Roman" w:cs="Times New Roman"/>
          <w:szCs w:val="24"/>
        </w:rPr>
        <w:t xml:space="preserve"> Holzforschung, 1998. 52(2): p. 160-170.</w:t>
      </w:r>
    </w:p>
    <w:p w14:paraId="526700D1"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24.</w:t>
      </w:r>
      <w:r w:rsidRPr="0028775A">
        <w:rPr>
          <w:rFonts w:ascii="Times New Roman" w:hAnsi="Times New Roman" w:cs="Times New Roman"/>
          <w:szCs w:val="24"/>
        </w:rPr>
        <w:tab/>
        <w:t xml:space="preserve">Kanitskaya, L.V., et al., </w:t>
      </w:r>
      <w:r w:rsidRPr="0028775A">
        <w:rPr>
          <w:rFonts w:ascii="Times New Roman" w:hAnsi="Times New Roman" w:cs="Times New Roman"/>
          <w:i/>
          <w:szCs w:val="24"/>
        </w:rPr>
        <w:t>1H and 13C NMR study of lignin structure.</w:t>
      </w:r>
      <w:r w:rsidRPr="0028775A">
        <w:rPr>
          <w:rFonts w:ascii="Times New Roman" w:hAnsi="Times New Roman" w:cs="Times New Roman"/>
          <w:szCs w:val="24"/>
        </w:rPr>
        <w:t xml:space="preserve"> Polymer Science - Series A, 1997. 39(6): p. 634-640.</w:t>
      </w:r>
    </w:p>
    <w:p w14:paraId="54974564"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25.</w:t>
      </w:r>
      <w:r w:rsidRPr="0028775A">
        <w:rPr>
          <w:rFonts w:ascii="Times New Roman" w:hAnsi="Times New Roman" w:cs="Times New Roman"/>
          <w:szCs w:val="24"/>
        </w:rPr>
        <w:tab/>
        <w:t xml:space="preserve">Holtman, K.M., et al., </w:t>
      </w:r>
      <w:r w:rsidRPr="0028775A">
        <w:rPr>
          <w:rFonts w:ascii="Times New Roman" w:hAnsi="Times New Roman" w:cs="Times New Roman"/>
          <w:i/>
          <w:szCs w:val="24"/>
        </w:rPr>
        <w:t>Quantitative 13C NMR characterization of milled wood lignins isolated by different milling techniques.</w:t>
      </w:r>
      <w:r w:rsidRPr="0028775A">
        <w:rPr>
          <w:rFonts w:ascii="Times New Roman" w:hAnsi="Times New Roman" w:cs="Times New Roman"/>
          <w:szCs w:val="24"/>
        </w:rPr>
        <w:t xml:space="preserve"> Journal of Wood Chemistry and Technology, 2006. 26(1): p. 21-34.</w:t>
      </w:r>
    </w:p>
    <w:p w14:paraId="4A4DE3A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26.</w:t>
      </w:r>
      <w:r w:rsidRPr="0028775A">
        <w:rPr>
          <w:rFonts w:ascii="Times New Roman" w:hAnsi="Times New Roman" w:cs="Times New Roman"/>
          <w:szCs w:val="24"/>
        </w:rPr>
        <w:tab/>
        <w:t xml:space="preserve">Balakshin, M.Y., et al., </w:t>
      </w:r>
      <w:r w:rsidRPr="0028775A">
        <w:rPr>
          <w:rFonts w:ascii="Times New Roman" w:hAnsi="Times New Roman" w:cs="Times New Roman"/>
          <w:i/>
          <w:szCs w:val="24"/>
        </w:rPr>
        <w:t>NMR studies on Fraser fir Abies fraseri (Pursh) Poir. lignins.</w:t>
      </w:r>
      <w:r w:rsidRPr="0028775A">
        <w:rPr>
          <w:rFonts w:ascii="Times New Roman" w:hAnsi="Times New Roman" w:cs="Times New Roman"/>
          <w:szCs w:val="24"/>
        </w:rPr>
        <w:t xml:space="preserve"> Holzforschung, 2005. 59(5): p. 488-496.</w:t>
      </w:r>
    </w:p>
    <w:p w14:paraId="2923145F"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27.</w:t>
      </w:r>
      <w:r w:rsidRPr="0028775A">
        <w:rPr>
          <w:rFonts w:ascii="Times New Roman" w:hAnsi="Times New Roman" w:cs="Times New Roman"/>
          <w:szCs w:val="24"/>
        </w:rPr>
        <w:tab/>
        <w:t xml:space="preserve">Chen, C.L., </w:t>
      </w:r>
      <w:r w:rsidRPr="0028775A">
        <w:rPr>
          <w:rFonts w:ascii="Times New Roman" w:hAnsi="Times New Roman" w:cs="Times New Roman"/>
          <w:i/>
          <w:szCs w:val="24"/>
        </w:rPr>
        <w:t>Characterization of Milled Wood Lignins and Dehydrogenative Polymerisates from Monolignols by Carbon-13 NMR Spectroscopy</w:t>
      </w:r>
      <w:r w:rsidRPr="0028775A">
        <w:rPr>
          <w:rFonts w:ascii="Times New Roman" w:hAnsi="Times New Roman" w:cs="Times New Roman"/>
          <w:szCs w:val="24"/>
        </w:rPr>
        <w:t>. 1998. p. 255-275.</w:t>
      </w:r>
    </w:p>
    <w:p w14:paraId="41D15BC6"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28.</w:t>
      </w:r>
      <w:r w:rsidRPr="0028775A">
        <w:rPr>
          <w:rFonts w:ascii="Times New Roman" w:hAnsi="Times New Roman" w:cs="Times New Roman"/>
          <w:szCs w:val="24"/>
        </w:rPr>
        <w:tab/>
        <w:t xml:space="preserve">Nimz, H., et al., </w:t>
      </w:r>
      <w:r w:rsidRPr="0028775A">
        <w:rPr>
          <w:rFonts w:ascii="Times New Roman" w:hAnsi="Times New Roman" w:cs="Times New Roman"/>
          <w:i/>
          <w:szCs w:val="24"/>
        </w:rPr>
        <w:t>Carbon-13 NMR spectra of lignins, 10.1 Comparison of structural units in spruce and beech lignin.</w:t>
      </w:r>
      <w:r w:rsidRPr="0028775A">
        <w:rPr>
          <w:rFonts w:ascii="Times New Roman" w:hAnsi="Times New Roman" w:cs="Times New Roman"/>
          <w:szCs w:val="24"/>
        </w:rPr>
        <w:t xml:space="preserve"> Journal of wood chemistry and technology, 1984. 4(3): p. 265-284.</w:t>
      </w:r>
    </w:p>
    <w:p w14:paraId="17BA9DEA"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29.</w:t>
      </w:r>
      <w:r w:rsidRPr="0028775A">
        <w:rPr>
          <w:rFonts w:ascii="Times New Roman" w:hAnsi="Times New Roman" w:cs="Times New Roman"/>
          <w:szCs w:val="24"/>
        </w:rPr>
        <w:tab/>
        <w:t xml:space="preserve">Ikeda, T., et al., </w:t>
      </w:r>
      <w:r w:rsidRPr="0028775A">
        <w:rPr>
          <w:rFonts w:ascii="Times New Roman" w:hAnsi="Times New Roman" w:cs="Times New Roman"/>
          <w:i/>
          <w:szCs w:val="24"/>
        </w:rPr>
        <w:t>Studies on the effect of ball milling on lignin structure using a modified DFRC method.</w:t>
      </w:r>
      <w:r w:rsidRPr="0028775A">
        <w:rPr>
          <w:rFonts w:ascii="Times New Roman" w:hAnsi="Times New Roman" w:cs="Times New Roman"/>
          <w:szCs w:val="24"/>
        </w:rPr>
        <w:t xml:space="preserve"> Journal of agricultural and food chemistry, 2002. 50(1): p. 129-135.</w:t>
      </w:r>
    </w:p>
    <w:p w14:paraId="6D48CB7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30.</w:t>
      </w:r>
      <w:r w:rsidRPr="0028775A">
        <w:rPr>
          <w:rFonts w:ascii="Times New Roman" w:hAnsi="Times New Roman" w:cs="Times New Roman"/>
          <w:szCs w:val="24"/>
        </w:rPr>
        <w:tab/>
        <w:t xml:space="preserve">Mao, J., et al., </w:t>
      </w:r>
      <w:r w:rsidRPr="0028775A">
        <w:rPr>
          <w:rFonts w:ascii="Times New Roman" w:hAnsi="Times New Roman" w:cs="Times New Roman"/>
          <w:i/>
          <w:szCs w:val="24"/>
        </w:rPr>
        <w:t>Differences between lignin in unprocessed wood, milled wood, mutant wood, and extracted lignin detected by 13C solid-state NMR.</w:t>
      </w:r>
      <w:r w:rsidRPr="0028775A">
        <w:rPr>
          <w:rFonts w:ascii="Times New Roman" w:hAnsi="Times New Roman" w:cs="Times New Roman"/>
          <w:szCs w:val="24"/>
        </w:rPr>
        <w:t xml:space="preserve"> Journal of agricultural and food chemistry, 2006. 54(26): p. 9677-9686.</w:t>
      </w:r>
    </w:p>
    <w:p w14:paraId="1CB24337"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31.</w:t>
      </w:r>
      <w:r w:rsidRPr="0028775A">
        <w:rPr>
          <w:rFonts w:ascii="Times New Roman" w:hAnsi="Times New Roman" w:cs="Times New Roman"/>
          <w:szCs w:val="24"/>
        </w:rPr>
        <w:tab/>
        <w:t xml:space="preserve">Jeffries, T.W., </w:t>
      </w:r>
      <w:r w:rsidRPr="0028775A">
        <w:rPr>
          <w:rFonts w:ascii="Times New Roman" w:hAnsi="Times New Roman" w:cs="Times New Roman"/>
          <w:i/>
          <w:szCs w:val="24"/>
        </w:rPr>
        <w:t>Biodegradation of lignin and hemicelluloses</w:t>
      </w:r>
      <w:r w:rsidRPr="0028775A">
        <w:rPr>
          <w:rFonts w:ascii="Times New Roman" w:hAnsi="Times New Roman" w:cs="Times New Roman"/>
          <w:szCs w:val="24"/>
        </w:rPr>
        <w:t xml:space="preserve">, in </w:t>
      </w:r>
      <w:r w:rsidRPr="0028775A">
        <w:rPr>
          <w:rFonts w:ascii="Times New Roman" w:hAnsi="Times New Roman" w:cs="Times New Roman"/>
          <w:i/>
          <w:szCs w:val="24"/>
        </w:rPr>
        <w:t>Biochemistry of microbial degradation</w:t>
      </w:r>
      <w:r w:rsidRPr="0028775A">
        <w:rPr>
          <w:rFonts w:ascii="Times New Roman" w:hAnsi="Times New Roman" w:cs="Times New Roman"/>
          <w:szCs w:val="24"/>
        </w:rPr>
        <w:t>. 1994, Springer. p. 233-277.</w:t>
      </w:r>
    </w:p>
    <w:p w14:paraId="7DC9444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32.</w:t>
      </w:r>
      <w:r w:rsidRPr="0028775A">
        <w:rPr>
          <w:rFonts w:ascii="Times New Roman" w:hAnsi="Times New Roman" w:cs="Times New Roman"/>
          <w:szCs w:val="24"/>
        </w:rPr>
        <w:tab/>
        <w:t xml:space="preserve">Guerra, A., et al., </w:t>
      </w:r>
      <w:r w:rsidRPr="0028775A">
        <w:rPr>
          <w:rFonts w:ascii="Times New Roman" w:hAnsi="Times New Roman" w:cs="Times New Roman"/>
          <w:i/>
          <w:szCs w:val="24"/>
        </w:rPr>
        <w:t>Toward a better understanding of the lignin isolation process from wood.</w:t>
      </w:r>
      <w:r w:rsidRPr="0028775A">
        <w:rPr>
          <w:rFonts w:ascii="Times New Roman" w:hAnsi="Times New Roman" w:cs="Times New Roman"/>
          <w:szCs w:val="24"/>
        </w:rPr>
        <w:t xml:space="preserve"> Journal of agricultural and food chemistry, 2006. 54(16): p. 5939-5947.</w:t>
      </w:r>
    </w:p>
    <w:p w14:paraId="2D4C896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33.</w:t>
      </w:r>
      <w:r w:rsidRPr="0028775A">
        <w:rPr>
          <w:rFonts w:ascii="Times New Roman" w:hAnsi="Times New Roman" w:cs="Times New Roman"/>
          <w:szCs w:val="24"/>
        </w:rPr>
        <w:tab/>
        <w:t xml:space="preserve">Himmel, M.E., et al., </w:t>
      </w:r>
      <w:r w:rsidRPr="0028775A">
        <w:rPr>
          <w:rFonts w:ascii="Times New Roman" w:hAnsi="Times New Roman" w:cs="Times New Roman"/>
          <w:i/>
          <w:szCs w:val="24"/>
        </w:rPr>
        <w:t>Biomass recalcitrance: engineering plants and enzymes for biofuels production.</w:t>
      </w:r>
      <w:r w:rsidRPr="0028775A">
        <w:rPr>
          <w:rFonts w:ascii="Times New Roman" w:hAnsi="Times New Roman" w:cs="Times New Roman"/>
          <w:szCs w:val="24"/>
        </w:rPr>
        <w:t xml:space="preserve"> Science, 2007. 315(5813): p. 804-7.</w:t>
      </w:r>
    </w:p>
    <w:p w14:paraId="6C40A80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34.</w:t>
      </w:r>
      <w:r w:rsidRPr="0028775A">
        <w:rPr>
          <w:rFonts w:ascii="Times New Roman" w:hAnsi="Times New Roman" w:cs="Times New Roman"/>
          <w:szCs w:val="24"/>
        </w:rPr>
        <w:tab/>
        <w:t xml:space="preserve">Bussemaker, M.J. and D.K. Zhang, </w:t>
      </w:r>
      <w:r w:rsidRPr="0028775A">
        <w:rPr>
          <w:rFonts w:ascii="Times New Roman" w:hAnsi="Times New Roman" w:cs="Times New Roman"/>
          <w:i/>
          <w:szCs w:val="24"/>
        </w:rPr>
        <w:t>Effect of Ultrasound on Lignocellulosic Biomass as a Pretreatment for Biorefinery and Biofuel Applications.</w:t>
      </w:r>
      <w:r w:rsidRPr="0028775A">
        <w:rPr>
          <w:rFonts w:ascii="Times New Roman" w:hAnsi="Times New Roman" w:cs="Times New Roman"/>
          <w:szCs w:val="24"/>
        </w:rPr>
        <w:t xml:space="preserve"> Industrial &amp; Engineering Chemistry Research, 2013. 52(10): p. 3563-3580.</w:t>
      </w:r>
    </w:p>
    <w:p w14:paraId="077A4247"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35.</w:t>
      </w:r>
      <w:r w:rsidRPr="0028775A">
        <w:rPr>
          <w:rFonts w:ascii="Times New Roman" w:hAnsi="Times New Roman" w:cs="Times New Roman"/>
          <w:szCs w:val="24"/>
        </w:rPr>
        <w:tab/>
        <w:t xml:space="preserve">Langan, P., et al., </w:t>
      </w:r>
      <w:r w:rsidRPr="0028775A">
        <w:rPr>
          <w:rFonts w:ascii="Times New Roman" w:hAnsi="Times New Roman" w:cs="Times New Roman"/>
          <w:i/>
          <w:szCs w:val="24"/>
        </w:rPr>
        <w:t>Common processes drive the thermochemical pretreatment of lignocellulosic biomass.</w:t>
      </w:r>
      <w:r w:rsidRPr="0028775A">
        <w:rPr>
          <w:rFonts w:ascii="Times New Roman" w:hAnsi="Times New Roman" w:cs="Times New Roman"/>
          <w:szCs w:val="24"/>
        </w:rPr>
        <w:t xml:space="preserve"> Green Chemistry, 2014. 16(1): p. 63-68.</w:t>
      </w:r>
    </w:p>
    <w:p w14:paraId="784D407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lastRenderedPageBreak/>
        <w:t>36.</w:t>
      </w:r>
      <w:r w:rsidRPr="0028775A">
        <w:rPr>
          <w:rFonts w:ascii="Times New Roman" w:hAnsi="Times New Roman" w:cs="Times New Roman"/>
          <w:szCs w:val="24"/>
        </w:rPr>
        <w:tab/>
        <w:t xml:space="preserve">Kumar, P., et al., </w:t>
      </w:r>
      <w:r w:rsidRPr="0028775A">
        <w:rPr>
          <w:rFonts w:ascii="Times New Roman" w:hAnsi="Times New Roman" w:cs="Times New Roman"/>
          <w:i/>
          <w:szCs w:val="24"/>
        </w:rPr>
        <w:t>Methods for pretreatment of lignocellulosic biomass for efficient hydrolysis and biofuel production.</w:t>
      </w:r>
      <w:r w:rsidRPr="0028775A">
        <w:rPr>
          <w:rFonts w:ascii="Times New Roman" w:hAnsi="Times New Roman" w:cs="Times New Roman"/>
          <w:szCs w:val="24"/>
        </w:rPr>
        <w:t xml:space="preserve"> Industrial &amp; Engineering Chemistry Research, 2009. 48(8): p. 3713-3729.</w:t>
      </w:r>
    </w:p>
    <w:p w14:paraId="46AFB2B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37.</w:t>
      </w:r>
      <w:r w:rsidRPr="0028775A">
        <w:rPr>
          <w:rFonts w:ascii="Times New Roman" w:hAnsi="Times New Roman" w:cs="Times New Roman"/>
          <w:szCs w:val="24"/>
        </w:rPr>
        <w:tab/>
        <w:t xml:space="preserve">Freeman, M., </w:t>
      </w:r>
      <w:r w:rsidRPr="0028775A">
        <w:rPr>
          <w:rFonts w:ascii="Times New Roman" w:hAnsi="Times New Roman" w:cs="Times New Roman"/>
          <w:i/>
          <w:szCs w:val="24"/>
        </w:rPr>
        <w:t>PPI International Fact and Price Book.</w:t>
      </w:r>
      <w:r w:rsidRPr="0028775A">
        <w:rPr>
          <w:rFonts w:ascii="Times New Roman" w:hAnsi="Times New Roman" w:cs="Times New Roman"/>
          <w:szCs w:val="24"/>
        </w:rPr>
        <w:t xml:space="preserve"> Pulp Paper Int.: San Francisco, CA, 1997.</w:t>
      </w:r>
    </w:p>
    <w:p w14:paraId="5D67A5B0"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38.</w:t>
      </w:r>
      <w:r w:rsidRPr="0028775A">
        <w:rPr>
          <w:rFonts w:ascii="Times New Roman" w:hAnsi="Times New Roman" w:cs="Times New Roman"/>
          <w:szCs w:val="24"/>
        </w:rPr>
        <w:tab/>
        <w:t xml:space="preserve">Holladay, J., et al., </w:t>
      </w:r>
      <w:r w:rsidRPr="0028775A">
        <w:rPr>
          <w:rFonts w:ascii="Times New Roman" w:hAnsi="Times New Roman" w:cs="Times New Roman"/>
          <w:i/>
          <w:szCs w:val="24"/>
        </w:rPr>
        <w:t>Top value-added chemicals from biomass.</w:t>
      </w:r>
      <w:r w:rsidRPr="0028775A">
        <w:rPr>
          <w:rFonts w:ascii="Times New Roman" w:hAnsi="Times New Roman" w:cs="Times New Roman"/>
          <w:szCs w:val="24"/>
        </w:rPr>
        <w:t xml:space="preserve"> DOE Report PNNL, 2007. 16983.</w:t>
      </w:r>
    </w:p>
    <w:p w14:paraId="6C4C4C44"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39.</w:t>
      </w:r>
      <w:r w:rsidRPr="0028775A">
        <w:rPr>
          <w:rFonts w:ascii="Times New Roman" w:hAnsi="Times New Roman" w:cs="Times New Roman"/>
          <w:szCs w:val="24"/>
        </w:rPr>
        <w:tab/>
        <w:t xml:space="preserve">Chakar, F.S. and A.J. Ragauskas, </w:t>
      </w:r>
      <w:r w:rsidRPr="0028775A">
        <w:rPr>
          <w:rFonts w:ascii="Times New Roman" w:hAnsi="Times New Roman" w:cs="Times New Roman"/>
          <w:i/>
          <w:szCs w:val="24"/>
        </w:rPr>
        <w:t>Review of current and future softwood kraft lignin process chemistry.</w:t>
      </w:r>
      <w:r w:rsidRPr="0028775A">
        <w:rPr>
          <w:rFonts w:ascii="Times New Roman" w:hAnsi="Times New Roman" w:cs="Times New Roman"/>
          <w:szCs w:val="24"/>
        </w:rPr>
        <w:t xml:space="preserve"> Industrial Crops and Products, 2004. 20(2): p. 131-141.</w:t>
      </w:r>
    </w:p>
    <w:p w14:paraId="4616CC2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40.</w:t>
      </w:r>
      <w:r w:rsidRPr="0028775A">
        <w:rPr>
          <w:rFonts w:ascii="Times New Roman" w:hAnsi="Times New Roman" w:cs="Times New Roman"/>
          <w:szCs w:val="24"/>
        </w:rPr>
        <w:tab/>
        <w:t xml:space="preserve">Huber, G.W., S. Iborra, and A. Corma, </w:t>
      </w:r>
      <w:r w:rsidRPr="0028775A">
        <w:rPr>
          <w:rFonts w:ascii="Times New Roman" w:hAnsi="Times New Roman" w:cs="Times New Roman"/>
          <w:i/>
          <w:szCs w:val="24"/>
        </w:rPr>
        <w:t>Synthesis of transportation fuels from biomass: chemistry, catalysts, and engineering.</w:t>
      </w:r>
      <w:r w:rsidRPr="0028775A">
        <w:rPr>
          <w:rFonts w:ascii="Times New Roman" w:hAnsi="Times New Roman" w:cs="Times New Roman"/>
          <w:szCs w:val="24"/>
        </w:rPr>
        <w:t xml:space="preserve"> Chemical reviews, 2006. 106(9): p. 4044-4098.</w:t>
      </w:r>
    </w:p>
    <w:p w14:paraId="73A2F35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41.</w:t>
      </w:r>
      <w:r w:rsidRPr="0028775A">
        <w:rPr>
          <w:rFonts w:ascii="Times New Roman" w:hAnsi="Times New Roman" w:cs="Times New Roman"/>
          <w:szCs w:val="24"/>
        </w:rPr>
        <w:tab/>
        <w:t xml:space="preserve">Gierer, J., </w:t>
      </w:r>
      <w:r w:rsidRPr="0028775A">
        <w:rPr>
          <w:rFonts w:ascii="Times New Roman" w:hAnsi="Times New Roman" w:cs="Times New Roman"/>
          <w:i/>
          <w:szCs w:val="24"/>
        </w:rPr>
        <w:t>Chemical aspects of kraft pulping.</w:t>
      </w:r>
      <w:r w:rsidRPr="0028775A">
        <w:rPr>
          <w:rFonts w:ascii="Times New Roman" w:hAnsi="Times New Roman" w:cs="Times New Roman"/>
          <w:szCs w:val="24"/>
        </w:rPr>
        <w:t xml:space="preserve"> Wood Science and Technology, 1980. 14(4): p. 241-266.</w:t>
      </w:r>
    </w:p>
    <w:p w14:paraId="4D5D73FE"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42.</w:t>
      </w:r>
      <w:r w:rsidRPr="0028775A">
        <w:rPr>
          <w:rFonts w:ascii="Times New Roman" w:hAnsi="Times New Roman" w:cs="Times New Roman"/>
          <w:szCs w:val="24"/>
        </w:rPr>
        <w:tab/>
        <w:t xml:space="preserve">Hu, F. and A. Ragauskas, </w:t>
      </w:r>
      <w:r w:rsidRPr="0028775A">
        <w:rPr>
          <w:rFonts w:ascii="Times New Roman" w:hAnsi="Times New Roman" w:cs="Times New Roman"/>
          <w:i/>
          <w:szCs w:val="24"/>
        </w:rPr>
        <w:t>Pretreatment and lignocellulosic chemistry.</w:t>
      </w:r>
      <w:r w:rsidRPr="0028775A">
        <w:rPr>
          <w:rFonts w:ascii="Times New Roman" w:hAnsi="Times New Roman" w:cs="Times New Roman"/>
          <w:szCs w:val="24"/>
        </w:rPr>
        <w:t xml:space="preserve"> Bioenergy Research, 2012. 5(4): p. 1043-1066.</w:t>
      </w:r>
    </w:p>
    <w:p w14:paraId="1537C3FF"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43.</w:t>
      </w:r>
      <w:r w:rsidRPr="0028775A">
        <w:rPr>
          <w:rFonts w:ascii="Times New Roman" w:hAnsi="Times New Roman" w:cs="Times New Roman"/>
          <w:szCs w:val="24"/>
        </w:rPr>
        <w:tab/>
        <w:t xml:space="preserve">Yang, B. and C.E. Wyman, </w:t>
      </w:r>
      <w:r w:rsidRPr="0028775A">
        <w:rPr>
          <w:rFonts w:ascii="Times New Roman" w:hAnsi="Times New Roman" w:cs="Times New Roman"/>
          <w:i/>
          <w:szCs w:val="24"/>
        </w:rPr>
        <w:t>Pretreatment: the key to unlocking low</w:t>
      </w:r>
      <w:r w:rsidRPr="0028775A">
        <w:rPr>
          <w:rFonts w:ascii="Cambria Math" w:hAnsi="Cambria Math" w:cs="Cambria Math"/>
          <w:i/>
          <w:szCs w:val="24"/>
        </w:rPr>
        <w:t>‐</w:t>
      </w:r>
      <w:r w:rsidRPr="0028775A">
        <w:rPr>
          <w:rFonts w:ascii="Times New Roman" w:hAnsi="Times New Roman" w:cs="Times New Roman"/>
          <w:i/>
          <w:szCs w:val="24"/>
        </w:rPr>
        <w:t>cost cellulosic ethanol.</w:t>
      </w:r>
      <w:r w:rsidRPr="0028775A">
        <w:rPr>
          <w:rFonts w:ascii="Times New Roman" w:hAnsi="Times New Roman" w:cs="Times New Roman"/>
          <w:szCs w:val="24"/>
        </w:rPr>
        <w:t xml:space="preserve"> Biofuels, Bioproducts and Biorefining, 2008. 2(1): p. 26-40.</w:t>
      </w:r>
    </w:p>
    <w:p w14:paraId="1766D69F"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44.</w:t>
      </w:r>
      <w:r w:rsidRPr="0028775A">
        <w:rPr>
          <w:rFonts w:ascii="Times New Roman" w:hAnsi="Times New Roman" w:cs="Times New Roman"/>
          <w:szCs w:val="24"/>
        </w:rPr>
        <w:tab/>
        <w:t xml:space="preserve">Shi, J., et al., </w:t>
      </w:r>
      <w:r w:rsidRPr="0028775A">
        <w:rPr>
          <w:rFonts w:ascii="Times New Roman" w:hAnsi="Times New Roman" w:cs="Times New Roman"/>
          <w:i/>
          <w:szCs w:val="24"/>
        </w:rPr>
        <w:t>Impact of pretreatment technologies on saccharification and isopentenol fermentation of mixed lignocellulosic feedstocks.</w:t>
      </w:r>
      <w:r w:rsidRPr="0028775A">
        <w:rPr>
          <w:rFonts w:ascii="Times New Roman" w:hAnsi="Times New Roman" w:cs="Times New Roman"/>
          <w:szCs w:val="24"/>
        </w:rPr>
        <w:t xml:space="preserve"> BioEnergy Research, 2015. 8(3): p. 1004-1013.</w:t>
      </w:r>
    </w:p>
    <w:p w14:paraId="5F444217"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45.</w:t>
      </w:r>
      <w:r w:rsidRPr="0028775A">
        <w:rPr>
          <w:rFonts w:ascii="Times New Roman" w:hAnsi="Times New Roman" w:cs="Times New Roman"/>
          <w:szCs w:val="24"/>
        </w:rPr>
        <w:tab/>
        <w:t xml:space="preserve">Um, B.-H., M.N. Karim, and L.L. Henk, </w:t>
      </w:r>
      <w:r w:rsidRPr="0028775A">
        <w:rPr>
          <w:rFonts w:ascii="Times New Roman" w:hAnsi="Times New Roman" w:cs="Times New Roman"/>
          <w:i/>
          <w:szCs w:val="24"/>
        </w:rPr>
        <w:t>Effect of sulfuric and phosphoric acid pretreatments on enzymatic hydrolysis of corn stover</w:t>
      </w:r>
      <w:r w:rsidRPr="0028775A">
        <w:rPr>
          <w:rFonts w:ascii="Times New Roman" w:hAnsi="Times New Roman" w:cs="Times New Roman"/>
          <w:szCs w:val="24"/>
        </w:rPr>
        <w:t xml:space="preserve">, in </w:t>
      </w:r>
      <w:r w:rsidRPr="0028775A">
        <w:rPr>
          <w:rFonts w:ascii="Times New Roman" w:hAnsi="Times New Roman" w:cs="Times New Roman"/>
          <w:i/>
          <w:szCs w:val="24"/>
        </w:rPr>
        <w:t>Biotechnology for Fuels and Chemicals</w:t>
      </w:r>
      <w:r w:rsidRPr="0028775A">
        <w:rPr>
          <w:rFonts w:ascii="Times New Roman" w:hAnsi="Times New Roman" w:cs="Times New Roman"/>
          <w:szCs w:val="24"/>
        </w:rPr>
        <w:t>. 2003, Springer. p. 115-125.</w:t>
      </w:r>
    </w:p>
    <w:p w14:paraId="58A84C43"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46.</w:t>
      </w:r>
      <w:r w:rsidRPr="0028775A">
        <w:rPr>
          <w:rFonts w:ascii="Times New Roman" w:hAnsi="Times New Roman" w:cs="Times New Roman"/>
          <w:szCs w:val="24"/>
        </w:rPr>
        <w:tab/>
        <w:t xml:space="preserve">Jönsson, L.J. and C. Martín, </w:t>
      </w:r>
      <w:r w:rsidRPr="0028775A">
        <w:rPr>
          <w:rFonts w:ascii="Times New Roman" w:hAnsi="Times New Roman" w:cs="Times New Roman"/>
          <w:i/>
          <w:szCs w:val="24"/>
        </w:rPr>
        <w:t>Pretreatment of lignocellulose: Formation of inhibitory by-products and strategies for minimizing their effects.</w:t>
      </w:r>
      <w:r w:rsidRPr="0028775A">
        <w:rPr>
          <w:rFonts w:ascii="Times New Roman" w:hAnsi="Times New Roman" w:cs="Times New Roman"/>
          <w:szCs w:val="24"/>
        </w:rPr>
        <w:t xml:space="preserve"> Bioresource technology, 2016. 199: p. 103-112.</w:t>
      </w:r>
    </w:p>
    <w:p w14:paraId="4B82935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47.</w:t>
      </w:r>
      <w:r w:rsidRPr="0028775A">
        <w:rPr>
          <w:rFonts w:ascii="Times New Roman" w:hAnsi="Times New Roman" w:cs="Times New Roman"/>
          <w:szCs w:val="24"/>
        </w:rPr>
        <w:tab/>
        <w:t xml:space="preserve">Bozell, J.J., et al., </w:t>
      </w:r>
      <w:r w:rsidRPr="0028775A">
        <w:rPr>
          <w:rFonts w:ascii="Times New Roman" w:hAnsi="Times New Roman" w:cs="Times New Roman"/>
          <w:i/>
          <w:szCs w:val="24"/>
        </w:rPr>
        <w:t>Solvent fractionation of renewable woody feedstocks: Organosolv generation of biorefinery process streams for the production of biobased chemicals.</w:t>
      </w:r>
      <w:r w:rsidRPr="0028775A">
        <w:rPr>
          <w:rFonts w:ascii="Times New Roman" w:hAnsi="Times New Roman" w:cs="Times New Roman"/>
          <w:szCs w:val="24"/>
        </w:rPr>
        <w:t xml:space="preserve"> Biomass and Bioenergy, 2011. 35(10): p. 4197-4208.</w:t>
      </w:r>
    </w:p>
    <w:p w14:paraId="6B5C1546"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48.</w:t>
      </w:r>
      <w:r w:rsidRPr="0028775A">
        <w:rPr>
          <w:rFonts w:ascii="Times New Roman" w:hAnsi="Times New Roman" w:cs="Times New Roman"/>
          <w:szCs w:val="24"/>
        </w:rPr>
        <w:tab/>
        <w:t xml:space="preserve">Varanasi, P., et al., </w:t>
      </w:r>
      <w:r w:rsidRPr="0028775A">
        <w:rPr>
          <w:rFonts w:ascii="Times New Roman" w:hAnsi="Times New Roman" w:cs="Times New Roman"/>
          <w:i/>
          <w:szCs w:val="24"/>
        </w:rPr>
        <w:t>Survey of renewable chemicals produced from lignocellulosic biomass during ionic liquid pretreatment.</w:t>
      </w:r>
      <w:r w:rsidRPr="0028775A">
        <w:rPr>
          <w:rFonts w:ascii="Times New Roman" w:hAnsi="Times New Roman" w:cs="Times New Roman"/>
          <w:szCs w:val="24"/>
        </w:rPr>
        <w:t xml:space="preserve"> Biotechnology for biofuels, 2013. 6(1): p. 1-9.</w:t>
      </w:r>
    </w:p>
    <w:p w14:paraId="46A90B00"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49.</w:t>
      </w:r>
      <w:r w:rsidRPr="0028775A">
        <w:rPr>
          <w:rFonts w:ascii="Times New Roman" w:hAnsi="Times New Roman" w:cs="Times New Roman"/>
          <w:szCs w:val="24"/>
        </w:rPr>
        <w:tab/>
        <w:t xml:space="preserve">Sun, N., et al., </w:t>
      </w:r>
      <w:r w:rsidRPr="0028775A">
        <w:rPr>
          <w:rFonts w:ascii="Times New Roman" w:hAnsi="Times New Roman" w:cs="Times New Roman"/>
          <w:i/>
          <w:szCs w:val="24"/>
        </w:rPr>
        <w:t>Where are ionic liquid strategies most suited in the pursuit of chemicals and energy from lignocellulosic biomass?</w:t>
      </w:r>
      <w:r w:rsidRPr="0028775A">
        <w:rPr>
          <w:rFonts w:ascii="Times New Roman" w:hAnsi="Times New Roman" w:cs="Times New Roman"/>
          <w:szCs w:val="24"/>
        </w:rPr>
        <w:t xml:space="preserve"> Chemical Communications, 2011. 47(5): p. 1405-1421.</w:t>
      </w:r>
    </w:p>
    <w:p w14:paraId="5E17E07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50.</w:t>
      </w:r>
      <w:r w:rsidRPr="0028775A">
        <w:rPr>
          <w:rFonts w:ascii="Times New Roman" w:hAnsi="Times New Roman" w:cs="Times New Roman"/>
          <w:szCs w:val="24"/>
        </w:rPr>
        <w:tab/>
        <w:t xml:space="preserve">Bozell, J.J. and G.R. Petersen, </w:t>
      </w:r>
      <w:r w:rsidRPr="0028775A">
        <w:rPr>
          <w:rFonts w:ascii="Times New Roman" w:hAnsi="Times New Roman" w:cs="Times New Roman"/>
          <w:i/>
          <w:szCs w:val="24"/>
        </w:rPr>
        <w:t>Technology development for the production of biobased products from biorefinery carbohydrates—the US Department of Energy’s “Top 10” revisited.</w:t>
      </w:r>
      <w:r w:rsidRPr="0028775A">
        <w:rPr>
          <w:rFonts w:ascii="Times New Roman" w:hAnsi="Times New Roman" w:cs="Times New Roman"/>
          <w:szCs w:val="24"/>
        </w:rPr>
        <w:t xml:space="preserve"> Green Chemistry, 2010. 12(4): p. 539.</w:t>
      </w:r>
    </w:p>
    <w:p w14:paraId="550BB496"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51.</w:t>
      </w:r>
      <w:r w:rsidRPr="0028775A">
        <w:rPr>
          <w:rFonts w:ascii="Times New Roman" w:hAnsi="Times New Roman" w:cs="Times New Roman"/>
          <w:szCs w:val="24"/>
        </w:rPr>
        <w:tab/>
        <w:t xml:space="preserve">Bozell, J.J., </w:t>
      </w:r>
      <w:r w:rsidRPr="0028775A">
        <w:rPr>
          <w:rFonts w:ascii="Times New Roman" w:hAnsi="Times New Roman" w:cs="Times New Roman"/>
          <w:i/>
          <w:szCs w:val="24"/>
        </w:rPr>
        <w:t>Feedstocks for the Future - Biorefinery Production of Chemicals from Renewable Carbon.</w:t>
      </w:r>
      <w:r w:rsidRPr="0028775A">
        <w:rPr>
          <w:rFonts w:ascii="Times New Roman" w:hAnsi="Times New Roman" w:cs="Times New Roman"/>
          <w:szCs w:val="24"/>
        </w:rPr>
        <w:t xml:space="preserve"> CLEAN - Soil, Air, Water, 2008. 36(8): p. 641-647.</w:t>
      </w:r>
    </w:p>
    <w:p w14:paraId="3D1BB98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52.</w:t>
      </w:r>
      <w:r w:rsidRPr="0028775A">
        <w:rPr>
          <w:rFonts w:ascii="Times New Roman" w:hAnsi="Times New Roman" w:cs="Times New Roman"/>
          <w:szCs w:val="24"/>
        </w:rPr>
        <w:tab/>
        <w:t xml:space="preserve">Bozell, J.J., </w:t>
      </w:r>
      <w:r w:rsidRPr="0028775A">
        <w:rPr>
          <w:rFonts w:ascii="Times New Roman" w:hAnsi="Times New Roman" w:cs="Times New Roman"/>
          <w:i/>
          <w:szCs w:val="24"/>
        </w:rPr>
        <w:t>An evolution from pretreatment to fractionation will enable successful development of the integrated biorefinery.</w:t>
      </w:r>
      <w:r w:rsidRPr="0028775A">
        <w:rPr>
          <w:rFonts w:ascii="Times New Roman" w:hAnsi="Times New Roman" w:cs="Times New Roman"/>
          <w:szCs w:val="24"/>
        </w:rPr>
        <w:t xml:space="preserve"> BioResources, 2010. 5(3): p. 1326-1327.</w:t>
      </w:r>
    </w:p>
    <w:p w14:paraId="6BA9647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lastRenderedPageBreak/>
        <w:t>53.</w:t>
      </w:r>
      <w:r w:rsidRPr="0028775A">
        <w:rPr>
          <w:rFonts w:ascii="Times New Roman" w:hAnsi="Times New Roman" w:cs="Times New Roman"/>
          <w:szCs w:val="24"/>
        </w:rPr>
        <w:tab/>
        <w:t xml:space="preserve">Pan, X., et al., </w:t>
      </w:r>
      <w:r w:rsidRPr="0028775A">
        <w:rPr>
          <w:rFonts w:ascii="Times New Roman" w:hAnsi="Times New Roman" w:cs="Times New Roman"/>
          <w:i/>
          <w:szCs w:val="24"/>
        </w:rPr>
        <w:t>Biorefining of softwoods using ethanol organosolv pulping: preliminary evaluation of process streams for manufacture of fuel-grade ethanol and co-products.</w:t>
      </w:r>
      <w:r w:rsidRPr="0028775A">
        <w:rPr>
          <w:rFonts w:ascii="Times New Roman" w:hAnsi="Times New Roman" w:cs="Times New Roman"/>
          <w:szCs w:val="24"/>
        </w:rPr>
        <w:t xml:space="preserve"> Biotechnology and bioengineering, 2005. 90(4): p. 473-481.</w:t>
      </w:r>
    </w:p>
    <w:p w14:paraId="5C80A6D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54.</w:t>
      </w:r>
      <w:r w:rsidRPr="0028775A">
        <w:rPr>
          <w:rFonts w:ascii="Times New Roman" w:hAnsi="Times New Roman" w:cs="Times New Roman"/>
          <w:szCs w:val="24"/>
        </w:rPr>
        <w:tab/>
        <w:t xml:space="preserve">Zhao, X., K. Cheng, and D. Liu, </w:t>
      </w:r>
      <w:r w:rsidRPr="0028775A">
        <w:rPr>
          <w:rFonts w:ascii="Times New Roman" w:hAnsi="Times New Roman" w:cs="Times New Roman"/>
          <w:i/>
          <w:szCs w:val="24"/>
        </w:rPr>
        <w:t>Organosolv pretreatment of lignocellulosic biomass for enzymatic hydrolysis.</w:t>
      </w:r>
      <w:r w:rsidRPr="0028775A">
        <w:rPr>
          <w:rFonts w:ascii="Times New Roman" w:hAnsi="Times New Roman" w:cs="Times New Roman"/>
          <w:szCs w:val="24"/>
        </w:rPr>
        <w:t xml:space="preserve"> Applied microbiology and biotechnology, 2009. 82(5): p. 815-827.</w:t>
      </w:r>
    </w:p>
    <w:p w14:paraId="4E8E4094"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55.</w:t>
      </w:r>
      <w:r w:rsidRPr="0028775A">
        <w:rPr>
          <w:rFonts w:ascii="Times New Roman" w:hAnsi="Times New Roman" w:cs="Times New Roman"/>
          <w:szCs w:val="24"/>
        </w:rPr>
        <w:tab/>
        <w:t xml:space="preserve">Holtzapple, M.T. and A.E. Humphrey, </w:t>
      </w:r>
      <w:r w:rsidRPr="0028775A">
        <w:rPr>
          <w:rFonts w:ascii="Times New Roman" w:hAnsi="Times New Roman" w:cs="Times New Roman"/>
          <w:i/>
          <w:szCs w:val="24"/>
        </w:rPr>
        <w:t>The effect of organosolv pretreatment on the enzymatic hydrolysis of poplar.</w:t>
      </w:r>
      <w:r w:rsidRPr="0028775A">
        <w:rPr>
          <w:rFonts w:ascii="Times New Roman" w:hAnsi="Times New Roman" w:cs="Times New Roman"/>
          <w:szCs w:val="24"/>
        </w:rPr>
        <w:t xml:space="preserve"> Biotechnology and bioengineering, 1984. 26(7): p. 670-676.</w:t>
      </w:r>
    </w:p>
    <w:p w14:paraId="425054DE"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56.</w:t>
      </w:r>
      <w:r w:rsidRPr="0028775A">
        <w:rPr>
          <w:rFonts w:ascii="Times New Roman" w:hAnsi="Times New Roman" w:cs="Times New Roman"/>
          <w:szCs w:val="24"/>
        </w:rPr>
        <w:tab/>
        <w:t xml:space="preserve">Black, S.K., B.R. Hames, and M.D. Myers, </w:t>
      </w:r>
      <w:r w:rsidRPr="0028775A">
        <w:rPr>
          <w:rFonts w:ascii="Times New Roman" w:hAnsi="Times New Roman" w:cs="Times New Roman"/>
          <w:i/>
          <w:szCs w:val="24"/>
        </w:rPr>
        <w:t>Method of separating lignocellulosic material into lignin, cellulose and dissolved sugars</w:t>
      </w:r>
      <w:r w:rsidRPr="0028775A">
        <w:rPr>
          <w:rFonts w:ascii="Times New Roman" w:hAnsi="Times New Roman" w:cs="Times New Roman"/>
          <w:szCs w:val="24"/>
        </w:rPr>
        <w:t>. 1998, Google Patents.</w:t>
      </w:r>
    </w:p>
    <w:p w14:paraId="1ED4A01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57.</w:t>
      </w:r>
      <w:r w:rsidRPr="0028775A">
        <w:rPr>
          <w:rFonts w:ascii="Times New Roman" w:hAnsi="Times New Roman" w:cs="Times New Roman"/>
          <w:szCs w:val="24"/>
        </w:rPr>
        <w:tab/>
        <w:t xml:space="preserve">Fadhel, A.Z., et al., </w:t>
      </w:r>
      <w:r w:rsidRPr="0028775A">
        <w:rPr>
          <w:rFonts w:ascii="Times New Roman" w:hAnsi="Times New Roman" w:cs="Times New Roman"/>
          <w:i/>
          <w:szCs w:val="24"/>
        </w:rPr>
        <w:t>Novel solvents for sustainable production of specialty chemicals.</w:t>
      </w:r>
      <w:r w:rsidRPr="0028775A">
        <w:rPr>
          <w:rFonts w:ascii="Times New Roman" w:hAnsi="Times New Roman" w:cs="Times New Roman"/>
          <w:szCs w:val="24"/>
        </w:rPr>
        <w:t xml:space="preserve"> Annual review of chemical and biomolecular engineering, 2011. 2: p. 189-210.</w:t>
      </w:r>
    </w:p>
    <w:p w14:paraId="5E0E6B3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58.</w:t>
      </w:r>
      <w:r w:rsidRPr="0028775A">
        <w:rPr>
          <w:rFonts w:ascii="Times New Roman" w:hAnsi="Times New Roman" w:cs="Times New Roman"/>
          <w:szCs w:val="24"/>
        </w:rPr>
        <w:tab/>
        <w:t xml:space="preserve">Liu, J., G. Jiang, and J.Å. Jönsson, </w:t>
      </w:r>
      <w:r w:rsidRPr="0028775A">
        <w:rPr>
          <w:rFonts w:ascii="Times New Roman" w:hAnsi="Times New Roman" w:cs="Times New Roman"/>
          <w:i/>
          <w:szCs w:val="24"/>
        </w:rPr>
        <w:t>Application of ionic liquids in analytical chemistry.</w:t>
      </w:r>
      <w:r w:rsidRPr="0028775A">
        <w:rPr>
          <w:rFonts w:ascii="Times New Roman" w:hAnsi="Times New Roman" w:cs="Times New Roman"/>
          <w:szCs w:val="24"/>
        </w:rPr>
        <w:t xml:space="preserve"> TrAC Trends in Analytical Chemistry, 2005. 24(1): p. 20-27.</w:t>
      </w:r>
    </w:p>
    <w:p w14:paraId="6A342D84"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59.</w:t>
      </w:r>
      <w:r w:rsidRPr="0028775A">
        <w:rPr>
          <w:rFonts w:ascii="Times New Roman" w:hAnsi="Times New Roman" w:cs="Times New Roman"/>
          <w:szCs w:val="24"/>
        </w:rPr>
        <w:tab/>
        <w:t xml:space="preserve">Lee, S.H., et al., </w:t>
      </w:r>
      <w:r w:rsidRPr="0028775A">
        <w:rPr>
          <w:rFonts w:ascii="Times New Roman" w:hAnsi="Times New Roman" w:cs="Times New Roman"/>
          <w:i/>
          <w:szCs w:val="24"/>
        </w:rPr>
        <w:t>Ionic Liquid-Mediated Selective Extraction of Lignin From Wood Leading to Enhanced Enzymatic Cellulose Hydrolysis.</w:t>
      </w:r>
      <w:r w:rsidRPr="0028775A">
        <w:rPr>
          <w:rFonts w:ascii="Times New Roman" w:hAnsi="Times New Roman" w:cs="Times New Roman"/>
          <w:szCs w:val="24"/>
        </w:rPr>
        <w:t xml:space="preserve"> Biotechnology and Bioengineering, 2009. 102(5): p. 1368-1376.</w:t>
      </w:r>
    </w:p>
    <w:p w14:paraId="6EC3098D"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60.</w:t>
      </w:r>
      <w:r w:rsidRPr="0028775A">
        <w:rPr>
          <w:rFonts w:ascii="Times New Roman" w:hAnsi="Times New Roman" w:cs="Times New Roman"/>
          <w:szCs w:val="24"/>
        </w:rPr>
        <w:tab/>
        <w:t xml:space="preserve">Papanyan, Z., et al., </w:t>
      </w:r>
      <w:r w:rsidRPr="0028775A">
        <w:rPr>
          <w:rFonts w:ascii="Times New Roman" w:hAnsi="Times New Roman" w:cs="Times New Roman"/>
          <w:i/>
          <w:szCs w:val="24"/>
        </w:rPr>
        <w:t>Understanding the dissolution of polyols by ionic liquids using the example of a well-defined model compound.</w:t>
      </w:r>
      <w:r w:rsidRPr="0028775A">
        <w:rPr>
          <w:rFonts w:ascii="Times New Roman" w:hAnsi="Times New Roman" w:cs="Times New Roman"/>
          <w:szCs w:val="24"/>
        </w:rPr>
        <w:t xml:space="preserve"> Chemphyschem, 2011. 12(13): p. 2400-4.</w:t>
      </w:r>
    </w:p>
    <w:p w14:paraId="4B5255F1"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61.</w:t>
      </w:r>
      <w:r w:rsidRPr="0028775A">
        <w:rPr>
          <w:rFonts w:ascii="Times New Roman" w:hAnsi="Times New Roman" w:cs="Times New Roman"/>
          <w:szCs w:val="24"/>
        </w:rPr>
        <w:tab/>
        <w:t xml:space="preserve">Hanbin Liu, K.L.S., Bradley M. Holmes, Blake A. Simmons,and and S. Singh, </w:t>
      </w:r>
      <w:r w:rsidRPr="0028775A">
        <w:rPr>
          <w:rFonts w:ascii="Times New Roman" w:hAnsi="Times New Roman" w:cs="Times New Roman"/>
          <w:i/>
          <w:szCs w:val="24"/>
        </w:rPr>
        <w:t>Understanding the Interactions of Cellulose with Ionic Liquids: A Molecular Dynamics Study.</w:t>
      </w:r>
      <w:r w:rsidRPr="0028775A">
        <w:rPr>
          <w:rFonts w:ascii="Times New Roman" w:hAnsi="Times New Roman" w:cs="Times New Roman"/>
          <w:szCs w:val="24"/>
        </w:rPr>
        <w:t xml:space="preserve"> The Journal of Physical Chemistry B, 2010. 114(12): p. 4293-4301.</w:t>
      </w:r>
    </w:p>
    <w:p w14:paraId="30B7D1C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62.</w:t>
      </w:r>
      <w:r w:rsidRPr="0028775A">
        <w:rPr>
          <w:rFonts w:ascii="Times New Roman" w:hAnsi="Times New Roman" w:cs="Times New Roman"/>
          <w:szCs w:val="24"/>
        </w:rPr>
        <w:tab/>
        <w:t xml:space="preserve">Pu, Y., N. Jiang, and A.J. Ragauskas, </w:t>
      </w:r>
      <w:r w:rsidRPr="0028775A">
        <w:rPr>
          <w:rFonts w:ascii="Times New Roman" w:hAnsi="Times New Roman" w:cs="Times New Roman"/>
          <w:i/>
          <w:szCs w:val="24"/>
        </w:rPr>
        <w:t>Ionic Liquid as a Green Solvent for Lignin.</w:t>
      </w:r>
      <w:r w:rsidRPr="0028775A">
        <w:rPr>
          <w:rFonts w:ascii="Times New Roman" w:hAnsi="Times New Roman" w:cs="Times New Roman"/>
          <w:szCs w:val="24"/>
        </w:rPr>
        <w:t xml:space="preserve"> Journal of Wood Chemistry and Technology, 2007. 27(1): p. 23-33.</w:t>
      </w:r>
    </w:p>
    <w:p w14:paraId="16F8516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63.</w:t>
      </w:r>
      <w:r w:rsidRPr="0028775A">
        <w:rPr>
          <w:rFonts w:ascii="Times New Roman" w:hAnsi="Times New Roman" w:cs="Times New Roman"/>
          <w:szCs w:val="24"/>
        </w:rPr>
        <w:tab/>
        <w:t xml:space="preserve">Casas, A., et al., </w:t>
      </w:r>
      <w:r w:rsidRPr="0028775A">
        <w:rPr>
          <w:rFonts w:ascii="Times New Roman" w:hAnsi="Times New Roman" w:cs="Times New Roman"/>
          <w:i/>
          <w:szCs w:val="24"/>
        </w:rPr>
        <w:t>Comparison of lignin and cellulose solubilities in ionic liquids by COSMO-RS analysis and experimental validation.</w:t>
      </w:r>
      <w:r w:rsidRPr="0028775A">
        <w:rPr>
          <w:rFonts w:ascii="Times New Roman" w:hAnsi="Times New Roman" w:cs="Times New Roman"/>
          <w:szCs w:val="24"/>
        </w:rPr>
        <w:t xml:space="preserve"> Industrial Crops and Products, 2012. 37(1): p. 155-163.</w:t>
      </w:r>
    </w:p>
    <w:p w14:paraId="4F56E103"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64.</w:t>
      </w:r>
      <w:r w:rsidRPr="0028775A">
        <w:rPr>
          <w:rFonts w:ascii="Times New Roman" w:hAnsi="Times New Roman" w:cs="Times New Roman"/>
          <w:szCs w:val="24"/>
        </w:rPr>
        <w:tab/>
        <w:t xml:space="preserve">Janesko, B.G., </w:t>
      </w:r>
      <w:r w:rsidRPr="0028775A">
        <w:rPr>
          <w:rFonts w:ascii="Times New Roman" w:hAnsi="Times New Roman" w:cs="Times New Roman"/>
          <w:i/>
          <w:szCs w:val="24"/>
        </w:rPr>
        <w:t>Modeling interactions between lignocellulose and ionic liquids using DFT-D.</w:t>
      </w:r>
      <w:r w:rsidRPr="0028775A">
        <w:rPr>
          <w:rFonts w:ascii="Times New Roman" w:hAnsi="Times New Roman" w:cs="Times New Roman"/>
          <w:szCs w:val="24"/>
        </w:rPr>
        <w:t xml:space="preserve"> Phys Chem Chem Phys, 2011. 13(23): p. 11393-401.</w:t>
      </w:r>
    </w:p>
    <w:p w14:paraId="530303B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65.</w:t>
      </w:r>
      <w:r w:rsidRPr="0028775A">
        <w:rPr>
          <w:rFonts w:ascii="Times New Roman" w:hAnsi="Times New Roman" w:cs="Times New Roman"/>
          <w:szCs w:val="24"/>
        </w:rPr>
        <w:tab/>
        <w:t xml:space="preserve">Kilpelainen, I., et al., </w:t>
      </w:r>
      <w:r w:rsidRPr="0028775A">
        <w:rPr>
          <w:rFonts w:ascii="Times New Roman" w:hAnsi="Times New Roman" w:cs="Times New Roman"/>
          <w:i/>
          <w:szCs w:val="24"/>
        </w:rPr>
        <w:t>Dissolution of wood in ionic liquids.</w:t>
      </w:r>
      <w:r w:rsidRPr="0028775A">
        <w:rPr>
          <w:rFonts w:ascii="Times New Roman" w:hAnsi="Times New Roman" w:cs="Times New Roman"/>
          <w:szCs w:val="24"/>
        </w:rPr>
        <w:t xml:space="preserve"> Journal of Agricultural and Food Chemistry, 2007. 55(22): p. 9142-9148.</w:t>
      </w:r>
    </w:p>
    <w:p w14:paraId="35B22BDE"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66.</w:t>
      </w:r>
      <w:r w:rsidRPr="0028775A">
        <w:rPr>
          <w:rFonts w:ascii="Times New Roman" w:hAnsi="Times New Roman" w:cs="Times New Roman"/>
          <w:szCs w:val="24"/>
        </w:rPr>
        <w:tab/>
        <w:t xml:space="preserve">Padmanabhan, S., et al., </w:t>
      </w:r>
      <w:r w:rsidRPr="0028775A">
        <w:rPr>
          <w:rFonts w:ascii="Times New Roman" w:hAnsi="Times New Roman" w:cs="Times New Roman"/>
          <w:i/>
          <w:szCs w:val="24"/>
        </w:rPr>
        <w:t>Solubility and rate of dissolution for Miscanthus in hydrophilic ionic liquids.</w:t>
      </w:r>
      <w:r w:rsidRPr="0028775A">
        <w:rPr>
          <w:rFonts w:ascii="Times New Roman" w:hAnsi="Times New Roman" w:cs="Times New Roman"/>
          <w:szCs w:val="24"/>
        </w:rPr>
        <w:t xml:space="preserve"> Fluid Phase Equilibria, 2011. 309(1): p. 89-96.</w:t>
      </w:r>
    </w:p>
    <w:p w14:paraId="0F49B9D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67.</w:t>
      </w:r>
      <w:r w:rsidRPr="0028775A">
        <w:rPr>
          <w:rFonts w:ascii="Times New Roman" w:hAnsi="Times New Roman" w:cs="Times New Roman"/>
          <w:szCs w:val="24"/>
        </w:rPr>
        <w:tab/>
        <w:t xml:space="preserve">Zhao, H., et al., </w:t>
      </w:r>
      <w:r w:rsidRPr="0028775A">
        <w:rPr>
          <w:rFonts w:ascii="Times New Roman" w:hAnsi="Times New Roman" w:cs="Times New Roman"/>
          <w:i/>
          <w:szCs w:val="24"/>
        </w:rPr>
        <w:t>Designing enzyme-compatible ionic liquids that can dissolve carbohydrates.</w:t>
      </w:r>
      <w:r w:rsidRPr="0028775A">
        <w:rPr>
          <w:rFonts w:ascii="Times New Roman" w:hAnsi="Times New Roman" w:cs="Times New Roman"/>
          <w:szCs w:val="24"/>
        </w:rPr>
        <w:t xml:space="preserve"> Green chemistry, 2008. 10(6): p. 696-705.</w:t>
      </w:r>
    </w:p>
    <w:p w14:paraId="1A6A5C6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68.</w:t>
      </w:r>
      <w:r w:rsidRPr="0028775A">
        <w:rPr>
          <w:rFonts w:ascii="Times New Roman" w:hAnsi="Times New Roman" w:cs="Times New Roman"/>
          <w:szCs w:val="24"/>
        </w:rPr>
        <w:tab/>
        <w:t xml:space="preserve">Castro, M.C., et al., </w:t>
      </w:r>
      <w:r w:rsidRPr="0028775A">
        <w:rPr>
          <w:rFonts w:ascii="Times New Roman" w:hAnsi="Times New Roman" w:cs="Times New Roman"/>
          <w:i/>
          <w:szCs w:val="24"/>
        </w:rPr>
        <w:t>Mixtures of Ethanol and the Ionic Liquid 1-Ethyl-3-methylimidazolium Acetate for the Fractionated Solubility of Biopolymers of Lignocellulosic Biomass.</w:t>
      </w:r>
      <w:r w:rsidRPr="0028775A">
        <w:rPr>
          <w:rFonts w:ascii="Times New Roman" w:hAnsi="Times New Roman" w:cs="Times New Roman"/>
          <w:szCs w:val="24"/>
        </w:rPr>
        <w:t xml:space="preserve"> Industrial &amp; Engineering Chemistry Research, 2014. 53(29): p. 11850-11861.</w:t>
      </w:r>
    </w:p>
    <w:p w14:paraId="7D68585F"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lastRenderedPageBreak/>
        <w:t>69.</w:t>
      </w:r>
      <w:r w:rsidRPr="0028775A">
        <w:rPr>
          <w:rFonts w:ascii="Times New Roman" w:hAnsi="Times New Roman" w:cs="Times New Roman"/>
          <w:szCs w:val="24"/>
        </w:rPr>
        <w:tab/>
        <w:t xml:space="preserve">Singh, S., B.A. Simmons, and K.P. Vogel, </w:t>
      </w:r>
      <w:r w:rsidRPr="0028775A">
        <w:rPr>
          <w:rFonts w:ascii="Times New Roman" w:hAnsi="Times New Roman" w:cs="Times New Roman"/>
          <w:i/>
          <w:szCs w:val="24"/>
        </w:rPr>
        <w:t>Visualization of biomass solubilization and cellulose regeneration during ionic liquid pretreatment of switchgrass.</w:t>
      </w:r>
      <w:r w:rsidRPr="0028775A">
        <w:rPr>
          <w:rFonts w:ascii="Times New Roman" w:hAnsi="Times New Roman" w:cs="Times New Roman"/>
          <w:szCs w:val="24"/>
        </w:rPr>
        <w:t xml:space="preserve"> Biotechnology and Bioengineering, 2009. 104(1): p. 68-75.</w:t>
      </w:r>
    </w:p>
    <w:p w14:paraId="27133D1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70.</w:t>
      </w:r>
      <w:r w:rsidRPr="0028775A">
        <w:rPr>
          <w:rFonts w:ascii="Times New Roman" w:hAnsi="Times New Roman" w:cs="Times New Roman"/>
          <w:szCs w:val="24"/>
        </w:rPr>
        <w:tab/>
        <w:t xml:space="preserve">Li, C., et al., </w:t>
      </w:r>
      <w:r w:rsidRPr="0028775A">
        <w:rPr>
          <w:rFonts w:ascii="Times New Roman" w:hAnsi="Times New Roman" w:cs="Times New Roman"/>
          <w:i/>
          <w:szCs w:val="24"/>
        </w:rPr>
        <w:t>Comparison of dilute acid and ionic liquid pretreatment of switchgrass: biomass recalcitrance, delignification and enzymatic saccharification.</w:t>
      </w:r>
      <w:r w:rsidRPr="0028775A">
        <w:rPr>
          <w:rFonts w:ascii="Times New Roman" w:hAnsi="Times New Roman" w:cs="Times New Roman"/>
          <w:szCs w:val="24"/>
        </w:rPr>
        <w:t xml:space="preserve"> Bioresource technology, 2010. 101(13): p. 4900-4906.</w:t>
      </w:r>
    </w:p>
    <w:p w14:paraId="281C13BF"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71.</w:t>
      </w:r>
      <w:r w:rsidRPr="0028775A">
        <w:rPr>
          <w:rFonts w:ascii="Times New Roman" w:hAnsi="Times New Roman" w:cs="Times New Roman"/>
          <w:szCs w:val="24"/>
        </w:rPr>
        <w:tab/>
        <w:t xml:space="preserve">Cheng, G., et al., </w:t>
      </w:r>
      <w:r w:rsidRPr="0028775A">
        <w:rPr>
          <w:rFonts w:ascii="Times New Roman" w:hAnsi="Times New Roman" w:cs="Times New Roman"/>
          <w:i/>
          <w:szCs w:val="24"/>
        </w:rPr>
        <w:t>Transition of cellulose crystalline structure and surface morphology of biomass as a function of ionic liquid pretreatment and its relation to enzymatic hydrolysis.</w:t>
      </w:r>
      <w:r w:rsidRPr="0028775A">
        <w:rPr>
          <w:rFonts w:ascii="Times New Roman" w:hAnsi="Times New Roman" w:cs="Times New Roman"/>
          <w:szCs w:val="24"/>
        </w:rPr>
        <w:t xml:space="preserve"> Biomacromolecules, 2011. 12(4): p. 933-941.</w:t>
      </w:r>
    </w:p>
    <w:p w14:paraId="582E3F2E"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72.</w:t>
      </w:r>
      <w:r w:rsidRPr="0028775A">
        <w:rPr>
          <w:rFonts w:ascii="Times New Roman" w:hAnsi="Times New Roman" w:cs="Times New Roman"/>
          <w:szCs w:val="24"/>
        </w:rPr>
        <w:tab/>
        <w:t xml:space="preserve">Dibble, D.C., et al., </w:t>
      </w:r>
      <w:r w:rsidRPr="0028775A">
        <w:rPr>
          <w:rFonts w:ascii="Times New Roman" w:hAnsi="Times New Roman" w:cs="Times New Roman"/>
          <w:i/>
          <w:szCs w:val="24"/>
        </w:rPr>
        <w:t>A facile method for the recovery of ionic liquid and lignin from biomass pretreatment.</w:t>
      </w:r>
      <w:r w:rsidRPr="0028775A">
        <w:rPr>
          <w:rFonts w:ascii="Times New Roman" w:hAnsi="Times New Roman" w:cs="Times New Roman"/>
          <w:szCs w:val="24"/>
        </w:rPr>
        <w:t xml:space="preserve"> Green Chemistry, 2011. 13(11): p. 3255-3264.</w:t>
      </w:r>
    </w:p>
    <w:p w14:paraId="013ABBC7"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73.</w:t>
      </w:r>
      <w:r w:rsidRPr="0028775A">
        <w:rPr>
          <w:rFonts w:ascii="Times New Roman" w:hAnsi="Times New Roman" w:cs="Times New Roman"/>
          <w:szCs w:val="24"/>
        </w:rPr>
        <w:tab/>
        <w:t xml:space="preserve">Cheng, G., et al., </w:t>
      </w:r>
      <w:r w:rsidRPr="0028775A">
        <w:rPr>
          <w:rFonts w:ascii="Times New Roman" w:hAnsi="Times New Roman" w:cs="Times New Roman"/>
          <w:i/>
          <w:szCs w:val="24"/>
        </w:rPr>
        <w:t>Impact of ionic liquid pretreatment conditions on cellulose crystalline structure using 1-ethyl-3-methylimidazolium acetate.</w:t>
      </w:r>
      <w:r w:rsidRPr="0028775A">
        <w:rPr>
          <w:rFonts w:ascii="Times New Roman" w:hAnsi="Times New Roman" w:cs="Times New Roman"/>
          <w:szCs w:val="24"/>
        </w:rPr>
        <w:t xml:space="preserve"> The Journal of Physical Chemistry B, 2012. 116(33): p. 10049-10054.</w:t>
      </w:r>
    </w:p>
    <w:p w14:paraId="454282A1"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74.</w:t>
      </w:r>
      <w:r w:rsidRPr="0028775A">
        <w:rPr>
          <w:rFonts w:ascii="Times New Roman" w:hAnsi="Times New Roman" w:cs="Times New Roman"/>
          <w:szCs w:val="24"/>
        </w:rPr>
        <w:tab/>
        <w:t xml:space="preserve">Cruz, A.G., et al., </w:t>
      </w:r>
      <w:r w:rsidRPr="0028775A">
        <w:rPr>
          <w:rFonts w:ascii="Times New Roman" w:hAnsi="Times New Roman" w:cs="Times New Roman"/>
          <w:i/>
          <w:szCs w:val="24"/>
        </w:rPr>
        <w:t>Impact of high biomass loading on ionic liquid pretreatment.</w:t>
      </w:r>
      <w:r w:rsidRPr="0028775A">
        <w:rPr>
          <w:rFonts w:ascii="Times New Roman" w:hAnsi="Times New Roman" w:cs="Times New Roman"/>
          <w:szCs w:val="24"/>
        </w:rPr>
        <w:t xml:space="preserve"> Biotechnology for biofuels, 2013. 6(1): p. 1-10.</w:t>
      </w:r>
    </w:p>
    <w:p w14:paraId="239A4351"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75.</w:t>
      </w:r>
      <w:r w:rsidRPr="0028775A">
        <w:rPr>
          <w:rFonts w:ascii="Times New Roman" w:hAnsi="Times New Roman" w:cs="Times New Roman"/>
          <w:szCs w:val="24"/>
        </w:rPr>
        <w:tab/>
        <w:t xml:space="preserve">Li, C., et al., </w:t>
      </w:r>
      <w:r w:rsidRPr="0028775A">
        <w:rPr>
          <w:rFonts w:ascii="Times New Roman" w:hAnsi="Times New Roman" w:cs="Times New Roman"/>
          <w:i/>
          <w:szCs w:val="24"/>
        </w:rPr>
        <w:t>Scale-up and evaluation of high solid ionic liquid pretreatment and enzymatic hydrolysis of switchgrass.</w:t>
      </w:r>
      <w:r w:rsidRPr="0028775A">
        <w:rPr>
          <w:rFonts w:ascii="Times New Roman" w:hAnsi="Times New Roman" w:cs="Times New Roman"/>
          <w:szCs w:val="24"/>
        </w:rPr>
        <w:t xml:space="preserve"> Biotechnology for biofuels, 2013. 6(1): p. 1.</w:t>
      </w:r>
    </w:p>
    <w:p w14:paraId="70153DC9"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76.</w:t>
      </w:r>
      <w:r w:rsidRPr="0028775A">
        <w:rPr>
          <w:rFonts w:ascii="Times New Roman" w:hAnsi="Times New Roman" w:cs="Times New Roman"/>
          <w:szCs w:val="24"/>
        </w:rPr>
        <w:tab/>
        <w:t xml:space="preserve">Shi, J., et al., </w:t>
      </w:r>
      <w:r w:rsidRPr="0028775A">
        <w:rPr>
          <w:rFonts w:ascii="Times New Roman" w:hAnsi="Times New Roman" w:cs="Times New Roman"/>
          <w:i/>
          <w:szCs w:val="24"/>
        </w:rPr>
        <w:t>One-pot ionic liquid pretreatment and saccharification of switchgrass.</w:t>
      </w:r>
      <w:r w:rsidRPr="0028775A">
        <w:rPr>
          <w:rFonts w:ascii="Times New Roman" w:hAnsi="Times New Roman" w:cs="Times New Roman"/>
          <w:szCs w:val="24"/>
        </w:rPr>
        <w:t xml:space="preserve"> Green Chemistry, 2013. 15(9): p. 2579-2589.</w:t>
      </w:r>
    </w:p>
    <w:p w14:paraId="79F02D2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77.</w:t>
      </w:r>
      <w:r w:rsidRPr="0028775A">
        <w:rPr>
          <w:rFonts w:ascii="Times New Roman" w:hAnsi="Times New Roman" w:cs="Times New Roman"/>
          <w:szCs w:val="24"/>
        </w:rPr>
        <w:tab/>
        <w:t xml:space="preserve">Jessop, P., et al., </w:t>
      </w:r>
      <w:r w:rsidRPr="0028775A">
        <w:rPr>
          <w:rFonts w:ascii="Times New Roman" w:hAnsi="Times New Roman" w:cs="Times New Roman"/>
          <w:i/>
          <w:szCs w:val="24"/>
        </w:rPr>
        <w:t>A reversible ionic/non-ionic switchable solvent.</w:t>
      </w:r>
      <w:r w:rsidRPr="0028775A">
        <w:rPr>
          <w:rFonts w:ascii="Times New Roman" w:hAnsi="Times New Roman" w:cs="Times New Roman"/>
          <w:szCs w:val="24"/>
        </w:rPr>
        <w:t xml:space="preserve"> Nature, 2005. 436: p. 1102.</w:t>
      </w:r>
    </w:p>
    <w:p w14:paraId="0E01D33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78.</w:t>
      </w:r>
      <w:r w:rsidRPr="0028775A">
        <w:rPr>
          <w:rFonts w:ascii="Times New Roman" w:hAnsi="Times New Roman" w:cs="Times New Roman"/>
          <w:szCs w:val="24"/>
        </w:rPr>
        <w:tab/>
        <w:t xml:space="preserve">Anugwom, I., et al., </w:t>
      </w:r>
      <w:r w:rsidRPr="0028775A">
        <w:rPr>
          <w:rFonts w:ascii="Times New Roman" w:hAnsi="Times New Roman" w:cs="Times New Roman"/>
          <w:i/>
          <w:szCs w:val="24"/>
        </w:rPr>
        <w:t>Switchable Ionic Liquids as Delignification Solvents for Lignocellulosic Materials.</w:t>
      </w:r>
      <w:r w:rsidRPr="0028775A">
        <w:rPr>
          <w:rFonts w:ascii="Times New Roman" w:hAnsi="Times New Roman" w:cs="Times New Roman"/>
          <w:szCs w:val="24"/>
        </w:rPr>
        <w:t xml:space="preserve"> ChemSusChem, 2014. 7(4): p. 1170-1176.</w:t>
      </w:r>
    </w:p>
    <w:p w14:paraId="7710C3E9"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79.</w:t>
      </w:r>
      <w:r w:rsidRPr="0028775A">
        <w:rPr>
          <w:rFonts w:ascii="Times New Roman" w:hAnsi="Times New Roman" w:cs="Times New Roman"/>
          <w:szCs w:val="24"/>
        </w:rPr>
        <w:tab/>
        <w:t xml:space="preserve">Liszka, M.J., et al., </w:t>
      </w:r>
      <w:r w:rsidRPr="0028775A">
        <w:rPr>
          <w:rFonts w:ascii="Times New Roman" w:hAnsi="Times New Roman" w:cs="Times New Roman"/>
          <w:i/>
          <w:szCs w:val="24"/>
        </w:rPr>
        <w:t>Switchable ionic liquids based on di-carboxylic acids for one-pot conversion of biomass to an advanced biofuel.</w:t>
      </w:r>
      <w:r w:rsidRPr="0028775A">
        <w:rPr>
          <w:rFonts w:ascii="Times New Roman" w:hAnsi="Times New Roman" w:cs="Times New Roman"/>
          <w:szCs w:val="24"/>
        </w:rPr>
        <w:t xml:space="preserve"> Green Chemistry, 2016.</w:t>
      </w:r>
    </w:p>
    <w:p w14:paraId="5938C72A"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80.</w:t>
      </w:r>
      <w:r w:rsidRPr="0028775A">
        <w:rPr>
          <w:rFonts w:ascii="Times New Roman" w:hAnsi="Times New Roman" w:cs="Times New Roman"/>
          <w:szCs w:val="24"/>
        </w:rPr>
        <w:tab/>
        <w:t xml:space="preserve">Socha, A.M., et al., </w:t>
      </w:r>
      <w:r w:rsidRPr="0028775A">
        <w:rPr>
          <w:rFonts w:ascii="Times New Roman" w:hAnsi="Times New Roman" w:cs="Times New Roman"/>
          <w:i/>
          <w:szCs w:val="24"/>
        </w:rPr>
        <w:t>Efficient biomass pretreatment using ionic liquids derived from lignin and hemicellulose.</w:t>
      </w:r>
      <w:r w:rsidRPr="0028775A">
        <w:rPr>
          <w:rFonts w:ascii="Times New Roman" w:hAnsi="Times New Roman" w:cs="Times New Roman"/>
          <w:szCs w:val="24"/>
        </w:rPr>
        <w:t xml:space="preserve"> Proceedings of the National Academy of Sciences, 2014. 111(35): p. E3587-E3595.</w:t>
      </w:r>
    </w:p>
    <w:p w14:paraId="723D8A7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81.</w:t>
      </w:r>
      <w:r w:rsidRPr="0028775A">
        <w:rPr>
          <w:rFonts w:ascii="Times New Roman" w:hAnsi="Times New Roman" w:cs="Times New Roman"/>
          <w:szCs w:val="24"/>
        </w:rPr>
        <w:tab/>
        <w:t xml:space="preserve">Bozell, J.J., </w:t>
      </w:r>
      <w:r w:rsidRPr="0028775A">
        <w:rPr>
          <w:rFonts w:ascii="Times New Roman" w:hAnsi="Times New Roman" w:cs="Times New Roman"/>
          <w:i/>
          <w:szCs w:val="24"/>
        </w:rPr>
        <w:t>Feedstocks for the future–biorefinery production of chemicals from renewable carbon.</w:t>
      </w:r>
      <w:r w:rsidRPr="0028775A">
        <w:rPr>
          <w:rFonts w:ascii="Times New Roman" w:hAnsi="Times New Roman" w:cs="Times New Roman"/>
          <w:szCs w:val="24"/>
        </w:rPr>
        <w:t xml:space="preserve"> CLEAN–Soil, Air, Water, 2008. 36(8): p. 641-647.</w:t>
      </w:r>
    </w:p>
    <w:p w14:paraId="3DF6133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82.</w:t>
      </w:r>
      <w:r w:rsidRPr="0028775A">
        <w:rPr>
          <w:rFonts w:ascii="Times New Roman" w:hAnsi="Times New Roman" w:cs="Times New Roman"/>
          <w:szCs w:val="24"/>
        </w:rPr>
        <w:tab/>
        <w:t xml:space="preserve">An, Y.-X., et al., </w:t>
      </w:r>
      <w:r w:rsidRPr="0028775A">
        <w:rPr>
          <w:rFonts w:ascii="Times New Roman" w:hAnsi="Times New Roman" w:cs="Times New Roman"/>
          <w:i/>
          <w:szCs w:val="24"/>
        </w:rPr>
        <w:t>Pretreatment of lignocellulosic biomass with renewable cholinium ionic liquids: Biomass fractionation, enzymatic digestion and ionic liquid reuse.</w:t>
      </w:r>
      <w:r w:rsidRPr="0028775A">
        <w:rPr>
          <w:rFonts w:ascii="Times New Roman" w:hAnsi="Times New Roman" w:cs="Times New Roman"/>
          <w:szCs w:val="24"/>
        </w:rPr>
        <w:t xml:space="preserve"> Bioresource technology, 2015. 192: p. 165-171.</w:t>
      </w:r>
    </w:p>
    <w:p w14:paraId="244C9F2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83.</w:t>
      </w:r>
      <w:r w:rsidRPr="0028775A">
        <w:rPr>
          <w:rFonts w:ascii="Times New Roman" w:hAnsi="Times New Roman" w:cs="Times New Roman"/>
          <w:szCs w:val="24"/>
        </w:rPr>
        <w:tab/>
        <w:t xml:space="preserve">Aaltonen, O. and O. Jauhiainen, </w:t>
      </w:r>
      <w:r w:rsidRPr="0028775A">
        <w:rPr>
          <w:rFonts w:ascii="Times New Roman" w:hAnsi="Times New Roman" w:cs="Times New Roman"/>
          <w:i/>
          <w:szCs w:val="24"/>
        </w:rPr>
        <w:t>The preparation of lignocellulosic aerogels from ionic liquid solutions.</w:t>
      </w:r>
      <w:r w:rsidRPr="0028775A">
        <w:rPr>
          <w:rFonts w:ascii="Times New Roman" w:hAnsi="Times New Roman" w:cs="Times New Roman"/>
          <w:szCs w:val="24"/>
        </w:rPr>
        <w:t xml:space="preserve"> Carbohydrate Polymers, 2009. 75(1): p. 125-129.</w:t>
      </w:r>
    </w:p>
    <w:p w14:paraId="2A82FB3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84.</w:t>
      </w:r>
      <w:r w:rsidRPr="0028775A">
        <w:rPr>
          <w:rFonts w:ascii="Times New Roman" w:hAnsi="Times New Roman" w:cs="Times New Roman"/>
          <w:szCs w:val="24"/>
        </w:rPr>
        <w:tab/>
        <w:t xml:space="preserve">Li, J., et al., </w:t>
      </w:r>
      <w:r w:rsidRPr="0028775A">
        <w:rPr>
          <w:rFonts w:ascii="Times New Roman" w:hAnsi="Times New Roman" w:cs="Times New Roman"/>
          <w:i/>
          <w:szCs w:val="24"/>
        </w:rPr>
        <w:t>Lignocellulose aerogel from wood-ionic liquid solution (1-allyl-3-methylimidazolium chloride) under freezing and thawing conditions.</w:t>
      </w:r>
      <w:r w:rsidRPr="0028775A">
        <w:rPr>
          <w:rFonts w:ascii="Times New Roman" w:hAnsi="Times New Roman" w:cs="Times New Roman"/>
          <w:szCs w:val="24"/>
        </w:rPr>
        <w:t xml:space="preserve"> Biomacromolecules, 2011. 12(5): p. 1860-7.</w:t>
      </w:r>
    </w:p>
    <w:p w14:paraId="7DEBD7C6"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85.</w:t>
      </w:r>
      <w:r w:rsidRPr="0028775A">
        <w:rPr>
          <w:rFonts w:ascii="Times New Roman" w:hAnsi="Times New Roman" w:cs="Times New Roman"/>
          <w:szCs w:val="24"/>
        </w:rPr>
        <w:tab/>
        <w:t xml:space="preserve">Chen, M., et al., </w:t>
      </w:r>
      <w:r w:rsidRPr="0028775A">
        <w:rPr>
          <w:rFonts w:ascii="Times New Roman" w:hAnsi="Times New Roman" w:cs="Times New Roman"/>
          <w:i/>
          <w:szCs w:val="24"/>
        </w:rPr>
        <w:t>Direct preparation of green and renewable aerogel materials from crude bagasse.</w:t>
      </w:r>
      <w:r w:rsidRPr="0028775A">
        <w:rPr>
          <w:rFonts w:ascii="Times New Roman" w:hAnsi="Times New Roman" w:cs="Times New Roman"/>
          <w:szCs w:val="24"/>
        </w:rPr>
        <w:t xml:space="preserve"> Cellulose, 2016. 23(2): p. 1325-1334.</w:t>
      </w:r>
    </w:p>
    <w:p w14:paraId="5BC1B79F"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86.</w:t>
      </w:r>
      <w:r w:rsidRPr="0028775A">
        <w:rPr>
          <w:rFonts w:ascii="Times New Roman" w:hAnsi="Times New Roman" w:cs="Times New Roman"/>
          <w:szCs w:val="24"/>
        </w:rPr>
        <w:tab/>
        <w:t xml:space="preserve">Sun, N., et al., </w:t>
      </w:r>
      <w:r w:rsidRPr="0028775A">
        <w:rPr>
          <w:rFonts w:ascii="Times New Roman" w:hAnsi="Times New Roman" w:cs="Times New Roman"/>
          <w:i/>
          <w:szCs w:val="24"/>
        </w:rPr>
        <w:t>Composite fibers spun directly from solutions of raw lignocellulosic biomass dissolved in ionic liquids.</w:t>
      </w:r>
      <w:r w:rsidRPr="0028775A">
        <w:rPr>
          <w:rFonts w:ascii="Times New Roman" w:hAnsi="Times New Roman" w:cs="Times New Roman"/>
          <w:szCs w:val="24"/>
        </w:rPr>
        <w:t xml:space="preserve"> Green Chemistry, 2011. 13(5): p. 1158-1161.</w:t>
      </w:r>
    </w:p>
    <w:p w14:paraId="31AE2FC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lastRenderedPageBreak/>
        <w:t>87.</w:t>
      </w:r>
      <w:r w:rsidRPr="0028775A">
        <w:rPr>
          <w:rFonts w:ascii="Times New Roman" w:hAnsi="Times New Roman" w:cs="Times New Roman"/>
          <w:szCs w:val="24"/>
        </w:rPr>
        <w:tab/>
        <w:t xml:space="preserve">Vigier, K.D.O., G. Chatel, and F. Jérôme, </w:t>
      </w:r>
      <w:r w:rsidRPr="0028775A">
        <w:rPr>
          <w:rFonts w:ascii="Times New Roman" w:hAnsi="Times New Roman" w:cs="Times New Roman"/>
          <w:i/>
          <w:szCs w:val="24"/>
        </w:rPr>
        <w:t>Contribution of deep eutectic solvents for biomass processing: Opportunities, challenges, and limitations.</w:t>
      </w:r>
      <w:r w:rsidRPr="0028775A">
        <w:rPr>
          <w:rFonts w:ascii="Times New Roman" w:hAnsi="Times New Roman" w:cs="Times New Roman"/>
          <w:szCs w:val="24"/>
        </w:rPr>
        <w:t xml:space="preserve"> ChemCatChem, 2015. 7(8): p. 1250-1260.</w:t>
      </w:r>
    </w:p>
    <w:p w14:paraId="026C613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88.</w:t>
      </w:r>
      <w:r w:rsidRPr="0028775A">
        <w:rPr>
          <w:rFonts w:ascii="Times New Roman" w:hAnsi="Times New Roman" w:cs="Times New Roman"/>
          <w:szCs w:val="24"/>
        </w:rPr>
        <w:tab/>
        <w:t xml:space="preserve">Kumar, A.K., B.S. Parikh, and M. Pravakar, </w:t>
      </w:r>
      <w:r w:rsidRPr="0028775A">
        <w:rPr>
          <w:rFonts w:ascii="Times New Roman" w:hAnsi="Times New Roman" w:cs="Times New Roman"/>
          <w:i/>
          <w:szCs w:val="24"/>
        </w:rPr>
        <w:t>Natural deep eutectic solvent mediated pretreatment of rice straw: bioanalytical characterization of lignin extract and enzymatic hydrolysis of pretreated biomass residue.</w:t>
      </w:r>
      <w:r w:rsidRPr="0028775A">
        <w:rPr>
          <w:rFonts w:ascii="Times New Roman" w:hAnsi="Times New Roman" w:cs="Times New Roman"/>
          <w:szCs w:val="24"/>
        </w:rPr>
        <w:t xml:space="preserve"> Environmental Science and Pollution Research, 2015: p. 1-11.</w:t>
      </w:r>
    </w:p>
    <w:p w14:paraId="12D9D54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89.</w:t>
      </w:r>
      <w:r w:rsidRPr="0028775A">
        <w:rPr>
          <w:rFonts w:ascii="Times New Roman" w:hAnsi="Times New Roman" w:cs="Times New Roman"/>
          <w:szCs w:val="24"/>
        </w:rPr>
        <w:tab/>
        <w:t xml:space="preserve">Durand, E., </w:t>
      </w:r>
      <w:r w:rsidRPr="0028775A">
        <w:rPr>
          <w:rFonts w:ascii="Times New Roman" w:hAnsi="Times New Roman" w:cs="Times New Roman"/>
          <w:i/>
          <w:szCs w:val="24"/>
        </w:rPr>
        <w:t>Deep eutectic solvents.</w:t>
      </w:r>
      <w:r w:rsidRPr="0028775A">
        <w:rPr>
          <w:rFonts w:ascii="Times New Roman" w:hAnsi="Times New Roman" w:cs="Times New Roman"/>
          <w:szCs w:val="24"/>
        </w:rPr>
        <w:t xml:space="preserve"> 2013.</w:t>
      </w:r>
    </w:p>
    <w:p w14:paraId="49D86A13"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90.</w:t>
      </w:r>
      <w:r w:rsidRPr="0028775A">
        <w:rPr>
          <w:rFonts w:ascii="Times New Roman" w:hAnsi="Times New Roman" w:cs="Times New Roman"/>
          <w:szCs w:val="24"/>
        </w:rPr>
        <w:tab/>
        <w:t xml:space="preserve">Choi, Y.H., et al., </w:t>
      </w:r>
      <w:r w:rsidRPr="0028775A">
        <w:rPr>
          <w:rFonts w:ascii="Times New Roman" w:hAnsi="Times New Roman" w:cs="Times New Roman"/>
          <w:i/>
          <w:szCs w:val="24"/>
        </w:rPr>
        <w:t>Are natural deep eutectic solvents the missing link in understanding cellular metabolism and physiology?</w:t>
      </w:r>
      <w:r w:rsidRPr="0028775A">
        <w:rPr>
          <w:rFonts w:ascii="Times New Roman" w:hAnsi="Times New Roman" w:cs="Times New Roman"/>
          <w:szCs w:val="24"/>
        </w:rPr>
        <w:t xml:space="preserve"> Plant physiology, 2011. 156(4): p. 1701-1705.</w:t>
      </w:r>
    </w:p>
    <w:p w14:paraId="0E6A44D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91.</w:t>
      </w:r>
      <w:r w:rsidRPr="0028775A">
        <w:rPr>
          <w:rFonts w:ascii="Times New Roman" w:hAnsi="Times New Roman" w:cs="Times New Roman"/>
          <w:szCs w:val="24"/>
        </w:rPr>
        <w:tab/>
        <w:t xml:space="preserve">Huang, Z.L., et al., </w:t>
      </w:r>
      <w:r w:rsidRPr="0028775A">
        <w:rPr>
          <w:rFonts w:ascii="Times New Roman" w:hAnsi="Times New Roman" w:cs="Times New Roman"/>
          <w:i/>
          <w:szCs w:val="24"/>
        </w:rPr>
        <w:t>Deep eutectic solvents can be viable enzyme activators and stabilizers.</w:t>
      </w:r>
      <w:r w:rsidRPr="0028775A">
        <w:rPr>
          <w:rFonts w:ascii="Times New Roman" w:hAnsi="Times New Roman" w:cs="Times New Roman"/>
          <w:szCs w:val="24"/>
        </w:rPr>
        <w:t xml:space="preserve"> Journal of Chemical Technology and Biotechnology, 2014. 89(12): p. 1975-1981.</w:t>
      </w:r>
    </w:p>
    <w:p w14:paraId="1DE032E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92.</w:t>
      </w:r>
      <w:r w:rsidRPr="0028775A">
        <w:rPr>
          <w:rFonts w:ascii="Times New Roman" w:hAnsi="Times New Roman" w:cs="Times New Roman"/>
          <w:szCs w:val="24"/>
        </w:rPr>
        <w:tab/>
        <w:t xml:space="preserve">Gunny, A.A.N., et al., </w:t>
      </w:r>
      <w:r w:rsidRPr="0028775A">
        <w:rPr>
          <w:rFonts w:ascii="Times New Roman" w:hAnsi="Times New Roman" w:cs="Times New Roman"/>
          <w:i/>
          <w:szCs w:val="24"/>
        </w:rPr>
        <w:t>Applicability evaluation of Deep Eutectic Solvents–Cellulase system for lignocellulose hydrolysis.</w:t>
      </w:r>
      <w:r w:rsidRPr="0028775A">
        <w:rPr>
          <w:rFonts w:ascii="Times New Roman" w:hAnsi="Times New Roman" w:cs="Times New Roman"/>
          <w:szCs w:val="24"/>
        </w:rPr>
        <w:t xml:space="preserve"> Bioresource technology, 2015. 181: p. 297-302.</w:t>
      </w:r>
    </w:p>
    <w:p w14:paraId="3D0D2A8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93.</w:t>
      </w:r>
      <w:r w:rsidRPr="0028775A">
        <w:rPr>
          <w:rFonts w:ascii="Times New Roman" w:hAnsi="Times New Roman" w:cs="Times New Roman"/>
          <w:szCs w:val="24"/>
        </w:rPr>
        <w:tab/>
        <w:t xml:space="preserve">Jablonský, M., et al., </w:t>
      </w:r>
      <w:r w:rsidRPr="0028775A">
        <w:rPr>
          <w:rFonts w:ascii="Times New Roman" w:hAnsi="Times New Roman" w:cs="Times New Roman"/>
          <w:i/>
          <w:szCs w:val="24"/>
        </w:rPr>
        <w:t>Deep Eutectic Solvents: Fractionation of Wheat Straw.</w:t>
      </w:r>
      <w:r w:rsidRPr="0028775A">
        <w:rPr>
          <w:rFonts w:ascii="Times New Roman" w:hAnsi="Times New Roman" w:cs="Times New Roman"/>
          <w:szCs w:val="24"/>
        </w:rPr>
        <w:t xml:space="preserve"> BioResources, 2015. 10(4): p. 8039-8047.</w:t>
      </w:r>
    </w:p>
    <w:p w14:paraId="3D260EE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94.</w:t>
      </w:r>
      <w:r w:rsidRPr="0028775A">
        <w:rPr>
          <w:rFonts w:ascii="Times New Roman" w:hAnsi="Times New Roman" w:cs="Times New Roman"/>
          <w:szCs w:val="24"/>
        </w:rPr>
        <w:tab/>
        <w:t xml:space="preserve">Janmey, P.A. and M. Schliwa, </w:t>
      </w:r>
      <w:r w:rsidRPr="0028775A">
        <w:rPr>
          <w:rFonts w:ascii="Times New Roman" w:hAnsi="Times New Roman" w:cs="Times New Roman"/>
          <w:i/>
          <w:szCs w:val="24"/>
        </w:rPr>
        <w:t>Rheology.</w:t>
      </w:r>
      <w:r w:rsidRPr="0028775A">
        <w:rPr>
          <w:rFonts w:ascii="Times New Roman" w:hAnsi="Times New Roman" w:cs="Times New Roman"/>
          <w:szCs w:val="24"/>
        </w:rPr>
        <w:t xml:space="preserve"> Current biology: CB, 2008. 18(15): p. R639.</w:t>
      </w:r>
    </w:p>
    <w:p w14:paraId="7816B02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95.</w:t>
      </w:r>
      <w:r w:rsidRPr="0028775A">
        <w:rPr>
          <w:rFonts w:ascii="Times New Roman" w:hAnsi="Times New Roman" w:cs="Times New Roman"/>
          <w:szCs w:val="24"/>
        </w:rPr>
        <w:tab/>
        <w:t xml:space="preserve">Barnes, H.A., J.F. Hutton, and K. Walters, </w:t>
      </w:r>
      <w:r w:rsidRPr="0028775A">
        <w:rPr>
          <w:rFonts w:ascii="Times New Roman" w:hAnsi="Times New Roman" w:cs="Times New Roman"/>
          <w:i/>
          <w:szCs w:val="24"/>
        </w:rPr>
        <w:t>An introduction to rheology</w:t>
      </w:r>
      <w:r w:rsidRPr="0028775A">
        <w:rPr>
          <w:rFonts w:ascii="Times New Roman" w:hAnsi="Times New Roman" w:cs="Times New Roman"/>
          <w:szCs w:val="24"/>
        </w:rPr>
        <w:t>. Vol. 3. 1989: Elsevier.</w:t>
      </w:r>
    </w:p>
    <w:p w14:paraId="197081CA"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96.</w:t>
      </w:r>
      <w:r w:rsidRPr="0028775A">
        <w:rPr>
          <w:rFonts w:ascii="Times New Roman" w:hAnsi="Times New Roman" w:cs="Times New Roman"/>
          <w:szCs w:val="24"/>
        </w:rPr>
        <w:tab/>
        <w:t xml:space="preserve">Barnes, H.A., </w:t>
      </w:r>
      <w:r w:rsidRPr="0028775A">
        <w:rPr>
          <w:rFonts w:ascii="Times New Roman" w:hAnsi="Times New Roman" w:cs="Times New Roman"/>
          <w:i/>
          <w:szCs w:val="24"/>
        </w:rPr>
        <w:t>A handbook of elementary rheology.</w:t>
      </w:r>
      <w:r w:rsidRPr="0028775A">
        <w:rPr>
          <w:rFonts w:ascii="Times New Roman" w:hAnsi="Times New Roman" w:cs="Times New Roman"/>
          <w:szCs w:val="24"/>
        </w:rPr>
        <w:t xml:space="preserve"> 2000.</w:t>
      </w:r>
    </w:p>
    <w:p w14:paraId="0C2FF016"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97.</w:t>
      </w:r>
      <w:r w:rsidRPr="0028775A">
        <w:rPr>
          <w:rFonts w:ascii="Times New Roman" w:hAnsi="Times New Roman" w:cs="Times New Roman"/>
          <w:szCs w:val="24"/>
        </w:rPr>
        <w:tab/>
        <w:t xml:space="preserve">Batchelor, G.K., </w:t>
      </w:r>
      <w:r w:rsidRPr="0028775A">
        <w:rPr>
          <w:rFonts w:ascii="Times New Roman" w:hAnsi="Times New Roman" w:cs="Times New Roman"/>
          <w:i/>
          <w:szCs w:val="24"/>
        </w:rPr>
        <w:t>An introduction to fluid dynamics</w:t>
      </w:r>
      <w:r w:rsidRPr="0028775A">
        <w:rPr>
          <w:rFonts w:ascii="Times New Roman" w:hAnsi="Times New Roman" w:cs="Times New Roman"/>
          <w:szCs w:val="24"/>
        </w:rPr>
        <w:t>. 2000: Cambridge university press.</w:t>
      </w:r>
    </w:p>
    <w:p w14:paraId="261A3D5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98.</w:t>
      </w:r>
      <w:r w:rsidRPr="0028775A">
        <w:rPr>
          <w:rFonts w:ascii="Times New Roman" w:hAnsi="Times New Roman" w:cs="Times New Roman"/>
          <w:szCs w:val="24"/>
        </w:rPr>
        <w:tab/>
        <w:t xml:space="preserve">Barnes, H.A., </w:t>
      </w:r>
      <w:r w:rsidRPr="0028775A">
        <w:rPr>
          <w:rFonts w:ascii="Times New Roman" w:hAnsi="Times New Roman" w:cs="Times New Roman"/>
          <w:i/>
          <w:szCs w:val="24"/>
        </w:rPr>
        <w:t>A Handbook of Elementary Rheology Institute of Non-Newtonian Fluid Mechanics.</w:t>
      </w:r>
      <w:r w:rsidRPr="0028775A">
        <w:rPr>
          <w:rFonts w:ascii="Times New Roman" w:hAnsi="Times New Roman" w:cs="Times New Roman"/>
          <w:szCs w:val="24"/>
        </w:rPr>
        <w:t xml:space="preserve"> University of Wales, 2000.</w:t>
      </w:r>
    </w:p>
    <w:p w14:paraId="57AFA857"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99.</w:t>
      </w:r>
      <w:r w:rsidRPr="0028775A">
        <w:rPr>
          <w:rFonts w:ascii="Times New Roman" w:hAnsi="Times New Roman" w:cs="Times New Roman"/>
          <w:szCs w:val="24"/>
        </w:rPr>
        <w:tab/>
        <w:t xml:space="preserve">Dullaert, K. and J. Mewis, </w:t>
      </w:r>
      <w:r w:rsidRPr="0028775A">
        <w:rPr>
          <w:rFonts w:ascii="Times New Roman" w:hAnsi="Times New Roman" w:cs="Times New Roman"/>
          <w:i/>
          <w:szCs w:val="24"/>
        </w:rPr>
        <w:t>A structural kinetics model for thixotropy.</w:t>
      </w:r>
      <w:r w:rsidRPr="0028775A">
        <w:rPr>
          <w:rFonts w:ascii="Times New Roman" w:hAnsi="Times New Roman" w:cs="Times New Roman"/>
          <w:szCs w:val="24"/>
        </w:rPr>
        <w:t xml:space="preserve"> Journal of non-newtonian fluid mechanics, 2006. 139(1): p. 21-30.</w:t>
      </w:r>
    </w:p>
    <w:p w14:paraId="08D9EFDE"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100.</w:t>
      </w:r>
      <w:r w:rsidRPr="0028775A">
        <w:rPr>
          <w:rFonts w:ascii="Times New Roman" w:hAnsi="Times New Roman" w:cs="Times New Roman"/>
          <w:szCs w:val="24"/>
        </w:rPr>
        <w:tab/>
        <w:t xml:space="preserve">Yao, Y.B., et al., </w:t>
      </w:r>
      <w:r w:rsidRPr="0028775A">
        <w:rPr>
          <w:rFonts w:ascii="Times New Roman" w:hAnsi="Times New Roman" w:cs="Times New Roman"/>
          <w:i/>
          <w:szCs w:val="24"/>
        </w:rPr>
        <w:t>Study on the temperature-induced sol-gel transition of cellulose/silk fibroin blends in 1-butyl-3-methylimidazolium chloride via rheological behavior.</w:t>
      </w:r>
      <w:r w:rsidRPr="0028775A">
        <w:rPr>
          <w:rFonts w:ascii="Times New Roman" w:hAnsi="Times New Roman" w:cs="Times New Roman"/>
          <w:szCs w:val="24"/>
        </w:rPr>
        <w:t xml:space="preserve"> Cellulose, 2014. 21(5): p. 3737-3743.</w:t>
      </w:r>
    </w:p>
    <w:p w14:paraId="2BD3DE75"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101.</w:t>
      </w:r>
      <w:r w:rsidRPr="0028775A">
        <w:rPr>
          <w:rFonts w:ascii="Times New Roman" w:hAnsi="Times New Roman" w:cs="Times New Roman"/>
          <w:szCs w:val="24"/>
        </w:rPr>
        <w:tab/>
        <w:t xml:space="preserve">Liu, W. and T. Budtova, </w:t>
      </w:r>
      <w:r w:rsidRPr="0028775A">
        <w:rPr>
          <w:rFonts w:ascii="Times New Roman" w:hAnsi="Times New Roman" w:cs="Times New Roman"/>
          <w:i/>
          <w:szCs w:val="24"/>
        </w:rPr>
        <w:t>Ionic liquid: a powerful solvent for homogeneous starch–cellulose mixing and making films with tuned morphology.</w:t>
      </w:r>
      <w:r w:rsidRPr="0028775A">
        <w:rPr>
          <w:rFonts w:ascii="Times New Roman" w:hAnsi="Times New Roman" w:cs="Times New Roman"/>
          <w:szCs w:val="24"/>
        </w:rPr>
        <w:t xml:space="preserve"> Polymer, 2012. 53(25): p. 5779-5787.</w:t>
      </w:r>
    </w:p>
    <w:p w14:paraId="7A09FAED"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102.</w:t>
      </w:r>
      <w:r w:rsidRPr="0028775A">
        <w:rPr>
          <w:rFonts w:ascii="Times New Roman" w:hAnsi="Times New Roman" w:cs="Times New Roman"/>
          <w:szCs w:val="24"/>
        </w:rPr>
        <w:tab/>
        <w:t xml:space="preserve">Carlin, R.T. and J. Fuller, </w:t>
      </w:r>
      <w:r w:rsidRPr="0028775A">
        <w:rPr>
          <w:rFonts w:ascii="Times New Roman" w:hAnsi="Times New Roman" w:cs="Times New Roman"/>
          <w:i/>
          <w:szCs w:val="24"/>
        </w:rPr>
        <w:t>Ionic liquid–polymer gel catalytic membrane.</w:t>
      </w:r>
      <w:r w:rsidRPr="0028775A">
        <w:rPr>
          <w:rFonts w:ascii="Times New Roman" w:hAnsi="Times New Roman" w:cs="Times New Roman"/>
          <w:szCs w:val="24"/>
        </w:rPr>
        <w:t xml:space="preserve"> Chemical Communications, 1997(15): p. 1345-1346.</w:t>
      </w:r>
    </w:p>
    <w:p w14:paraId="6BEC60CA"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103.</w:t>
      </w:r>
      <w:r w:rsidRPr="0028775A">
        <w:rPr>
          <w:rFonts w:ascii="Times New Roman" w:hAnsi="Times New Roman" w:cs="Times New Roman"/>
          <w:szCs w:val="24"/>
        </w:rPr>
        <w:tab/>
        <w:t xml:space="preserve">Snedden, P., et al., </w:t>
      </w:r>
      <w:r w:rsidRPr="0028775A">
        <w:rPr>
          <w:rFonts w:ascii="Times New Roman" w:hAnsi="Times New Roman" w:cs="Times New Roman"/>
          <w:i/>
          <w:szCs w:val="24"/>
        </w:rPr>
        <w:t>Cross-linked polymer-ionic liquid composite materials.</w:t>
      </w:r>
      <w:r w:rsidRPr="0028775A">
        <w:rPr>
          <w:rFonts w:ascii="Times New Roman" w:hAnsi="Times New Roman" w:cs="Times New Roman"/>
          <w:szCs w:val="24"/>
        </w:rPr>
        <w:t xml:space="preserve"> Macromolecules, 2003. 36(12): p. 4549-4556.</w:t>
      </w:r>
    </w:p>
    <w:p w14:paraId="664A079D"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104.</w:t>
      </w:r>
      <w:r w:rsidRPr="0028775A">
        <w:rPr>
          <w:rFonts w:ascii="Times New Roman" w:hAnsi="Times New Roman" w:cs="Times New Roman"/>
          <w:szCs w:val="24"/>
        </w:rPr>
        <w:tab/>
        <w:t xml:space="preserve">Simmons, T.J., et al., </w:t>
      </w:r>
      <w:r w:rsidRPr="0028775A">
        <w:rPr>
          <w:rFonts w:ascii="Times New Roman" w:hAnsi="Times New Roman" w:cs="Times New Roman"/>
          <w:i/>
          <w:szCs w:val="24"/>
        </w:rPr>
        <w:t>Preparation of synthetic wood composites using ionic liquids.</w:t>
      </w:r>
      <w:r w:rsidRPr="0028775A">
        <w:rPr>
          <w:rFonts w:ascii="Times New Roman" w:hAnsi="Times New Roman" w:cs="Times New Roman"/>
          <w:szCs w:val="24"/>
        </w:rPr>
        <w:t xml:space="preserve"> Wood Science and Technology, 2011. 45(4): p. 719-733.</w:t>
      </w:r>
    </w:p>
    <w:p w14:paraId="4112F0F8"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105.</w:t>
      </w:r>
      <w:r w:rsidRPr="0028775A">
        <w:rPr>
          <w:rFonts w:ascii="Times New Roman" w:hAnsi="Times New Roman" w:cs="Times New Roman"/>
          <w:szCs w:val="24"/>
        </w:rPr>
        <w:tab/>
        <w:t xml:space="preserve">Kubisa, P., </w:t>
      </w:r>
      <w:r w:rsidRPr="0028775A">
        <w:rPr>
          <w:rFonts w:ascii="Times New Roman" w:hAnsi="Times New Roman" w:cs="Times New Roman"/>
          <w:i/>
          <w:szCs w:val="24"/>
        </w:rPr>
        <w:t>Application of ionic liquids as solvents for polymerization processes.</w:t>
      </w:r>
      <w:r w:rsidRPr="0028775A">
        <w:rPr>
          <w:rFonts w:ascii="Times New Roman" w:hAnsi="Times New Roman" w:cs="Times New Roman"/>
          <w:szCs w:val="24"/>
        </w:rPr>
        <w:t xml:space="preserve"> Progress in Polymer Science, 2004. 29(1): p. 3-12.</w:t>
      </w:r>
    </w:p>
    <w:p w14:paraId="0EB33942"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lastRenderedPageBreak/>
        <w:t>106.</w:t>
      </w:r>
      <w:r w:rsidRPr="0028775A">
        <w:rPr>
          <w:rFonts w:ascii="Times New Roman" w:hAnsi="Times New Roman" w:cs="Times New Roman"/>
          <w:szCs w:val="24"/>
        </w:rPr>
        <w:tab/>
        <w:t xml:space="preserve">Carmichael, A.J., et al., </w:t>
      </w:r>
      <w:r w:rsidRPr="0028775A">
        <w:rPr>
          <w:rFonts w:ascii="Times New Roman" w:hAnsi="Times New Roman" w:cs="Times New Roman"/>
          <w:i/>
          <w:szCs w:val="24"/>
        </w:rPr>
        <w:t>Copper (I) mediated living radical polymerisation in an ionic liquid.</w:t>
      </w:r>
      <w:r w:rsidRPr="0028775A">
        <w:rPr>
          <w:rFonts w:ascii="Times New Roman" w:hAnsi="Times New Roman" w:cs="Times New Roman"/>
          <w:szCs w:val="24"/>
        </w:rPr>
        <w:t xml:space="preserve"> Chemical Communications, 2000(14): p. 1237-1238.</w:t>
      </w:r>
    </w:p>
    <w:p w14:paraId="0CA84051"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107.</w:t>
      </w:r>
      <w:r w:rsidRPr="0028775A">
        <w:rPr>
          <w:rFonts w:ascii="Times New Roman" w:hAnsi="Times New Roman" w:cs="Times New Roman"/>
          <w:szCs w:val="24"/>
        </w:rPr>
        <w:tab/>
        <w:t xml:space="preserve">Wiman, M., et al., </w:t>
      </w:r>
      <w:r w:rsidRPr="0028775A">
        <w:rPr>
          <w:rFonts w:ascii="Times New Roman" w:hAnsi="Times New Roman" w:cs="Times New Roman"/>
          <w:i/>
          <w:szCs w:val="24"/>
        </w:rPr>
        <w:t>Rheological characterization of dilute acid pretreated softwood.</w:t>
      </w:r>
      <w:r w:rsidRPr="0028775A">
        <w:rPr>
          <w:rFonts w:ascii="Times New Roman" w:hAnsi="Times New Roman" w:cs="Times New Roman"/>
          <w:szCs w:val="24"/>
        </w:rPr>
        <w:t xml:space="preserve"> Biotechnology and bioengineering, 2011. 108(5): p. 1031-1041.</w:t>
      </w:r>
    </w:p>
    <w:p w14:paraId="2DB824C4"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108.</w:t>
      </w:r>
      <w:r w:rsidRPr="0028775A">
        <w:rPr>
          <w:rFonts w:ascii="Times New Roman" w:hAnsi="Times New Roman" w:cs="Times New Roman"/>
          <w:szCs w:val="24"/>
        </w:rPr>
        <w:tab/>
        <w:t xml:space="preserve">Chen, X., et al., </w:t>
      </w:r>
      <w:r w:rsidRPr="0028775A">
        <w:rPr>
          <w:rFonts w:ascii="Times New Roman" w:hAnsi="Times New Roman" w:cs="Times New Roman"/>
          <w:i/>
          <w:szCs w:val="24"/>
        </w:rPr>
        <w:t>Solution rheology of cellulose in 1-butyl-3-methyl imidazolium chloride.</w:t>
      </w:r>
      <w:r w:rsidRPr="0028775A">
        <w:rPr>
          <w:rFonts w:ascii="Times New Roman" w:hAnsi="Times New Roman" w:cs="Times New Roman"/>
          <w:szCs w:val="24"/>
        </w:rPr>
        <w:t xml:space="preserve"> Journal of Rheology, 2011. 55(3): p. 485-494.</w:t>
      </w:r>
    </w:p>
    <w:p w14:paraId="0C6735AB"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109.</w:t>
      </w:r>
      <w:r w:rsidRPr="0028775A">
        <w:rPr>
          <w:rFonts w:ascii="Times New Roman" w:hAnsi="Times New Roman" w:cs="Times New Roman"/>
          <w:szCs w:val="24"/>
        </w:rPr>
        <w:tab/>
        <w:t xml:space="preserve">Sharma, M., et al., </w:t>
      </w:r>
      <w:r w:rsidRPr="0028775A">
        <w:rPr>
          <w:rFonts w:ascii="Times New Roman" w:hAnsi="Times New Roman" w:cs="Times New Roman"/>
          <w:i/>
          <w:szCs w:val="24"/>
        </w:rPr>
        <w:t>Dissolution of alpha-chitin in deep eutectic solvents.</w:t>
      </w:r>
      <w:r w:rsidRPr="0028775A">
        <w:rPr>
          <w:rFonts w:ascii="Times New Roman" w:hAnsi="Times New Roman" w:cs="Times New Roman"/>
          <w:szCs w:val="24"/>
        </w:rPr>
        <w:t xml:space="preserve"> Rsc Advances, 2013. 3(39): p. 18149-18155.</w:t>
      </w:r>
    </w:p>
    <w:p w14:paraId="6E829904"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110.</w:t>
      </w:r>
      <w:r w:rsidRPr="0028775A">
        <w:rPr>
          <w:rFonts w:ascii="Times New Roman" w:hAnsi="Times New Roman" w:cs="Times New Roman"/>
          <w:szCs w:val="24"/>
        </w:rPr>
        <w:tab/>
        <w:t xml:space="preserve">Zhang, Y., et al., </w:t>
      </w:r>
      <w:r w:rsidRPr="0028775A">
        <w:rPr>
          <w:rFonts w:ascii="Times New Roman" w:hAnsi="Times New Roman" w:cs="Times New Roman"/>
          <w:i/>
          <w:szCs w:val="24"/>
        </w:rPr>
        <w:t>Green chemical preparation of cellulose/high performance elastomer blend fibers by melt-spinning method.</w:t>
      </w:r>
      <w:r w:rsidRPr="0028775A">
        <w:rPr>
          <w:rFonts w:ascii="Times New Roman" w:hAnsi="Times New Roman" w:cs="Times New Roman"/>
          <w:szCs w:val="24"/>
        </w:rPr>
        <w:t xml:space="preserve"> Journal of Polymer Research, 2013. 20(6).</w:t>
      </w:r>
    </w:p>
    <w:p w14:paraId="23351BA0"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111.</w:t>
      </w:r>
      <w:r w:rsidRPr="0028775A">
        <w:rPr>
          <w:rFonts w:ascii="Times New Roman" w:hAnsi="Times New Roman" w:cs="Times New Roman"/>
          <w:szCs w:val="24"/>
        </w:rPr>
        <w:tab/>
        <w:t xml:space="preserve">Horinaka, J., et al., </w:t>
      </w:r>
      <w:r w:rsidRPr="0028775A">
        <w:rPr>
          <w:rFonts w:ascii="Times New Roman" w:hAnsi="Times New Roman" w:cs="Times New Roman"/>
          <w:i/>
          <w:szCs w:val="24"/>
        </w:rPr>
        <w:t>Entanglement network of chitin and chitosan in ionic liquid solutions.</w:t>
      </w:r>
      <w:r w:rsidRPr="0028775A">
        <w:rPr>
          <w:rFonts w:ascii="Times New Roman" w:hAnsi="Times New Roman" w:cs="Times New Roman"/>
          <w:szCs w:val="24"/>
        </w:rPr>
        <w:t xml:space="preserve"> Journal of Applied Polymer Science, 2013. 130(4): p. 2439-2443.</w:t>
      </w:r>
    </w:p>
    <w:p w14:paraId="477195A0"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112.</w:t>
      </w:r>
      <w:r w:rsidRPr="0028775A">
        <w:rPr>
          <w:rFonts w:ascii="Times New Roman" w:hAnsi="Times New Roman" w:cs="Times New Roman"/>
          <w:szCs w:val="24"/>
        </w:rPr>
        <w:tab/>
        <w:t xml:space="preserve">Trivedi, T.J., K.S. Rao, and A. Kumar, </w:t>
      </w:r>
      <w:r w:rsidRPr="0028775A">
        <w:rPr>
          <w:rFonts w:ascii="Times New Roman" w:hAnsi="Times New Roman" w:cs="Times New Roman"/>
          <w:i/>
          <w:szCs w:val="24"/>
        </w:rPr>
        <w:t>Facile preparation of agarose-chitosan hybrid materials and nanocomposite ionogels using an ionic liquid via dissolution, regeneration and sol-gel transition.</w:t>
      </w:r>
      <w:r w:rsidRPr="0028775A">
        <w:rPr>
          <w:rFonts w:ascii="Times New Roman" w:hAnsi="Times New Roman" w:cs="Times New Roman"/>
          <w:szCs w:val="24"/>
        </w:rPr>
        <w:t xml:space="preserve"> Green Chemistry, 2014. 16(1): p. 320-330.</w:t>
      </w:r>
    </w:p>
    <w:p w14:paraId="6B86066C" w14:textId="77777777" w:rsidR="00971EF0" w:rsidRPr="0028775A" w:rsidRDefault="00971EF0" w:rsidP="000D1365">
      <w:pPr>
        <w:pStyle w:val="EndNoteBibliography"/>
        <w:spacing w:after="0"/>
        <w:ind w:left="720" w:hanging="720"/>
        <w:jc w:val="both"/>
        <w:rPr>
          <w:rFonts w:ascii="Times New Roman" w:hAnsi="Times New Roman" w:cs="Times New Roman"/>
          <w:szCs w:val="24"/>
        </w:rPr>
      </w:pPr>
      <w:r w:rsidRPr="0028775A">
        <w:rPr>
          <w:rFonts w:ascii="Times New Roman" w:hAnsi="Times New Roman" w:cs="Times New Roman"/>
          <w:szCs w:val="24"/>
        </w:rPr>
        <w:t>113.</w:t>
      </w:r>
      <w:r w:rsidRPr="0028775A">
        <w:rPr>
          <w:rFonts w:ascii="Times New Roman" w:hAnsi="Times New Roman" w:cs="Times New Roman"/>
          <w:szCs w:val="24"/>
        </w:rPr>
        <w:tab/>
        <w:t xml:space="preserve">Sescousse, R., et al., </w:t>
      </w:r>
      <w:r w:rsidRPr="0028775A">
        <w:rPr>
          <w:rFonts w:ascii="Times New Roman" w:hAnsi="Times New Roman" w:cs="Times New Roman"/>
          <w:i/>
          <w:szCs w:val="24"/>
        </w:rPr>
        <w:t>Viscosity of cellulose− imidazolium-based ionic liquid solutions.</w:t>
      </w:r>
      <w:r w:rsidRPr="0028775A">
        <w:rPr>
          <w:rFonts w:ascii="Times New Roman" w:hAnsi="Times New Roman" w:cs="Times New Roman"/>
          <w:szCs w:val="24"/>
        </w:rPr>
        <w:t xml:space="preserve"> The Journal of Physical Chemistry B, 2010. 114(21): p. 7222-7228.</w:t>
      </w:r>
    </w:p>
    <w:p w14:paraId="0FB13B46" w14:textId="77777777" w:rsidR="00971EF0" w:rsidRPr="0028775A" w:rsidRDefault="00971EF0" w:rsidP="000D1365">
      <w:pPr>
        <w:pStyle w:val="EndNoteBibliography"/>
        <w:ind w:left="720" w:hanging="720"/>
        <w:jc w:val="both"/>
        <w:rPr>
          <w:rFonts w:ascii="Times New Roman" w:hAnsi="Times New Roman" w:cs="Times New Roman"/>
          <w:szCs w:val="24"/>
        </w:rPr>
      </w:pPr>
      <w:r w:rsidRPr="0028775A">
        <w:rPr>
          <w:rFonts w:ascii="Times New Roman" w:hAnsi="Times New Roman" w:cs="Times New Roman"/>
          <w:szCs w:val="24"/>
        </w:rPr>
        <w:t>114.</w:t>
      </w:r>
      <w:r w:rsidRPr="0028775A">
        <w:rPr>
          <w:rFonts w:ascii="Times New Roman" w:hAnsi="Times New Roman" w:cs="Times New Roman"/>
          <w:szCs w:val="24"/>
        </w:rPr>
        <w:tab/>
        <w:t xml:space="preserve">Yao, Y.B., et al., </w:t>
      </w:r>
      <w:r w:rsidRPr="0028775A">
        <w:rPr>
          <w:rFonts w:ascii="Times New Roman" w:hAnsi="Times New Roman" w:cs="Times New Roman"/>
          <w:i/>
          <w:szCs w:val="24"/>
        </w:rPr>
        <w:t>Rheological behavior of cellulose/silk fibroin blend solutions with ionic liquid as solvent.</w:t>
      </w:r>
      <w:r w:rsidRPr="0028775A">
        <w:rPr>
          <w:rFonts w:ascii="Times New Roman" w:hAnsi="Times New Roman" w:cs="Times New Roman"/>
          <w:szCs w:val="24"/>
        </w:rPr>
        <w:t xml:space="preserve"> Cellulose, 2014. 21(1): p. 675-684.</w:t>
      </w:r>
    </w:p>
    <w:p w14:paraId="5B5E9AE3" w14:textId="209D963A" w:rsidR="00C83D86" w:rsidRPr="00D33F2E" w:rsidRDefault="00971EF0" w:rsidP="000D1365">
      <w:pPr>
        <w:jc w:val="both"/>
        <w:rPr>
          <w:rFonts w:ascii="Times New Roman" w:hAnsi="Times New Roman" w:cs="Times New Roman"/>
        </w:rPr>
      </w:pPr>
      <w:r w:rsidRPr="0028775A">
        <w:rPr>
          <w:rFonts w:ascii="Times New Roman" w:hAnsi="Times New Roman" w:cs="Times New Roman"/>
        </w:rPr>
        <w:fldChar w:fldCharType="end"/>
      </w:r>
      <w:r w:rsidR="005F2B0B" w:rsidRPr="00D33F2E">
        <w:rPr>
          <w:rFonts w:ascii="Times New Roman" w:hAnsi="Times New Roman" w:cs="Times New Roman"/>
        </w:rPr>
        <w:br w:type="page"/>
      </w:r>
    </w:p>
    <w:p w14:paraId="37D09F6C" w14:textId="28A39C86" w:rsidR="00236E6D" w:rsidRPr="00D33F2E" w:rsidRDefault="00965FBD" w:rsidP="00BB30DE">
      <w:pPr>
        <w:pStyle w:val="Heading1"/>
      </w:pPr>
      <w:bookmarkStart w:id="96" w:name="_Toc420995896"/>
      <w:bookmarkStart w:id="97" w:name="_Toc422997483"/>
      <w:r w:rsidRPr="00D33F2E">
        <w:lastRenderedPageBreak/>
        <w:br/>
      </w:r>
      <w:bookmarkStart w:id="98" w:name="_Toc456624034"/>
      <w:bookmarkEnd w:id="96"/>
      <w:bookmarkEnd w:id="97"/>
      <w:r w:rsidR="00F93255" w:rsidRPr="00D33F2E">
        <w:t>Impacts of autohydrolysis on biomass dissolution in ionic liquid</w:t>
      </w:r>
      <w:bookmarkEnd w:id="98"/>
      <w:r w:rsidR="009459C0" w:rsidRPr="00D33F2E">
        <w:t xml:space="preserve"> </w:t>
      </w:r>
    </w:p>
    <w:p w14:paraId="7621D4B9" w14:textId="58E4BF62" w:rsidR="00934067" w:rsidRPr="00D33F2E" w:rsidRDefault="00934067" w:rsidP="00934067">
      <w:pPr>
        <w:rPr>
          <w:rFonts w:ascii="Times New Roman" w:hAnsi="Times New Roman" w:cs="Times New Roman"/>
        </w:rPr>
      </w:pPr>
    </w:p>
    <w:p w14:paraId="5A8EFE1F" w14:textId="4A2021BC" w:rsidR="00934067" w:rsidRPr="00D33F2E" w:rsidRDefault="00934067" w:rsidP="00934067">
      <w:pPr>
        <w:rPr>
          <w:rFonts w:ascii="Times New Roman" w:hAnsi="Times New Roman" w:cs="Times New Roman"/>
        </w:rPr>
      </w:pPr>
    </w:p>
    <w:p w14:paraId="4DBB09A7" w14:textId="4D58B795" w:rsidR="00934067" w:rsidRPr="00D33F2E" w:rsidRDefault="00934067" w:rsidP="00934067">
      <w:pPr>
        <w:rPr>
          <w:rFonts w:ascii="Times New Roman" w:hAnsi="Times New Roman" w:cs="Times New Roman"/>
        </w:rPr>
      </w:pPr>
    </w:p>
    <w:p w14:paraId="5F87A8F7" w14:textId="39C41424" w:rsidR="00934067" w:rsidRPr="00D33F2E" w:rsidRDefault="00934067" w:rsidP="00934067">
      <w:pPr>
        <w:rPr>
          <w:rFonts w:ascii="Times New Roman" w:hAnsi="Times New Roman" w:cs="Times New Roman"/>
        </w:rPr>
      </w:pPr>
    </w:p>
    <w:p w14:paraId="32458970" w14:textId="14E4BD33" w:rsidR="00934067" w:rsidRPr="00D33F2E" w:rsidRDefault="00934067" w:rsidP="00934067">
      <w:pPr>
        <w:rPr>
          <w:rFonts w:ascii="Times New Roman" w:hAnsi="Times New Roman" w:cs="Times New Roman"/>
        </w:rPr>
      </w:pPr>
    </w:p>
    <w:p w14:paraId="263B0F2B" w14:textId="2073ED0F" w:rsidR="00934067" w:rsidRPr="00D33F2E" w:rsidRDefault="00934067" w:rsidP="00934067">
      <w:pPr>
        <w:rPr>
          <w:rFonts w:ascii="Times New Roman" w:hAnsi="Times New Roman" w:cs="Times New Roman"/>
        </w:rPr>
      </w:pPr>
    </w:p>
    <w:p w14:paraId="1A5A12AC" w14:textId="09C6F9F7" w:rsidR="00934067" w:rsidRPr="00D33F2E" w:rsidRDefault="00934067" w:rsidP="00934067">
      <w:pPr>
        <w:rPr>
          <w:rFonts w:ascii="Times New Roman" w:hAnsi="Times New Roman" w:cs="Times New Roman"/>
        </w:rPr>
      </w:pPr>
    </w:p>
    <w:p w14:paraId="3170404A" w14:textId="72FD66C3" w:rsidR="00934067" w:rsidRPr="00D33F2E" w:rsidRDefault="00934067" w:rsidP="00934067">
      <w:pPr>
        <w:rPr>
          <w:rFonts w:ascii="Times New Roman" w:hAnsi="Times New Roman" w:cs="Times New Roman"/>
        </w:rPr>
      </w:pPr>
    </w:p>
    <w:p w14:paraId="7E5C355B" w14:textId="6F9FCA28" w:rsidR="00934067" w:rsidRPr="00D33F2E" w:rsidRDefault="00934067" w:rsidP="00934067">
      <w:pPr>
        <w:rPr>
          <w:rFonts w:ascii="Times New Roman" w:hAnsi="Times New Roman" w:cs="Times New Roman"/>
        </w:rPr>
      </w:pPr>
    </w:p>
    <w:p w14:paraId="601B5B1D" w14:textId="04B2974E" w:rsidR="00934067" w:rsidRPr="00D33F2E" w:rsidRDefault="00934067" w:rsidP="00934067">
      <w:pPr>
        <w:rPr>
          <w:rFonts w:ascii="Times New Roman" w:hAnsi="Times New Roman" w:cs="Times New Roman"/>
        </w:rPr>
      </w:pPr>
    </w:p>
    <w:p w14:paraId="52634601" w14:textId="06794C22" w:rsidR="00934067" w:rsidRPr="00D33F2E" w:rsidRDefault="00934067" w:rsidP="00934067">
      <w:pPr>
        <w:rPr>
          <w:rFonts w:ascii="Times New Roman" w:hAnsi="Times New Roman" w:cs="Times New Roman"/>
        </w:rPr>
      </w:pPr>
    </w:p>
    <w:p w14:paraId="766A7B4E" w14:textId="4CE9ED05" w:rsidR="00934067" w:rsidRPr="00D33F2E" w:rsidRDefault="00934067" w:rsidP="00934067">
      <w:pPr>
        <w:rPr>
          <w:rFonts w:ascii="Times New Roman" w:hAnsi="Times New Roman" w:cs="Times New Roman"/>
        </w:rPr>
      </w:pPr>
    </w:p>
    <w:p w14:paraId="4536AE9C" w14:textId="2C9A2D00" w:rsidR="00934067" w:rsidRPr="00D33F2E" w:rsidRDefault="00934067" w:rsidP="00934067">
      <w:pPr>
        <w:rPr>
          <w:rFonts w:ascii="Times New Roman" w:hAnsi="Times New Roman" w:cs="Times New Roman"/>
        </w:rPr>
      </w:pPr>
    </w:p>
    <w:p w14:paraId="31BD280D" w14:textId="3FA4FC72" w:rsidR="00934067" w:rsidRPr="00D33F2E" w:rsidRDefault="00934067" w:rsidP="00934067">
      <w:pPr>
        <w:rPr>
          <w:rFonts w:ascii="Times New Roman" w:hAnsi="Times New Roman" w:cs="Times New Roman"/>
        </w:rPr>
      </w:pPr>
    </w:p>
    <w:p w14:paraId="377569A5" w14:textId="5D5CE4D8" w:rsidR="00934067" w:rsidRPr="00D33F2E" w:rsidRDefault="00934067" w:rsidP="00934067">
      <w:pPr>
        <w:rPr>
          <w:rFonts w:ascii="Times New Roman" w:hAnsi="Times New Roman" w:cs="Times New Roman"/>
        </w:rPr>
      </w:pPr>
    </w:p>
    <w:p w14:paraId="4FC41094" w14:textId="6DCFBECB" w:rsidR="00934067" w:rsidRPr="00D33F2E" w:rsidRDefault="00934067" w:rsidP="00934067">
      <w:pPr>
        <w:rPr>
          <w:rFonts w:ascii="Times New Roman" w:hAnsi="Times New Roman" w:cs="Times New Roman"/>
        </w:rPr>
      </w:pPr>
    </w:p>
    <w:p w14:paraId="55D75B52" w14:textId="705C4311" w:rsidR="00934067" w:rsidRPr="00D33F2E" w:rsidRDefault="00934067" w:rsidP="00934067">
      <w:pPr>
        <w:rPr>
          <w:rFonts w:ascii="Times New Roman" w:hAnsi="Times New Roman" w:cs="Times New Roman"/>
        </w:rPr>
      </w:pPr>
    </w:p>
    <w:p w14:paraId="1E85E913" w14:textId="24E36FAF" w:rsidR="00934067" w:rsidRPr="00D33F2E" w:rsidRDefault="00934067" w:rsidP="00934067">
      <w:pPr>
        <w:rPr>
          <w:rFonts w:ascii="Times New Roman" w:hAnsi="Times New Roman" w:cs="Times New Roman"/>
        </w:rPr>
      </w:pPr>
    </w:p>
    <w:p w14:paraId="44404D76" w14:textId="40D097B4" w:rsidR="00934067" w:rsidRPr="00D33F2E" w:rsidRDefault="00934067" w:rsidP="00934067">
      <w:pPr>
        <w:rPr>
          <w:rFonts w:ascii="Times New Roman" w:hAnsi="Times New Roman" w:cs="Times New Roman"/>
        </w:rPr>
      </w:pPr>
    </w:p>
    <w:p w14:paraId="1D589B20" w14:textId="34D7767B" w:rsidR="00934067" w:rsidRPr="00D33F2E" w:rsidRDefault="00934067" w:rsidP="00934067">
      <w:pPr>
        <w:rPr>
          <w:rFonts w:ascii="Times New Roman" w:hAnsi="Times New Roman" w:cs="Times New Roman"/>
        </w:rPr>
      </w:pPr>
    </w:p>
    <w:p w14:paraId="48E914EA" w14:textId="03B3884C" w:rsidR="00934067" w:rsidRPr="00D33F2E" w:rsidRDefault="00934067" w:rsidP="00934067">
      <w:pPr>
        <w:rPr>
          <w:rFonts w:ascii="Times New Roman" w:hAnsi="Times New Roman" w:cs="Times New Roman"/>
        </w:rPr>
      </w:pPr>
    </w:p>
    <w:p w14:paraId="198071AD" w14:textId="4EC8A88E" w:rsidR="00934067" w:rsidRPr="00D33F2E" w:rsidRDefault="00934067" w:rsidP="00934067">
      <w:pPr>
        <w:rPr>
          <w:rFonts w:ascii="Times New Roman" w:hAnsi="Times New Roman" w:cs="Times New Roman"/>
        </w:rPr>
      </w:pPr>
    </w:p>
    <w:p w14:paraId="02F7223C" w14:textId="5454A1F8" w:rsidR="00934067" w:rsidRPr="00D33F2E" w:rsidRDefault="00934067" w:rsidP="00934067">
      <w:pPr>
        <w:rPr>
          <w:rFonts w:ascii="Times New Roman" w:hAnsi="Times New Roman" w:cs="Times New Roman"/>
        </w:rPr>
      </w:pPr>
    </w:p>
    <w:p w14:paraId="4DD67D7C" w14:textId="60085737" w:rsidR="00934067" w:rsidRPr="00D33F2E" w:rsidRDefault="00934067" w:rsidP="00934067">
      <w:pPr>
        <w:rPr>
          <w:rFonts w:ascii="Times New Roman" w:hAnsi="Times New Roman" w:cs="Times New Roman"/>
        </w:rPr>
      </w:pPr>
    </w:p>
    <w:p w14:paraId="3B06C421" w14:textId="3E15EF6A" w:rsidR="00934067" w:rsidRPr="00D33F2E" w:rsidRDefault="00934067" w:rsidP="00934067">
      <w:pPr>
        <w:rPr>
          <w:rFonts w:ascii="Times New Roman" w:hAnsi="Times New Roman" w:cs="Times New Roman"/>
        </w:rPr>
      </w:pPr>
    </w:p>
    <w:p w14:paraId="6A8E97A0" w14:textId="3C0D3FBF" w:rsidR="00934067" w:rsidRPr="00D33F2E" w:rsidRDefault="00934067" w:rsidP="00934067">
      <w:pPr>
        <w:rPr>
          <w:rFonts w:ascii="Times New Roman" w:hAnsi="Times New Roman" w:cs="Times New Roman"/>
        </w:rPr>
      </w:pPr>
    </w:p>
    <w:p w14:paraId="63534FA3" w14:textId="7652B2E1" w:rsidR="00934067" w:rsidRPr="00D33F2E" w:rsidRDefault="00934067" w:rsidP="00934067">
      <w:pPr>
        <w:rPr>
          <w:rFonts w:ascii="Times New Roman" w:hAnsi="Times New Roman" w:cs="Times New Roman"/>
        </w:rPr>
      </w:pPr>
    </w:p>
    <w:p w14:paraId="5DA55A39" w14:textId="733F3E1C" w:rsidR="00934067" w:rsidRPr="00D33F2E" w:rsidRDefault="00934067" w:rsidP="00934067">
      <w:pPr>
        <w:rPr>
          <w:rFonts w:ascii="Times New Roman" w:hAnsi="Times New Roman" w:cs="Times New Roman"/>
        </w:rPr>
      </w:pPr>
    </w:p>
    <w:p w14:paraId="5C3EAA36" w14:textId="3E3DAB60" w:rsidR="00934067" w:rsidRPr="00D33F2E" w:rsidRDefault="00934067" w:rsidP="00934067">
      <w:pPr>
        <w:rPr>
          <w:rFonts w:ascii="Times New Roman" w:hAnsi="Times New Roman" w:cs="Times New Roman"/>
        </w:rPr>
      </w:pPr>
    </w:p>
    <w:p w14:paraId="5EE44EE6" w14:textId="5451E854" w:rsidR="00934067" w:rsidRPr="00D33F2E" w:rsidRDefault="00934067" w:rsidP="00934067">
      <w:pPr>
        <w:rPr>
          <w:rFonts w:ascii="Times New Roman" w:hAnsi="Times New Roman" w:cs="Times New Roman"/>
        </w:rPr>
      </w:pPr>
    </w:p>
    <w:p w14:paraId="654ABD13" w14:textId="657106AD" w:rsidR="00934067" w:rsidRPr="00D33F2E" w:rsidRDefault="00934067" w:rsidP="00934067">
      <w:pPr>
        <w:rPr>
          <w:rFonts w:ascii="Times New Roman" w:hAnsi="Times New Roman" w:cs="Times New Roman"/>
        </w:rPr>
      </w:pPr>
    </w:p>
    <w:p w14:paraId="3C1A1954" w14:textId="50025A90" w:rsidR="00934067" w:rsidRPr="00D33F2E" w:rsidRDefault="00934067" w:rsidP="00934067">
      <w:pPr>
        <w:rPr>
          <w:rFonts w:ascii="Times New Roman" w:hAnsi="Times New Roman" w:cs="Times New Roman"/>
        </w:rPr>
      </w:pPr>
    </w:p>
    <w:p w14:paraId="05592B8B" w14:textId="7ADBACD5" w:rsidR="00934067" w:rsidRPr="00D33F2E" w:rsidRDefault="00934067" w:rsidP="00934067">
      <w:pPr>
        <w:rPr>
          <w:rFonts w:ascii="Times New Roman" w:hAnsi="Times New Roman" w:cs="Times New Roman"/>
        </w:rPr>
      </w:pPr>
    </w:p>
    <w:p w14:paraId="58825D3D" w14:textId="785D87AC" w:rsidR="00934067" w:rsidRPr="00D33F2E" w:rsidRDefault="00934067" w:rsidP="00934067">
      <w:pPr>
        <w:rPr>
          <w:rFonts w:ascii="Times New Roman" w:hAnsi="Times New Roman" w:cs="Times New Roman"/>
        </w:rPr>
      </w:pPr>
    </w:p>
    <w:p w14:paraId="372ABD88" w14:textId="77777777" w:rsidR="00934067" w:rsidRPr="00D33F2E" w:rsidRDefault="00934067" w:rsidP="00934067">
      <w:pPr>
        <w:rPr>
          <w:rFonts w:ascii="Times New Roman" w:hAnsi="Times New Roman" w:cs="Times New Roman"/>
        </w:rPr>
      </w:pPr>
    </w:p>
    <w:p w14:paraId="74A92543" w14:textId="77777777" w:rsidR="00E60E07" w:rsidRPr="0098105C" w:rsidRDefault="00E60E07" w:rsidP="00A17002">
      <w:pPr>
        <w:spacing w:line="480" w:lineRule="auto"/>
        <w:ind w:firstLine="288"/>
        <w:jc w:val="both"/>
        <w:rPr>
          <w:rFonts w:ascii="Times New Roman" w:hAnsi="Times New Roman" w:cs="Times New Roman"/>
        </w:rPr>
      </w:pPr>
      <w:r w:rsidRPr="0098105C">
        <w:rPr>
          <w:rFonts w:ascii="Times New Roman" w:hAnsi="Times New Roman" w:cs="Times New Roman"/>
        </w:rPr>
        <w:lastRenderedPageBreak/>
        <w:t xml:space="preserve">The cell wall architecture of biomass restricts the penetration of chemicals and enzymes into the cellulosic microfibrils. In this chapter, an autohydrolysis step prior to an ionic liquid activation was explored to hydrolyze a portion of hemicellulose, disrupt the lignin-hemicellulose coating on cellulosic fibrils of lignocellulosic biomass, and further improve the interactions between biopolymers with IL. </w:t>
      </w:r>
    </w:p>
    <w:p w14:paraId="3B17D137" w14:textId="77777777" w:rsidR="0094718C" w:rsidRPr="0098105C" w:rsidRDefault="0094718C" w:rsidP="0098105C">
      <w:pPr>
        <w:spacing w:line="480" w:lineRule="auto"/>
        <w:jc w:val="both"/>
        <w:rPr>
          <w:rFonts w:ascii="Times New Roman" w:hAnsi="Times New Roman" w:cs="Times New Roman"/>
        </w:rPr>
      </w:pPr>
      <w:r w:rsidRPr="0098105C">
        <w:rPr>
          <w:rFonts w:ascii="Times New Roman" w:hAnsi="Times New Roman" w:cs="Times New Roman"/>
        </w:rPr>
        <w:t xml:space="preserve">     This chapter entitled “</w:t>
      </w:r>
      <w:r w:rsidRPr="0098105C">
        <w:rPr>
          <w:rFonts w:ascii="Times New Roman" w:hAnsi="Times New Roman" w:cs="Times New Roman"/>
          <w:b/>
        </w:rPr>
        <w:t>Impacts of autohydrolysis on biomass dissolution in ionic liquid</w:t>
      </w:r>
      <w:r w:rsidRPr="0098105C">
        <w:rPr>
          <w:rFonts w:ascii="Times New Roman" w:hAnsi="Times New Roman" w:cs="Times New Roman"/>
        </w:rPr>
        <w:t xml:space="preserve">” with the co-authors of Jing Wang, Jingming Tao, David Harper, Amit K. Naskar, Timothy Rials, and Nicole Labbé was submitted to the journal of </w:t>
      </w:r>
      <w:r w:rsidRPr="0098105C">
        <w:rPr>
          <w:rFonts w:ascii="Times New Roman" w:hAnsi="Times New Roman" w:cs="Times New Roman"/>
          <w:b/>
          <w:i/>
        </w:rPr>
        <w:t>Biomass &amp; Bioenergy</w:t>
      </w:r>
      <w:r w:rsidRPr="0098105C">
        <w:rPr>
          <w:rFonts w:ascii="Times New Roman" w:hAnsi="Times New Roman" w:cs="Times New Roman"/>
        </w:rPr>
        <w:t xml:space="preserve"> on June 10, 2016. Jing Wang performed the experiment, conducted the data analysis, and drafted the manuscript. Dr. Tao performed the chemical composition analysis of switchgrass samples. Dr. Harper participated in the design and performance of rheological property measurements, and data interpretation.  Nicole Labbé designed the experiments, assisted in data analysis and writing the manuscript. All authors contributed to the manuscript revision and approved the final version of the manuscript.</w:t>
      </w:r>
    </w:p>
    <w:p w14:paraId="1BC1FCE1" w14:textId="77777777" w:rsidR="0094718C" w:rsidRPr="00862C77" w:rsidRDefault="0094718C" w:rsidP="00862C77">
      <w:pPr>
        <w:pStyle w:val="Heading2"/>
      </w:pPr>
      <w:bookmarkStart w:id="99" w:name="_Toc456624035"/>
      <w:r w:rsidRPr="00862C77">
        <w:t>2.1 Abstract</w:t>
      </w:r>
      <w:bookmarkEnd w:id="99"/>
    </w:p>
    <w:p w14:paraId="7C0F0BAB" w14:textId="4141A71F" w:rsidR="0094718C" w:rsidRPr="0098105C" w:rsidRDefault="0094718C" w:rsidP="00FA5DFD">
      <w:pPr>
        <w:spacing w:line="480" w:lineRule="auto"/>
        <w:ind w:firstLine="288"/>
        <w:jc w:val="both"/>
        <w:rPr>
          <w:rFonts w:ascii="Times New Roman" w:hAnsi="Times New Roman" w:cs="Times New Roman"/>
        </w:rPr>
      </w:pPr>
      <w:r w:rsidRPr="0098105C">
        <w:rPr>
          <w:rFonts w:ascii="Times New Roman" w:hAnsi="Times New Roman" w:cs="Times New Roman"/>
        </w:rPr>
        <w:t>The partial removal of hemicellulose by hot water, i.e. autohydrolysis of biomass was investigated to improve the dissolution of biomass in an IL system. Higher amount of autohydrolyzed switchgrass was found to dissolve in [C</w:t>
      </w:r>
      <w:r w:rsidRPr="0098105C">
        <w:rPr>
          <w:rFonts w:ascii="Times New Roman" w:hAnsi="Times New Roman" w:cs="Times New Roman"/>
          <w:vertAlign w:val="subscript"/>
        </w:rPr>
        <w:t>2</w:t>
      </w:r>
      <w:r w:rsidRPr="0098105C">
        <w:rPr>
          <w:rFonts w:ascii="Times New Roman" w:hAnsi="Times New Roman" w:cs="Times New Roman"/>
        </w:rPr>
        <w:t xml:space="preserve">mim][OAc]. In addition, the dissolution behavior of the biomass samples extracted under various severities was evaluated by monitoring the viscosity of the biomass-IL solutions over time for three different temperatures. The model of the dissolution data evidenced that the autohydrolysis severity was the major contributor for the improved biomass dissolution. Time-dependent </w:t>
      </w:r>
      <w:r w:rsidRPr="0098105C">
        <w:rPr>
          <w:rFonts w:ascii="Times New Roman" w:hAnsi="Times New Roman" w:cs="Times New Roman"/>
        </w:rPr>
        <w:lastRenderedPageBreak/>
        <w:t xml:space="preserve">viscosity data followed a power law model, which indicated a diffusion controlled dissolution of the biomass in IL. Autohydrolysis greatly enhanced the dissolution rate as observed by a sharp rise in solution viscosity and led to nearly complete dissolution of the biomass at high severity. </w:t>
      </w:r>
    </w:p>
    <w:p w14:paraId="0EB5357E" w14:textId="77777777" w:rsidR="004E6F00" w:rsidRPr="00D33F2E" w:rsidRDefault="004E6F00" w:rsidP="004E6F00">
      <w:pPr>
        <w:spacing w:line="720" w:lineRule="exact"/>
        <w:ind w:firstLine="288"/>
        <w:jc w:val="both"/>
        <w:rPr>
          <w:rFonts w:ascii="Times New Roman" w:hAnsi="Times New Roman" w:cs="Times New Roman"/>
        </w:rPr>
      </w:pPr>
    </w:p>
    <w:p w14:paraId="683F8758" w14:textId="77777777" w:rsidR="0094718C" w:rsidRPr="00D33F2E" w:rsidRDefault="0094718C" w:rsidP="0094718C">
      <w:pPr>
        <w:spacing w:line="480" w:lineRule="auto"/>
        <w:ind w:firstLine="288"/>
        <w:jc w:val="center"/>
        <w:rPr>
          <w:rFonts w:ascii="Times New Roman" w:hAnsi="Times New Roman" w:cs="Times New Roman"/>
        </w:rPr>
      </w:pPr>
      <w:r w:rsidRPr="00D33F2E">
        <w:rPr>
          <w:rFonts w:ascii="Times New Roman" w:hAnsi="Times New Roman" w:cs="Times New Roman"/>
          <w:noProof/>
          <w:lang w:eastAsia="zh-CN"/>
        </w:rPr>
        <w:drawing>
          <wp:inline distT="0" distB="0" distL="0" distR="0" wp14:anchorId="76E4A6EE" wp14:editId="5660B0AE">
            <wp:extent cx="3687676" cy="2330408"/>
            <wp:effectExtent l="0" t="0" r="8255" b="0"/>
            <wp:docPr id="43009" name="Picture 4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767667" cy="2380958"/>
                    </a:xfrm>
                    <a:prstGeom prst="rect">
                      <a:avLst/>
                    </a:prstGeom>
                  </pic:spPr>
                </pic:pic>
              </a:graphicData>
            </a:graphic>
          </wp:inline>
        </w:drawing>
      </w:r>
    </w:p>
    <w:p w14:paraId="68382E48" w14:textId="31426AC6" w:rsidR="0094718C" w:rsidRDefault="0094718C" w:rsidP="0094718C">
      <w:pPr>
        <w:pStyle w:val="Caption"/>
        <w:rPr>
          <w:b w:val="0"/>
        </w:rPr>
      </w:pPr>
      <w:r w:rsidRPr="00D33F2E">
        <w:rPr>
          <w:b w:val="0"/>
        </w:rPr>
        <w:t xml:space="preserve"> </w:t>
      </w:r>
      <w:bookmarkStart w:id="100" w:name="_Toc456774388"/>
      <w:r w:rsidRPr="00D33F2E">
        <w:t xml:space="preserve">Figure </w:t>
      </w:r>
      <w:fldSimple w:instr=" STYLEREF 1 \s ">
        <w:r w:rsidR="00532D58">
          <w:rPr>
            <w:noProof/>
          </w:rPr>
          <w:t>2</w:t>
        </w:r>
      </w:fldSimple>
      <w:r w:rsidR="00232165">
        <w:t>.</w:t>
      </w:r>
      <w:fldSimple w:instr=" SEQ Figure \* ARABIC \s 1 ">
        <w:r w:rsidR="00532D58">
          <w:rPr>
            <w:noProof/>
          </w:rPr>
          <w:t>1</w:t>
        </w:r>
      </w:fldSimple>
      <w:r w:rsidRPr="00D33F2E">
        <w:t xml:space="preserve"> </w:t>
      </w:r>
      <w:r w:rsidRPr="00D33F2E">
        <w:rPr>
          <w:b w:val="0"/>
        </w:rPr>
        <w:t>Abstract graphic.</w:t>
      </w:r>
      <w:bookmarkEnd w:id="100"/>
    </w:p>
    <w:p w14:paraId="4EE9C6AD" w14:textId="77777777" w:rsidR="004E6F00" w:rsidRPr="004E6F00" w:rsidRDefault="004E6F00" w:rsidP="004E6F00">
      <w:pPr>
        <w:spacing w:line="720" w:lineRule="exact"/>
      </w:pPr>
    </w:p>
    <w:p w14:paraId="4E546EE6" w14:textId="2485CC35" w:rsidR="0094718C" w:rsidRPr="00D33F2E" w:rsidRDefault="0094718C" w:rsidP="0094718C">
      <w:pPr>
        <w:pStyle w:val="Heading2"/>
      </w:pPr>
      <w:bookmarkStart w:id="101" w:name="_Toc456624036"/>
      <w:r w:rsidRPr="00D33F2E">
        <w:t>2.2 Introduction</w:t>
      </w:r>
      <w:bookmarkEnd w:id="101"/>
    </w:p>
    <w:p w14:paraId="182F593B"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lang w:val="en-GB"/>
        </w:rPr>
        <w:t>Dissolution and further separation of major components of lignocellulosic biomass are hampered by the complex assembly of dissimilar polymers comprising the plant cell wall of lignocellulosic feedstock.</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&lt;EndNote&gt;&lt;Cite&gt;&lt;Author&gt;Himmel&lt;/Author&gt;&lt;Year&gt;2007&lt;/Year&gt;&lt;RecNum&gt;29&lt;/RecNum&gt;&lt;DisplayText&gt;[1]&lt;/DisplayText&gt;&lt;record&gt;&lt;rec-number&gt;29&lt;/rec-number&gt;&lt;foreign-keys&gt;&lt;key app="EN" db-id="tetasrzw8w2r9qee2wapz0fpv9v2www0r5ex" timestamp="0"&gt;29&lt;/key&gt;&lt;/foreign-keys&gt;&lt;ref-type name="Journal Article"&gt;17&lt;/ref-type&gt;&lt;contributors&gt;&lt;authors&gt;&lt;author&gt;Himmel, Michael E&lt;/author&gt;&lt;author&gt;Ding, Shi-You&lt;/author&gt;&lt;author&gt;Johnson, David K&lt;/author&gt;&lt;author&gt;Adney, William S&lt;/author&gt;&lt;author&gt;Nimlos, Mark R&lt;/author&gt;&lt;author&gt;Brady, John W&lt;/author&gt;&lt;author&gt;Foust, Thomas D&lt;/author&gt;&lt;/authors&gt;&lt;/contributors&gt;&lt;titles&gt;&lt;title&gt;Biomass recalcitrance: engineering plants and enzymes for biofuels production&lt;/title&gt;&lt;secondary-title&gt;science&lt;/secondary-title&gt;&lt;/titles&gt;&lt;pages&gt;804-807&lt;/pages&gt;&lt;volume&gt;315&lt;/volume&gt;&lt;number&gt;5813&lt;/number&gt;&lt;dates&gt;&lt;year&gt;2007&lt;/year&gt;&lt;/dates&gt;&lt;isbn&gt;0036-8075&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vertAlign w:val="superscript"/>
          <w:lang w:val="en-GB"/>
        </w:rPr>
        <w:t xml:space="preserve"> </w:t>
      </w:r>
      <w:r w:rsidRPr="00D33F2E">
        <w:rPr>
          <w:rFonts w:ascii="Times New Roman" w:eastAsia="Batang" w:hAnsi="Times New Roman" w:cs="Times New Roman"/>
          <w:w w:val="108"/>
          <w:lang w:val="en-GB"/>
        </w:rPr>
        <w:t xml:space="preserve">In the last decade, ILs have been investigated and developed as potential solvents to improve solubility, pretreatment, and fractionation of lignocellulosic biomass. Fort and co-workers were the first to report that </w:t>
      </w:r>
      <w:r w:rsidRPr="00D33F2E">
        <w:rPr>
          <w:rFonts w:ascii="Times New Roman" w:eastAsia="SimSun" w:hAnsi="Times New Roman" w:cs="Times New Roman"/>
          <w:w w:val="108"/>
          <w:lang w:val="en-GB"/>
        </w:rPr>
        <w:t>woody biomass such as pine (</w:t>
      </w:r>
      <w:r w:rsidRPr="00D33F2E">
        <w:rPr>
          <w:rFonts w:ascii="Times New Roman" w:eastAsia="SimSun" w:hAnsi="Times New Roman" w:cs="Times New Roman"/>
          <w:i/>
          <w:w w:val="108"/>
          <w:lang w:val="en-GB"/>
        </w:rPr>
        <w:t>Pinus</w:t>
      </w:r>
      <w:r w:rsidRPr="00D33F2E">
        <w:rPr>
          <w:rFonts w:ascii="Times New Roman" w:eastAsia="SimSun" w:hAnsi="Times New Roman" w:cs="Times New Roman"/>
          <w:w w:val="108"/>
          <w:lang w:val="en-GB"/>
        </w:rPr>
        <w:t>), poplar (</w:t>
      </w:r>
      <w:r w:rsidRPr="00D33F2E">
        <w:rPr>
          <w:rFonts w:ascii="Times New Roman" w:eastAsia="SimSun" w:hAnsi="Times New Roman" w:cs="Times New Roman"/>
          <w:i/>
          <w:w w:val="108"/>
          <w:lang w:val="en-GB"/>
        </w:rPr>
        <w:t>Populus</w:t>
      </w:r>
      <w:r w:rsidRPr="00D33F2E">
        <w:rPr>
          <w:rFonts w:ascii="Times New Roman" w:eastAsia="SimSun" w:hAnsi="Times New Roman" w:cs="Times New Roman"/>
          <w:w w:val="108"/>
          <w:lang w:val="en-GB"/>
        </w:rPr>
        <w:t xml:space="preserve">), eucalyptus </w:t>
      </w:r>
      <w:r w:rsidRPr="00D33F2E">
        <w:rPr>
          <w:rFonts w:ascii="Times New Roman" w:eastAsia="SimSun" w:hAnsi="Times New Roman" w:cs="Times New Roman"/>
          <w:w w:val="108"/>
          <w:lang w:val="en-GB"/>
        </w:rPr>
        <w:lastRenderedPageBreak/>
        <w:t>(</w:t>
      </w:r>
      <w:r w:rsidRPr="00D33F2E">
        <w:rPr>
          <w:rFonts w:ascii="Times New Roman" w:eastAsia="SimSun" w:hAnsi="Times New Roman" w:cs="Times New Roman"/>
          <w:i/>
          <w:w w:val="108"/>
          <w:lang w:val="en-GB"/>
        </w:rPr>
        <w:t>Eucalyptus</w:t>
      </w:r>
      <w:r w:rsidRPr="00D33F2E">
        <w:rPr>
          <w:rFonts w:ascii="Times New Roman" w:eastAsia="SimSun" w:hAnsi="Times New Roman" w:cs="Times New Roman"/>
          <w:w w:val="108"/>
          <w:lang w:val="en-GB"/>
        </w:rPr>
        <w:t>), and oak (</w:t>
      </w:r>
      <w:r w:rsidRPr="00D33F2E">
        <w:rPr>
          <w:rFonts w:ascii="Times New Roman" w:eastAsia="SimSun" w:hAnsi="Times New Roman" w:cs="Times New Roman"/>
          <w:i/>
          <w:w w:val="108"/>
          <w:lang w:val="en-GB"/>
        </w:rPr>
        <w:t>Quercus</w:t>
      </w:r>
      <w:r w:rsidRPr="00D33F2E">
        <w:rPr>
          <w:rFonts w:ascii="Times New Roman" w:eastAsia="SimSun" w:hAnsi="Times New Roman" w:cs="Times New Roman"/>
          <w:w w:val="108"/>
          <w:lang w:val="en-GB"/>
        </w:rPr>
        <w:t xml:space="preserve">) </w:t>
      </w:r>
      <w:r w:rsidRPr="00D33F2E">
        <w:rPr>
          <w:rFonts w:ascii="Times New Roman" w:eastAsia="Batang" w:hAnsi="Times New Roman" w:cs="Times New Roman"/>
          <w:w w:val="108"/>
          <w:lang w:val="en-GB"/>
        </w:rPr>
        <w:t>partially dissolved in 1-n-butyl-3-methylimidazolium chloride.</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&lt;EndNote&gt;&lt;Cite&gt;&lt;Author&gt;Fort&lt;/Author&gt;&lt;Year&gt;2007&lt;/Year&gt;&lt;RecNum&gt;53&lt;/RecNum&gt;&lt;DisplayText&gt;[2]&lt;/DisplayText&gt;&lt;record&gt;&lt;rec-number&gt;53&lt;/rec-number&gt;&lt;foreign-keys&gt;&lt;key app="EN" db-id="tetasrzw8w2r9qee2wapz0fpv9v2www0r5ex" timestamp="0"&gt;53&lt;/key&gt;&lt;/foreign-keys&gt;&lt;ref-type name="Journal Article"&gt;17&lt;/ref-type&gt;&lt;contributors&gt;&lt;authors&gt;&lt;author&gt;Fort, Diego A&lt;/author&gt;&lt;author&gt;Remsing, Richard C&lt;/author&gt;&lt;author&gt;Swatloski, Richard P&lt;/author&gt;&lt;author&gt;Moyna, Patrick&lt;/author&gt;&lt;author&gt;Moyna, Guillermo&lt;/author&gt;&lt;author&gt;Rogers, Robin D&lt;/author&gt;&lt;/authors&gt;&lt;/contributors&gt;&lt;titles&gt;&lt;title&gt;Can ionic liquids dissolve wood? Processing and analysis of lignocellulosic materials with 1-n-butyl-3-methylimidazolium chloride&lt;/title&gt;&lt;secondary-title&gt;Green Chemistry&lt;/secondary-title&gt;&lt;/titles&gt;&lt;periodical&gt;&lt;full-title&gt;Green Chemistry&lt;/full-title&gt;&lt;/periodical&gt;&lt;pages&gt;63-69&lt;/pages&gt;&lt;volume&gt;9&lt;/volume&gt;&lt;number&gt;1&lt;/number&gt;&lt;dates&gt;&lt;year&gt;2007&lt;/year&gt;&lt;/dates&gt;&lt;urls&gt;&lt;/urls&gt;&lt;/record&gt;&lt;/Cite&gt;&lt;/EndNote&gt;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[2]</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vertAlign w:val="superscript"/>
          <w:lang w:val="en-GB"/>
        </w:rPr>
        <w:t xml:space="preserve"> </w:t>
      </w:r>
      <w:r w:rsidRPr="00D33F2E">
        <w:rPr>
          <w:rFonts w:ascii="Times New Roman" w:eastAsia="Batang" w:hAnsi="Times New Roman" w:cs="Times New Roman"/>
          <w:w w:val="108"/>
          <w:lang w:val="en-GB"/>
        </w:rPr>
        <w:t>Soon after, Kilpeläinen’s group demonstrated that both hardwoods and softwoods, were readily soluble in various imidazolium-based ILs likely due to improved interaction of the aromatic character of the cation in IL with the lignin in the wood.</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&lt;EndNote&gt;&lt;Cite&gt;&lt;Author&gt;Kilpeläinen&lt;/Author&gt;&lt;Year&gt;2007&lt;/Year&gt;&lt;RecNum&gt;54&lt;/RecNum&gt;&lt;DisplayText&gt;[3]&lt;/DisplayText&gt;&lt;record&gt;&lt;rec-number&gt;54&lt;/rec-number&gt;&lt;foreign-keys&gt;&lt;key app="EN" db-id="tetasrzw8w2r9qee2wapz0fpv9v2www0r5ex" timestamp="0"&gt;54&lt;/key&gt;&lt;/foreign-keys&gt;&lt;ref-type name="Journal Article"&gt;17&lt;/ref-type&gt;&lt;contributors&gt;&lt;authors&gt;&lt;author&gt;Kilpeläinen, Ilkka&lt;/author&gt;&lt;author&gt;Xie, Haibo&lt;/author&gt;&lt;author&gt;King, Alistair&lt;/author&gt;&lt;author&gt;Granstrom, Mari&lt;/author&gt;&lt;author&gt;Heikkinen, Sami&lt;/author&gt;&lt;author&gt;Argyropoulos, Dimitris S&lt;/author&gt;&lt;/authors&gt;&lt;/contributors&gt;&lt;titles&gt;&lt;title&gt;Dissolution of wood in ionic liquids&lt;/title&gt;&lt;secondary-title&gt;Journal of Agricultural and Food Chemistry&lt;/secondary-title&gt;&lt;/titles&gt;&lt;pages&gt;9142-9148&lt;/pages&gt;&lt;volume&gt;55&lt;/volume&gt;&lt;number&gt;22&lt;/number&gt;&lt;dates&gt;&lt;year&gt;2007&lt;/year&gt;&lt;/dates&gt;&lt;isbn&gt;0021-8561&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[3]</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More recently, Li </w:t>
      </w:r>
      <w:r w:rsidRPr="000A78C0">
        <w:rPr>
          <w:rFonts w:ascii="Times New Roman" w:eastAsia="Batang" w:hAnsi="Times New Roman" w:cs="Times New Roman"/>
          <w:w w:val="108"/>
          <w:lang w:val="en-GB"/>
        </w:rPr>
        <w:t>et al.</w:t>
      </w:r>
      <w:r w:rsidRPr="00D33F2E">
        <w:rPr>
          <w:rFonts w:ascii="Times New Roman" w:eastAsia="Batang" w:hAnsi="Times New Roman" w:cs="Times New Roman"/>
          <w:w w:val="108"/>
          <w:lang w:val="en-GB"/>
        </w:rPr>
        <w:t xml:space="preserve"> reported that the synergistic effect of cations and anions of ILs contribute to the decrease of cellulose crystallinity and its dissolution in ionic liquid.</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&lt;EndNote&gt;&lt;Cite&gt;&lt;Author&gt;Li&lt;/Author&gt;&lt;Year&gt;2015&lt;/Year&gt;&lt;RecNum&gt;21&lt;/RecNum&gt;&lt;DisplayText&gt;[4]&lt;/DisplayText&gt;&lt;record&gt;&lt;rec-number&gt;21&lt;/rec-number&gt;&lt;foreign-keys&gt;&lt;key app="EN" db-id="0s5x9f2dm55pf3es92rpsazfv2p5paa5xrse" timestamp="1437330387"&gt;21&lt;/key&gt;&lt;/foreign-keys&gt;&lt;ref-type name="Journal Article"&gt;17&lt;/ref-type&gt;&lt;contributors&gt;&lt;authors&gt;&lt;author&gt;Li, Yao&lt;/author&gt;&lt;author&gt;Liu, Xiaomin&lt;/author&gt;&lt;author&gt;Zhang, Suojiang&lt;/author&gt;&lt;author&gt;Yao, Yingying&lt;/author&gt;&lt;author&gt;Yao, Xiaoqian&lt;/author&gt;&lt;author&gt;Xu, Junli&lt;/author&gt;&lt;author&gt;Lu, Xingmei&lt;/author&gt;&lt;/authors&gt;&lt;/contributors&gt;&lt;titles&gt;&lt;title&gt;Dissolving process of a cellulose bunch in ionic liquids: a molecular dynamics study&lt;/title&gt;&lt;secondary-title&gt;Physical Chemistry Chemical Physics&lt;/secondary-title&gt;&lt;/titles&gt;&lt;periodical&gt;&lt;full-title&gt;Physical Chemistry Chemical Physics&lt;/full-title&gt;&lt;/periodical&gt;&lt;pages&gt;17894-17905&lt;/pages&gt;&lt;volume&gt;17&lt;/volume&gt;&lt;number&gt;27&lt;/number&gt;&lt;dates&gt;&lt;year&gt;2015&lt;/year&gt;&lt;/dates&gt;&lt;urls&gt;&lt;/urls&gt;&lt;/record&gt;&lt;/Cite&gt;&lt;/EndNote&gt;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[4]</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vertAlign w:val="superscript"/>
          <w:lang w:val="en-GB"/>
        </w:rPr>
        <w:t xml:space="preserve"> </w:t>
      </w:r>
      <w:r w:rsidRPr="00D33F2E">
        <w:rPr>
          <w:rFonts w:ascii="Times New Roman" w:eastAsia="Batang" w:hAnsi="Times New Roman" w:cs="Times New Roman"/>
          <w:w w:val="108"/>
          <w:lang w:val="en-GB"/>
        </w:rPr>
        <w:t xml:space="preserve">Nevertheless, the dissolution ability of certain ILs for lignocellulosic biomass makes it possible to obtain biomass major components as the starting materials to generate fuels, chemicals, and products. </w:t>
      </w:r>
    </w:p>
    <w:p w14:paraId="6B7EE095"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MS Mincho" w:hAnsi="Times New Roman" w:cs="Times New Roman"/>
          <w:w w:val="108"/>
          <w:lang w:val="de-DE" w:eastAsia="ja-JP"/>
        </w:rPr>
        <w:t xml:space="preserve">Most IL biomass pretreatments are conducted at temperatures above 100 </w:t>
      </w:r>
      <w:r w:rsidRPr="00D33F2E">
        <w:rPr>
          <w:rFonts w:ascii="Times New Roman" w:eastAsia="MS Mincho" w:hAnsi="Times New Roman" w:cs="Times New Roman"/>
          <w:color w:val="000000"/>
          <w:w w:val="108"/>
          <w:kern w:val="24"/>
          <w:vertAlign w:val="superscript"/>
          <w:lang w:val="en-GB"/>
        </w:rPr>
        <w:t>o</w:t>
      </w:r>
      <w:r w:rsidRPr="00D33F2E">
        <w:rPr>
          <w:rFonts w:ascii="Times New Roman" w:eastAsia="MS Mincho" w:hAnsi="Times New Roman" w:cs="Times New Roman"/>
          <w:w w:val="108"/>
          <w:lang w:val="de-DE" w:eastAsia="ja-JP"/>
        </w:rPr>
        <w:t>C.</w:t>
      </w:r>
      <w:r w:rsidRPr="00D33F2E">
        <w:rPr>
          <w:rFonts w:ascii="Times New Roman" w:eastAsia="MS Mincho" w:hAnsi="Times New Roman" w:cs="Times New Roman"/>
          <w:w w:val="108"/>
          <w:lang w:val="en-GB" w:eastAsia="ja-JP"/>
        </w:rPr>
        <w:t xml:space="preserve"> </w:t>
      </w:r>
      <w:r w:rsidRPr="00D33F2E">
        <w:rPr>
          <w:rFonts w:ascii="Times New Roman" w:eastAsia="MS Mincho" w:hAnsi="Times New Roman" w:cs="Times New Roman"/>
          <w:w w:val="108"/>
          <w:vertAlign w:val="superscript"/>
          <w:lang w:val="en-GB" w:eastAsia="ja-JP"/>
        </w:rPr>
        <w:fldChar w:fldCharType="begin"/>
      </w:r>
      <w:r w:rsidRPr="00D33F2E">
        <w:rPr>
          <w:rFonts w:ascii="Times New Roman" w:eastAsia="MS Mincho" w:hAnsi="Times New Roman" w:cs="Times New Roman"/>
          <w:w w:val="108"/>
          <w:vertAlign w:val="superscript"/>
          <w:lang w:val="en-GB" w:eastAsia="ja-JP"/>
        </w:rPr>
        <w:instrText xml:space="preserve"> ADDIN EN.CITE &lt;EndNote&gt;&lt;Cite&gt;&lt;Author&gt;Hauru&lt;/Author&gt;&lt;Year&gt;2013&lt;/Year&gt;&lt;RecNum&gt;56&lt;/RecNum&gt;&lt;DisplayText&gt;[5, 6]&lt;/DisplayText&gt;&lt;record&gt;&lt;rec-number&gt;56&lt;/rec-number&gt;&lt;foreign-keys&gt;&lt;key app="EN" db-id="tetasrzw8w2r9qee2wapz0fpv9v2www0r5ex" timestamp="0"&gt;56&lt;/key&gt;&lt;/foreign-keys&gt;&lt;ref-type name="Journal Article"&gt;17&lt;/ref-type&gt;&lt;contributors&gt;&lt;authors&gt;&lt;author&gt;Hauru, Lauri KJ&lt;/author&gt;&lt;author&gt;Ma, Yibo&lt;/author&gt;&lt;author&gt;Hummel, Michael&lt;/author&gt;&lt;author&gt;Alekhina, Marina&lt;/author&gt;&lt;author&gt;King, Alistair WT&lt;/author&gt;&lt;author&gt;Kilpeläinen, Ilkka&lt;/author&gt;&lt;author&gt;Penttilä, Paavo A&lt;/author&gt;&lt;author&gt;Serimaa, Ritva&lt;/author&gt;&lt;author&gt;Sixta, Herbert&lt;/author&gt;&lt;/authors&gt;&lt;/contributors&gt;&lt;titles&gt;&lt;title&gt;Enhancement of ionic liquid-aided fractionation of birchwood. Part 1: autohydrolysis pretreatment&lt;/title&gt;&lt;secondary-title&gt;RSC Advances&lt;/secondary-title&gt;&lt;/titles&gt;&lt;periodical&gt;&lt;full-title&gt;RSC Advances&lt;/full-title&gt;&lt;/periodical&gt;&lt;pages&gt;16365-16373&lt;/pages&gt;&lt;volume&gt;3&lt;/volume&gt;&lt;number&gt;37&lt;/number&gt;&lt;dates&gt;&lt;year&gt;2013&lt;/year&gt;&lt;/dates&gt;&lt;urls&gt;&lt;/urls&gt;&lt;/record&gt;&lt;/Cite&gt;&lt;Cite&gt;&lt;Author&gt;Singh&lt;/Author&gt;&lt;Year&gt;2009&lt;/Year&gt;&lt;RecNum&gt;57&lt;/RecNum&gt;&lt;record&gt;&lt;rec-number&gt;57&lt;/rec-number&gt;&lt;foreign-keys&gt;&lt;key app="EN" db-id="tetasrzw8w2r9qee2wapz0fpv9v2www0r5ex" timestamp="0"&gt;57&lt;/key&gt;&lt;/foreign-keys&gt;&lt;ref-type name="Journal Article"&gt;17&lt;/ref-type&gt;&lt;contributors&gt;&lt;authors&gt;&lt;author&gt;Singh, Seema&lt;/author&gt;&lt;author&gt;Simmons, Blake A&lt;/author&gt;&lt;author&gt;Vogel, Kenneth P&lt;/author&gt;&lt;/authors&gt;&lt;/contributors&gt;&lt;titles&gt;&lt;title&gt;Visualization of biomass solubilization and cellulose regeneration during ionic liquid pretreatment of switchgrass&lt;/title&gt;&lt;secondary-title&gt;Biotechnology and Bioengineering&lt;/secondary-title&gt;&lt;/titles&gt;&lt;pages&gt;68-75&lt;/pages&gt;&lt;volume&gt;104&lt;/volume&gt;&lt;number&gt;1&lt;/number&gt;&lt;dates&gt;&lt;year&gt;2009&lt;/year&gt;&lt;/dates&gt;&lt;isbn&gt;1097-0290&lt;/isbn&gt;&lt;urls&gt;&lt;/urls&gt;&lt;/record&gt;&lt;/Cite&gt;&lt;/EndNote&gt;</w:instrText>
      </w:r>
      <w:r w:rsidRPr="00D33F2E">
        <w:rPr>
          <w:rFonts w:ascii="Times New Roman" w:eastAsia="MS Mincho" w:hAnsi="Times New Roman" w:cs="Times New Roman"/>
          <w:w w:val="108"/>
          <w:vertAlign w:val="superscript"/>
          <w:lang w:val="en-GB" w:eastAsia="ja-JP"/>
        </w:rPr>
        <w:fldChar w:fldCharType="separate"/>
      </w:r>
      <w:r w:rsidRPr="00D33F2E">
        <w:rPr>
          <w:rFonts w:ascii="Times New Roman" w:eastAsia="MS Mincho" w:hAnsi="Times New Roman" w:cs="Times New Roman"/>
          <w:noProof/>
          <w:w w:val="108"/>
          <w:vertAlign w:val="superscript"/>
          <w:lang w:val="en-GB" w:eastAsia="ja-JP"/>
        </w:rPr>
        <w:t>[5, 6]</w:t>
      </w:r>
      <w:r w:rsidRPr="00D33F2E">
        <w:rPr>
          <w:rFonts w:ascii="Times New Roman" w:eastAsia="MS Mincho" w:hAnsi="Times New Roman" w:cs="Times New Roman"/>
          <w:w w:val="108"/>
          <w:vertAlign w:val="superscript"/>
          <w:lang w:val="en-GB" w:eastAsia="ja-JP"/>
        </w:rPr>
        <w:fldChar w:fldCharType="end"/>
      </w:r>
      <w:r w:rsidRPr="00D33F2E">
        <w:rPr>
          <w:rFonts w:ascii="Times New Roman" w:eastAsia="MS Mincho" w:hAnsi="Times New Roman" w:cs="Times New Roman"/>
          <w:w w:val="108"/>
          <w:lang w:val="en-GB" w:eastAsia="ja-JP"/>
        </w:rPr>
        <w:t xml:space="preserve"> High pretreatment temperature and long-time contribute to access to the cellulosic fraction of </w:t>
      </w:r>
      <w:r w:rsidRPr="00D33F2E">
        <w:rPr>
          <w:rFonts w:ascii="Times New Roman" w:eastAsia="MS Mincho" w:hAnsi="Times New Roman" w:cs="Times New Roman"/>
          <w:w w:val="108"/>
          <w:lang w:val="de-DE" w:eastAsia="ja-JP"/>
        </w:rPr>
        <w:t>lignocellulosic</w:t>
      </w:r>
      <w:r w:rsidRPr="00D33F2E">
        <w:rPr>
          <w:rFonts w:ascii="Times New Roman" w:eastAsia="MS Mincho" w:hAnsi="Times New Roman" w:cs="Times New Roman"/>
          <w:w w:val="108"/>
          <w:lang w:val="en-GB" w:eastAsia="ja-JP"/>
        </w:rPr>
        <w:t xml:space="preserve"> biomass by solubilizing and removing part of the lignin and hemicellulose. These high severity pretreatment processes generally focus on maximizing lignin and </w:t>
      </w:r>
      <w:r w:rsidRPr="00D33F2E">
        <w:rPr>
          <w:rFonts w:ascii="Times New Roman" w:eastAsia="Batang" w:hAnsi="Times New Roman" w:cs="Times New Roman"/>
          <w:w w:val="108"/>
          <w:lang w:val="en-GB"/>
        </w:rPr>
        <w:t>hemicellulose removal while minimizing cellulose modification/degradation to generate C6 sugars for biofuel production.</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&lt;EndNote&gt;&lt;Cite&gt;&lt;Author&gt;Singh&lt;/Author&gt;&lt;Year&gt;2009&lt;/Year&gt;&lt;RecNum&gt;57&lt;/RecNum&gt;&lt;DisplayText&gt;[6, 7]&lt;/DisplayText&gt;&lt;record&gt;&lt;rec-number&gt;57&lt;/rec-number&gt;&lt;foreign-keys&gt;&lt;key app="EN" db-id="tetasrzw8w2r9qee2wapz0fpv9v2www0r5ex" timestamp="0"&gt;57&lt;/key&gt;&lt;/foreign-keys&gt;&lt;ref-type name="Journal Article"&gt;17&lt;/ref-type&gt;&lt;contributors&gt;&lt;authors&gt;&lt;author&gt;Singh, Seema&lt;/author&gt;&lt;author&gt;Simmons, Blake A&lt;/author&gt;&lt;author&gt;Vogel, Kenneth P&lt;/author&gt;&lt;/authors&gt;&lt;/contributors&gt;&lt;titles&gt;&lt;title&gt;Visualization of biomass solubilization and cellulose regeneration during ionic liquid pretreatment of switchgrass&lt;/title&gt;&lt;secondary-title&gt;Biotechnology and Bioengineering&lt;/secondary-title&gt;&lt;/titles&gt;&lt;pages&gt;68-75&lt;/pages&gt;&lt;volume&gt;104&lt;/volume&gt;&lt;number&gt;1&lt;/number&gt;&lt;dates&gt;&lt;year&gt;2009&lt;/year&gt;&lt;/dates&gt;&lt;isbn&gt;1097-0290&lt;/isbn&gt;&lt;urls&gt;&lt;/urls&gt;&lt;/record&gt;&lt;/Cite&gt;&lt;Cite&gt;&lt;Author&gt;Zhang&lt;/Author&gt;&lt;Year&gt;2014&lt;/Year&gt;&lt;RecNum&gt;60&lt;/RecNum&gt;&lt;record&gt;&lt;rec-number&gt;60&lt;/rec-number&gt;&lt;foreign-keys&gt;&lt;key app="EN" db-id="tetasrzw8w2r9qee2wapz0fpv9v2www0r5ex" timestamp="0"&gt;60&lt;/key&gt;&lt;/foreign-keys&gt;&lt;ref-type name="Journal Article"&gt;17&lt;/ref-type&gt;&lt;contributors&gt;&lt;authors&gt;&lt;author&gt;Zhang, Jiafu&lt;/author&gt;&lt;author&gt;Wang, Yixun&lt;/author&gt;&lt;author&gt;Zhang, Liye&lt;/author&gt;&lt;author&gt;Zhang, Ruihong&lt;/author&gt;&lt;author&gt;Liu, Guangqing&lt;/author&gt;&lt;author&gt;Cheng, Gang&lt;/author&gt;&lt;/authors&gt;&lt;/contributors&gt;&lt;titles&gt;&lt;title&gt;Understanding changes in cellulose crystalline structure of lignocellulosic biomass during ionic liquid pretreatment by XRD&lt;/title&gt;&lt;secondary-title&gt;Bioresource technology&lt;/secondary-title&gt;&lt;/titles&gt;&lt;periodical&gt;&lt;full-title&gt;Bioresource technology&lt;/full-title&gt;&lt;/periodical&gt;&lt;pages&gt;402-405&lt;/pages&gt;&lt;volume&gt;151&lt;/volume&gt;&lt;dates&gt;&lt;year&gt;2014&lt;/year&gt;&lt;/dates&gt;&lt;isbn&gt;0960-8524&lt;/isbn&gt;&lt;urls&gt;&lt;/urls&gt;&lt;/record&gt;&lt;/Cite&gt;&lt;/EndNote&gt;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[6, 7]</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Under these c</w:t>
      </w:r>
      <w:r w:rsidRPr="00D33F2E">
        <w:rPr>
          <w:rFonts w:ascii="Times New Roman" w:eastAsia="Batang" w:hAnsi="Times New Roman" w:cs="Times New Roman"/>
          <w:w w:val="108"/>
          <w:lang w:val="de-DE"/>
        </w:rPr>
        <w:t>onditions, the other two major components of lignocellulosic biomass, lignin and hemicellulose, are not fully utilized, as they are partially degraded</w:t>
      </w:r>
      <w:r w:rsidRPr="00D33F2E">
        <w:rPr>
          <w:rFonts w:ascii="Times New Roman" w:eastAsia="Batang" w:hAnsi="Times New Roman" w:cs="Times New Roman"/>
          <w:w w:val="108"/>
          <w:lang w:val="en-GB"/>
        </w:rPr>
        <w:t xml:space="preserve">. In addition, high temperatures processing can result in IL degradation which can inhibit the recovery and reuse of IL. Li </w:t>
      </w:r>
      <w:r w:rsidRPr="000A78C0">
        <w:rPr>
          <w:rFonts w:ascii="Times New Roman" w:eastAsia="Batang" w:hAnsi="Times New Roman" w:cs="Times New Roman"/>
          <w:w w:val="108"/>
          <w:lang w:val="en-GB"/>
        </w:rPr>
        <w:t>et al.</w:t>
      </w:r>
      <w:r w:rsidRPr="00D33F2E">
        <w:rPr>
          <w:rFonts w:ascii="Times New Roman" w:eastAsia="Batang" w:hAnsi="Times New Roman" w:cs="Times New Roman"/>
          <w:w w:val="108"/>
          <w:lang w:val="en-GB"/>
        </w:rPr>
        <w:t xml:space="preserve"> estimated that 15% of [C</w:t>
      </w:r>
      <w:r w:rsidRPr="00D33F2E">
        <w:rPr>
          <w:rFonts w:ascii="Times New Roman" w:eastAsia="Batang" w:hAnsi="Times New Roman" w:cs="Times New Roman"/>
          <w:w w:val="108"/>
          <w:vertAlign w:val="subscript"/>
          <w:lang w:val="en-GB"/>
        </w:rPr>
        <w:t>2</w:t>
      </w:r>
      <w:r w:rsidRPr="00D33F2E">
        <w:rPr>
          <w:rFonts w:ascii="Times New Roman" w:eastAsia="Batang" w:hAnsi="Times New Roman" w:cs="Times New Roman"/>
          <w:w w:val="108"/>
          <w:lang w:val="en-GB"/>
        </w:rPr>
        <w:t>mim][OAc] was degraded when heated at 185 °C for 10 min.</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&lt;EndNote&gt;&lt;Cite&gt;&lt;Author&gt;Li&lt;/Author&gt;&lt;Year&gt;2011&lt;/Year&gt;&lt;RecNum&gt;153&lt;/RecNum&gt;&lt;DisplayText&gt;[8]&lt;/DisplayText&gt;&lt;record&gt;&lt;rec-number&gt;153&lt;/rec-number&gt;&lt;foreign-keys&gt;&lt;key app="EN" db-id="tetasrzw8w2r9qee2wapz0fpv9v2www0r5ex" timestamp="1464637951"&gt;153&lt;/key&gt;&lt;/foreign-keys&gt;&lt;ref-type name="Journal Article"&gt;17&lt;/ref-type&gt;&lt;contributors&gt;&lt;authors&gt;&lt;author&gt;Li, Weiying&lt;/author&gt;&lt;author&gt;Sun, Ning&lt;/author&gt;&lt;author&gt;Stoner, Breena&lt;/author&gt;&lt;author&gt;Jiang, Xinyu&lt;/author&gt;&lt;author&gt;Lu, Xingmei&lt;/author&gt;&lt;author&gt;Rogers, Robin D&lt;/author&gt;&lt;/authors&gt;&lt;/contributors&gt;&lt;titles&gt;&lt;title&gt;Rapid dissolution of lignocellulosic biomass in ionic liquids using temperatures above the glass transition of lignin&lt;/title&gt;&lt;secondary-title&gt;Green Chemistry&lt;/secondary-title&gt;&lt;/titles&gt;&lt;periodical&gt;&lt;full-title&gt;Green Chemistry&lt;/full-title&gt;&lt;/periodical&gt;&lt;pages&gt;2038-2047&lt;/pages&gt;&lt;volume&gt;13&lt;/volume&gt;&lt;number&gt;8&lt;/number&gt;&lt;dates&gt;&lt;year&gt;2011&lt;/year&gt;&lt;/dates&gt;&lt;urls&gt;&lt;/urls&gt;&lt;/record&gt;&lt;/Cite&gt;&lt;/EndNote&gt;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[8]</w:t>
      </w:r>
      <w:r w:rsidRPr="00D33F2E">
        <w:rPr>
          <w:rFonts w:ascii="Times New Roman" w:eastAsia="Batang" w:hAnsi="Times New Roman" w:cs="Times New Roman"/>
          <w:w w:val="108"/>
          <w:vertAlign w:val="superscript"/>
          <w:lang w:val="en-GB"/>
        </w:rPr>
        <w:fldChar w:fldCharType="end"/>
      </w:r>
      <w:r w:rsidRPr="00D33F2E">
        <w:rPr>
          <w:rFonts w:ascii="Times New Roman" w:hAnsi="Times New Roman" w:cs="Times New Roman"/>
        </w:rPr>
        <w:t xml:space="preserve"> </w:t>
      </w:r>
      <w:r w:rsidRPr="00D33F2E">
        <w:rPr>
          <w:rFonts w:ascii="Times New Roman" w:eastAsia="Batang" w:hAnsi="Times New Roman" w:cs="Times New Roman"/>
          <w:w w:val="108"/>
          <w:lang w:val="en-GB"/>
        </w:rPr>
        <w:t>The dealkylation of the ethyl group occurred.</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&lt;EndNote&gt;&lt;Cite&gt;&lt;Author&gt;Li&lt;/Author&gt;&lt;Year&gt;2011&lt;/Year&gt;&lt;RecNum&gt;153&lt;/RecNum&gt;&lt;DisplayText&gt;[8]&lt;/DisplayText&gt;&lt;record&gt;&lt;rec-number&gt;153&lt;/rec-number&gt;&lt;foreign-keys&gt;&lt;key app="EN" db-id="tetasrzw8w2r9qee2wapz0fpv9v2www0r5ex" timestamp="1464637951"&gt;153&lt;/key&gt;&lt;/foreign-keys&gt;&lt;ref-type name="Journal Article"&gt;17&lt;/ref-type&gt;&lt;contributors&gt;&lt;authors&gt;&lt;author&gt;Li, Weiying&lt;/author&gt;&lt;author&gt;Sun, Ning&lt;/author&gt;&lt;author&gt;Stoner, Breena&lt;/author&gt;&lt;author&gt;Jiang, Xinyu&lt;/author&gt;&lt;author&gt;Lu, Xingmei&lt;/author&gt;&lt;author&gt;Rogers, Robin D&lt;/author&gt;&lt;/authors&gt;&lt;/contributors&gt;&lt;titles&gt;&lt;title&gt;Rapid dissolution of lignocellulosic biomass in ionic liquids using temperatures above the glass transition of lignin&lt;/title&gt;&lt;secondary-title&gt;Green Chemistry&lt;/secondary-title&gt;&lt;/titles&gt;&lt;periodical&gt;&lt;full-title&gt;Green Chemistry&lt;/full-title&gt;&lt;/periodical&gt;&lt;pages&gt;2038-2047&lt;/pages&gt;&lt;volume&gt;13&lt;/volume&gt;&lt;number&gt;8&lt;/number&gt;&lt;dates&gt;&lt;year&gt;2011&lt;/year&gt;&lt;/dates&gt;&lt;urls&gt;&lt;/urls&gt;&lt;/record&gt;&lt;/Cite&gt;&lt;/EndNote&gt;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[8]</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More recently, several studies have proposed new or improved methods to fractionate biomass in an attempt to generate lignin, cellulose, and hemicellulose </w:t>
      </w:r>
      <w:r w:rsidRPr="00D33F2E">
        <w:rPr>
          <w:rFonts w:ascii="Times New Roman" w:eastAsia="Batang" w:hAnsi="Times New Roman" w:cs="Times New Roman"/>
          <w:w w:val="108"/>
          <w:lang w:val="en-GB"/>
        </w:rPr>
        <w:lastRenderedPageBreak/>
        <w:t>rich-fractions.</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&lt;EndNote&gt;&lt;Cite&gt;&lt;Author&gt;da Silva&lt;/Author&gt;&lt;Year&gt;2013&lt;/Year&gt;&lt;RecNum&gt;71&lt;/RecNum&gt;&lt;DisplayText&gt;[9, 10]&lt;/DisplayText&gt;&lt;record&gt;&lt;rec-number&gt;71&lt;/rec-number&gt;&lt;foreign-keys&gt;&lt;key app="EN" db-id="tetasrzw8w2r9qee2wapz0fpv9v2www0r5ex" timestamp="0"&gt;71&lt;/key&gt;&lt;/foreign-keys&gt;&lt;ref-type name="Journal Article"&gt;17&lt;/ref-type&gt;&lt;contributors&gt;&lt;authors&gt;&lt;author&gt;da Silva, Sara P Magalhães&lt;/author&gt;&lt;author&gt;da Costa Lopes, André M&lt;/author&gt;&lt;author&gt;Roseiro, Luisa B&lt;/author&gt;&lt;author&gt;Bogel-Łukasik, Rafał&lt;/author&gt;&lt;/authors&gt;&lt;/contributors&gt;&lt;titles&gt;&lt;title&gt;Novel pre-treatment and fractionation method for lignocellulosic biomass using ionic liquids&lt;/title&gt;&lt;secondary-title&gt;RSC Advances&lt;/secondary-title&gt;&lt;/titles&gt;&lt;periodical&gt;&lt;full-title&gt;RSC Advances&lt;/full-title&gt;&lt;/periodical&gt;&lt;pages&gt;16040-16050&lt;/pages&gt;&lt;volume&gt;3&lt;/volume&gt;&lt;number&gt;36&lt;/number&gt;&lt;dates&gt;&lt;year&gt;2013&lt;/year&gt;&lt;/dates&gt;&lt;urls&gt;&lt;/urls&gt;&lt;/record&gt;&lt;/Cite&gt;&lt;Cite&gt;&lt;Author&gt;Hamada&lt;/Author&gt;&lt;Year&gt;2013&lt;/Year&gt;&lt;RecNum&gt;72&lt;/RecNum&gt;&lt;record&gt;&lt;rec-number&gt;72&lt;/rec-number&gt;&lt;foreign-keys&gt;&lt;key app="EN" db-id="tetasrzw8w2r9qee2wapz0fpv9v2www0r5ex" timestamp="0"&gt;72&lt;/key&gt;&lt;/foreign-keys&gt;&lt;ref-type name="Journal Article"&gt;17&lt;/ref-type&gt;&lt;contributors&gt;&lt;authors&gt;&lt;author&gt;Hamada, Yukoh&lt;/author&gt;&lt;author&gt;Yoshida, Kohei&lt;/author&gt;&lt;author&gt;Asai, Ryo-ichi&lt;/author&gt;&lt;author&gt;Hayase, Shuichi&lt;/author&gt;&lt;author&gt;Nokami, Toshiki&lt;/author&gt;&lt;author&gt;Izumi, Shunsuke&lt;/author&gt;&lt;author&gt;Itoh, Toshiyuki&lt;/author&gt;&lt;/authors&gt;&lt;/contributors&gt;&lt;titles&gt;&lt;title&gt;A possible means of realizing a sacrifice-free three component separation of lignocellulose from wood biomass using an amino acid ionic liquid&lt;/title&gt;&lt;secondary-title&gt;Green Chemistry&lt;/secondary-title&gt;&lt;/titles&gt;&lt;periodical&gt;&lt;full-title&gt;Green Chemistry&lt;/full-title&gt;&lt;/periodical&gt;&lt;pages&gt;1863-1868&lt;/pages&gt;&lt;volume&gt;15&lt;/volume&gt;&lt;number&gt;7&lt;/number&gt;&lt;dates&gt;&lt;year&gt;2013&lt;/year&gt;&lt;/dates&gt;&lt;urls&gt;&lt;/urls&gt;&lt;/record&gt;&lt;/Cite&gt;&lt;/EndNote&gt;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[9, 10]</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However, these methods still have limitations in generating high purity streams of each biomass major component. Access to clean fractions is necessary for biorefineries to be viable and sustainable, allowing the integrated production of high-value chemicals and high volume commodity fuels from each biomass component.</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&lt;EndNote&gt;&lt;Cite&gt;&lt;Author&gt;Bozell&lt;/Author&gt;&lt;Year&gt;2011&lt;/Year&gt;&lt;RecNum&gt;37&lt;/RecNum&gt;&lt;DisplayText&gt;[11]&lt;/DisplayText&gt;&lt;record&gt;&lt;rec-number&gt;37&lt;/rec-number&gt;&lt;foreign-keys&gt;&lt;key app="EN" db-id="tetasrzw8w2r9qee2wapz0fpv9v2www0r5ex" timestamp="0"&gt;37&lt;/key&gt;&lt;/foreign-keys&gt;&lt;ref-type name="Journal Article"&gt;17&lt;/ref-type&gt;&lt;contributors&gt;&lt;authors&gt;&lt;author&gt;Bozell, Joseph J&lt;/author&gt;&lt;author&gt;Black, Stuart K&lt;/author&gt;&lt;author&gt;Myers, Michele&lt;/author&gt;&lt;author&gt;Cahill, Deborah&lt;/author&gt;&lt;author&gt;Miller, W Paul&lt;/author&gt;&lt;author&gt;Park, Sunkyu&lt;/author&gt;&lt;/authors&gt;&lt;/contributors&gt;&lt;titles&gt;&lt;title&gt;Solvent fractionation of renewable woody feedstocks: Organosolv generation of biorefinery process streams for the production of biobased chemicals&lt;/title&gt;&lt;secondary-title&gt;biomass and bioenergy&lt;/secondary-title&gt;&lt;/titles&gt;&lt;pages&gt;4197-4208&lt;/pages&gt;&lt;volume&gt;35&lt;/volume&gt;&lt;number&gt;10&lt;/number&gt;&lt;dates&gt;&lt;year&gt;2011&lt;/year&gt;&lt;/dates&gt;&lt;isbn&gt;0961-9534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[11]</w:t>
      </w:r>
      <w:r w:rsidRPr="00D33F2E">
        <w:rPr>
          <w:rFonts w:ascii="Times New Roman" w:eastAsia="Batang" w:hAnsi="Times New Roman" w:cs="Times New Roman"/>
          <w:w w:val="108"/>
          <w:vertAlign w:val="superscript"/>
          <w:lang w:val="en-GB"/>
        </w:rPr>
        <w:fldChar w:fldCharType="end"/>
      </w:r>
    </w:p>
    <w:p w14:paraId="7D7A9E26"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de-DE"/>
        </w:rPr>
      </w:pPr>
      <w:r w:rsidRPr="00D33F2E">
        <w:rPr>
          <w:rFonts w:ascii="Times New Roman" w:eastAsia="MS Mincho" w:hAnsi="Times New Roman" w:cs="Times New Roman"/>
          <w:w w:val="108"/>
          <w:lang w:val="en-GB" w:eastAsia="ja-JP"/>
        </w:rPr>
        <w:t xml:space="preserve">Labbé </w:t>
      </w:r>
      <w:r w:rsidRPr="000A78C0">
        <w:rPr>
          <w:rFonts w:ascii="Times New Roman" w:eastAsia="MS Mincho" w:hAnsi="Times New Roman" w:cs="Times New Roman"/>
          <w:w w:val="108"/>
          <w:lang w:val="en-GB" w:eastAsia="ja-JP"/>
        </w:rPr>
        <w:t>et al.</w:t>
      </w:r>
      <w:r w:rsidRPr="00D33F2E">
        <w:rPr>
          <w:rFonts w:ascii="Times New Roman" w:eastAsia="MS Mincho" w:hAnsi="Times New Roman" w:cs="Times New Roman"/>
          <w:w w:val="108"/>
          <w:lang w:val="en-GB" w:eastAsia="ja-JP"/>
        </w:rPr>
        <w:t xml:space="preserve"> have shown that under low severities (mild temperature, a few hours), [C</w:t>
      </w:r>
      <w:r w:rsidRPr="00D33F2E">
        <w:rPr>
          <w:rFonts w:ascii="Times New Roman" w:eastAsia="MS Mincho" w:hAnsi="Times New Roman" w:cs="Times New Roman"/>
          <w:w w:val="108"/>
          <w:vertAlign w:val="subscript"/>
          <w:lang w:val="en-GB" w:eastAsia="ja-JP"/>
        </w:rPr>
        <w:t>2</w:t>
      </w:r>
      <w:r w:rsidRPr="00D33F2E">
        <w:rPr>
          <w:rFonts w:ascii="Times New Roman" w:eastAsia="MS Mincho" w:hAnsi="Times New Roman" w:cs="Times New Roman"/>
          <w:w w:val="108"/>
          <w:lang w:val="en-GB" w:eastAsia="ja-JP"/>
        </w:rPr>
        <w:t>mim][OAc] activates</w:t>
      </w:r>
      <w:r w:rsidRPr="00D33F2E">
        <w:rPr>
          <w:rFonts w:ascii="Times New Roman" w:eastAsia="MS Mincho" w:hAnsi="Times New Roman" w:cs="Times New Roman"/>
          <w:w w:val="108"/>
          <w:lang w:val="de-DE" w:eastAsia="ja-JP"/>
        </w:rPr>
        <w:t xml:space="preserve"> biomass with minimal degradation and provides a less recalcitrant biomass than raw biomass.</w:t>
      </w:r>
      <w:r w:rsidRPr="00D33F2E">
        <w:rPr>
          <w:rFonts w:ascii="Times New Roman" w:eastAsia="MS Mincho" w:hAnsi="Times New Roman" w:cs="Times New Roman"/>
          <w:w w:val="108"/>
          <w:vertAlign w:val="superscript"/>
          <w:lang w:val="de-DE" w:eastAsia="ja-JP"/>
        </w:rPr>
        <w:fldChar w:fldCharType="begin"/>
      </w:r>
      <w:r w:rsidRPr="00D33F2E">
        <w:rPr>
          <w:rFonts w:ascii="Times New Roman" w:eastAsia="MS Mincho" w:hAnsi="Times New Roman" w:cs="Times New Roman"/>
          <w:w w:val="108"/>
          <w:vertAlign w:val="superscript"/>
          <w:lang w:val="de-DE" w:eastAsia="ja-JP"/>
        </w:rPr>
        <w:instrText xml:space="preserve"> ADDIN EN.CITE &lt;EndNote&gt;&lt;Cite&gt;&lt;Author&gt;Labbé&lt;/Author&gt;&lt;Year&gt;2012&lt;/Year&gt;&lt;RecNum&gt;76&lt;/RecNum&gt;&lt;DisplayText&gt;[12]&lt;/DisplayText&gt;&lt;record&gt;&lt;rec-number&gt;76&lt;/rec-number&gt;&lt;foreign-keys&gt;&lt;key app="EN" db-id="tetasrzw8w2r9qee2wapz0fpv9v2www0r5ex" timestamp="0"&gt;76&lt;/key&gt;&lt;/foreign-keys&gt;&lt;ref-type name="Journal Article"&gt;17&lt;/ref-type&gt;&lt;contributors&gt;&lt;authors&gt;&lt;author&gt;Labbé, Nicole&lt;/author&gt;&lt;author&gt;Kline, Lindsey M&lt;/author&gt;&lt;author&gt;Moens, Luc&lt;/author&gt;&lt;author&gt;Kim, Keonhee&lt;/author&gt;&lt;author&gt;Kim, Pyoung Chung&lt;/author&gt;&lt;author&gt;Hayes, Douglas G&lt;/author&gt;&lt;/authors&gt;&lt;/contributors&gt;&lt;titles&gt;&lt;title&gt;Activation of lignocellulosic biomass by ionic liquid for biorefinery fractionation&lt;/title&gt;&lt;secondary-title&gt;Bioresource technology&lt;/secondary-title&gt;&lt;/titles&gt;&lt;periodical&gt;&lt;full-title&gt;Bioresource technology&lt;/full-title&gt;&lt;/periodical&gt;&lt;pages&gt;701-707&lt;/pages&gt;&lt;volume&gt;104&lt;/volume&gt;&lt;dates&gt;&lt;year&gt;2012&lt;/year&gt;&lt;/dates&gt;&lt;isbn&gt;0960-8524&lt;/isbn&gt;&lt;urls&gt;&lt;/urls&gt;&lt;/record&gt;&lt;/Cite&gt;&lt;/EndNote&gt;</w:instrText>
      </w:r>
      <w:r w:rsidRPr="00D33F2E">
        <w:rPr>
          <w:rFonts w:ascii="Times New Roman" w:eastAsia="MS Mincho" w:hAnsi="Times New Roman" w:cs="Times New Roman"/>
          <w:w w:val="108"/>
          <w:vertAlign w:val="superscript"/>
          <w:lang w:val="de-DE" w:eastAsia="ja-JP"/>
        </w:rPr>
        <w:fldChar w:fldCharType="separate"/>
      </w:r>
      <w:r w:rsidRPr="00D33F2E">
        <w:rPr>
          <w:rFonts w:ascii="Times New Roman" w:eastAsia="MS Mincho" w:hAnsi="Times New Roman" w:cs="Times New Roman"/>
          <w:noProof/>
          <w:w w:val="108"/>
          <w:vertAlign w:val="superscript"/>
          <w:lang w:val="de-DE" w:eastAsia="ja-JP"/>
        </w:rPr>
        <w:t>[12]</w:t>
      </w:r>
      <w:r w:rsidRPr="00D33F2E">
        <w:rPr>
          <w:rFonts w:ascii="Times New Roman" w:eastAsia="MS Mincho" w:hAnsi="Times New Roman" w:cs="Times New Roman"/>
          <w:w w:val="108"/>
          <w:vertAlign w:val="superscript"/>
          <w:lang w:val="de-DE" w:eastAsia="ja-JP"/>
        </w:rPr>
        <w:fldChar w:fldCharType="end"/>
      </w:r>
      <w:r w:rsidRPr="00D33F2E">
        <w:rPr>
          <w:rFonts w:ascii="Times New Roman" w:eastAsia="MS Mincho" w:hAnsi="Times New Roman" w:cs="Times New Roman"/>
          <w:w w:val="108"/>
          <w:lang w:val="de-DE" w:eastAsia="ja-JP"/>
        </w:rPr>
        <w:t xml:space="preserve"> However, a complete disruption of the physical entanglements and covalent linkages between the biopolymers was not achieved when dissolving switchgrass in IL without degradation of each biopolymer.</w:t>
      </w:r>
      <w:r w:rsidRPr="00D33F2E">
        <w:rPr>
          <w:rFonts w:ascii="Times New Roman" w:eastAsia="MS Mincho" w:hAnsi="Times New Roman" w:cs="Times New Roman"/>
          <w:w w:val="108"/>
          <w:vertAlign w:val="superscript"/>
          <w:lang w:val="de-DE" w:eastAsia="ja-JP"/>
        </w:rPr>
        <w:fldChar w:fldCharType="begin"/>
      </w:r>
      <w:r w:rsidRPr="00D33F2E">
        <w:rPr>
          <w:rFonts w:ascii="Times New Roman" w:eastAsia="MS Mincho" w:hAnsi="Times New Roman" w:cs="Times New Roman"/>
          <w:w w:val="108"/>
          <w:vertAlign w:val="superscript"/>
          <w:lang w:val="de-DE" w:eastAsia="ja-JP"/>
        </w:rPr>
        <w:instrText xml:space="preserve"> ADDIN EN.CITE &lt;EndNote&gt;&lt;Cite&gt;&lt;Author&gt;Wang&lt;/Author&gt;&lt;Year&gt;2014&lt;/Year&gt;&lt;RecNum&gt;77&lt;/RecNum&gt;&lt;DisplayText&gt;[13]&lt;/DisplayText&gt;&lt;record&gt;&lt;rec-number&gt;77&lt;/rec-number&gt;&lt;foreign-keys&gt;&lt;key app="EN" db-id="tetasrzw8w2r9qee2wapz0fpv9v2www0r5ex" timestamp="0"&gt;77&lt;/key&gt;&lt;/foreign-keys&gt;&lt;ref-type name="Journal Article"&gt;17&lt;/ref-type&gt;&lt;contributors&gt;&lt;authors&gt;&lt;author&gt;Wang, Hui&lt;/author&gt;&lt;author&gt;Gurau, Gabriela&lt;/author&gt;&lt;author&gt;Pingali, Sai Venkatesh&lt;/author&gt;&lt;author&gt;O’Neill, Hugh M&lt;/author&gt;&lt;author&gt;Evans, Barbara R&lt;/author&gt;&lt;author&gt;Urban, Volker S&lt;/author&gt;&lt;author&gt;Heller, William T&lt;/author&gt;&lt;author&gt;Rogers, Robin D&lt;/author&gt;&lt;/authors&gt;&lt;/contributors&gt;&lt;titles&gt;&lt;title&gt;Physical Insight into Switchgrass Dissolution in Ionic Liquid 1-Ethyl-3-methylimidazolium Acetate&lt;/title&gt;&lt;secondary-title&gt;ACS Sustainable Chemistry &amp;amp; Engineering&lt;/secondary-title&gt;&lt;/titles&gt;&lt;periodical&gt;&lt;full-title&gt;ACS Sustainable Chemistry &amp;amp; Engineering&lt;/full-title&gt;&lt;/periodical&gt;&lt;pages&gt;1264-1269&lt;/pages&gt;&lt;volume&gt;2&lt;/volume&gt;&lt;number&gt;5&lt;/number&gt;&lt;dates&gt;&lt;year&gt;2014&lt;/year&gt;&lt;/dates&gt;&lt;isbn&gt;2168-0485&lt;/isbn&gt;&lt;urls&gt;&lt;/urls&gt;&lt;/record&gt;&lt;/Cite&gt;&lt;/EndNote&gt;</w:instrText>
      </w:r>
      <w:r w:rsidRPr="00D33F2E">
        <w:rPr>
          <w:rFonts w:ascii="Times New Roman" w:eastAsia="MS Mincho" w:hAnsi="Times New Roman" w:cs="Times New Roman"/>
          <w:w w:val="108"/>
          <w:vertAlign w:val="superscript"/>
          <w:lang w:val="de-DE" w:eastAsia="ja-JP"/>
        </w:rPr>
        <w:fldChar w:fldCharType="separate"/>
      </w:r>
      <w:r w:rsidRPr="00D33F2E">
        <w:rPr>
          <w:rFonts w:ascii="Times New Roman" w:eastAsia="MS Mincho" w:hAnsi="Times New Roman" w:cs="Times New Roman"/>
          <w:noProof/>
          <w:w w:val="108"/>
          <w:vertAlign w:val="superscript"/>
          <w:lang w:val="de-DE" w:eastAsia="ja-JP"/>
        </w:rPr>
        <w:t>[13]</w:t>
      </w:r>
      <w:r w:rsidRPr="00D33F2E">
        <w:rPr>
          <w:rFonts w:ascii="Times New Roman" w:eastAsia="MS Mincho" w:hAnsi="Times New Roman" w:cs="Times New Roman"/>
          <w:w w:val="108"/>
          <w:vertAlign w:val="superscript"/>
          <w:lang w:val="de-DE" w:eastAsia="ja-JP"/>
        </w:rPr>
        <w:fldChar w:fldCharType="end"/>
      </w:r>
      <w:r w:rsidRPr="00D33F2E">
        <w:rPr>
          <w:rFonts w:ascii="Times New Roman" w:eastAsia="MS Mincho" w:hAnsi="Times New Roman" w:cs="Times New Roman"/>
          <w:w w:val="108"/>
          <w:lang w:val="de-DE" w:eastAsia="ja-JP"/>
        </w:rPr>
        <w:t xml:space="preserve"> On the other hand, </w:t>
      </w:r>
      <w:r w:rsidRPr="00D33F2E">
        <w:rPr>
          <w:rFonts w:ascii="Times New Roman" w:eastAsia="MS Mincho" w:hAnsi="Times New Roman" w:cs="Times New Roman"/>
          <w:w w:val="108"/>
          <w:lang w:val="en-GB" w:eastAsia="ja-JP"/>
        </w:rPr>
        <w:t>xylan (a major component of hemicellulose) has lower solubility than lignin and cellulose in ILs.</w:t>
      </w:r>
      <w:r w:rsidRPr="00D33F2E">
        <w:rPr>
          <w:rFonts w:ascii="Times New Roman" w:eastAsia="MS Mincho" w:hAnsi="Times New Roman" w:cs="Times New Roman"/>
          <w:w w:val="108"/>
          <w:vertAlign w:val="superscript"/>
          <w:lang w:val="en-GB" w:eastAsia="ja-JP"/>
        </w:rPr>
        <w:fldChar w:fldCharType="begin"/>
      </w:r>
      <w:r w:rsidRPr="00D33F2E">
        <w:rPr>
          <w:rFonts w:ascii="Times New Roman" w:eastAsia="MS Mincho" w:hAnsi="Times New Roman" w:cs="Times New Roman"/>
          <w:w w:val="108"/>
          <w:vertAlign w:val="superscript"/>
          <w:lang w:val="en-GB" w:eastAsia="ja-JP"/>
        </w:rPr>
        <w:instrText xml:space="preserve"> ADDIN EN.CITE &lt;EndNote&gt;&lt;Cite&gt;&lt;Author&gt;Castro&lt;/Author&gt;&lt;Year&gt;2014&lt;/Year&gt;&lt;RecNum&gt;70&lt;/RecNum&gt;&lt;DisplayText&gt;[14, 15]&lt;/DisplayText&gt;&lt;record&gt;&lt;rec-number&gt;70&lt;/rec-number&gt;&lt;foreign-keys&gt;&lt;key app="EN" db-id="tetasrzw8w2r9qee2wapz0fpv9v2www0r5ex" timestamp="0"&gt;70&lt;/key&gt;&lt;/foreign-keys&gt;&lt;ref-type name="Journal Article"&gt;17&lt;/ref-type&gt;&lt;contributors&gt;&lt;authors&gt;&lt;author&gt;Castro, María C&lt;/author&gt;&lt;author&gt;Rodriguez, Hector&lt;/author&gt;&lt;author&gt;Arce, Alberto&lt;/author&gt;&lt;author&gt;Soto, Ana&lt;/author&gt;&lt;/authors&gt;&lt;/contributors&gt;&lt;titles&gt;&lt;title&gt;Mixtures of ethanol and the ionic liquid 1-ethyl-3-methylimidazolium acetate for the fractionated solubility of biopolymers of lignocellulosic biomass&lt;/title&gt;&lt;secondary-title&gt;Industrial &amp;amp; Engineering Chemistry Research&lt;/secondary-title&gt;&lt;/titles&gt;&lt;periodical&gt;&lt;full-title&gt;Industrial &amp;amp; Engineering Chemistry Research&lt;/full-title&gt;&lt;/periodical&gt;&lt;pages&gt;11850-11861&lt;/pages&gt;&lt;volume&gt;53&lt;/volume&gt;&lt;number&gt;29&lt;/number&gt;&lt;dates&gt;&lt;year&gt;2014&lt;/year&gt;&lt;/dates&gt;&lt;isbn&gt;0888-5885&lt;/isbn&gt;&lt;urls&gt;&lt;/urls&gt;&lt;/record&gt;&lt;/Cite&gt;&lt;Cite&gt;&lt;Author&gt;Achinivu&lt;/Author&gt;&lt;Year&gt;2014&lt;/Year&gt;&lt;RecNum&gt;109&lt;/RecNum&gt;&lt;record&gt;&lt;rec-number&gt;109&lt;/rec-number&gt;&lt;foreign-keys&gt;&lt;key app="EN" db-id="tetasrzw8w2r9qee2wapz0fpv9v2www0r5ex" timestamp="0"&gt;109&lt;/key&gt;&lt;/foreign-keys&gt;&lt;ref-type name="Journal Article"&gt;17&lt;/ref-type&gt;&lt;contributors&gt;&lt;authors&gt;&lt;author&gt;Achinivu, Ezinne C&lt;/author&gt;&lt;author&gt;Howard, Reagan M&lt;/author&gt;&lt;author&gt;Li, Guoqing&lt;/author&gt;&lt;author&gt;Gracz, Hanna&lt;/author&gt;&lt;author&gt;Henderson, Wesley A&lt;/author&gt;&lt;/authors&gt;&lt;/contributors&gt;&lt;titles&gt;&lt;title&gt;Lignin extraction from biomass with protic ionic liquids&lt;/title&gt;&lt;secondary-title&gt;Green Chemistry&lt;/secondary-title&gt;&lt;/titles&gt;&lt;periodical&gt;&lt;full-title&gt;Green Chemistry&lt;/full-title&gt;&lt;/periodical&gt;&lt;pages&gt;1114-1119&lt;/pages&gt;&lt;volume&gt;16&lt;/volume&gt;&lt;number&gt;3&lt;/number&gt;&lt;dates&gt;&lt;year&gt;2014&lt;/year&gt;&lt;/dates&gt;&lt;urls&gt;&lt;/urls&gt;&lt;/record&gt;&lt;/Cite&gt;&lt;/EndNote&gt;</w:instrText>
      </w:r>
      <w:r w:rsidRPr="00D33F2E">
        <w:rPr>
          <w:rFonts w:ascii="Times New Roman" w:eastAsia="MS Mincho" w:hAnsi="Times New Roman" w:cs="Times New Roman"/>
          <w:w w:val="108"/>
          <w:vertAlign w:val="superscript"/>
          <w:lang w:val="en-GB" w:eastAsia="ja-JP"/>
        </w:rPr>
        <w:fldChar w:fldCharType="separate"/>
      </w:r>
      <w:r w:rsidRPr="00D33F2E">
        <w:rPr>
          <w:rFonts w:ascii="Times New Roman" w:eastAsia="MS Mincho" w:hAnsi="Times New Roman" w:cs="Times New Roman"/>
          <w:noProof/>
          <w:w w:val="108"/>
          <w:vertAlign w:val="superscript"/>
          <w:lang w:val="en-GB" w:eastAsia="ja-JP"/>
        </w:rPr>
        <w:t>[14, 15]</w:t>
      </w:r>
      <w:r w:rsidRPr="00D33F2E">
        <w:rPr>
          <w:rFonts w:ascii="Times New Roman" w:eastAsia="MS Mincho" w:hAnsi="Times New Roman" w:cs="Times New Roman"/>
          <w:w w:val="108"/>
          <w:vertAlign w:val="superscript"/>
          <w:lang w:val="en-GB" w:eastAsia="ja-JP"/>
        </w:rPr>
        <w:fldChar w:fldCharType="end"/>
      </w:r>
      <w:r w:rsidRPr="00D33F2E">
        <w:rPr>
          <w:rFonts w:ascii="Times New Roman" w:eastAsia="MS Mincho" w:hAnsi="Times New Roman" w:cs="Times New Roman"/>
          <w:w w:val="108"/>
          <w:lang w:val="de-DE" w:eastAsia="ja-JP"/>
        </w:rPr>
        <w:t xml:space="preserve"> Therefore, an </w:t>
      </w:r>
      <w:r w:rsidRPr="00D33F2E">
        <w:rPr>
          <w:rFonts w:ascii="Times New Roman" w:eastAsia="MS Mincho" w:hAnsi="Times New Roman" w:cs="Times New Roman"/>
          <w:w w:val="108"/>
          <w:lang w:val="en-GB" w:eastAsia="ja-JP"/>
        </w:rPr>
        <w:t xml:space="preserve">autohydrolysis step, also called hydrothermal or hot water pretreatment, prior to IL treatment is a plausible approach to improve the dissolution of lignocellulosic biomass in IL by partially extracting hemicellulose and breaking the interconnected network of biopolymers. Autohydrolysis of </w:t>
      </w:r>
      <w:r w:rsidRPr="00D33F2E">
        <w:rPr>
          <w:rFonts w:ascii="Times New Roman" w:eastAsia="Batang" w:hAnsi="Times New Roman" w:cs="Times New Roman"/>
          <w:w w:val="108"/>
          <w:lang w:val="en-GB"/>
        </w:rPr>
        <w:t>biomass is a semi-selective extraction process with reported temperatures ranging from 120 to 230 °C.</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&lt;EndNote&gt;&lt;Cite&gt;&lt;Author&gt;Garrote&lt;/Author&gt;&lt;Year&gt;2002&lt;/Year&gt;&lt;RecNum&gt;53&lt;/RecNum&gt;&lt;DisplayText&gt;[16]&lt;/DisplayText&gt;&lt;record&gt;&lt;rec-number&gt;53&lt;/rec-number&gt;&lt;foreign-keys&gt;&lt;key app="EN" db-id="r9vx0wz98radx6etarppdf09ds52pew25etw" timestamp="1438262396"&gt;53&lt;/key&gt;&lt;/foreign-keys&gt;&lt;ref-type name="Journal Article"&gt;17&lt;/ref-type&gt;&lt;contributors&gt;&lt;authors&gt;&lt;author&gt;Garrote, Gil&lt;/author&gt;&lt;author&gt;Parajó, Juan C&lt;/author&gt;&lt;/authors&gt;&lt;/contributors&gt;&lt;titles&gt;&lt;title&gt;Autohydrolysis of corncob: study of non-isothermal operation for xylooligosaccharide production&lt;/title&gt;&lt;secondary-title&gt;Journal of Food Engineering&lt;/secondary-title&gt;&lt;/titles&gt;&lt;periodical&gt;&lt;full-title&gt;Journal of Food Engineering&lt;/full-title&gt;&lt;/periodical&gt;&lt;pages&gt;211-218&lt;/pages&gt;&lt;volume&gt;52&lt;/volume&gt;&lt;number&gt;3&lt;/number&gt;&lt;dates&gt;&lt;year&gt;2002&lt;/year&gt;&lt;/dates&gt;&lt;isbn&gt;0260-8774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[16]</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During the process, hydronium ions, generated by water autoionization, act as a catalyst and primarily attack the acetyl groups present in hemicellulose and lignin, generating acetic acid that further hydrolyzes hemicellulose. Under mild conditions, a large fraction of hemicellulose is hydrolyzed into mono- and oligosaccharides without significant degradation of lignin and cellulose.</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&lt;EndNote&gt;&lt;Cite&gt;&lt;Author&gt;Xiao&lt;/Author&gt;&lt;Year&gt;2013&lt;/Year&gt;&lt;RecNum&gt;107&lt;/RecNum&gt;&lt;DisplayText&gt;[17]&lt;/DisplayText&gt;&lt;record&gt;&lt;rec-number&gt;107&lt;/rec-number&gt;&lt;foreign-keys&gt;&lt;key app="EN" db-id="tetasrzw8w2r9qee2wapz0fpv9v2www0r5ex" timestamp="0"&gt;107&lt;/key&gt;&lt;/foreign-keys&gt;&lt;ref-type name="Journal Article"&gt;17&lt;/ref-type&gt;&lt;contributors&gt;&lt;authors&gt;&lt;author&gt;Xiao, Xiao&lt;/author&gt;&lt;author&gt;Bian, Jing&lt;/author&gt;&lt;author&gt;Peng, Xiao-Peng&lt;/author&gt;&lt;author&gt;Xu, Hui&lt;/author&gt;&lt;author&gt;Xiao, Bin&lt;/author&gt;&lt;author&gt;Sun, Run-Cang&lt;/author&gt;&lt;/authors&gt;&lt;/contributors&gt;&lt;titles&gt;&lt;title&gt;Autohydrolysis of bamboo (Dendrocalamus giganteus Munro) culm for the production of xylo-oligosaccharides&lt;/title&gt;&lt;secondary-title&gt;Bioresource technology&lt;/secondary-title&gt;&lt;/titles&gt;&lt;periodical&gt;&lt;full-title&gt;Bioresource technology&lt;/full-title&gt;&lt;/periodical&gt;&lt;pages&gt;63-70&lt;/pages&gt;&lt;volume&gt;138&lt;/volume&gt;&lt;dates&gt;&lt;year&gt;2013&lt;/year&gt;&lt;/dates&gt;&lt;isbn&gt;0960-8524&lt;/isbn&gt;&lt;urls&gt;&lt;/urls&gt;&lt;/record&gt;&lt;/Cite&gt;&lt;/EndNote&gt;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[17]</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When compared to other approaches such as </w:t>
      </w:r>
      <w:r w:rsidRPr="00D33F2E">
        <w:rPr>
          <w:rFonts w:ascii="Times New Roman" w:eastAsia="Batang" w:hAnsi="Times New Roman" w:cs="Times New Roman"/>
          <w:w w:val="108"/>
          <w:lang w:val="en-GB"/>
        </w:rPr>
        <w:lastRenderedPageBreak/>
        <w:t>dilute acid and alkaline pre-hydrolysis which degrade high amount of lignin and cellulose, the approach produces a stream containing mainly hemicellulose-derived sugars.</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&lt;EndNote&gt;&lt;Cite&gt;&lt;Author&gt;Chen&lt;/Author&gt;&lt;Year&gt;2010&lt;/Year&gt;&lt;RecNum&gt;108&lt;/RecNum&gt;&lt;DisplayText&gt;[18]&lt;/DisplayText&gt;&lt;record&gt;&lt;rec-number&gt;108&lt;/rec-number&gt;&lt;foreign-keys&gt;&lt;key app="EN" db-id="tetasrzw8w2r9qee2wapz0fpv9v2www0r5ex" timestamp="0"&gt;108&lt;/key&gt;&lt;/foreign-keys&gt;&lt;ref-type name="Journal Article"&gt;17&lt;/ref-type&gt;&lt;contributors&gt;&lt;authors&gt;&lt;author&gt;Chen, Xiaowen&lt;/author&gt;&lt;author&gt;Lawoko, Martin&lt;/author&gt;&lt;author&gt;van Heiningen, Adriaan&lt;/author&gt;&lt;/authors&gt;&lt;/contributors&gt;&lt;titles&gt;&lt;title&gt;Kinetics and mechanism of autohydrolysis of hardwoods&lt;/title&gt;&lt;secondary-title&gt;Bioresource technology&lt;/secondary-title&gt;&lt;/titles&gt;&lt;periodical&gt;&lt;full-title&gt;Bioresource technology&lt;/full-title&gt;&lt;/periodical&gt;&lt;pages&gt;7812-7819&lt;/pages&gt;&lt;volume&gt;101&lt;/volume&gt;&lt;number&gt;20&lt;/number&gt;&lt;dates&gt;&lt;year&gt;2010&lt;/year&gt;&lt;/dates&gt;&lt;isbn&gt;0960-8524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[18]</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Most recently, Deb </w:t>
      </w:r>
      <w:r w:rsidRPr="000A78C0">
        <w:rPr>
          <w:rFonts w:ascii="Times New Roman" w:eastAsia="Batang" w:hAnsi="Times New Roman" w:cs="Times New Roman"/>
          <w:w w:val="108"/>
          <w:lang w:val="en-GB"/>
        </w:rPr>
        <w:t>et al.</w:t>
      </w:r>
      <w:r w:rsidRPr="00D33F2E">
        <w:rPr>
          <w:rFonts w:ascii="Times New Roman" w:eastAsia="Batang" w:hAnsi="Times New Roman" w:cs="Times New Roman"/>
          <w:w w:val="108"/>
          <w:lang w:val="en-GB"/>
        </w:rPr>
        <w:t xml:space="preserve"> reported that autohydrolysis can facilitate wood chips dissolution in IL.</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&lt;EndNote&gt;&lt;Cite&gt;&lt;Author&gt;Deb&lt;/Author&gt;&lt;Year&gt;2016&lt;/Year&gt;&lt;RecNum&gt;1833&lt;/RecNum&gt;&lt;DisplayText&gt;[19]&lt;/DisplayText&gt;&lt;record&gt;&lt;rec-number&gt;1833&lt;/rec-number&gt;&lt;foreign-keys&gt;&lt;key app="EN" db-id="fasa2rzppe5s2eet5awp9rzrpafxftaeaw5r" timestamp="1459544800"&gt;1833&lt;/key&gt;&lt;/foreign-keys&gt;&lt;ref-type name="Journal Article"&gt;17&lt;/ref-type&gt;&lt;contributors&gt;&lt;authors&gt;&lt;author&gt;Deb, Somdatta&lt;/author&gt;&lt;author&gt;Labafzadeh, Sara R&lt;/author&gt;&lt;author&gt;Liimatainen, Unna&lt;/author&gt;&lt;author&gt;Parviainen, Arno&lt;/author&gt;&lt;author&gt;Hauru, Lauri KJ&lt;/author&gt;&lt;author&gt;Azhar, Shoaib&lt;/author&gt;&lt;author&gt;Lawoko, Martin&lt;/author&gt;&lt;author&gt;Kulomaa, Tuomas&lt;/author&gt;&lt;author&gt;Kakko, Tia&lt;/author&gt;&lt;author&gt;Fiskari, Juha&lt;/author&gt;&lt;/authors&gt;&lt;/contributors&gt;&lt;titles&gt;&lt;title&gt;Application of mild autohydrolysis to facilitate the dissolution of wood chips in direct-dissolution solvents&lt;/title&gt;&lt;secondary-title&gt;Green Chemistry&lt;/secondary-title&gt;&lt;/titles&gt;&lt;periodical&gt;&lt;full-title&gt;Green Chemistry&lt;/full-title&gt;&lt;/periodical&gt;&lt;dates&gt;&lt;year&gt;2016&lt;/year&gt;&lt;/dates&gt;&lt;urls&gt;&lt;/urls&gt;&lt;/record&gt;&lt;/Cite&gt;&lt;/EndNote&gt;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[19]</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However, no kinetic analysis was provided for the dissolution process.</w:t>
      </w:r>
    </w:p>
    <w:p w14:paraId="641218E7"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de-DE"/>
        </w:rPr>
      </w:pPr>
      <w:r w:rsidRPr="00D33F2E">
        <w:rPr>
          <w:rFonts w:ascii="Times New Roman" w:eastAsia="Batang" w:hAnsi="Times New Roman" w:cs="Times New Roman"/>
          <w:w w:val="108"/>
          <w:lang w:val="de-DE"/>
        </w:rPr>
        <w:t xml:space="preserve">The kinetics of dissolution of biomass components in IL and the rate and magnitude of viscosity development are key factors in assessing the quality and performance of the system. Moreover, </w:t>
      </w:r>
      <w:r w:rsidRPr="00D33F2E">
        <w:rPr>
          <w:rFonts w:ascii="Times New Roman" w:eastAsia="Batang" w:hAnsi="Times New Roman" w:cs="Times New Roman"/>
          <w:w w:val="108"/>
          <w:lang w:val="en-GB"/>
        </w:rPr>
        <w:t>the compositional and structural changes that biomass undergoes during IL pretreatment have been shown to alter the rheology of biomass/IL slurries.</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&lt;EndNote&gt;&lt;Cite&gt;&lt;Author&gt;Cruz&lt;/Author&gt;&lt;Year&gt;2013&lt;/Year&gt;&lt;RecNum&gt;83&lt;/RecNum&gt;&lt;DisplayText&gt;[20]&lt;/DisplayText&gt;&lt;record&gt;&lt;rec-number&gt;83&lt;/rec-number&gt;&lt;foreign-keys&gt;&lt;key app="EN" db-id="tetasrzw8w2r9qee2wapz0fpv9v2www0r5ex" timestamp="0"&gt;83&lt;/key&gt;&lt;/foreign-keys&gt;&lt;ref-type name="Journal Article"&gt;17&lt;/ref-type&gt;&lt;contributors&gt;&lt;authors&gt;&lt;author&gt;Cruz, Alejandro G&lt;/author&gt;&lt;author&gt;Scullin, Chessa&lt;/author&gt;&lt;author&gt;Mu, Chen&lt;/author&gt;&lt;author&gt;Cheng, Gang&lt;/author&gt;&lt;author&gt;Stavila, Vitalie&lt;/author&gt;&lt;author&gt;Varanasi, Patanjali&lt;/author&gt;&lt;author&gt;Xu, Dongyan&lt;/author&gt;&lt;author&gt;Mentel, Jeff&lt;/author&gt;&lt;author&gt;Chuang, Yi-De&lt;/author&gt;&lt;author&gt;Simmons, Blake A&lt;/author&gt;&lt;/authors&gt;&lt;/contributors&gt;&lt;titles&gt;&lt;title&gt;Impact of high biomass loading on ionic liquid pretreatment&lt;/title&gt;&lt;secondary-title&gt;Biotechnology for biofuels&lt;/secondary-title&gt;&lt;/titles&gt;&lt;periodical&gt;&lt;full-title&gt;Biotechnology for biofuels&lt;/full-title&gt;&lt;/periodical&gt;&lt;pages&gt;1-10&lt;/pages&gt;&lt;volume&gt;6&lt;/volume&gt;&lt;number&gt;1&lt;/number&gt;&lt;dates&gt;&lt;year&gt;2013&lt;/year&gt;&lt;/dates&gt;&lt;isbn&gt;1754-6834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[20]</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The rheological properties of lignocellulosic biomass in IL could be monitored by the viscosity </w:t>
      </w:r>
      <w:r w:rsidRPr="00D33F2E">
        <w:rPr>
          <w:rFonts w:ascii="Times New Roman" w:eastAsia="Batang" w:hAnsi="Times New Roman" w:cs="Times New Roman"/>
          <w:w w:val="108"/>
        </w:rPr>
        <w:t>behavior</w:t>
      </w:r>
      <w:r w:rsidRPr="00D33F2E">
        <w:rPr>
          <w:rFonts w:ascii="Times New Roman" w:eastAsia="Batang" w:hAnsi="Times New Roman" w:cs="Times New Roman"/>
          <w:w w:val="108"/>
          <w:lang w:val="en-GB"/>
        </w:rPr>
        <w:t xml:space="preserve"> and flow properties of the system.</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&lt;EndNote&gt;&lt;Cite&gt;&lt;Author&gt;Cruz&lt;/Author&gt;&lt;Year&gt;2013&lt;/Year&gt;&lt;RecNum&gt;83&lt;/RecNum&gt;&lt;DisplayText&gt;[20]&lt;/DisplayText&gt;&lt;record&gt;&lt;rec-number&gt;83&lt;/rec-number&gt;&lt;foreign-keys&gt;&lt;key app="EN" db-id="tetasrzw8w2r9qee2wapz0fpv9v2www0r5ex" timestamp="0"&gt;83&lt;/key&gt;&lt;/foreign-keys&gt;&lt;ref-type name="Journal Article"&gt;17&lt;/ref-type&gt;&lt;contributors&gt;&lt;authors&gt;&lt;author&gt;Cruz, Alejandro G&lt;/author&gt;&lt;author&gt;Scullin, Chessa&lt;/author&gt;&lt;author&gt;Mu, Chen&lt;/author&gt;&lt;author&gt;Cheng, Gang&lt;/author&gt;&lt;author&gt;Stavila, Vitalie&lt;/author&gt;&lt;author&gt;Varanasi, Patanjali&lt;/author&gt;&lt;author&gt;Xu, Dongyan&lt;/author&gt;&lt;author&gt;Mentel, Jeff&lt;/author&gt;&lt;author&gt;Chuang, Yi-De&lt;/author&gt;&lt;author&gt;Simmons, Blake A&lt;/author&gt;&lt;/authors&gt;&lt;/contributors&gt;&lt;titles&gt;&lt;title&gt;Impact of high biomass loading on ionic liquid pretreatment&lt;/title&gt;&lt;secondary-title&gt;Biotechnology for biofuels&lt;/secondary-title&gt;&lt;/titles&gt;&lt;periodical&gt;&lt;full-title&gt;Biotechnology for biofuels&lt;/full-title&gt;&lt;/periodical&gt;&lt;pages&gt;1-10&lt;/pages&gt;&lt;volume&gt;6&lt;/volume&gt;&lt;number&gt;1&lt;/number&gt;&lt;dates&gt;&lt;year&gt;2013&lt;/year&gt;&lt;/dates&gt;&lt;isbn&gt;1754-6834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[20]</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w:t>
      </w:r>
      <w:bookmarkStart w:id="102" w:name="OLE_LINK26"/>
      <w:bookmarkStart w:id="103" w:name="OLE_LINK40"/>
      <w:r w:rsidRPr="00D33F2E">
        <w:rPr>
          <w:rFonts w:ascii="Times New Roman" w:eastAsia="Batang" w:hAnsi="Times New Roman" w:cs="Times New Roman"/>
          <w:w w:val="108"/>
          <w:lang w:val="en-GB"/>
        </w:rPr>
        <w:t>Ultimately, the viscosity of biomass-IL solutions will play an important role during handling, dissolution, and further processing.</w:t>
      </w:r>
      <w:bookmarkEnd w:id="102"/>
      <w:bookmarkEnd w:id="103"/>
    </w:p>
    <w:p w14:paraId="6290B700" w14:textId="32F73213" w:rsidR="0094718C" w:rsidRPr="004E6F00" w:rsidRDefault="0094718C" w:rsidP="004E6F00">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lang w:val="en-GB"/>
        </w:rPr>
        <w:t>Therefore, the aim of our study was to evaluate the impacts of various autohydrolysis severities o</w:t>
      </w:r>
      <w:bookmarkStart w:id="104" w:name="_GoBack"/>
      <w:bookmarkEnd w:id="104"/>
      <w:r w:rsidRPr="00D33F2E">
        <w:rPr>
          <w:rFonts w:ascii="Times New Roman" w:eastAsia="Batang" w:hAnsi="Times New Roman" w:cs="Times New Roman"/>
          <w:w w:val="108"/>
          <w:lang w:val="en-GB"/>
        </w:rPr>
        <w:t>n the dissolution behavior of switchgrass in [C</w:t>
      </w:r>
      <w:r w:rsidRPr="00D33F2E">
        <w:rPr>
          <w:rFonts w:ascii="Times New Roman" w:eastAsia="Batang" w:hAnsi="Times New Roman" w:cs="Times New Roman"/>
          <w:w w:val="108"/>
          <w:vertAlign w:val="subscript"/>
          <w:lang w:val="en-GB"/>
        </w:rPr>
        <w:t>2</w:t>
      </w:r>
      <w:r w:rsidRPr="00D33F2E">
        <w:rPr>
          <w:rFonts w:ascii="Times New Roman" w:eastAsia="Batang" w:hAnsi="Times New Roman" w:cs="Times New Roman"/>
          <w:w w:val="108"/>
          <w:lang w:val="en-GB"/>
        </w:rPr>
        <w:t xml:space="preserve">mim][OAc]. In addition to determining the amount of biomass that dissolved in the IL under three different temperatures, </w:t>
      </w:r>
      <w:r w:rsidRPr="00D33F2E">
        <w:rPr>
          <w:rFonts w:ascii="Times New Roman" w:eastAsia="Batang" w:hAnsi="Times New Roman" w:cs="Times New Roman"/>
          <w:w w:val="108"/>
          <w:lang w:val="de-DE"/>
        </w:rPr>
        <w:t>Fourier transform infrared</w:t>
      </w:r>
      <w:r w:rsidRPr="00D33F2E">
        <w:rPr>
          <w:rFonts w:ascii="Times New Roman" w:eastAsia="Batang" w:hAnsi="Times New Roman" w:cs="Times New Roman"/>
          <w:w w:val="108"/>
          <w:lang w:val="en-GB"/>
        </w:rPr>
        <w:t xml:space="preserve"> (FT-IR) spectroscopy was used to compare the chemical characteristics of the IL-insoluble biomass fraction and estimate if the dissolution was specific to carbohydrates or lignin. The dissolution behavior of the biomass was investigated by rheology and the collected viscosity-time trend lines were fitted by a power law to compare the impacts of autohydrolysis severity on the dissolution rate of switchgrass in </w:t>
      </w:r>
      <w:r w:rsidRPr="00D33F2E">
        <w:rPr>
          <w:rFonts w:ascii="Times New Roman" w:eastAsia="Batang" w:hAnsi="Times New Roman" w:cs="Times New Roman"/>
          <w:w w:val="108"/>
          <w:lang w:val="en-GB"/>
        </w:rPr>
        <w:lastRenderedPageBreak/>
        <w:t>[C</w:t>
      </w:r>
      <w:r w:rsidRPr="00D33F2E">
        <w:rPr>
          <w:rFonts w:ascii="Times New Roman" w:eastAsia="Batang" w:hAnsi="Times New Roman" w:cs="Times New Roman"/>
          <w:w w:val="108"/>
          <w:vertAlign w:val="subscript"/>
          <w:lang w:val="en-GB"/>
        </w:rPr>
        <w:t>2</w:t>
      </w:r>
      <w:r w:rsidRPr="00D33F2E">
        <w:rPr>
          <w:rFonts w:ascii="Times New Roman" w:eastAsia="Batang" w:hAnsi="Times New Roman" w:cs="Times New Roman"/>
          <w:w w:val="108"/>
          <w:lang w:val="en-GB"/>
        </w:rPr>
        <w:t xml:space="preserve">mim][OAc]. To the best of our knowledge, this is the first report on time dependent viscosity to monitor biomass dissolution in an IL. Favorable conditions for enhanced dissolution rate of biomass could increase mass throughput for appropriate processing, end use, and logistics associated with bulk handling of biomass. Results presented in this study will enable development of biomass-derived value-added products and their readymade high density feedstock. </w:t>
      </w:r>
      <w:r w:rsidR="004E6F00">
        <w:rPr>
          <w:rFonts w:ascii="Times New Roman" w:hAnsi="Times New Roman" w:cs="Times New Roman"/>
          <w:sz w:val="32"/>
          <w:szCs w:val="32"/>
        </w:rPr>
        <w:tab/>
      </w:r>
      <w:r w:rsidR="004E6F00">
        <w:rPr>
          <w:rFonts w:ascii="Times New Roman" w:hAnsi="Times New Roman" w:cs="Times New Roman"/>
          <w:sz w:val="32"/>
          <w:szCs w:val="32"/>
        </w:rPr>
        <w:tab/>
      </w:r>
      <w:r w:rsidRPr="00D33F2E">
        <w:rPr>
          <w:rFonts w:ascii="Times New Roman" w:hAnsi="Times New Roman" w:cs="Times New Roman"/>
          <w:sz w:val="32"/>
          <w:szCs w:val="32"/>
        </w:rPr>
        <w:tab/>
      </w:r>
    </w:p>
    <w:p w14:paraId="64C96FF6" w14:textId="77777777" w:rsidR="0094718C" w:rsidRPr="00D33F2E" w:rsidRDefault="0094718C" w:rsidP="0094718C">
      <w:pPr>
        <w:pStyle w:val="Heading2"/>
      </w:pPr>
      <w:bookmarkStart w:id="105" w:name="_Toc456624037"/>
      <w:r w:rsidRPr="00D33F2E">
        <w:t>2.3 Materials and Methods</w:t>
      </w:r>
      <w:bookmarkEnd w:id="105"/>
    </w:p>
    <w:p w14:paraId="1ED91EF7" w14:textId="77777777" w:rsidR="0094718C" w:rsidRPr="00D33F2E" w:rsidRDefault="0094718C" w:rsidP="0094718C">
      <w:pPr>
        <w:pStyle w:val="Heading3"/>
      </w:pPr>
      <w:bookmarkStart w:id="106" w:name="_Toc456624038"/>
      <w:r w:rsidRPr="00D33F2E">
        <w:t>2.</w:t>
      </w:r>
      <w:r w:rsidRPr="00D33F2E">
        <w:rPr>
          <w:rFonts w:eastAsiaTheme="minorEastAsia"/>
          <w:lang w:eastAsia="zh-CN"/>
        </w:rPr>
        <w:t>3</w:t>
      </w:r>
      <w:r w:rsidRPr="00D33F2E">
        <w:t>.1 Materials</w:t>
      </w:r>
      <w:bookmarkEnd w:id="106"/>
    </w:p>
    <w:p w14:paraId="0A85A11B" w14:textId="77777777" w:rsidR="0094718C" w:rsidRPr="00D33F2E" w:rsidRDefault="0094718C" w:rsidP="0094718C">
      <w:pPr>
        <w:tabs>
          <w:tab w:val="left" w:pos="284"/>
        </w:tabs>
        <w:spacing w:line="480" w:lineRule="auto"/>
        <w:ind w:firstLine="284"/>
        <w:jc w:val="both"/>
        <w:rPr>
          <w:rFonts w:ascii="Times New Roman" w:eastAsia="SimSun" w:hAnsi="Times New Roman" w:cs="Times New Roman"/>
          <w:w w:val="108"/>
          <w:lang w:eastAsia="zh-CN"/>
        </w:rPr>
      </w:pPr>
      <w:r w:rsidRPr="00D33F2E">
        <w:rPr>
          <w:rFonts w:ascii="Times New Roman" w:eastAsia="Batang" w:hAnsi="Times New Roman" w:cs="Times New Roman"/>
          <w:w w:val="108"/>
          <w:lang w:eastAsia="zh-CN"/>
        </w:rPr>
        <w:t>Switchgrass (</w:t>
      </w:r>
      <w:r w:rsidRPr="00D33F2E">
        <w:rPr>
          <w:rFonts w:ascii="Times New Roman" w:eastAsia="Batang" w:hAnsi="Times New Roman" w:cs="Times New Roman"/>
          <w:i/>
          <w:w w:val="108"/>
          <w:lang w:eastAsia="zh-CN"/>
        </w:rPr>
        <w:t>Panicum virgatum</w:t>
      </w:r>
      <w:r w:rsidRPr="00D33F2E">
        <w:rPr>
          <w:rFonts w:ascii="Times New Roman" w:eastAsia="Batang" w:hAnsi="Times New Roman" w:cs="Times New Roman"/>
          <w:w w:val="108"/>
          <w:lang w:eastAsia="zh-CN"/>
        </w:rPr>
        <w:t xml:space="preserve"> "</w:t>
      </w:r>
      <w:r w:rsidRPr="00D33F2E">
        <w:rPr>
          <w:rFonts w:ascii="Times New Roman" w:eastAsia="Batang" w:hAnsi="Times New Roman" w:cs="Times New Roman"/>
          <w:i/>
          <w:w w:val="108"/>
          <w:lang w:eastAsia="zh-CN"/>
        </w:rPr>
        <w:t>ALAMO</w:t>
      </w:r>
      <w:r w:rsidRPr="00D33F2E">
        <w:rPr>
          <w:rFonts w:ascii="Times New Roman" w:eastAsia="Batang" w:hAnsi="Times New Roman" w:cs="Times New Roman"/>
          <w:w w:val="108"/>
          <w:lang w:eastAsia="zh-CN"/>
        </w:rPr>
        <w:t xml:space="preserve">" variety) was obtained from a Tennessee farm managed by the University of Tennessee Biofuels Initiative. The biomass was harvested in May 2013, air-dried, chopped, and </w:t>
      </w:r>
      <w:r w:rsidRPr="00D33F2E">
        <w:rPr>
          <w:rFonts w:ascii="Times New Roman" w:eastAsia="SimSun" w:hAnsi="Times New Roman" w:cs="Times New Roman"/>
          <w:w w:val="108"/>
          <w:lang w:eastAsia="zh-CN"/>
        </w:rPr>
        <w:t xml:space="preserve">milled with a Wiley mill (Thomas Scientific, Model # 3383-L10, Swedesboro, NJ) to a particle size of 40 mesh (0.425 mm). The biomass powder was extracted in an Accelerated Solvent Extractor (ASE 350, Dionex, Sunnyvale, CA) to remove non-structural compounds (i.e. extractives) according to the method described in the </w:t>
      </w:r>
      <w:r w:rsidRPr="00D33F2E">
        <w:rPr>
          <w:rFonts w:ascii="Times New Roman" w:eastAsia="Batang" w:hAnsi="Times New Roman" w:cs="Times New Roman"/>
          <w:w w:val="108"/>
          <w:lang w:eastAsia="zh-CN"/>
        </w:rPr>
        <w:t>National Renewable Energy Laboratory</w:t>
      </w:r>
      <w:r w:rsidRPr="00D33F2E">
        <w:rPr>
          <w:rFonts w:ascii="Times New Roman" w:eastAsia="SimSun" w:hAnsi="Times New Roman" w:cs="Times New Roman"/>
          <w:w w:val="108"/>
          <w:lang w:eastAsia="zh-CN"/>
        </w:rPr>
        <w:t xml:space="preserve"> (NREL) Analytical Procedure “Determination of Extractives in Biomass”. In brief, powdered biomass (approximatively 7 g) and glass beads (3 mm diameter, 40 g) were added to a 66 mL extraction cell and sequentially extracted with water and ethanol under 1500 psi, at 100 °C, for 7 min static time, and three static cycles. The wet extractives-free switchgrass was then oven dried at 40 °C until constant moisture content (less than 10% by weight). </w:t>
      </w:r>
    </w:p>
    <w:p w14:paraId="43824533"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eastAsia="zh-CN"/>
        </w:rPr>
      </w:pPr>
      <w:r w:rsidRPr="00D33F2E">
        <w:rPr>
          <w:rFonts w:ascii="Times New Roman" w:eastAsia="SimSun" w:hAnsi="Times New Roman" w:cs="Times New Roman"/>
          <w:w w:val="108"/>
          <w:kern w:val="24"/>
          <w:lang w:eastAsia="zh-CN"/>
        </w:rPr>
        <w:lastRenderedPageBreak/>
        <w:t xml:space="preserve">The IL </w:t>
      </w:r>
      <w:r w:rsidRPr="00D33F2E">
        <w:rPr>
          <w:rFonts w:ascii="Times New Roman" w:eastAsia="SimSun" w:hAnsi="Times New Roman" w:cs="Times New Roman"/>
          <w:w w:val="108"/>
          <w:lang w:eastAsia="zh-CN"/>
        </w:rPr>
        <w:t>[C</w:t>
      </w:r>
      <w:r w:rsidRPr="00D33F2E">
        <w:rPr>
          <w:rFonts w:ascii="Times New Roman" w:eastAsia="SimSun" w:hAnsi="Times New Roman" w:cs="Times New Roman"/>
          <w:w w:val="108"/>
          <w:vertAlign w:val="subscript"/>
          <w:lang w:eastAsia="zh-CN"/>
        </w:rPr>
        <w:t>2</w:t>
      </w:r>
      <w:r w:rsidRPr="00D33F2E">
        <w:rPr>
          <w:rFonts w:ascii="Times New Roman" w:eastAsia="SimSun" w:hAnsi="Times New Roman" w:cs="Times New Roman"/>
          <w:w w:val="108"/>
          <w:lang w:eastAsia="zh-CN"/>
        </w:rPr>
        <w:t>mim][OAc]</w:t>
      </w:r>
      <w:r w:rsidRPr="00D33F2E">
        <w:rPr>
          <w:rFonts w:ascii="Times New Roman" w:eastAsia="SimSun" w:hAnsi="Times New Roman" w:cs="Times New Roman"/>
          <w:w w:val="108"/>
          <w:kern w:val="24"/>
          <w:lang w:eastAsia="zh-CN"/>
        </w:rPr>
        <w:t xml:space="preserve"> (purum≥95%) was purchased from Iolitec Inc. (Tuscaloosa, AL) and used without further purification.</w:t>
      </w:r>
      <w:r w:rsidRPr="00D33F2E">
        <w:rPr>
          <w:rFonts w:ascii="Times New Roman" w:eastAsia="SimSun" w:hAnsi="Times New Roman" w:cs="Times New Roman"/>
          <w:w w:val="108"/>
          <w:lang w:eastAsia="zh-CN"/>
        </w:rPr>
        <w:t xml:space="preserve"> </w:t>
      </w:r>
      <w:r w:rsidRPr="00D33F2E">
        <w:rPr>
          <w:rFonts w:ascii="Times New Roman" w:eastAsia="SimSun" w:hAnsi="Times New Roman" w:cs="Times New Roman"/>
          <w:w w:val="108"/>
          <w:kern w:val="24"/>
          <w:lang w:eastAsia="zh-CN"/>
        </w:rPr>
        <w:t xml:space="preserve">Dimethyl sulfoxide (DMSO) (99.9%) was purchased from Sigma-Aldrich (St. Louis, MO). </w:t>
      </w:r>
      <w:r w:rsidRPr="00D33F2E">
        <w:rPr>
          <w:rFonts w:ascii="Times New Roman" w:eastAsia="SimSun" w:hAnsi="Times New Roman" w:cs="Times New Roman"/>
          <w:w w:val="108"/>
          <w:lang w:eastAsia="zh-CN"/>
        </w:rPr>
        <w:t xml:space="preserve">Deionized (DI) </w:t>
      </w:r>
      <w:r w:rsidRPr="00D33F2E">
        <w:rPr>
          <w:rFonts w:ascii="Times New Roman" w:eastAsia="Batang" w:hAnsi="Times New Roman" w:cs="Times New Roman"/>
          <w:w w:val="108"/>
          <w:lang w:eastAsia="zh-CN"/>
        </w:rPr>
        <w:t xml:space="preserve">water was employed throughout the experiments. </w:t>
      </w:r>
    </w:p>
    <w:p w14:paraId="77A59ECC" w14:textId="77777777" w:rsidR="0094718C" w:rsidRPr="00D33F2E" w:rsidRDefault="0094718C" w:rsidP="0094718C">
      <w:pPr>
        <w:pStyle w:val="Heading3"/>
      </w:pPr>
      <w:bookmarkStart w:id="107" w:name="_Toc456624039"/>
      <w:r w:rsidRPr="00D33F2E">
        <w:t>2.</w:t>
      </w:r>
      <w:r w:rsidRPr="00D33F2E">
        <w:rPr>
          <w:rFonts w:eastAsiaTheme="minorEastAsia"/>
          <w:lang w:eastAsia="zh-CN"/>
        </w:rPr>
        <w:t>3</w:t>
      </w:r>
      <w:r w:rsidRPr="00D33F2E">
        <w:t>.2 Autohydrolysis</w:t>
      </w:r>
      <w:bookmarkEnd w:id="107"/>
    </w:p>
    <w:p w14:paraId="27CA002E" w14:textId="77777777" w:rsidR="0094718C" w:rsidRPr="00D33F2E" w:rsidRDefault="0094718C" w:rsidP="0094718C">
      <w:pPr>
        <w:tabs>
          <w:tab w:val="left" w:pos="284"/>
        </w:tabs>
        <w:spacing w:line="480" w:lineRule="auto"/>
        <w:ind w:firstLine="284"/>
        <w:jc w:val="both"/>
        <w:rPr>
          <w:rFonts w:ascii="Times New Roman" w:eastAsia="SimSun" w:hAnsi="Times New Roman" w:cs="Times New Roman"/>
          <w:w w:val="108"/>
          <w:lang w:eastAsia="zh-CN"/>
        </w:rPr>
      </w:pPr>
      <w:r w:rsidRPr="00D33F2E">
        <w:rPr>
          <w:rFonts w:ascii="Times New Roman" w:eastAsia="Batang" w:hAnsi="Times New Roman" w:cs="Times New Roman"/>
          <w:w w:val="108"/>
          <w:lang w:eastAsia="zh-CN"/>
        </w:rPr>
        <w:t xml:space="preserve">Autohydrolysis was carried out in a Dionex ASE 350 accelerated solvent extractor (approximately 8.5:1 water-to-dry biomass ratio) at </w:t>
      </w:r>
      <w:r w:rsidRPr="00D33F2E">
        <w:rPr>
          <w:rFonts w:ascii="Times New Roman" w:eastAsia="SimSun" w:hAnsi="Times New Roman" w:cs="Times New Roman"/>
          <w:w w:val="108"/>
          <w:lang w:eastAsia="zh-CN"/>
        </w:rPr>
        <w:t>two temperature levels (140 and 160 °C) and three static time levels (20, 40, and 60 min).</w:t>
      </w:r>
      <w:r w:rsidRPr="00D33F2E">
        <w:rPr>
          <w:rFonts w:ascii="Times New Roman" w:eastAsia="Batang" w:hAnsi="Times New Roman" w:cs="Times New Roman"/>
          <w:w w:val="108"/>
          <w:lang w:eastAsia="zh-CN"/>
        </w:rPr>
        <w:t xml:space="preserve"> Extractives</w:t>
      </w:r>
      <w:r w:rsidRPr="00D33F2E">
        <w:rPr>
          <w:rFonts w:ascii="Times New Roman" w:eastAsia="SimSun" w:hAnsi="Times New Roman" w:cs="Times New Roman"/>
          <w:w w:val="108"/>
          <w:lang w:eastAsia="zh-CN"/>
        </w:rPr>
        <w:t>-</w:t>
      </w:r>
      <w:r w:rsidRPr="00D33F2E">
        <w:rPr>
          <w:rFonts w:ascii="Times New Roman" w:eastAsia="Batang" w:hAnsi="Times New Roman" w:cs="Times New Roman"/>
          <w:w w:val="108"/>
          <w:lang w:eastAsia="zh-CN"/>
        </w:rPr>
        <w:t>free switchgrass</w:t>
      </w:r>
      <w:r w:rsidRPr="00D33F2E">
        <w:rPr>
          <w:rFonts w:ascii="Times New Roman" w:eastAsia="SimSun" w:hAnsi="Times New Roman" w:cs="Times New Roman"/>
          <w:w w:val="108"/>
          <w:lang w:eastAsia="zh-CN"/>
        </w:rPr>
        <w:t xml:space="preserve"> (</w:t>
      </w:r>
      <w:r w:rsidRPr="00D33F2E">
        <w:rPr>
          <w:rFonts w:ascii="Times New Roman" w:eastAsia="Batang" w:hAnsi="Times New Roman" w:cs="Times New Roman"/>
          <w:w w:val="108"/>
          <w:lang w:eastAsia="zh-CN"/>
        </w:rPr>
        <w:t>5 g</w:t>
      </w:r>
      <w:r w:rsidRPr="00D33F2E">
        <w:rPr>
          <w:rFonts w:ascii="Times New Roman" w:eastAsia="SimSun" w:hAnsi="Times New Roman" w:cs="Times New Roman"/>
          <w:w w:val="108"/>
          <w:lang w:eastAsia="zh-CN"/>
        </w:rPr>
        <w:t xml:space="preserve">) and glass beads (3 mm diameter, 40 g) </w:t>
      </w:r>
      <w:r w:rsidRPr="00D33F2E">
        <w:rPr>
          <w:rFonts w:ascii="Times New Roman" w:eastAsia="Batang" w:hAnsi="Times New Roman" w:cs="Times New Roman"/>
          <w:w w:val="108"/>
          <w:lang w:eastAsia="zh-CN"/>
        </w:rPr>
        <w:t xml:space="preserve">were placed in a 66 mL </w:t>
      </w:r>
      <w:r w:rsidRPr="00D33F2E">
        <w:rPr>
          <w:rFonts w:ascii="Times New Roman" w:eastAsia="SimSun" w:hAnsi="Times New Roman" w:cs="Times New Roman"/>
          <w:w w:val="108"/>
          <w:lang w:eastAsia="zh-CN"/>
        </w:rPr>
        <w:t>extraction cell and autohydrolysis extraction was performed with DI water at 1500 psi, at selected temperature and time.</w:t>
      </w:r>
      <w:r w:rsidRPr="00D33F2E">
        <w:rPr>
          <w:rFonts w:ascii="Times New Roman" w:eastAsia="Batang" w:hAnsi="Times New Roman" w:cs="Times New Roman"/>
          <w:w w:val="108"/>
          <w:lang w:eastAsia="zh-CN"/>
        </w:rPr>
        <w:t xml:space="preserve"> Each extraction condition was performed in triplicate. The hydrolyzate was drained from the cell and the remaining solid switchgrass was rinsed with 100% cell volume DI water to displace the extract in the cell after autohydrolysis. The final mass ratio of hydrolyzate to dry biomass was about 22:1. The extracted switchgrass was oven dried at 40 °C </w:t>
      </w:r>
      <w:r w:rsidRPr="00D33F2E">
        <w:rPr>
          <w:rFonts w:ascii="Times New Roman" w:eastAsia="SimSun" w:hAnsi="Times New Roman" w:cs="Times New Roman"/>
          <w:w w:val="108"/>
          <w:lang w:eastAsia="zh-CN"/>
        </w:rPr>
        <w:t>until a constant moisture content was reached (less than 10% by weight)</w:t>
      </w:r>
      <w:r w:rsidRPr="00D33F2E">
        <w:rPr>
          <w:rFonts w:ascii="Times New Roman" w:eastAsia="Batang" w:hAnsi="Times New Roman" w:cs="Times New Roman"/>
          <w:w w:val="108"/>
          <w:lang w:eastAsia="zh-CN"/>
        </w:rPr>
        <w:t xml:space="preserve">. The </w:t>
      </w:r>
      <w:r w:rsidRPr="00D33F2E">
        <w:rPr>
          <w:rFonts w:ascii="Times New Roman" w:eastAsia="SimSun" w:hAnsi="Times New Roman" w:cs="Times New Roman"/>
          <w:w w:val="108"/>
          <w:lang w:eastAsia="zh-CN"/>
        </w:rPr>
        <w:t xml:space="preserve">chemical composition of the biomass after autohydrolysis and extractives-free switchgrass (the control), was determined in three replicates according to the method described in </w:t>
      </w:r>
      <w:r w:rsidRPr="00D33F2E">
        <w:rPr>
          <w:rFonts w:ascii="Times New Roman" w:eastAsia="Batang" w:hAnsi="Times New Roman" w:cs="Times New Roman"/>
          <w:w w:val="108"/>
          <w:lang w:eastAsia="zh-CN"/>
        </w:rPr>
        <w:t>NREL Analytical Procedure “</w:t>
      </w:r>
      <w:r w:rsidRPr="00D33F2E">
        <w:rPr>
          <w:rFonts w:ascii="Times New Roman" w:eastAsia="SimSun" w:hAnsi="Times New Roman" w:cs="Times New Roman"/>
          <w:w w:val="108"/>
          <w:lang w:eastAsia="zh-CN"/>
        </w:rPr>
        <w:t>Determination of Structural Carbohydrates and Lignin in Biomass</w:t>
      </w:r>
      <w:r w:rsidRPr="00D33F2E">
        <w:rPr>
          <w:rFonts w:ascii="Times New Roman" w:eastAsia="Batang" w:hAnsi="Times New Roman" w:cs="Times New Roman"/>
          <w:w w:val="108"/>
          <w:lang w:eastAsia="zh-CN"/>
        </w:rPr>
        <w:t>”.</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&lt;EndNote&gt;&lt;Cite&gt;&lt;Author&gt;A. Sluiter&lt;/Author&gt;&lt;Year&gt;2011&lt;/Year&gt;&lt;RecNum&gt;65&lt;/RecNum&gt;&lt;DisplayText&gt;[21]&lt;/DisplayText&gt;&lt;record&gt;&lt;rec-number&gt;65&lt;/rec-number&gt;&lt;foreign-keys&gt;&lt;key app="EN" db-id="fasa2rzppe5s2eet5awp9rzrpafxftaeaw5r" timestamp="1372166571"&gt;65&lt;/key&gt;&lt;/foreign-keys&gt;&lt;ref-type name="Journal Article"&gt;17&lt;/ref-type&gt;&lt;contributors&gt;&lt;authors&gt;&lt;author&gt;A. Sluiter, B. Hames, R. Ruiz, C. Scarlata, J. Sluiter, D. Templeton, and D. Crocker&lt;/author&gt;&lt;/authors&gt;&lt;/contributors&gt;&lt;titles&gt;&lt;title&gt;Determination of Structural Carbohydrates and Lignin in Biomass&lt;/title&gt;&lt;secondary-title&gt;NREL Biomass Analysis Technology Team Laboratory Analytical Procedure&lt;/secondary-title&gt;&lt;/titles&gt;&lt;periodical&gt;&lt;full-title&gt;NREL Biomass Analysis Technology Team Laboratory Analytical Procedure&lt;/full-title&gt;&lt;/periodical&gt;&lt;dates&gt;&lt;year&gt;2011&lt;/year&gt;&lt;/dates&gt;&lt;urls&gt;&lt;/urls&gt;&lt;/record&gt;&lt;/Cite&gt;&lt;/EndNote&gt;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[21]</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The acid-soluble lignin content in the hydrolyzates was measured at 205 nm using a dual-beam Lambda 650 series spectrophotometer (PerkinElmer).</w:t>
      </w:r>
      <w:r w:rsidRPr="00D33F2E">
        <w:rPr>
          <w:rFonts w:ascii="Times New Roman" w:eastAsia="SimSun" w:hAnsi="Times New Roman" w:cs="Times New Roman"/>
          <w:w w:val="108"/>
          <w:lang w:eastAsia="zh-CN"/>
        </w:rPr>
        <w:t xml:space="preserve"> The hydrolyzates were also analyzed for hydrolyzed sugars by high performance </w:t>
      </w:r>
      <w:r w:rsidRPr="00D33F2E">
        <w:rPr>
          <w:rFonts w:ascii="Times New Roman" w:eastAsia="SimSun" w:hAnsi="Times New Roman" w:cs="Times New Roman"/>
          <w:w w:val="108"/>
          <w:lang w:eastAsia="zh-CN"/>
        </w:rPr>
        <w:lastRenderedPageBreak/>
        <w:t>liquid chromatography using the NREL protocol “Determination of Sugars, By-products, and Degradation Products in Liquid Fraction Process Samples”</w:t>
      </w:r>
      <w:r w:rsidRPr="00D33F2E">
        <w:rPr>
          <w:rFonts w:ascii="Times New Roman" w:eastAsia="SimSun" w:hAnsi="Times New Roman" w:cs="Times New Roman"/>
          <w:w w:val="108"/>
          <w:vertAlign w:val="superscript"/>
          <w:lang w:eastAsia="zh-CN"/>
        </w:rPr>
        <w:t>.</w:t>
      </w:r>
      <w:r w:rsidRPr="00D33F2E">
        <w:rPr>
          <w:rFonts w:ascii="Times New Roman" w:eastAsia="SimSun" w:hAnsi="Times New Roman" w:cs="Times New Roman"/>
          <w:w w:val="108"/>
          <w:vertAlign w:val="superscript"/>
          <w:lang w:eastAsia="zh-CN"/>
        </w:rPr>
        <w:fldChar w:fldCharType="begin"/>
      </w:r>
      <w:r w:rsidRPr="00D33F2E">
        <w:rPr>
          <w:rFonts w:ascii="Times New Roman" w:eastAsia="SimSun" w:hAnsi="Times New Roman" w:cs="Times New Roman"/>
          <w:w w:val="108"/>
          <w:vertAlign w:val="superscript"/>
          <w:lang w:eastAsia="zh-CN"/>
        </w:rPr>
        <w:instrText xml:space="preserve"> ADDIN EN.CITE &lt;EndNote&gt;&lt;Cite&gt;&lt;Author&gt;A. Sluiter&lt;/Author&gt;&lt;Year&gt;2008&lt;/Year&gt;&lt;RecNum&gt;531&lt;/RecNum&gt;&lt;DisplayText&gt;[22]&lt;/DisplayText&gt;&lt;record&gt;&lt;rec-number&gt;531&lt;/rec-number&gt;&lt;foreign-keys&gt;&lt;key app="EN" db-id="fasa2rzppe5s2eet5awp9rzrpafxftaeaw5r" timestamp="1391090991"&gt;531&lt;/key&gt;&lt;/foreign-keys&gt;&lt;ref-type name="Journal Article"&gt;17&lt;/ref-type&gt;&lt;contributors&gt;&lt;authors&gt;&lt;author&gt;A. Sluiter, B. Hames, R. Ruiz, C. Scarlata, J. Sluiter, D. Templeton&lt;/author&gt;&lt;/authors&gt;&lt;/contributors&gt;&lt;titles&gt;&lt;title&gt;Determination of Sugars, Byproducts, and Degradation Products in Liquid Fraction Process Samples &lt;/title&gt;&lt;secondary-title&gt;NREL Biomass Analysis Technology Team Laboratory Analytical Procedure&lt;/secondary-title&gt;&lt;/titles&gt;&lt;periodical&gt;&lt;full-title&gt;NREL Biomass Analysis Technology Team Laboratory Analytical Procedure&lt;/full-title&gt;&lt;/periodical&gt;&lt;dates&gt;&lt;year&gt;2008&lt;/year&gt;&lt;/dates&gt;&lt;urls&gt;&lt;/urls&gt;&lt;/record&gt;&lt;/Cite&gt;&lt;/EndNote&gt;</w:instrText>
      </w:r>
      <w:r w:rsidRPr="00D33F2E">
        <w:rPr>
          <w:rFonts w:ascii="Times New Roman" w:eastAsia="SimSun" w:hAnsi="Times New Roman" w:cs="Times New Roman"/>
          <w:w w:val="108"/>
          <w:vertAlign w:val="superscript"/>
          <w:lang w:eastAsia="zh-CN"/>
        </w:rPr>
        <w:fldChar w:fldCharType="separate"/>
      </w:r>
      <w:r w:rsidRPr="00D33F2E">
        <w:rPr>
          <w:rFonts w:ascii="Times New Roman" w:eastAsia="SimSun" w:hAnsi="Times New Roman" w:cs="Times New Roman"/>
          <w:noProof/>
          <w:w w:val="108"/>
          <w:vertAlign w:val="superscript"/>
          <w:lang w:eastAsia="zh-CN"/>
        </w:rPr>
        <w:t>[22]</w:t>
      </w:r>
      <w:r w:rsidRPr="00D33F2E">
        <w:rPr>
          <w:rFonts w:ascii="Times New Roman" w:eastAsia="SimSun" w:hAnsi="Times New Roman" w:cs="Times New Roman"/>
          <w:w w:val="108"/>
          <w:vertAlign w:val="superscript"/>
          <w:lang w:eastAsia="zh-CN"/>
        </w:rPr>
        <w:fldChar w:fldCharType="end"/>
      </w:r>
      <w:r w:rsidRPr="00D33F2E">
        <w:rPr>
          <w:rFonts w:ascii="Times New Roman" w:eastAsia="SimSun" w:hAnsi="Times New Roman" w:cs="Times New Roman"/>
          <w:w w:val="108"/>
          <w:lang w:eastAsia="zh-CN"/>
        </w:rPr>
        <w:t xml:space="preserve"> The severity of the autohydrolysis was determined by the extraction temperature and time. These parameters can be combined to a single factor, R</w:t>
      </w:r>
      <w:r w:rsidRPr="00D33F2E">
        <w:rPr>
          <w:rFonts w:ascii="Times New Roman" w:eastAsia="SimSun" w:hAnsi="Times New Roman" w:cs="Times New Roman"/>
          <w:w w:val="108"/>
          <w:vertAlign w:val="subscript"/>
          <w:lang w:eastAsia="zh-CN"/>
        </w:rPr>
        <w:t>0</w:t>
      </w:r>
      <w:r w:rsidRPr="00D33F2E">
        <w:rPr>
          <w:rFonts w:ascii="Times New Roman" w:eastAsia="SimSun" w:hAnsi="Times New Roman" w:cs="Times New Roman"/>
          <w:w w:val="108"/>
          <w:lang w:eastAsia="zh-CN"/>
        </w:rPr>
        <w:t>,</w:t>
      </w:r>
      <w:r w:rsidRPr="00D33F2E">
        <w:rPr>
          <w:rFonts w:ascii="Times New Roman" w:eastAsia="SimSun" w:hAnsi="Times New Roman" w:cs="Times New Roman"/>
          <w:w w:val="108"/>
          <w:vertAlign w:val="subscript"/>
          <w:lang w:eastAsia="zh-CN"/>
        </w:rPr>
        <w:t xml:space="preserve"> </w:t>
      </w:r>
      <w:r w:rsidRPr="00D33F2E">
        <w:rPr>
          <w:rFonts w:ascii="Times New Roman" w:eastAsia="SimSun" w:hAnsi="Times New Roman" w:cs="Times New Roman"/>
          <w:w w:val="108"/>
          <w:lang w:eastAsia="zh-CN"/>
        </w:rPr>
        <w:t>to allow comparison of the various extractions</w:t>
      </w:r>
      <w:r w:rsidRPr="00D33F2E">
        <w:rPr>
          <w:rFonts w:ascii="Times New Roman" w:eastAsia="SimSun" w:hAnsi="Times New Roman" w:cs="Times New Roman"/>
          <w:w w:val="108"/>
          <w:vertAlign w:val="superscript"/>
          <w:lang w:eastAsia="zh-CN"/>
        </w:rPr>
        <w:fldChar w:fldCharType="begin"/>
      </w:r>
      <w:r w:rsidRPr="00D33F2E">
        <w:rPr>
          <w:rFonts w:ascii="Times New Roman" w:eastAsia="SimSun" w:hAnsi="Times New Roman" w:cs="Times New Roman"/>
          <w:w w:val="108"/>
          <w:vertAlign w:val="superscript"/>
          <w:lang w:eastAsia="zh-CN"/>
        </w:rPr>
        <w:instrText xml:space="preserve"> ADDIN EN.CITE &lt;EndNote&gt;&lt;Cite&gt;&lt;Author&gt;Overend&lt;/Author&gt;&lt;Year&gt;1987&lt;/Year&gt;&lt;RecNum&gt;41&lt;/RecNum&gt;&lt;DisplayText&gt;[23]&lt;/DisplayText&gt;&lt;record&gt;&lt;rec-number&gt;41&lt;/rec-number&gt;&lt;foreign-keys&gt;&lt;key app="EN" db-id="r9vx0wz98radx6etarppdf09ds52pew25etw" timestamp="1432586528"&gt;41&lt;/key&gt;&lt;/foreign-keys&gt;&lt;ref-type name="Journal Article"&gt;17&lt;/ref-type&gt;&lt;contributors&gt;&lt;authors&gt;&lt;author&gt;Overend, Ralph P&lt;/author&gt;&lt;author&gt;Chornet, E&lt;/author&gt;&lt;author&gt;Gascoigne, JA&lt;/author&gt;&lt;/authors&gt;&lt;/contributors&gt;&lt;titles&gt;&lt;title&gt;Fractionation of lignocellulosics by steam-aqueous pretreatments [and discussion]&lt;/title&gt;&lt;secondary-title&gt;Philosophical Transactions of the Royal Society of London. Series A, Mathematical and Physical Sciences&lt;/secondary-title&gt;&lt;/titles&gt;&lt;periodical&gt;&lt;full-title&gt;Philosophical Transactions of the Royal Society of London. Series A, Mathematical and Physical Sciences&lt;/full-title&gt;&lt;/periodical&gt;&lt;pages&gt;523-536&lt;/pages&gt;&lt;volume&gt;321&lt;/volume&gt;&lt;number&gt;1561&lt;/number&gt;&lt;dates&gt;&lt;year&gt;1987&lt;/year&gt;&lt;/dates&gt;&lt;isbn&gt;1364-503X&lt;/isbn&gt;&lt;urls&gt;&lt;/urls&gt;&lt;/record&gt;&lt;/Cite&gt;&lt;/EndNote&gt;</w:instrText>
      </w:r>
      <w:r w:rsidRPr="00D33F2E">
        <w:rPr>
          <w:rFonts w:ascii="Times New Roman" w:eastAsia="SimSun" w:hAnsi="Times New Roman" w:cs="Times New Roman"/>
          <w:w w:val="108"/>
          <w:vertAlign w:val="superscript"/>
          <w:lang w:eastAsia="zh-CN"/>
        </w:rPr>
        <w:fldChar w:fldCharType="separate"/>
      </w:r>
      <w:r w:rsidRPr="00D33F2E">
        <w:rPr>
          <w:rFonts w:ascii="Times New Roman" w:eastAsia="SimSun" w:hAnsi="Times New Roman" w:cs="Times New Roman"/>
          <w:noProof/>
          <w:w w:val="108"/>
          <w:vertAlign w:val="superscript"/>
          <w:lang w:eastAsia="zh-CN"/>
        </w:rPr>
        <w:t>[23]</w:t>
      </w:r>
      <w:r w:rsidRPr="00D33F2E">
        <w:rPr>
          <w:rFonts w:ascii="Times New Roman" w:eastAsia="SimSun" w:hAnsi="Times New Roman" w:cs="Times New Roman"/>
          <w:w w:val="108"/>
          <w:vertAlign w:val="superscript"/>
          <w:lang w:eastAsia="zh-CN"/>
        </w:rPr>
        <w:fldChar w:fldCharType="end"/>
      </w:r>
      <w:r w:rsidRPr="00D33F2E">
        <w:rPr>
          <w:rFonts w:ascii="Times New Roman" w:eastAsia="SimSun" w:hAnsi="Times New Roman" w:cs="Times New Roman"/>
          <w:w w:val="108"/>
          <w:lang w:eastAsia="zh-CN"/>
        </w:rPr>
        <w:t>:</w:t>
      </w:r>
    </w:p>
    <w:p w14:paraId="0B75B929" w14:textId="77777777" w:rsidR="0094718C" w:rsidRPr="0098105C" w:rsidRDefault="00616DCE" w:rsidP="0094718C">
      <w:pPr>
        <w:tabs>
          <w:tab w:val="center" w:pos="2268"/>
          <w:tab w:val="right" w:pos="4536"/>
        </w:tabs>
        <w:spacing w:before="160" w:after="160" w:line="480" w:lineRule="auto"/>
        <w:rPr>
          <w:rFonts w:ascii="Times New Roman" w:eastAsia="Batang" w:hAnsi="Times New Roman" w:cs="Times New Roman"/>
          <w:lang w:eastAsia="zh-CN"/>
        </w:rPr>
      </w:pPr>
      <m:oMathPara>
        <m:oMathParaPr>
          <m:jc m:val="right"/>
        </m:oMathParaPr>
        <m:oMath>
          <m:sSub>
            <m:sSubPr>
              <m:ctrlPr>
                <w:rPr>
                  <w:rFonts w:ascii="Cambria Math" w:eastAsia="Batang" w:hAnsi="Cambria Math" w:cs="Times New Roman"/>
                  <w:lang w:eastAsia="zh-CN"/>
                </w:rPr>
              </m:ctrlPr>
            </m:sSubPr>
            <m:e>
              <m:r>
                <w:rPr>
                  <w:rFonts w:ascii="Cambria Math" w:eastAsia="Batang" w:hAnsi="Cambria Math" w:cs="Times New Roman"/>
                  <w:lang w:eastAsia="zh-CN"/>
                </w:rPr>
                <m:t>R</m:t>
              </m:r>
            </m:e>
            <m:sub>
              <m:r>
                <m:rPr>
                  <m:sty m:val="p"/>
                </m:rPr>
                <w:rPr>
                  <w:rFonts w:ascii="Cambria Math" w:eastAsia="Batang" w:hAnsi="Cambria Math" w:cs="Times New Roman"/>
                  <w:lang w:eastAsia="zh-CN"/>
                </w:rPr>
                <m:t>0</m:t>
              </m:r>
            </m:sub>
          </m:sSub>
          <m:r>
            <m:rPr>
              <m:sty m:val="p"/>
            </m:rPr>
            <w:rPr>
              <w:rFonts w:ascii="Cambria Math" w:eastAsia="Batang" w:hAnsi="Cambria Math" w:cs="Times New Roman"/>
              <w:lang w:eastAsia="zh-CN"/>
            </w:rPr>
            <m:t>=</m:t>
          </m:r>
          <m:r>
            <w:rPr>
              <w:rFonts w:ascii="Cambria Math" w:eastAsia="Batang" w:hAnsi="Cambria Math" w:cs="Times New Roman"/>
              <w:lang w:eastAsia="zh-CN"/>
            </w:rPr>
            <m:t>t</m:t>
          </m:r>
          <m:r>
            <m:rPr>
              <m:sty m:val="p"/>
            </m:rPr>
            <w:rPr>
              <w:rFonts w:ascii="Cambria Math" w:eastAsia="Batang" w:hAnsi="Cambria Math" w:cs="Times New Roman"/>
              <w:lang w:eastAsia="zh-CN"/>
            </w:rPr>
            <m:t>×</m:t>
          </m:r>
          <m:func>
            <m:funcPr>
              <m:ctrlPr>
                <w:rPr>
                  <w:rFonts w:ascii="Cambria Math" w:eastAsia="Batang" w:hAnsi="Cambria Math" w:cs="Times New Roman"/>
                  <w:lang w:eastAsia="zh-CN"/>
                </w:rPr>
              </m:ctrlPr>
            </m:funcPr>
            <m:fName>
              <m:r>
                <m:rPr>
                  <m:sty m:val="p"/>
                </m:rPr>
                <w:rPr>
                  <w:rFonts w:ascii="Cambria Math" w:eastAsia="Batang" w:hAnsi="Cambria Math" w:cs="Times New Roman"/>
                  <w:lang w:eastAsia="zh-CN"/>
                </w:rPr>
                <m:t>exp</m:t>
              </m:r>
            </m:fName>
            <m:e>
              <m:d>
                <m:dPr>
                  <m:ctrlPr>
                    <w:rPr>
                      <w:rFonts w:ascii="Cambria Math" w:eastAsia="Batang" w:hAnsi="Cambria Math" w:cs="Times New Roman"/>
                      <w:lang w:eastAsia="zh-CN"/>
                    </w:rPr>
                  </m:ctrlPr>
                </m:dPr>
                <m:e>
                  <m:f>
                    <m:fPr>
                      <m:ctrlPr>
                        <w:rPr>
                          <w:rFonts w:ascii="Cambria Math" w:eastAsia="Batang" w:hAnsi="Cambria Math" w:cs="Times New Roman"/>
                          <w:lang w:eastAsia="zh-CN"/>
                        </w:rPr>
                      </m:ctrlPr>
                    </m:fPr>
                    <m:num>
                      <m:sSub>
                        <m:sSubPr>
                          <m:ctrlPr>
                            <w:rPr>
                              <w:rFonts w:ascii="Cambria Math" w:eastAsia="Batang" w:hAnsi="Cambria Math" w:cs="Times New Roman"/>
                              <w:lang w:eastAsia="zh-CN"/>
                            </w:rPr>
                          </m:ctrlPr>
                        </m:sSubPr>
                        <m:e>
                          <m:r>
                            <w:rPr>
                              <w:rFonts w:ascii="Cambria Math" w:eastAsia="Batang" w:hAnsi="Cambria Math" w:cs="Times New Roman"/>
                              <w:lang w:eastAsia="zh-CN"/>
                            </w:rPr>
                            <m:t>T</m:t>
                          </m:r>
                        </m:e>
                        <m:sub>
                          <m:r>
                            <w:rPr>
                              <w:rFonts w:ascii="Cambria Math" w:eastAsia="Batang" w:hAnsi="Cambria Math" w:cs="Times New Roman"/>
                              <w:lang w:eastAsia="zh-CN"/>
                            </w:rPr>
                            <m:t>H</m:t>
                          </m:r>
                        </m:sub>
                      </m:sSub>
                      <m:r>
                        <m:rPr>
                          <m:sty m:val="p"/>
                        </m:rPr>
                        <w:rPr>
                          <w:rFonts w:ascii="Cambria Math" w:eastAsia="Batang" w:hAnsi="Cambria Math" w:cs="Times New Roman"/>
                          <w:lang w:eastAsia="zh-CN"/>
                        </w:rPr>
                        <m:t>-</m:t>
                      </m:r>
                      <m:sSub>
                        <m:sSubPr>
                          <m:ctrlPr>
                            <w:rPr>
                              <w:rFonts w:ascii="Cambria Math" w:eastAsia="Batang" w:hAnsi="Cambria Math" w:cs="Times New Roman"/>
                              <w:lang w:eastAsia="zh-CN"/>
                            </w:rPr>
                          </m:ctrlPr>
                        </m:sSubPr>
                        <m:e>
                          <m:r>
                            <w:rPr>
                              <w:rFonts w:ascii="Cambria Math" w:eastAsia="Batang" w:hAnsi="Cambria Math" w:cs="Times New Roman"/>
                              <w:lang w:eastAsia="zh-CN"/>
                            </w:rPr>
                            <m:t>T</m:t>
                          </m:r>
                        </m:e>
                        <m:sub>
                          <m:r>
                            <w:rPr>
                              <w:rFonts w:ascii="Cambria Math" w:eastAsia="Batang" w:hAnsi="Cambria Math" w:cs="Times New Roman"/>
                              <w:lang w:eastAsia="zh-CN"/>
                            </w:rPr>
                            <m:t>R</m:t>
                          </m:r>
                        </m:sub>
                      </m:sSub>
                    </m:num>
                    <m:den>
                      <m:r>
                        <m:rPr>
                          <m:sty m:val="p"/>
                        </m:rPr>
                        <w:rPr>
                          <w:rFonts w:ascii="Cambria Math" w:eastAsia="Batang" w:hAnsi="Cambria Math" w:cs="Times New Roman"/>
                          <w:lang w:eastAsia="zh-CN"/>
                        </w:rPr>
                        <m:t>14.75</m:t>
                      </m:r>
                    </m:den>
                  </m:f>
                </m:e>
              </m:d>
            </m:e>
          </m:func>
          <m:r>
            <m:rPr>
              <m:sty m:val="p"/>
            </m:rPr>
            <w:rPr>
              <w:rFonts w:ascii="Cambria Math" w:eastAsia="Batang" w:hAnsi="Cambria Math" w:cs="Times New Roman"/>
              <w:lang w:eastAsia="zh-CN"/>
            </w:rPr>
            <m:t xml:space="preserve">               </m:t>
          </m:r>
          <m:r>
            <m:rPr>
              <m:sty m:val="p"/>
            </m:rPr>
            <w:rPr>
              <w:rFonts w:ascii="Cambria Math" w:eastAsia="Batang" w:hAnsi="Cambria Math" w:cs="Times New Roman"/>
              <w:lang w:eastAsia="zh-CN"/>
            </w:rPr>
            <m:t xml:space="preserve">　　　　　　　</m:t>
          </m:r>
          <m:r>
            <m:rPr>
              <m:sty m:val="p"/>
            </m:rPr>
            <w:rPr>
              <w:rFonts w:ascii="Cambria Math" w:eastAsia="Batang" w:hAnsi="Cambria Math" w:cs="Times New Roman"/>
              <w:lang w:eastAsia="zh-CN"/>
            </w:rPr>
            <m:t xml:space="preserve">           (2.1)</m:t>
          </m:r>
        </m:oMath>
      </m:oMathPara>
    </w:p>
    <w:p w14:paraId="3E4D0235" w14:textId="77777777" w:rsidR="0094718C" w:rsidRPr="00D33F2E" w:rsidRDefault="0094718C" w:rsidP="0094718C">
      <w:pPr>
        <w:tabs>
          <w:tab w:val="left" w:pos="284"/>
        </w:tabs>
        <w:spacing w:line="480" w:lineRule="auto"/>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 xml:space="preserve">where </w:t>
      </w:r>
      <w:r w:rsidRPr="00D33F2E">
        <w:rPr>
          <w:rFonts w:ascii="Times New Roman" w:eastAsia="Batang" w:hAnsi="Times New Roman" w:cs="Times New Roman"/>
          <w:i/>
          <w:w w:val="108"/>
          <w:lang w:eastAsia="zh-CN"/>
        </w:rPr>
        <w:t>t</w:t>
      </w:r>
      <w:r w:rsidRPr="00D33F2E">
        <w:rPr>
          <w:rFonts w:ascii="Times New Roman" w:eastAsia="Batang" w:hAnsi="Times New Roman" w:cs="Times New Roman"/>
          <w:w w:val="108"/>
          <w:lang w:eastAsia="zh-CN"/>
        </w:rPr>
        <w:t xml:space="preserve"> represents extraction time in minutes; </w:t>
      </w:r>
      <w:r w:rsidRPr="00D33F2E">
        <w:rPr>
          <w:rFonts w:ascii="Times New Roman" w:eastAsia="Batang" w:hAnsi="Times New Roman" w:cs="Times New Roman"/>
          <w:i/>
          <w:w w:val="108"/>
          <w:lang w:eastAsia="zh-CN"/>
        </w:rPr>
        <w:t>T</w:t>
      </w:r>
      <w:r w:rsidRPr="00D33F2E">
        <w:rPr>
          <w:rFonts w:ascii="Times New Roman" w:eastAsia="Batang" w:hAnsi="Times New Roman" w:cs="Times New Roman"/>
          <w:i/>
          <w:w w:val="108"/>
          <w:vertAlign w:val="subscript"/>
          <w:lang w:eastAsia="zh-CN"/>
        </w:rPr>
        <w:t>H</w:t>
      </w:r>
      <w:r w:rsidRPr="00D33F2E">
        <w:rPr>
          <w:rFonts w:ascii="Times New Roman" w:eastAsia="Batang" w:hAnsi="Times New Roman" w:cs="Times New Roman"/>
          <w:w w:val="108"/>
          <w:lang w:eastAsia="zh-CN"/>
        </w:rPr>
        <w:t xml:space="preserve"> is the extraction temperature in </w:t>
      </w:r>
      <w:r w:rsidRPr="00D33F2E">
        <w:rPr>
          <w:rFonts w:ascii="Times New Roman" w:eastAsia="SimSun" w:hAnsi="Times New Roman" w:cs="Times New Roman"/>
          <w:w w:val="108"/>
          <w:lang w:eastAsia="zh-CN"/>
        </w:rPr>
        <w:t>°</w:t>
      </w:r>
      <w:r w:rsidRPr="00D33F2E">
        <w:rPr>
          <w:rFonts w:ascii="Times New Roman" w:eastAsia="Batang" w:hAnsi="Times New Roman" w:cs="Times New Roman"/>
          <w:w w:val="108"/>
          <w:lang w:eastAsia="zh-CN"/>
        </w:rPr>
        <w:t xml:space="preserve">C; </w:t>
      </w:r>
      <w:r w:rsidRPr="00D33F2E">
        <w:rPr>
          <w:rFonts w:ascii="Times New Roman" w:eastAsia="Batang" w:hAnsi="Times New Roman" w:cs="Times New Roman"/>
          <w:i/>
          <w:w w:val="108"/>
          <w:lang w:eastAsia="zh-CN"/>
        </w:rPr>
        <w:t>T</w:t>
      </w:r>
      <w:r w:rsidRPr="00D33F2E">
        <w:rPr>
          <w:rFonts w:ascii="Times New Roman" w:eastAsia="Batang" w:hAnsi="Times New Roman" w:cs="Times New Roman"/>
          <w:i/>
          <w:w w:val="108"/>
          <w:vertAlign w:val="subscript"/>
          <w:lang w:eastAsia="zh-CN"/>
        </w:rPr>
        <w:t>R</w:t>
      </w:r>
      <w:r w:rsidRPr="00D33F2E">
        <w:rPr>
          <w:rFonts w:ascii="Times New Roman" w:eastAsia="Batang" w:hAnsi="Times New Roman" w:cs="Times New Roman"/>
          <w:w w:val="108"/>
          <w:lang w:eastAsia="zh-CN"/>
        </w:rPr>
        <w:t xml:space="preserve"> is the reference temperature (100 </w:t>
      </w:r>
      <w:r w:rsidRPr="00D33F2E">
        <w:rPr>
          <w:rFonts w:ascii="Times New Roman" w:eastAsia="SimSun" w:hAnsi="Times New Roman" w:cs="Times New Roman"/>
          <w:w w:val="108"/>
          <w:lang w:eastAsia="zh-CN"/>
        </w:rPr>
        <w:t>°</w:t>
      </w:r>
      <w:r w:rsidRPr="00D33F2E">
        <w:rPr>
          <w:rFonts w:ascii="Times New Roman" w:eastAsia="Batang" w:hAnsi="Times New Roman" w:cs="Times New Roman"/>
          <w:w w:val="108"/>
          <w:lang w:eastAsia="zh-CN"/>
        </w:rPr>
        <w:t>C); logR</w:t>
      </w:r>
      <w:r w:rsidRPr="00D33F2E">
        <w:rPr>
          <w:rFonts w:ascii="Times New Roman" w:eastAsia="Batang" w:hAnsi="Times New Roman" w:cs="Times New Roman"/>
          <w:w w:val="108"/>
          <w:vertAlign w:val="subscript"/>
          <w:lang w:eastAsia="zh-CN"/>
        </w:rPr>
        <w:t>0</w:t>
      </w:r>
      <w:r w:rsidRPr="00D33F2E">
        <w:rPr>
          <w:rFonts w:ascii="Times New Roman" w:eastAsia="Batang" w:hAnsi="Times New Roman" w:cs="Times New Roman"/>
          <w:w w:val="108"/>
          <w:lang w:eastAsia="zh-CN"/>
        </w:rPr>
        <w:t xml:space="preserve"> is used to describe the autohydrolysis severity.</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&lt;EndNote&gt;&lt;Cite&gt;&lt;Author&gt;Egüés&lt;/Author&gt;&lt;Year&gt;2012&lt;/Year&gt;&lt;RecNum&gt;601&lt;/RecNum&gt;&lt;DisplayText&gt;[24, 25]&lt;/DisplayText&gt;&lt;record&gt;&lt;rec-number&gt;601&lt;/rec-number&gt;&lt;foreign-keys&gt;&lt;key app="EN" db-id="fasa2rzppe5s2eet5awp9rzrpafxftaeaw5r" timestamp="1401817021"&gt;601&lt;/key&gt;&lt;/foreign-keys&gt;&lt;ref-type name="Journal Article"&gt;17&lt;/ref-type&gt;&lt;contributors&gt;&lt;authors&gt;&lt;author&gt;Egüés, Itziar&lt;/author&gt;&lt;author&gt;Sanchez, Cristina&lt;/author&gt;&lt;author&gt;Mondragon, Iñaki&lt;/author&gt;&lt;author&gt;Labidi, Jalel&lt;/author&gt;&lt;/authors&gt;&lt;/contributors&gt;&lt;titles&gt;&lt;title&gt;Effect of alkaline and autohydrolysis processes on the purity of obtained hemicelluloses from corn stalks&lt;/title&gt;&lt;secondary-title&gt;Bioresource technology&lt;/secondary-title&gt;&lt;/titles&gt;&lt;periodical&gt;&lt;full-title&gt;Bioresource Technology&lt;/full-title&gt;&lt;/periodical&gt;&lt;pages&gt;239-248&lt;/pages&gt;&lt;volume&gt;103&lt;/volume&gt;&lt;number&gt;1&lt;/number&gt;&lt;dates&gt;&lt;year&gt;2012&lt;/year&gt;&lt;/dates&gt;&lt;isbn&gt;0960-8524&lt;/isbn&gt;&lt;urls&gt;&lt;/urls&gt;&lt;/record&gt;&lt;/Cite&gt;&lt;Cite&gt;&lt;Author&gt;Lloyd&lt;/Author&gt;&lt;Year&gt;2005&lt;/Year&gt;&lt;RecNum&gt;44&lt;/RecNum&gt;&lt;record&gt;&lt;rec-number&gt;44&lt;/rec-number&gt;&lt;foreign-keys&gt;&lt;key app="EN" db-id="r9vx0wz98radx6etarppdf09ds52pew25etw" timestamp="1432586600"&gt;44&lt;/key&gt;&lt;/foreign-keys&gt;&lt;ref-type name="Journal Article"&gt;17&lt;/ref-type&gt;&lt;contributors&gt;&lt;authors&gt;&lt;author&gt;Lloyd, Todd A&lt;/author&gt;&lt;author&gt;Wyman, Charles E&lt;/author&gt;&lt;/authors&gt;&lt;/contributors&gt;&lt;titles&gt;&lt;title&gt;Combined sugar yields for dilute sulfuric acid pretreatment of corn stover followed by enzymatic hydrolysis of the remaining solids&lt;/title&gt;&lt;secondary-title&gt;Bioresource Technology&lt;/secondary-title&gt;&lt;/titles&gt;&lt;periodical&gt;&lt;full-title&gt;Bioresource technology&lt;/full-title&gt;&lt;/periodical&gt;&lt;pages&gt;1967-1977&lt;/pages&gt;&lt;volume&gt;96&lt;/volume&gt;&lt;number&gt;18&lt;/number&gt;&lt;dates&gt;&lt;year&gt;2005&lt;/year&gt;&lt;/dates&gt;&lt;isbn&gt;0960-8524&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[24, 25]</w:t>
      </w:r>
      <w:r w:rsidRPr="00D33F2E">
        <w:rPr>
          <w:rFonts w:ascii="Times New Roman" w:eastAsia="Batang" w:hAnsi="Times New Roman" w:cs="Times New Roman"/>
          <w:w w:val="108"/>
          <w:vertAlign w:val="superscript"/>
          <w:lang w:eastAsia="zh-CN"/>
        </w:rPr>
        <w:fldChar w:fldCharType="end"/>
      </w:r>
    </w:p>
    <w:p w14:paraId="2B5A7A74" w14:textId="77777777" w:rsidR="0094718C" w:rsidRPr="00D33F2E" w:rsidRDefault="0094718C" w:rsidP="0094718C">
      <w:pPr>
        <w:pStyle w:val="Heading3"/>
        <w:rPr>
          <w:i/>
        </w:rPr>
      </w:pPr>
      <w:bookmarkStart w:id="108" w:name="_Toc456624040"/>
      <w:r w:rsidRPr="00D33F2E">
        <w:t>2.</w:t>
      </w:r>
      <w:r w:rsidRPr="00D33F2E">
        <w:rPr>
          <w:rFonts w:eastAsiaTheme="minorEastAsia"/>
          <w:lang w:eastAsia="zh-CN"/>
        </w:rPr>
        <w:t>3</w:t>
      </w:r>
      <w:r w:rsidRPr="00D33F2E">
        <w:t>.3 Dissolution of switchgrass in [C</w:t>
      </w:r>
      <w:r w:rsidRPr="00D33F2E">
        <w:rPr>
          <w:vertAlign w:val="subscript"/>
        </w:rPr>
        <w:t>2</w:t>
      </w:r>
      <w:r w:rsidRPr="00D33F2E">
        <w:t>mim][OAc]</w:t>
      </w:r>
      <w:bookmarkEnd w:id="108"/>
    </w:p>
    <w:p w14:paraId="49188DC1"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The effect of autohydrolysis on the dissolution of switchgrass in [C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mim][OAc] was assessed by measuring the percentage of dissolution of switchgrass in [C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 xml:space="preserve">mim][OAc] at 60, 80, and 100 </w:t>
      </w:r>
      <w:r w:rsidRPr="00D33F2E">
        <w:rPr>
          <w:rFonts w:ascii="Times New Roman" w:eastAsia="SimSun" w:hAnsi="Times New Roman" w:cs="Times New Roman"/>
          <w:w w:val="108"/>
          <w:lang w:eastAsia="zh-CN"/>
        </w:rPr>
        <w:t>°</w:t>
      </w:r>
      <w:r w:rsidRPr="00D33F2E">
        <w:rPr>
          <w:rFonts w:ascii="Times New Roman" w:eastAsia="Batang" w:hAnsi="Times New Roman" w:cs="Times New Roman"/>
          <w:w w:val="108"/>
          <w:lang w:eastAsia="zh-CN"/>
        </w:rPr>
        <w:t>C after 3 h following a published method.</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&lt;EndNote&gt;&lt;Cite&gt;&lt;Author&gt;Sun&lt;/Author&gt;&lt;Year&gt;2009&lt;/Year&gt;&lt;RecNum&gt;119&lt;/RecNum&gt;&lt;DisplayText&gt;[26]&lt;/DisplayText&gt;&lt;record&gt;&lt;rec-number&gt;119&lt;/rec-number&gt;&lt;foreign-keys&gt;&lt;key app="EN" db-id="tetasrzw8w2r9qee2wapz0fpv9v2www0r5ex" timestamp="0"&gt;119&lt;/key&gt;&lt;/foreign-keys&gt;&lt;ref-type name="Journal Article"&gt;17&lt;/ref-type&gt;&lt;contributors&gt;&lt;authors&gt;&lt;author&gt;Sun, Ning&lt;/author&gt;&lt;author&gt;Rahman, Mustafizur&lt;/author&gt;&lt;author&gt;Qin, Ying&lt;/author&gt;&lt;author&gt;Maxim, Mirela L&lt;/author&gt;&lt;author&gt;Rodríguez, Héctor&lt;/author&gt;&lt;author&gt;Rogers, Robin D&lt;/author&gt;&lt;/authors&gt;&lt;/contributors&gt;&lt;titles&gt;&lt;title&gt;Complete dissolution and partial delignification of wood in the ionic liquid 1-ethyl-3-methylimidazolium acetate&lt;/title&gt;&lt;secondary-title&gt;Green Chemistry&lt;/secondary-title&gt;&lt;/titles&gt;&lt;periodical&gt;&lt;full-title&gt;Green Chemistry&lt;/full-title&gt;&lt;/periodical&gt;&lt;pages&gt;646-655&lt;/pages&gt;&lt;volume&gt;11&lt;/volume&gt;&lt;number&gt;5&lt;/number&gt;&lt;dates&gt;&lt;year&gt;2009&lt;/year&gt;&lt;/dates&gt;&lt;urls&gt;&lt;/urls&gt;&lt;/record&gt;&lt;/Cite&gt;&lt;/EndNote&gt;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[26]</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In each dissolution trial, biomass powder (0.35 g) was added to ionic liquid (9.65 g) in a 20 mL vial. The vial was placed on a heating/mixing plate at specific temperature for 3 h with a 600 rpm magnetic stirring. After three hours, 10 mL of DMSO were added to each vial to decrease the viscosity of the mixture and facilitate the filtration step. The solution was well mixed by vigorous vortexing for about 1 min. The remaining solid residue, insoluble fraction, was separated from the solution by centrifuge and </w:t>
      </w:r>
      <w:hyperlink r:id="rId30" w:tooltip="Chemical Methods Ontology link for:vacuum filtration" w:history="1">
        <w:r w:rsidRPr="00D33F2E">
          <w:rPr>
            <w:rFonts w:ascii="Times New Roman" w:eastAsia="Batang" w:hAnsi="Times New Roman" w:cs="Times New Roman"/>
            <w:w w:val="108"/>
            <w:lang w:eastAsia="zh-CN"/>
          </w:rPr>
          <w:t>vacuum filtration</w:t>
        </w:r>
      </w:hyperlink>
      <w:r w:rsidRPr="00D33F2E">
        <w:rPr>
          <w:rFonts w:ascii="Times New Roman" w:eastAsia="Batang" w:hAnsi="Times New Roman" w:cs="Times New Roman"/>
          <w:w w:val="108"/>
          <w:lang w:eastAsia="zh-CN"/>
        </w:rPr>
        <w:t xml:space="preserve">, washed with DMSO (at least 30 mL) to remove any dissolved substances, and further washed with DI </w:t>
      </w:r>
      <w:hyperlink r:id="rId31" w:tgtFrame="_blank" w:tooltip="Chemspider Compound link for:water" w:history="1">
        <w:r w:rsidRPr="00D33F2E">
          <w:rPr>
            <w:rFonts w:ascii="Times New Roman" w:eastAsia="Batang" w:hAnsi="Times New Roman" w:cs="Times New Roman"/>
            <w:w w:val="108"/>
            <w:lang w:eastAsia="zh-CN"/>
          </w:rPr>
          <w:t>water</w:t>
        </w:r>
      </w:hyperlink>
      <w:r w:rsidRPr="00D33F2E">
        <w:rPr>
          <w:rFonts w:ascii="Times New Roman" w:eastAsia="Batang" w:hAnsi="Times New Roman" w:cs="Times New Roman"/>
          <w:w w:val="108"/>
          <w:lang w:eastAsia="zh-CN"/>
        </w:rPr>
        <w:t xml:space="preserve"> to remove any IL traces, </w:t>
      </w:r>
      <w:r w:rsidRPr="00D33F2E">
        <w:rPr>
          <w:rFonts w:ascii="Times New Roman" w:eastAsia="Batang" w:hAnsi="Times New Roman" w:cs="Times New Roman"/>
          <w:w w:val="108"/>
          <w:lang w:eastAsia="zh-CN"/>
        </w:rPr>
        <w:lastRenderedPageBreak/>
        <w:t>then dried at 105 °C for 24 h. The percent of biomass dissolved was calculated according to the following equation:</w:t>
      </w:r>
    </w:p>
    <w:p w14:paraId="4E03083E" w14:textId="77777777" w:rsidR="0094718C" w:rsidRPr="00D33F2E" w:rsidRDefault="0094718C" w:rsidP="0094718C">
      <w:pPr>
        <w:tabs>
          <w:tab w:val="center" w:pos="2268"/>
          <w:tab w:val="right" w:pos="4536"/>
        </w:tabs>
        <w:spacing w:before="160" w:after="160" w:line="480" w:lineRule="auto"/>
        <w:rPr>
          <w:rFonts w:ascii="Times New Roman" w:eastAsia="Batang" w:hAnsi="Times New Roman" w:cs="Times New Roman"/>
          <w:lang w:eastAsia="zh-CN"/>
        </w:rPr>
      </w:pPr>
      <m:oMathPara>
        <m:oMathParaPr>
          <m:jc m:val="right"/>
        </m:oMathParaPr>
        <m:oMath>
          <m:r>
            <m:rPr>
              <m:sty m:val="p"/>
            </m:rPr>
            <w:rPr>
              <w:rFonts w:ascii="Cambria Math" w:eastAsia="Batang" w:hAnsi="Cambria Math" w:cs="Times New Roman"/>
              <w:lang w:eastAsia="zh-CN"/>
            </w:rPr>
            <m:t xml:space="preserve">           Biomass dissolved </m:t>
          </m:r>
          <m:d>
            <m:dPr>
              <m:ctrlPr>
                <w:rPr>
                  <w:rFonts w:ascii="Cambria Math" w:eastAsia="Batang" w:hAnsi="Cambria Math" w:cs="Times New Roman"/>
                  <w:i/>
                  <w:lang w:eastAsia="zh-CN"/>
                </w:rPr>
              </m:ctrlPr>
            </m:dPr>
            <m:e>
              <m:r>
                <w:rPr>
                  <w:rFonts w:ascii="Cambria Math" w:eastAsia="Batang" w:hAnsi="Cambria Math" w:cs="Times New Roman"/>
                  <w:lang w:eastAsia="zh-CN"/>
                </w:rPr>
                <m:t>%</m:t>
              </m:r>
            </m:e>
          </m:d>
          <m:r>
            <w:rPr>
              <w:rFonts w:ascii="Cambria Math" w:eastAsia="Batang" w:hAnsi="Cambria Math" w:cs="Times New Roman"/>
              <w:lang w:eastAsia="zh-CN"/>
            </w:rPr>
            <m:t>=</m:t>
          </m:r>
          <m:f>
            <m:fPr>
              <m:ctrlPr>
                <w:rPr>
                  <w:rFonts w:ascii="Cambria Math" w:eastAsia="Batang" w:hAnsi="Cambria Math" w:cs="Times New Roman"/>
                  <w:i/>
                  <w:lang w:eastAsia="zh-CN"/>
                </w:rPr>
              </m:ctrlPr>
            </m:fPr>
            <m:num>
              <m:sSub>
                <m:sSubPr>
                  <m:ctrlPr>
                    <w:rPr>
                      <w:rFonts w:ascii="Cambria Math" w:eastAsia="Batang" w:hAnsi="Cambria Math" w:cs="Times New Roman"/>
                      <w:i/>
                      <w:lang w:eastAsia="zh-CN"/>
                    </w:rPr>
                  </m:ctrlPr>
                </m:sSubPr>
                <m:e>
                  <m:r>
                    <w:rPr>
                      <w:rFonts w:ascii="Cambria Math" w:eastAsia="Batang" w:hAnsi="Cambria Math" w:cs="Times New Roman"/>
                      <w:lang w:eastAsia="zh-CN"/>
                    </w:rPr>
                    <m:t>m</m:t>
                  </m:r>
                </m:e>
                <m:sub>
                  <m:r>
                    <m:rPr>
                      <m:sty m:val="p"/>
                    </m:rPr>
                    <w:rPr>
                      <w:rFonts w:ascii="Cambria Math" w:eastAsia="Batang" w:hAnsi="Cambria Math" w:cs="Times New Roman"/>
                      <w:lang w:eastAsia="zh-CN"/>
                    </w:rPr>
                    <m:t>original</m:t>
                  </m:r>
                </m:sub>
              </m:sSub>
              <m:r>
                <w:rPr>
                  <w:rFonts w:ascii="Cambria Math" w:eastAsia="Batang" w:hAnsi="Cambria Math" w:cs="Times New Roman"/>
                  <w:lang w:eastAsia="zh-CN"/>
                </w:rPr>
                <m:t>-</m:t>
              </m:r>
              <m:sSub>
                <m:sSubPr>
                  <m:ctrlPr>
                    <w:rPr>
                      <w:rFonts w:ascii="Cambria Math" w:eastAsia="Batang" w:hAnsi="Cambria Math" w:cs="Times New Roman"/>
                      <w:i/>
                      <w:lang w:eastAsia="zh-CN"/>
                    </w:rPr>
                  </m:ctrlPr>
                </m:sSubPr>
                <m:e>
                  <m:r>
                    <w:rPr>
                      <w:rFonts w:ascii="Cambria Math" w:eastAsia="Batang" w:hAnsi="Cambria Math" w:cs="Times New Roman"/>
                      <w:lang w:eastAsia="zh-CN"/>
                    </w:rPr>
                    <m:t>m</m:t>
                  </m:r>
                </m:e>
                <m:sub>
                  <m:r>
                    <m:rPr>
                      <m:sty m:val="p"/>
                    </m:rPr>
                    <w:rPr>
                      <w:rFonts w:ascii="Cambria Math" w:eastAsia="Batang" w:hAnsi="Cambria Math" w:cs="Times New Roman"/>
                      <w:lang w:eastAsia="zh-CN"/>
                    </w:rPr>
                    <m:t>residue</m:t>
                  </m:r>
                </m:sub>
              </m:sSub>
            </m:num>
            <m:den>
              <m:sSub>
                <m:sSubPr>
                  <m:ctrlPr>
                    <w:rPr>
                      <w:rFonts w:ascii="Cambria Math" w:eastAsia="Batang" w:hAnsi="Cambria Math" w:cs="Times New Roman"/>
                      <w:lang w:eastAsia="zh-CN"/>
                    </w:rPr>
                  </m:ctrlPr>
                </m:sSubPr>
                <m:e>
                  <m:r>
                    <w:rPr>
                      <w:rFonts w:ascii="Cambria Math" w:eastAsia="Batang" w:hAnsi="Cambria Math" w:cs="Times New Roman"/>
                      <w:lang w:eastAsia="zh-CN"/>
                    </w:rPr>
                    <m:t>m</m:t>
                  </m:r>
                </m:e>
                <m:sub>
                  <m:r>
                    <m:rPr>
                      <m:sty m:val="p"/>
                    </m:rPr>
                    <w:rPr>
                      <w:rFonts w:ascii="Cambria Math" w:eastAsia="Batang" w:hAnsi="Cambria Math" w:cs="Times New Roman"/>
                      <w:lang w:eastAsia="zh-CN"/>
                    </w:rPr>
                    <m:t>original</m:t>
                  </m:r>
                </m:sub>
              </m:sSub>
            </m:den>
          </m:f>
          <m:r>
            <w:rPr>
              <w:rFonts w:ascii="Cambria Math" w:eastAsia="Batang" w:hAnsi="Cambria Math" w:cs="Times New Roman"/>
              <w:lang w:eastAsia="zh-CN"/>
            </w:rPr>
            <m:t>×100               (2.2)</m:t>
          </m:r>
        </m:oMath>
      </m:oMathPara>
    </w:p>
    <w:p w14:paraId="65601846" w14:textId="686F33CB" w:rsidR="0094718C" w:rsidRPr="00D33F2E" w:rsidRDefault="0098105C" w:rsidP="0094718C">
      <w:pPr>
        <w:tabs>
          <w:tab w:val="left" w:pos="284"/>
        </w:tabs>
        <w:spacing w:line="480" w:lineRule="auto"/>
        <w:jc w:val="both"/>
        <w:rPr>
          <w:rFonts w:ascii="Times New Roman" w:eastAsia="Batang" w:hAnsi="Times New Roman" w:cs="Times New Roman"/>
          <w:w w:val="108"/>
          <w:lang w:eastAsia="zh-CN"/>
        </w:rPr>
      </w:pPr>
      <w:r w:rsidRPr="0098105C">
        <w:rPr>
          <w:rFonts w:ascii="Times New Roman" w:hAnsi="Times New Roman" w:cs="Times New Roman"/>
          <w:w w:val="108"/>
          <w:lang w:eastAsia="zh-CN"/>
        </w:rPr>
        <w:t>w</w:t>
      </w:r>
      <w:r w:rsidR="0094718C" w:rsidRPr="0098105C">
        <w:rPr>
          <w:rFonts w:ascii="Times New Roman" w:eastAsia="Batang" w:hAnsi="Times New Roman" w:cs="Times New Roman"/>
          <w:w w:val="108"/>
          <w:lang w:eastAsia="zh-CN"/>
        </w:rPr>
        <w:t xml:space="preserve">here </w:t>
      </w:r>
      <w:r w:rsidR="0094718C" w:rsidRPr="0098105C">
        <w:rPr>
          <w:rFonts w:ascii="Times New Roman" w:eastAsia="Batang" w:hAnsi="Times New Roman" w:cs="Times New Roman"/>
          <w:i/>
          <w:w w:val="108"/>
          <w:lang w:eastAsia="zh-CN"/>
        </w:rPr>
        <w:t>m</w:t>
      </w:r>
      <w:r w:rsidR="0094718C" w:rsidRPr="0098105C">
        <w:rPr>
          <w:rFonts w:ascii="Times New Roman" w:eastAsia="Batang" w:hAnsi="Times New Roman" w:cs="Times New Roman"/>
          <w:i/>
          <w:w w:val="108"/>
          <w:vertAlign w:val="subscript"/>
          <w:lang w:eastAsia="zh-CN"/>
        </w:rPr>
        <w:t>original</w:t>
      </w:r>
      <w:r w:rsidR="0094718C" w:rsidRPr="0098105C">
        <w:rPr>
          <w:rFonts w:ascii="Times New Roman" w:eastAsia="Batang" w:hAnsi="Times New Roman" w:cs="Times New Roman"/>
          <w:w w:val="108"/>
          <w:lang w:eastAsia="zh-CN"/>
        </w:rPr>
        <w:t xml:space="preserve"> represents the oven-dry weight</w:t>
      </w:r>
      <w:r w:rsidR="0094718C" w:rsidRPr="00D33F2E">
        <w:rPr>
          <w:rFonts w:ascii="Times New Roman" w:eastAsia="Batang" w:hAnsi="Times New Roman" w:cs="Times New Roman"/>
          <w:w w:val="108"/>
          <w:lang w:eastAsia="zh-CN"/>
        </w:rPr>
        <w:t xml:space="preserve"> of switchgrass sample prior to the dissolution, and </w:t>
      </w:r>
      <w:r w:rsidR="0094718C" w:rsidRPr="00D33F2E">
        <w:rPr>
          <w:rFonts w:ascii="Times New Roman" w:eastAsia="Batang" w:hAnsi="Times New Roman" w:cs="Times New Roman"/>
          <w:i/>
          <w:w w:val="108"/>
          <w:lang w:eastAsia="zh-CN"/>
        </w:rPr>
        <w:t>m</w:t>
      </w:r>
      <w:r w:rsidR="0094718C" w:rsidRPr="00D33F2E">
        <w:rPr>
          <w:rFonts w:ascii="Times New Roman" w:eastAsia="Batang" w:hAnsi="Times New Roman" w:cs="Times New Roman"/>
          <w:i/>
          <w:w w:val="108"/>
          <w:vertAlign w:val="subscript"/>
          <w:lang w:eastAsia="zh-CN"/>
        </w:rPr>
        <w:t>residue</w:t>
      </w:r>
      <w:r w:rsidR="0094718C" w:rsidRPr="00D33F2E">
        <w:rPr>
          <w:rFonts w:ascii="Times New Roman" w:eastAsia="Batang" w:hAnsi="Times New Roman" w:cs="Times New Roman"/>
          <w:w w:val="108"/>
          <w:lang w:eastAsia="zh-CN"/>
        </w:rPr>
        <w:t xml:space="preserve"> is the oven-dry weight of remaining solid residue after 3 h.</w:t>
      </w:r>
      <w:r w:rsidR="0094718C" w:rsidRPr="00D33F2E">
        <w:rPr>
          <w:rFonts w:ascii="Times New Roman" w:eastAsia="Batang" w:hAnsi="Times New Roman" w:cs="Times New Roman"/>
          <w:w w:val="108"/>
          <w:vertAlign w:val="subscript"/>
          <w:lang w:eastAsia="zh-CN"/>
        </w:rPr>
        <w:t xml:space="preserve"> </w:t>
      </w:r>
      <w:r w:rsidR="0094718C" w:rsidRPr="00D33F2E">
        <w:rPr>
          <w:rFonts w:ascii="Times New Roman" w:eastAsia="Batang" w:hAnsi="Times New Roman" w:cs="Times New Roman"/>
          <w:w w:val="108"/>
          <w:lang w:eastAsia="zh-CN"/>
        </w:rPr>
        <w:t>Each experiment was performed in duplicate.</w:t>
      </w:r>
    </w:p>
    <w:p w14:paraId="329028E5" w14:textId="77777777" w:rsidR="0094718C" w:rsidRPr="00D33F2E" w:rsidRDefault="0094718C" w:rsidP="0094718C">
      <w:pPr>
        <w:pStyle w:val="Heading3"/>
        <w:rPr>
          <w:i/>
        </w:rPr>
      </w:pPr>
      <w:bookmarkStart w:id="109" w:name="_Toc456624041"/>
      <w:r w:rsidRPr="00D33F2E">
        <w:t>2.</w:t>
      </w:r>
      <w:r w:rsidRPr="00D33F2E">
        <w:rPr>
          <w:rFonts w:eastAsiaTheme="minorEastAsia"/>
          <w:lang w:eastAsia="zh-CN"/>
        </w:rPr>
        <w:t>3</w:t>
      </w:r>
      <w:r w:rsidRPr="00D33F2E">
        <w:t>.4 FT-IR characterization of the IL-insoluble fraction</w:t>
      </w:r>
      <w:bookmarkEnd w:id="109"/>
      <w:r w:rsidRPr="00D33F2E">
        <w:t xml:space="preserve"> </w:t>
      </w:r>
    </w:p>
    <w:p w14:paraId="5F7DAF82" w14:textId="77777777" w:rsidR="0094718C" w:rsidRPr="00D33F2E" w:rsidRDefault="0094718C" w:rsidP="0094718C">
      <w:pPr>
        <w:tabs>
          <w:tab w:val="left" w:pos="284"/>
        </w:tabs>
        <w:spacing w:line="480" w:lineRule="auto"/>
        <w:ind w:firstLine="288"/>
        <w:jc w:val="both"/>
        <w:rPr>
          <w:rFonts w:ascii="Times New Roman" w:eastAsia="SimSun" w:hAnsi="Times New Roman" w:cs="Times New Roman"/>
          <w:w w:val="108"/>
          <w:lang w:eastAsia="zh-CN"/>
        </w:rPr>
      </w:pPr>
      <w:r w:rsidRPr="00D33F2E">
        <w:rPr>
          <w:rFonts w:ascii="Times New Roman" w:eastAsia="SimSun" w:hAnsi="Times New Roman" w:cs="Times New Roman"/>
          <w:w w:val="108"/>
          <w:lang w:val="en-GB" w:eastAsia="zh-CN"/>
        </w:rPr>
        <w:t xml:space="preserve">FT-IR </w:t>
      </w:r>
      <w:r w:rsidRPr="00D33F2E">
        <w:rPr>
          <w:rFonts w:ascii="Times New Roman" w:eastAsia="SimSun" w:hAnsi="Times New Roman" w:cs="Times New Roman"/>
          <w:w w:val="108"/>
          <w:lang w:eastAsia="zh-CN"/>
        </w:rPr>
        <w:t xml:space="preserve">spectra were collected on the IL-insoluble fraction </w:t>
      </w:r>
      <w:r w:rsidRPr="00D33F2E">
        <w:rPr>
          <w:rFonts w:ascii="Times New Roman" w:eastAsia="Batang" w:hAnsi="Times New Roman" w:cs="Times New Roman"/>
          <w:w w:val="108"/>
          <w:lang w:eastAsia="zh-CN"/>
        </w:rPr>
        <w:t>using a Perkin–Elmer Spectrum One FT-IR spectrometer (Waltham, MA) equipped with an attenuated total reflectance (ATR) accessory with 8 scans at 4 cm</w:t>
      </w:r>
      <w:r w:rsidRPr="00D33F2E">
        <w:rPr>
          <w:rFonts w:ascii="Times New Roman" w:eastAsia="Batang" w:hAnsi="Times New Roman" w:cs="Times New Roman"/>
          <w:w w:val="108"/>
          <w:vertAlign w:val="superscript"/>
          <w:lang w:eastAsia="zh-CN"/>
        </w:rPr>
        <w:t>-1</w:t>
      </w:r>
      <w:r w:rsidRPr="00D33F2E">
        <w:rPr>
          <w:rFonts w:ascii="Times New Roman" w:eastAsia="Batang" w:hAnsi="Times New Roman" w:cs="Times New Roman"/>
          <w:w w:val="108"/>
          <w:lang w:eastAsia="zh-CN"/>
        </w:rPr>
        <w:t xml:space="preserve"> resolution over the range of 4000-650 cm</w:t>
      </w:r>
      <w:r w:rsidRPr="00D33F2E">
        <w:rPr>
          <w:rFonts w:ascii="Times New Roman" w:eastAsia="Batang" w:hAnsi="Times New Roman" w:cs="Times New Roman"/>
          <w:w w:val="108"/>
          <w:vertAlign w:val="superscript"/>
          <w:lang w:eastAsia="zh-CN"/>
        </w:rPr>
        <w:t>-1</w:t>
      </w:r>
      <w:r w:rsidRPr="00D33F2E">
        <w:rPr>
          <w:rFonts w:ascii="Times New Roman" w:eastAsia="Batang" w:hAnsi="Times New Roman" w:cs="Times New Roman"/>
          <w:w w:val="108"/>
          <w:lang w:eastAsia="zh-CN"/>
        </w:rPr>
        <w:t xml:space="preserve">. The samples included switchgrass after autohydrolysis and remaining solid residues (insoluble fraction) after the IL dissolution experiment. Three spectra were </w:t>
      </w:r>
      <w:r w:rsidRPr="00D33F2E">
        <w:rPr>
          <w:rFonts w:ascii="Times New Roman" w:eastAsia="Batang" w:hAnsi="Times New Roman" w:cs="Times New Roman"/>
          <w:w w:val="108"/>
          <w:lang w:val="en-GB" w:eastAsia="zh-CN"/>
        </w:rPr>
        <w:t xml:space="preserve">collected for each replicate. </w:t>
      </w:r>
      <w:r w:rsidRPr="00D33F2E">
        <w:rPr>
          <w:rFonts w:ascii="Times New Roman" w:eastAsia="Batang" w:hAnsi="Times New Roman" w:cs="Times New Roman"/>
          <w:w w:val="108"/>
          <w:lang w:eastAsia="zh-CN"/>
        </w:rPr>
        <w:t xml:space="preserve">ATR correction and normalization procedures were performed in the Spectrum One software. </w:t>
      </w:r>
    </w:p>
    <w:p w14:paraId="73C2F1A7" w14:textId="77777777" w:rsidR="0094718C" w:rsidRPr="00D33F2E" w:rsidRDefault="0094718C" w:rsidP="0094718C">
      <w:pPr>
        <w:tabs>
          <w:tab w:val="left" w:pos="284"/>
        </w:tabs>
        <w:spacing w:line="480" w:lineRule="auto"/>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ab/>
        <w:t>In order to estimate the ratio of lignin to carbohydrates, the ratio of intensity of characteristic absorbance of lignin (1509 cm</w:t>
      </w:r>
      <w:r w:rsidRPr="00D33F2E">
        <w:rPr>
          <w:rFonts w:ascii="Times New Roman" w:eastAsia="Batang" w:hAnsi="Times New Roman" w:cs="Times New Roman"/>
          <w:w w:val="108"/>
          <w:vertAlign w:val="superscript"/>
          <w:lang w:eastAsia="zh-CN"/>
        </w:rPr>
        <w:t>-1</w:t>
      </w:r>
      <w:r w:rsidRPr="00D33F2E">
        <w:rPr>
          <w:rFonts w:ascii="Times New Roman" w:eastAsia="Batang" w:hAnsi="Times New Roman" w:cs="Times New Roman"/>
          <w:w w:val="108"/>
          <w:lang w:eastAsia="zh-CN"/>
        </w:rPr>
        <w:t>) against a carbohydrates band (1375 cm</w:t>
      </w:r>
      <w:r w:rsidRPr="00D33F2E">
        <w:rPr>
          <w:rFonts w:ascii="Times New Roman" w:eastAsia="Batang" w:hAnsi="Times New Roman" w:cs="Times New Roman"/>
          <w:w w:val="108"/>
          <w:vertAlign w:val="superscript"/>
          <w:lang w:eastAsia="zh-CN"/>
        </w:rPr>
        <w:t>-1</w:t>
      </w:r>
      <w:r w:rsidRPr="00D33F2E">
        <w:rPr>
          <w:rFonts w:ascii="Times New Roman" w:eastAsia="Batang" w:hAnsi="Times New Roman" w:cs="Times New Roman"/>
          <w:w w:val="108"/>
          <w:lang w:eastAsia="zh-CN"/>
        </w:rPr>
        <w:t>) was calculated.</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&lt;EndNote&gt;&lt;Cite&gt;&lt;Author&gt;Pandey&lt;/Author&gt;&lt;Year&gt;2005&lt;/Year&gt;&lt;RecNum&gt;47&lt;/RecNum&gt;&lt;DisplayText&gt;[27]&lt;/DisplayText&gt;&lt;record&gt;&lt;rec-number&gt;47&lt;/rec-number&gt;&lt;foreign-keys&gt;&lt;key app="EN" db-id="r9vx0wz98radx6etarppdf09ds52pew25etw" timestamp="1432586699"&gt;47&lt;/key&gt;&lt;/foreign-keys&gt;&lt;ref-type name="Journal Article"&gt;17&lt;/ref-type&gt;&lt;contributors&gt;&lt;authors&gt;&lt;author&gt;Pandey, Krishna K&lt;/author&gt;&lt;/authors&gt;&lt;/contributors&gt;&lt;titles&gt;&lt;title&gt;A note on the influence of extractives on the photo-discoloration and photo-degradation of wood&lt;/title&gt;&lt;secondary-title&gt;Polymer degradation and stability&lt;/secondary-title&gt;&lt;/titles&gt;&lt;periodical&gt;&lt;full-title&gt;Polymer degradation and stability&lt;/full-title&gt;&lt;/periodical&gt;&lt;pages&gt;375-379&lt;/pages&gt;&lt;volume&gt;87&lt;/volume&gt;&lt;number&gt;2&lt;/number&gt;&lt;dates&gt;&lt;year&gt;2005&lt;/year&gt;&lt;/dates&gt;&lt;isbn&gt;0141-3910&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[27]</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The peak at 1509 cm</w:t>
      </w:r>
      <w:r w:rsidRPr="00D33F2E">
        <w:rPr>
          <w:rFonts w:ascii="Times New Roman" w:eastAsia="Batang" w:hAnsi="Times New Roman" w:cs="Times New Roman"/>
          <w:w w:val="108"/>
          <w:vertAlign w:val="superscript"/>
          <w:lang w:eastAsia="zh-CN"/>
        </w:rPr>
        <w:t xml:space="preserve">-1 </w:t>
      </w:r>
      <w:r w:rsidRPr="00D33F2E">
        <w:rPr>
          <w:rFonts w:ascii="Times New Roman" w:eastAsia="Batang" w:hAnsi="Times New Roman" w:cs="Times New Roman"/>
          <w:w w:val="108"/>
          <w:lang w:eastAsia="zh-CN"/>
        </w:rPr>
        <w:t>is attributed to aromatic skeletal vibration (C=C stretching vibration) in lignin while the band at 1375 cm</w:t>
      </w:r>
      <w:r w:rsidRPr="00D33F2E">
        <w:rPr>
          <w:rFonts w:ascii="Times New Roman" w:eastAsia="Batang" w:hAnsi="Times New Roman" w:cs="Times New Roman"/>
          <w:w w:val="108"/>
          <w:vertAlign w:val="superscript"/>
          <w:lang w:eastAsia="zh-CN"/>
        </w:rPr>
        <w:t>-1</w:t>
      </w:r>
      <w:r w:rsidRPr="00D33F2E">
        <w:rPr>
          <w:rFonts w:ascii="Times New Roman" w:eastAsia="Batang" w:hAnsi="Times New Roman" w:cs="Times New Roman"/>
          <w:w w:val="108"/>
          <w:lang w:eastAsia="zh-CN"/>
        </w:rPr>
        <w:t xml:space="preserve"> (C-H bending vibration in cellulose and hemicellulose)</w:t>
      </w:r>
      <w:r w:rsidRPr="00D33F2E">
        <w:rPr>
          <w:rFonts w:ascii="Times New Roman" w:eastAsia="Batang" w:hAnsi="Times New Roman" w:cs="Times New Roman"/>
          <w:w w:val="108"/>
          <w:vertAlign w:val="superscript"/>
          <w:lang w:eastAsia="zh-CN"/>
        </w:rPr>
        <w:t xml:space="preserve"> </w:t>
      </w:r>
      <w:r w:rsidRPr="00D33F2E">
        <w:rPr>
          <w:rFonts w:ascii="Times New Roman" w:eastAsia="Batang" w:hAnsi="Times New Roman" w:cs="Times New Roman"/>
          <w:w w:val="108"/>
          <w:lang w:eastAsia="zh-CN"/>
        </w:rPr>
        <w:t xml:space="preserve">is purely due to carbohydrates. </w:t>
      </w:r>
    </w:p>
    <w:p w14:paraId="18BD954C" w14:textId="77777777" w:rsidR="0094718C" w:rsidRPr="00D33F2E" w:rsidRDefault="0094718C" w:rsidP="0094718C">
      <w:pPr>
        <w:tabs>
          <w:tab w:val="left" w:pos="284"/>
        </w:tabs>
        <w:spacing w:line="480" w:lineRule="auto"/>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ab/>
        <w:t xml:space="preserve">To clearly delineate the effects of autohydrolysis severity and dissolution conditions on the chemical features of the remaining solid switchgrass residues, </w:t>
      </w:r>
      <w:r w:rsidRPr="00D33F2E">
        <w:rPr>
          <w:rFonts w:ascii="Times New Roman" w:eastAsia="Batang" w:hAnsi="Times New Roman" w:cs="Times New Roman"/>
          <w:w w:val="108"/>
          <w:lang w:eastAsia="zh-CN"/>
        </w:rPr>
        <w:lastRenderedPageBreak/>
        <w:t xml:space="preserve">principal component analysis (PCA), a multivariate technique, was performed on the FT-IR spectra using The Unscrambler statistical software 9.0 (CAMO Software Inc., Woodbridge, NJ). A full multiplicative scatter correction prior to PCA was performed to compensate for additive and/or multiplicative effects in the spectral data, thus reducing interference effects. More detailed information about PCA principle has been reported in </w:t>
      </w:r>
      <w:r w:rsidRPr="00D33F2E">
        <w:rPr>
          <w:rFonts w:ascii="Times New Roman" w:eastAsia="SimSun" w:hAnsi="Times New Roman" w:cs="Times New Roman"/>
          <w:w w:val="108"/>
          <w:lang w:eastAsia="zh-CN"/>
        </w:rPr>
        <w:t xml:space="preserve">our previous published </w:t>
      </w:r>
      <w:r w:rsidRPr="00D33F2E">
        <w:rPr>
          <w:rFonts w:ascii="Times New Roman" w:eastAsia="Batang" w:hAnsi="Times New Roman" w:cs="Times New Roman"/>
          <w:w w:val="108"/>
          <w:lang w:eastAsia="zh-CN"/>
        </w:rPr>
        <w:t>paper.</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&lt;EndNote&gt;&lt;Cite&gt;&lt;Author&gt;Labbé&lt;/Author&gt;&lt;Year&gt;2012&lt;/Year&gt;&lt;RecNum&gt;3&lt;/RecNum&gt;&lt;DisplayText&gt;[12]&lt;/DisplayText&gt;&lt;record&gt;&lt;rec-number&gt;3&lt;/rec-number&gt;&lt;foreign-keys&gt;&lt;key app="EN" db-id="fasa2rzppe5s2eet5awp9rzrpafxftaeaw5r" timestamp="1366060416"&gt;3&lt;/key&gt;&lt;/foreign-keys&gt;&lt;ref-type name="Journal Article"&gt;17&lt;/ref-type&gt;&lt;contributors&gt;&lt;authors&gt;&lt;author&gt;Labbé, Nicole&lt;/author&gt;&lt;author&gt;Kline, Lindsey M&lt;/author&gt;&lt;author&gt;Moens, Luc&lt;/author&gt;&lt;author&gt;Kim, Keonhee&lt;/author&gt;&lt;author&gt;Kim, Pyoung Chung&lt;/author&gt;&lt;author&gt;Hayes, Douglas G&lt;/author&gt;&lt;/authors&gt;&lt;/contributors&gt;&lt;titles&gt;&lt;title&gt;Activation of lignocellulosic biomass by ionic liquid for biorefinery fractionation&lt;/title&gt;&lt;secondary-title&gt;Bioresource Technology&lt;/secondary-title&gt;&lt;/titles&gt;&lt;periodical&gt;&lt;full-title&gt;Bioresource Technology&lt;/full-title&gt;&lt;/periodical&gt;&lt;pages&gt;701-707&lt;/pages&gt;&lt;volume&gt;104&lt;/volume&gt;&lt;dates&gt;&lt;year&gt;2012&lt;/year&gt;&lt;/dates&gt;&lt;isbn&gt;0960-8524&lt;/isbn&gt;&lt;urls&gt;&lt;/urls&gt;&lt;/record&gt;&lt;/Cite&gt;&lt;/EndNote&gt;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[12]</w:t>
      </w:r>
      <w:r w:rsidRPr="00D33F2E">
        <w:rPr>
          <w:rFonts w:ascii="Times New Roman" w:eastAsia="Batang" w:hAnsi="Times New Roman" w:cs="Times New Roman"/>
          <w:w w:val="108"/>
          <w:vertAlign w:val="superscript"/>
          <w:lang w:eastAsia="zh-CN"/>
        </w:rPr>
        <w:fldChar w:fldCharType="end"/>
      </w:r>
    </w:p>
    <w:p w14:paraId="3C154160" w14:textId="77777777" w:rsidR="0094718C" w:rsidRPr="00D33F2E" w:rsidRDefault="0094718C" w:rsidP="0094718C">
      <w:pPr>
        <w:pStyle w:val="Heading3"/>
        <w:rPr>
          <w:i/>
        </w:rPr>
      </w:pPr>
      <w:bookmarkStart w:id="110" w:name="_Toc456624042"/>
      <w:r w:rsidRPr="00D33F2E">
        <w:t>2.</w:t>
      </w:r>
      <w:r w:rsidRPr="00D33F2E">
        <w:rPr>
          <w:rFonts w:eastAsiaTheme="minorEastAsia"/>
          <w:lang w:eastAsia="zh-CN"/>
        </w:rPr>
        <w:t>3</w:t>
      </w:r>
      <w:r w:rsidRPr="00D33F2E">
        <w:t>.5 X-ray Diffraction of IL-insoluble fraction</w:t>
      </w:r>
      <w:bookmarkEnd w:id="110"/>
    </w:p>
    <w:p w14:paraId="0EE8AD80" w14:textId="036A26F8" w:rsidR="00B14ADE" w:rsidRDefault="0094718C" w:rsidP="00B14ADE">
      <w:pPr>
        <w:tabs>
          <w:tab w:val="left" w:pos="284"/>
        </w:tabs>
        <w:spacing w:line="480" w:lineRule="auto"/>
        <w:ind w:firstLineChars="150" w:firstLine="360"/>
        <w:jc w:val="both"/>
        <w:rPr>
          <w:rFonts w:ascii="Times New Roman" w:eastAsia="Batang" w:hAnsi="Times New Roman" w:cs="Times New Roman"/>
          <w:w w:val="108"/>
          <w:lang w:eastAsia="zh-CN"/>
        </w:rPr>
      </w:pPr>
      <w:r w:rsidRPr="00D33F2E">
        <w:rPr>
          <w:rFonts w:ascii="Times New Roman" w:hAnsi="Times New Roman" w:cs="Times New Roman"/>
          <w:lang w:eastAsia="zh-CN"/>
        </w:rPr>
        <w:t>Autohydrolyzed switchgrass (160 °C for 60 min) and the remaining solid residues treated in [C</w:t>
      </w:r>
      <w:r w:rsidRPr="00D33F2E">
        <w:rPr>
          <w:rFonts w:ascii="Times New Roman" w:hAnsi="Times New Roman" w:cs="Times New Roman"/>
          <w:vertAlign w:val="subscript"/>
          <w:lang w:eastAsia="zh-CN"/>
        </w:rPr>
        <w:t>2</w:t>
      </w:r>
      <w:r w:rsidRPr="00D33F2E">
        <w:rPr>
          <w:rFonts w:ascii="Times New Roman" w:hAnsi="Times New Roman" w:cs="Times New Roman"/>
          <w:lang w:eastAsia="zh-CN"/>
        </w:rPr>
        <w:t xml:space="preserve">mim][OAc] at 60, 80 and 100 </w:t>
      </w:r>
      <w:r w:rsidRPr="00D33F2E">
        <w:rPr>
          <w:rFonts w:ascii="Times New Roman" w:hAnsi="Times New Roman" w:cs="Times New Roman"/>
          <w:vertAlign w:val="superscript"/>
          <w:lang w:eastAsia="zh-CN"/>
        </w:rPr>
        <w:t>o</w:t>
      </w:r>
      <w:r w:rsidRPr="00D33F2E">
        <w:rPr>
          <w:rFonts w:ascii="Times New Roman" w:hAnsi="Times New Roman" w:cs="Times New Roman"/>
          <w:lang w:eastAsia="zh-CN"/>
        </w:rPr>
        <w:t>C</w:t>
      </w:r>
      <w:r w:rsidRPr="00D33F2E">
        <w:rPr>
          <w:rFonts w:ascii="Times New Roman" w:eastAsia="Batang" w:hAnsi="Times New Roman" w:cs="Times New Roman"/>
          <w:w w:val="108"/>
          <w:lang w:eastAsia="zh-CN"/>
        </w:rPr>
        <w:t xml:space="preserve"> were placed on a low-background quartz holder and measured using a PANalytical Empyrean X-ray </w:t>
      </w:r>
      <w:r w:rsidRPr="00D33F2E">
        <w:rPr>
          <w:rFonts w:ascii="Times New Roman" w:hAnsi="Times New Roman" w:cs="Times New Roman"/>
          <w:lang w:eastAsia="zh-CN"/>
        </w:rPr>
        <w:t>diffractometer (PANalytical Inc., Westborough, MA) wi</w:t>
      </w:r>
      <w:r w:rsidRPr="00D33F2E">
        <w:rPr>
          <w:rFonts w:ascii="Times New Roman" w:eastAsia="Batang" w:hAnsi="Times New Roman" w:cs="Times New Roman"/>
          <w:w w:val="108"/>
          <w:lang w:eastAsia="zh-CN"/>
        </w:rPr>
        <w:t>th a Cu tube (λ ¼ 1.5405 Å). The radiation was generated at 40 mA and 45 kV. A step size of 0.01° exposure was used for measuring the scattering angle 2θ in the range 9–41°. Cellulose I appears with at main peak at 22.5°</w:t>
      </w:r>
      <w:r w:rsidRPr="00D33F2E">
        <w:rPr>
          <w:rFonts w:ascii="Times New Roman" w:eastAsia="Batang" w:hAnsi="Times New Roman" w:cs="Times New Roman"/>
          <w:w w:val="108"/>
          <w:vertAlign w:val="superscript"/>
          <w:lang w:eastAsia="zh-CN"/>
        </w:rPr>
        <w:t xml:space="preserve"> </w:t>
      </w:r>
      <w:r w:rsidRPr="00D33F2E">
        <w:rPr>
          <w:rFonts w:ascii="Times New Roman" w:eastAsia="Batang" w:hAnsi="Times New Roman" w:cs="Times New Roman"/>
          <w:w w:val="108"/>
          <w:lang w:eastAsia="zh-CN"/>
        </w:rPr>
        <w:t>and a secondary peak at 16°.</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&lt;EndNote&gt;&lt;Cite&gt;&lt;Author&gt;Cheng&lt;/Author&gt;&lt;Year&gt;2011&lt;/Year&gt;&lt;RecNum&gt;59&lt;/RecNum&gt;&lt;DisplayText&gt;[28]&lt;/DisplayText&gt;&lt;record&gt;&lt;rec-number&gt;59&lt;/rec-number&gt;&lt;foreign-keys&gt;&lt;key app="EN" db-id="tetasrzw8w2r9qee2wapz0fpv9v2www0r5ex" timestamp="0"&gt;59&lt;/key&gt;&lt;/foreign-keys&gt;&lt;ref-type name="Journal Article"&gt;17&lt;/ref-type&gt;&lt;contributors&gt;&lt;authors&gt;&lt;author&gt;Cheng, Gang&lt;/author&gt;&lt;author&gt;Varanasi, Patanjali&lt;/author&gt;&lt;author&gt;Li, Chenlin&lt;/author&gt;&lt;author&gt;Liu, Hanbin&lt;/author&gt;&lt;author&gt;Melnichenko, Yuri B&lt;/author&gt;&lt;author&gt;Simmons, Blake A&lt;/author&gt;&lt;author&gt;Kent, Michael S&lt;/author&gt;&lt;author&gt;Singh, Seema&lt;/author&gt;&lt;/authors&gt;&lt;/contributors&gt;&lt;titles&gt;&lt;title&gt;Transition of cellulose crystalline structure and surface morphology of biomass as a function of ionic liquid pretreatment and its relation to enzymatic hydrolysis&lt;/title&gt;&lt;secondary-title&gt;Biomacromolecules&lt;/secondary-title&gt;&lt;/titles&gt;&lt;periodical&gt;&lt;full-title&gt;Biomacromolecules&lt;/full-title&gt;&lt;/periodical&gt;&lt;pages&gt;933-941&lt;/pages&gt;&lt;volume&gt;12&lt;/volume&gt;&lt;number&gt;4&lt;/number&gt;&lt;dates&gt;&lt;year&gt;2011&lt;/year&gt;&lt;/dates&gt;&lt;isbn&gt;1525-7797&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[28]</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Cellulose I can be converted into cellulose II by IL treatment and regeneration processes with a main peak as a doublet around at 20.0° and 21.9°, and a secondary peak at 12.1°.</w:t>
      </w:r>
      <w:r w:rsidRPr="00D33F2E">
        <w:rPr>
          <w:rFonts w:ascii="Times New Roman" w:eastAsia="Batang" w:hAnsi="Times New Roman" w:cs="Times New Roman"/>
          <w:noProof/>
          <w:w w:val="108"/>
          <w:vertAlign w:val="superscript"/>
          <w:lang w:eastAsia="zh-CN"/>
        </w:rPr>
        <w:fldChar w:fldCharType="begin"/>
      </w:r>
      <w:r w:rsidRPr="00D33F2E">
        <w:rPr>
          <w:rFonts w:ascii="Times New Roman" w:eastAsia="Batang" w:hAnsi="Times New Roman" w:cs="Times New Roman"/>
          <w:noProof/>
          <w:w w:val="108"/>
          <w:vertAlign w:val="superscript"/>
          <w:lang w:eastAsia="zh-CN"/>
        </w:rPr>
        <w:instrText xml:space="preserve"> ADDIN EN.CITE &lt;EndNote&gt;&lt;Cite&gt;&lt;Author&gt;Cheng&lt;/Author&gt;&lt;Year&gt;2011&lt;/Year&gt;&lt;RecNum&gt;59&lt;/RecNum&gt;&lt;DisplayText&gt;[28]&lt;/DisplayText&gt;&lt;record&gt;&lt;rec-number&gt;59&lt;/rec-number&gt;&lt;foreign-keys&gt;&lt;key app="EN" db-id="tetasrzw8w2r9qee2wapz0fpv9v2www0r5ex" timestamp="0"&gt;59&lt;/key&gt;&lt;/foreign-keys&gt;&lt;ref-type name="Journal Article"&gt;17&lt;/ref-type&gt;&lt;contributors&gt;&lt;authors&gt;&lt;author&gt;Cheng, Gang&lt;/author&gt;&lt;author&gt;Varanasi, Patanjali&lt;/author&gt;&lt;author&gt;Li, Chenlin&lt;/author&gt;&lt;author&gt;Liu, Hanbin&lt;/author&gt;&lt;author&gt;Melnichenko, Yuri B&lt;/author&gt;&lt;author&gt;Simmons, Blake A&lt;/author&gt;&lt;author&gt;Kent, Michael S&lt;/author&gt;&lt;author&gt;Singh, Seema&lt;/author&gt;&lt;/authors&gt;&lt;/contributors&gt;&lt;titles&gt;&lt;title&gt;Transition of cellulose crystalline structure and surface morphology of biomass as a function of ionic liquid pretreatment and its relation to enzymatic hydrolysis&lt;/title&gt;&lt;secondary-title&gt;Biomacromolecules&lt;/secondary-title&gt;&lt;/titles&gt;&lt;periodical&gt;&lt;full-title&gt;Biomacromolecules&lt;/full-title&gt;&lt;/periodical&gt;&lt;pages&gt;933-941&lt;/pages&gt;&lt;volume&gt;12&lt;/volume&gt;&lt;number&gt;4&lt;/number&gt;&lt;dates&gt;&lt;year&gt;2011&lt;/year&gt;&lt;/dates&gt;&lt;isbn&gt;1525-7797&lt;/isbn&gt;&lt;urls&gt;&lt;/urls&gt;&lt;/record&gt;&lt;/Cite&gt;&lt;/EndNote&gt;</w:instrText>
      </w:r>
      <w:r w:rsidRPr="00D33F2E">
        <w:rPr>
          <w:rFonts w:ascii="Times New Roman" w:eastAsia="Batang" w:hAnsi="Times New Roman" w:cs="Times New Roman"/>
          <w:noProof/>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[28]</w:t>
      </w:r>
      <w:r w:rsidRPr="00D33F2E">
        <w:rPr>
          <w:rFonts w:ascii="Times New Roman" w:eastAsia="Batang" w:hAnsi="Times New Roman" w:cs="Times New Roman"/>
          <w:noProof/>
          <w:w w:val="108"/>
          <w:vertAlign w:val="superscript"/>
          <w:lang w:eastAsia="zh-CN"/>
        </w:rPr>
        <w:fldChar w:fldCharType="end"/>
      </w:r>
      <w:r w:rsidRPr="00D33F2E">
        <w:rPr>
          <w:rFonts w:ascii="Times New Roman" w:eastAsia="Batang" w:hAnsi="Times New Roman" w:cs="Times New Roman"/>
          <w:w w:val="108"/>
          <w:lang w:eastAsia="zh-CN"/>
        </w:rPr>
        <w:t xml:space="preserve"> According to the Scherrer equation, the full width at half-maximum (FWHM) is inversely proportional to crystallite size.</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&lt;EndNote&gt;&lt;Cite&gt;&lt;Author&gt;Langford&lt;/Author&gt;&lt;Year&gt;1978&lt;/Year&gt;&lt;RecNum&gt;1835&lt;/RecNum&gt;&lt;DisplayText&gt;[29]&lt;/DisplayText&gt;&lt;record&gt;&lt;rec-number&gt;1835&lt;/rec-number&gt;&lt;foreign-keys&gt;&lt;key app="EN" db-id="fasa2rzppe5s2eet5awp9rzrpafxftaeaw5r" timestamp="1459722226"&gt;1835&lt;/key&gt;&lt;/foreign-keys&gt;&lt;ref-type name="Journal Article"&gt;17&lt;/ref-type&gt;&lt;contributors&gt;&lt;authors&gt;&lt;author&gt;Langford, J Il&lt;/author&gt;&lt;author&gt;Wilson, AJC&lt;/author&gt;&lt;/authors&gt;&lt;/contributors&gt;&lt;titles&gt;&lt;title&gt;Scherrer after sixty years: a survey and some new results in the determination of crystallite size&lt;/title&gt;&lt;secondary-title&gt;Journal of Applied Crystallography&lt;/secondary-title&gt;&lt;/titles&gt;&lt;periodical&gt;&lt;full-title&gt;Journal of Applied Crystallography&lt;/full-title&gt;&lt;/periodical&gt;&lt;pages&gt;102-113&lt;/pages&gt;&lt;volume&gt;11&lt;/volume&gt;&lt;number&gt;2&lt;/number&gt;&lt;dates&gt;&lt;year&gt;1978&lt;/year&gt;&lt;/dates&gt;&lt;isbn&gt;0021-8898&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[29]</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FWHM of the peak at 22.5° calculated by PANalytical Data Viewer Software was used to reveal the impact of dissolution temperature on the crystallite size or </w:t>
      </w:r>
      <w:r w:rsidRPr="00D33F2E">
        <w:rPr>
          <w:rFonts w:ascii="Times New Roman" w:eastAsia="Batang" w:hAnsi="Times New Roman" w:cs="Times New Roman"/>
          <w:w w:val="108"/>
          <w:lang w:val="en-GB"/>
        </w:rPr>
        <w:t>misalignment of crystals</w:t>
      </w:r>
      <w:r w:rsidRPr="00D33F2E">
        <w:rPr>
          <w:rFonts w:ascii="Times New Roman" w:eastAsia="Batang" w:hAnsi="Times New Roman" w:cs="Times New Roman"/>
          <w:w w:val="108"/>
          <w:lang w:eastAsia="zh-CN"/>
        </w:rPr>
        <w:t xml:space="preserve"> of the remaining residuals. </w:t>
      </w:r>
    </w:p>
    <w:p w14:paraId="1A65A607" w14:textId="77777777" w:rsidR="005D5775" w:rsidRDefault="005D5775" w:rsidP="00B14ADE">
      <w:pPr>
        <w:tabs>
          <w:tab w:val="left" w:pos="284"/>
        </w:tabs>
        <w:spacing w:line="480" w:lineRule="auto"/>
        <w:ind w:firstLineChars="150" w:firstLine="389"/>
        <w:jc w:val="both"/>
        <w:rPr>
          <w:rFonts w:ascii="Times New Roman" w:eastAsia="Batang" w:hAnsi="Times New Roman" w:cs="Times New Roman"/>
          <w:w w:val="108"/>
          <w:lang w:eastAsia="zh-CN"/>
        </w:rPr>
      </w:pPr>
    </w:p>
    <w:p w14:paraId="5D6B1E97" w14:textId="3F111F40" w:rsidR="0094718C" w:rsidRPr="00B14ADE" w:rsidRDefault="0094718C" w:rsidP="00B14ADE">
      <w:pPr>
        <w:pStyle w:val="Heading3"/>
      </w:pPr>
      <w:bookmarkStart w:id="111" w:name="_Toc456624043"/>
      <w:r w:rsidRPr="00D33F2E">
        <w:lastRenderedPageBreak/>
        <w:t>2.</w:t>
      </w:r>
      <w:r w:rsidRPr="00B14ADE">
        <w:t>3</w:t>
      </w:r>
      <w:r w:rsidRPr="00D33F2E">
        <w:t>.6 Rheological property measurements</w:t>
      </w:r>
      <w:bookmarkEnd w:id="111"/>
    </w:p>
    <w:p w14:paraId="71815D2C"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lang w:val="en-GB"/>
        </w:rPr>
        <w:t xml:space="preserve">The viscosity of the autohydrolyzed switchgrass samples in IL at 60, 80, and 100 °C was monitored over a three hours period. These conditions were the same as those used for the dissolution of switchgrass in </w:t>
      </w:r>
      <w:r w:rsidRPr="00D33F2E">
        <w:rPr>
          <w:rFonts w:ascii="Times New Roman" w:eastAsia="Batang" w:hAnsi="Times New Roman" w:cs="Times New Roman"/>
          <w:w w:val="108"/>
        </w:rPr>
        <w:t>[C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 xml:space="preserve">mim][OAc]. </w:t>
      </w:r>
      <w:r w:rsidRPr="00D33F2E">
        <w:rPr>
          <w:rFonts w:ascii="Times New Roman" w:eastAsia="Batang" w:hAnsi="Times New Roman" w:cs="Times New Roman"/>
          <w:w w:val="108"/>
          <w:lang w:val="en-GB"/>
        </w:rPr>
        <w:t>Biomass powder (0.0</w:t>
      </w:r>
      <w:r w:rsidRPr="00D33F2E">
        <w:rPr>
          <w:rFonts w:ascii="Times New Roman" w:eastAsia="SimSun" w:hAnsi="Times New Roman" w:cs="Times New Roman"/>
          <w:w w:val="108"/>
          <w:lang w:val="en-GB" w:eastAsia="zh-CN"/>
        </w:rPr>
        <w:t>9</w:t>
      </w:r>
      <w:r w:rsidRPr="00D33F2E">
        <w:rPr>
          <w:rFonts w:ascii="Times New Roman" w:eastAsia="Batang" w:hAnsi="Times New Roman" w:cs="Times New Roman"/>
          <w:w w:val="108"/>
          <w:lang w:val="en-GB"/>
        </w:rPr>
        <w:t xml:space="preserve"> g) was added to [C</w:t>
      </w:r>
      <w:r w:rsidRPr="00D33F2E">
        <w:rPr>
          <w:rFonts w:ascii="Times New Roman" w:eastAsia="Batang" w:hAnsi="Times New Roman" w:cs="Times New Roman"/>
          <w:w w:val="108"/>
          <w:vertAlign w:val="subscript"/>
          <w:lang w:val="en-GB"/>
        </w:rPr>
        <w:t>2</w:t>
      </w:r>
      <w:r w:rsidRPr="00D33F2E">
        <w:rPr>
          <w:rFonts w:ascii="Times New Roman" w:eastAsia="Batang" w:hAnsi="Times New Roman" w:cs="Times New Roman"/>
          <w:w w:val="108"/>
          <w:lang w:val="en-GB"/>
        </w:rPr>
        <w:t>mim][OAc] (</w:t>
      </w:r>
      <w:r w:rsidRPr="00D33F2E">
        <w:rPr>
          <w:rFonts w:ascii="Times New Roman" w:eastAsia="SimSun" w:hAnsi="Times New Roman" w:cs="Times New Roman"/>
          <w:w w:val="108"/>
          <w:kern w:val="24"/>
          <w:lang w:val="en-GB"/>
        </w:rPr>
        <w:t>2.41 g</w:t>
      </w:r>
      <w:r w:rsidRPr="00D33F2E">
        <w:rPr>
          <w:rFonts w:ascii="Times New Roman" w:eastAsia="Batang" w:hAnsi="Times New Roman" w:cs="Times New Roman"/>
          <w:w w:val="108"/>
          <w:lang w:val="en-GB"/>
        </w:rPr>
        <w:t>) in 20 mL vial. The vial was placed on a mixing plate for 1 min with magnetic stirring at 1000 rpm. The 3.5 wt% biomass-IL mixture was then loaded onto a Peltier temperature-controlled plate of a controlled stress rheometer (TA Instruments AR-G2). Silicon oil and a plate cover were used to avoid biomass-IL absorbing water during the measurement. The viscosity of each sample was measured at shear rate of 100 s</w:t>
      </w:r>
      <w:r w:rsidRPr="00D33F2E">
        <w:rPr>
          <w:rFonts w:ascii="Times New Roman" w:eastAsia="Batang" w:hAnsi="Times New Roman" w:cs="Times New Roman"/>
          <w:w w:val="108"/>
          <w:vertAlign w:val="superscript"/>
          <w:lang w:val="en-GB"/>
        </w:rPr>
        <w:t>-1</w:t>
      </w:r>
      <w:r w:rsidRPr="00D33F2E">
        <w:rPr>
          <w:rFonts w:ascii="Times New Roman" w:eastAsia="Batang" w:hAnsi="Times New Roman" w:cs="Times New Roman"/>
          <w:w w:val="108"/>
          <w:lang w:val="en-GB"/>
        </w:rPr>
        <w:t>, determined by finding the linear region in a variable rate experiment, using 40 mm diameter cylindrical plates with a gap of 1000 μm. This testing methodology was employed to simulate the shear mixing used to homogenize the biomass and IL solution. The viscosity data were collected every 10 s for 3 h at selected temperature to monitor the viscosity changes during the dissolution process. Duplicate experiments were performed for each sample and condition.</w:t>
      </w:r>
    </w:p>
    <w:p w14:paraId="0AE0446B" w14:textId="75580AC9" w:rsidR="0094718C" w:rsidRDefault="0094718C" w:rsidP="0094718C">
      <w:pPr>
        <w:tabs>
          <w:tab w:val="left" w:pos="284"/>
        </w:tabs>
        <w:spacing w:line="480" w:lineRule="auto"/>
        <w:jc w:val="both"/>
        <w:rPr>
          <w:rFonts w:ascii="Times New Roman" w:eastAsia="Batang" w:hAnsi="Times New Roman" w:cs="Times New Roman"/>
          <w:w w:val="108"/>
          <w:lang w:val="en-GB"/>
        </w:rPr>
      </w:pPr>
      <w:r w:rsidRPr="00D33F2E">
        <w:rPr>
          <w:rFonts w:ascii="Times New Roman" w:eastAsia="Batang" w:hAnsi="Times New Roman" w:cs="Times New Roman"/>
          <w:w w:val="108"/>
          <w:lang w:val="en-GB"/>
        </w:rPr>
        <w:tab/>
        <w:t>Microsoft Excel was used to fit a power law regression to the viscosity-time data. This analysis allows the dependence of switchgrass/IL viscosity on temperature and time to be evaluated.</w:t>
      </w:r>
    </w:p>
    <w:p w14:paraId="4DA2B6CF" w14:textId="4843CAC2" w:rsidR="002E277D" w:rsidRDefault="002E277D" w:rsidP="0094718C">
      <w:pPr>
        <w:tabs>
          <w:tab w:val="left" w:pos="284"/>
        </w:tabs>
        <w:spacing w:line="480" w:lineRule="auto"/>
        <w:jc w:val="both"/>
        <w:rPr>
          <w:rFonts w:ascii="Times New Roman" w:eastAsia="Batang" w:hAnsi="Times New Roman" w:cs="Times New Roman"/>
          <w:w w:val="108"/>
          <w:lang w:val="en-GB"/>
        </w:rPr>
      </w:pPr>
    </w:p>
    <w:p w14:paraId="6BC64A58" w14:textId="61150E40" w:rsidR="002E277D" w:rsidRDefault="002E277D" w:rsidP="0094718C">
      <w:pPr>
        <w:tabs>
          <w:tab w:val="left" w:pos="284"/>
        </w:tabs>
        <w:spacing w:line="480" w:lineRule="auto"/>
        <w:jc w:val="both"/>
        <w:rPr>
          <w:rFonts w:ascii="Times New Roman" w:eastAsia="Batang" w:hAnsi="Times New Roman" w:cs="Times New Roman"/>
          <w:w w:val="108"/>
          <w:lang w:val="en-GB"/>
        </w:rPr>
      </w:pPr>
    </w:p>
    <w:p w14:paraId="7FD092D9" w14:textId="77777777" w:rsidR="002E277D" w:rsidRPr="00D33F2E" w:rsidRDefault="002E277D" w:rsidP="0094718C">
      <w:pPr>
        <w:tabs>
          <w:tab w:val="left" w:pos="284"/>
        </w:tabs>
        <w:spacing w:line="480" w:lineRule="auto"/>
        <w:jc w:val="both"/>
        <w:rPr>
          <w:rFonts w:ascii="Times New Roman" w:eastAsia="SimSun" w:hAnsi="Times New Roman" w:cs="Times New Roman"/>
          <w:color w:val="000000"/>
          <w:w w:val="108"/>
          <w:kern w:val="24"/>
          <w:lang w:eastAsia="zh-CN"/>
        </w:rPr>
      </w:pPr>
    </w:p>
    <w:p w14:paraId="58AD71D8" w14:textId="77777777" w:rsidR="0094718C" w:rsidRPr="00CF58E7" w:rsidRDefault="0094718C" w:rsidP="0094718C">
      <w:pPr>
        <w:pStyle w:val="H1"/>
        <w:spacing w:line="480" w:lineRule="auto"/>
        <w:outlineLvl w:val="1"/>
        <w:rPr>
          <w:rFonts w:ascii="Times New Roman" w:hAnsi="Times New Roman"/>
          <w:sz w:val="24"/>
        </w:rPr>
      </w:pPr>
      <w:bookmarkStart w:id="112" w:name="_Toc456624044"/>
      <w:r w:rsidRPr="00CF58E7">
        <w:rPr>
          <w:rFonts w:ascii="Times New Roman" w:hAnsi="Times New Roman"/>
          <w:sz w:val="24"/>
        </w:rPr>
        <w:lastRenderedPageBreak/>
        <w:t>2.</w:t>
      </w:r>
      <w:r w:rsidRPr="00CF58E7">
        <w:rPr>
          <w:rFonts w:ascii="Times New Roman" w:eastAsiaTheme="minorEastAsia" w:hAnsi="Times New Roman"/>
          <w:sz w:val="24"/>
          <w:lang w:eastAsia="zh-CN"/>
        </w:rPr>
        <w:t>4</w:t>
      </w:r>
      <w:r w:rsidRPr="00CF58E7">
        <w:rPr>
          <w:rFonts w:ascii="Times New Roman" w:hAnsi="Times New Roman"/>
          <w:sz w:val="24"/>
        </w:rPr>
        <w:t xml:space="preserve"> Results and Discussion</w:t>
      </w:r>
      <w:bookmarkEnd w:id="112"/>
    </w:p>
    <w:p w14:paraId="10F5556C" w14:textId="77777777" w:rsidR="0094718C" w:rsidRPr="00D33F2E" w:rsidRDefault="0094718C" w:rsidP="0094718C">
      <w:pPr>
        <w:pStyle w:val="Heading3"/>
        <w:rPr>
          <w:i/>
        </w:rPr>
      </w:pPr>
      <w:bookmarkStart w:id="113" w:name="_Toc456624045"/>
      <w:r w:rsidRPr="00D33F2E">
        <w:t>2.</w:t>
      </w:r>
      <w:r w:rsidRPr="00D33F2E">
        <w:rPr>
          <w:rFonts w:eastAsiaTheme="minorEastAsia"/>
          <w:lang w:eastAsia="zh-CN"/>
        </w:rPr>
        <w:t>4</w:t>
      </w:r>
      <w:r w:rsidRPr="00D33F2E">
        <w:t>.1 Autohydrolysis of lignocellulosic biomass</w:t>
      </w:r>
      <w:bookmarkEnd w:id="113"/>
    </w:p>
    <w:p w14:paraId="18A73965" w14:textId="662F2C5B" w:rsidR="0094718C" w:rsidRPr="00C5193F" w:rsidRDefault="0094718C" w:rsidP="00C5193F">
      <w:pPr>
        <w:tabs>
          <w:tab w:val="left" w:pos="284"/>
        </w:tabs>
        <w:spacing w:line="480" w:lineRule="auto"/>
        <w:ind w:firstLine="288"/>
        <w:jc w:val="both"/>
        <w:rPr>
          <w:rFonts w:ascii="Times New Roman" w:eastAsia="SimSun" w:hAnsi="Times New Roman" w:cs="Times New Roman"/>
          <w:w w:val="108"/>
          <w:lang w:eastAsia="zh-CN"/>
        </w:rPr>
      </w:pPr>
      <w:r w:rsidRPr="00D33F2E">
        <w:rPr>
          <w:rFonts w:ascii="Times New Roman" w:eastAsia="SimSun" w:hAnsi="Times New Roman" w:cs="Times New Roman"/>
          <w:w w:val="108"/>
          <w:lang w:val="en-GB" w:eastAsia="zh-CN"/>
        </w:rPr>
        <w:t>A severity factor which encompasses for the temperature and the time that the autohydrolysis was performed was used to evaluate the level of the treatment. As reported in the literature, adequate severity of hot water extraction is an effective way to produce high sugars yields from various lignocellulosic biomass types.</w:t>
      </w:r>
      <w:r w:rsidRPr="00D33F2E">
        <w:rPr>
          <w:rFonts w:ascii="Times New Roman" w:eastAsia="SimSun" w:hAnsi="Times New Roman" w:cs="Times New Roman"/>
          <w:w w:val="108"/>
          <w:vertAlign w:val="superscript"/>
          <w:lang w:val="en-GB" w:eastAsia="zh-CN"/>
        </w:rPr>
        <w:fldChar w:fldCharType="begin"/>
      </w:r>
      <w:r w:rsidRPr="00D33F2E">
        <w:rPr>
          <w:rFonts w:ascii="Times New Roman" w:eastAsia="SimSun" w:hAnsi="Times New Roman" w:cs="Times New Roman"/>
          <w:w w:val="108"/>
          <w:vertAlign w:val="superscript"/>
          <w:lang w:val="en-GB" w:eastAsia="zh-CN"/>
        </w:rPr>
        <w:instrText xml:space="preserve"> ADDIN EN.CITE &lt;EndNote&gt;&lt;Cite&gt;&lt;Author&gt;Pu&lt;/Author&gt;&lt;Year&gt;2013&lt;/Year&gt;&lt;RecNum&gt;56&lt;/RecNum&gt;&lt;DisplayText&gt;[30]&lt;/DisplayText&gt;&lt;record&gt;&lt;rec-number&gt;56&lt;/rec-number&gt;&lt;foreign-keys&gt;&lt;key app="EN" db-id="r9vx0wz98radx6etarppdf09ds52pew25etw" timestamp="1449679644"&gt;56&lt;/key&gt;&lt;/foreign-keys&gt;&lt;ref-type name="Journal Article"&gt;17&lt;/ref-type&gt;&lt;contributors&gt;&lt;authors&gt;&lt;author&gt;Pu, Yunqiao&lt;/author&gt;&lt;author&gt;Hu, Fan&lt;/author&gt;&lt;author&gt;Huang, Fang&lt;/author&gt;&lt;author&gt;Davison, Brian H&lt;/author&gt;&lt;author&gt;Ragauskas, Arthur J&lt;/author&gt;&lt;/authors&gt;&lt;/contributors&gt;&lt;titles&gt;&lt;title&gt;Assessing the molecular structure basis for biomass recalcitrance during dilute acid and hydrothermal pretreatments&lt;/title&gt;&lt;secondary-title&gt;Biotechnol Biofuels&lt;/secondary-title&gt;&lt;/titles&gt;&lt;periodical&gt;&lt;full-title&gt;Biotechnol Biofuels&lt;/full-title&gt;&lt;/periodical&gt;&lt;pages&gt;1-13&lt;/pages&gt;&lt;volume&gt;6&lt;/volume&gt;&lt;number&gt;1&lt;/number&gt;&lt;dates&gt;&lt;year&gt;2013&lt;/year&gt;&lt;/dates&gt;&lt;urls&gt;&lt;/urls&gt;&lt;/record&gt;&lt;/Cite&gt;&lt;/EndNote&gt;</w:instrText>
      </w:r>
      <w:r w:rsidRPr="00D33F2E">
        <w:rPr>
          <w:rFonts w:ascii="Times New Roman" w:eastAsia="SimSun" w:hAnsi="Times New Roman" w:cs="Times New Roman"/>
          <w:w w:val="108"/>
          <w:vertAlign w:val="superscript"/>
          <w:lang w:val="en-GB" w:eastAsia="zh-CN"/>
        </w:rPr>
        <w:fldChar w:fldCharType="separate"/>
      </w:r>
      <w:r w:rsidRPr="00D33F2E">
        <w:rPr>
          <w:rFonts w:ascii="Times New Roman" w:eastAsia="SimSun" w:hAnsi="Times New Roman" w:cs="Times New Roman"/>
          <w:noProof/>
          <w:w w:val="108"/>
          <w:vertAlign w:val="superscript"/>
          <w:lang w:val="en-GB" w:eastAsia="zh-CN"/>
        </w:rPr>
        <w:t>[30]</w:t>
      </w:r>
      <w:r w:rsidRPr="00D33F2E">
        <w:rPr>
          <w:rFonts w:ascii="Times New Roman" w:eastAsia="SimSun" w:hAnsi="Times New Roman" w:cs="Times New Roman"/>
          <w:w w:val="108"/>
          <w:vertAlign w:val="superscript"/>
          <w:lang w:val="en-GB" w:eastAsia="zh-CN"/>
        </w:rPr>
        <w:fldChar w:fldCharType="end"/>
      </w:r>
      <w:r w:rsidRPr="00D33F2E">
        <w:rPr>
          <w:rFonts w:ascii="Times New Roman" w:eastAsia="SimSun" w:hAnsi="Times New Roman" w:cs="Times New Roman"/>
          <w:w w:val="108"/>
          <w:lang w:val="en-GB" w:eastAsia="zh-CN"/>
        </w:rPr>
        <w:t xml:space="preserve"> Extractives-free switchgrass was extracted with severity varying from </w:t>
      </w:r>
      <w:r w:rsidRPr="00D33F2E">
        <w:rPr>
          <w:rFonts w:ascii="Times New Roman" w:eastAsia="Batang" w:hAnsi="Times New Roman" w:cs="Times New Roman"/>
          <w:w w:val="108"/>
          <w:lang w:val="en-GB"/>
        </w:rPr>
        <w:t xml:space="preserve">2.48 to 3.54 with the expectation that more hemicellulose will be released in the form of monosugars with higher severity. </w:t>
      </w:r>
      <w:r w:rsidRPr="00D33F2E">
        <w:rPr>
          <w:rFonts w:ascii="Times New Roman" w:eastAsia="SimSun" w:hAnsi="Times New Roman" w:cs="Times New Roman"/>
          <w:w w:val="108"/>
          <w:lang w:val="en-GB" w:eastAsia="zh-CN"/>
        </w:rPr>
        <w:t xml:space="preserve">Mass recovery of switchgrass after autohydrolysis, chemical composition of the extracted switchgrass, and soluble lignin content in the hydrolyzates are </w:t>
      </w:r>
      <w:r w:rsidRPr="00C5193F">
        <w:rPr>
          <w:rFonts w:ascii="Times New Roman" w:eastAsia="SimSun" w:hAnsi="Times New Roman" w:cs="Times New Roman"/>
          <w:w w:val="108"/>
          <w:lang w:val="en-GB" w:eastAsia="zh-CN"/>
        </w:rPr>
        <w:t>presented in</w:t>
      </w:r>
      <w:r w:rsidR="00C5193F" w:rsidRPr="00C5193F">
        <w:rPr>
          <w:rFonts w:ascii="Times New Roman" w:eastAsia="SimSun" w:hAnsi="Times New Roman" w:cs="Times New Roman"/>
          <w:w w:val="108"/>
          <w:lang w:val="en-GB" w:eastAsia="zh-CN"/>
        </w:rPr>
        <w:t xml:space="preserve"> </w:t>
      </w:r>
      <w:r w:rsidR="00C5193F" w:rsidRPr="00C5193F">
        <w:rPr>
          <w:rFonts w:ascii="Times New Roman" w:eastAsia="SimSun" w:hAnsi="Times New Roman" w:cs="Times New Roman"/>
          <w:w w:val="108"/>
          <w:lang w:val="en-GB" w:eastAsia="zh-CN"/>
        </w:rPr>
        <w:fldChar w:fldCharType="begin"/>
      </w:r>
      <w:r w:rsidR="00C5193F" w:rsidRPr="00C5193F">
        <w:rPr>
          <w:rFonts w:ascii="Times New Roman" w:eastAsia="SimSun" w:hAnsi="Times New Roman" w:cs="Times New Roman"/>
          <w:w w:val="108"/>
          <w:lang w:val="en-GB" w:eastAsia="zh-CN"/>
        </w:rPr>
        <w:instrText xml:space="preserve"> REF _Ref456603358 \h </w:instrText>
      </w:r>
      <w:r w:rsidR="00C5193F">
        <w:rPr>
          <w:rFonts w:ascii="Times New Roman" w:eastAsia="SimSun" w:hAnsi="Times New Roman" w:cs="Times New Roman"/>
          <w:w w:val="108"/>
          <w:lang w:val="en-GB" w:eastAsia="zh-CN"/>
        </w:rPr>
        <w:instrText xml:space="preserve"> \* MERGEFORMAT </w:instrText>
      </w:r>
      <w:r w:rsidR="00C5193F" w:rsidRPr="00C5193F">
        <w:rPr>
          <w:rFonts w:ascii="Times New Roman" w:eastAsia="SimSun" w:hAnsi="Times New Roman" w:cs="Times New Roman"/>
          <w:w w:val="108"/>
          <w:lang w:val="en-GB" w:eastAsia="zh-CN"/>
        </w:rPr>
      </w:r>
      <w:r w:rsidR="00C5193F" w:rsidRPr="00C5193F">
        <w:rPr>
          <w:rFonts w:ascii="Times New Roman" w:eastAsia="SimSun" w:hAnsi="Times New Roman" w:cs="Times New Roman"/>
          <w:w w:val="108"/>
          <w:lang w:val="en-GB" w:eastAsia="zh-CN"/>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2.1</w:t>
      </w:r>
      <w:r w:rsidR="00C5193F" w:rsidRPr="00C5193F">
        <w:rPr>
          <w:rFonts w:ascii="Times New Roman" w:eastAsia="SimSun" w:hAnsi="Times New Roman" w:cs="Times New Roman"/>
          <w:w w:val="108"/>
          <w:lang w:val="en-GB" w:eastAsia="zh-CN"/>
        </w:rPr>
        <w:fldChar w:fldCharType="end"/>
      </w:r>
      <w:r w:rsidR="00C5193F" w:rsidRPr="00C5193F">
        <w:rPr>
          <w:rFonts w:ascii="Times New Roman" w:eastAsia="SimSun" w:hAnsi="Times New Roman" w:cs="Times New Roman"/>
          <w:w w:val="108"/>
          <w:lang w:val="en-GB" w:eastAsia="zh-CN"/>
        </w:rPr>
        <w:t>.</w:t>
      </w:r>
      <w:r w:rsidR="00C5193F">
        <w:rPr>
          <w:rFonts w:ascii="Times New Roman" w:eastAsia="SimSun" w:hAnsi="Times New Roman" w:cs="Times New Roman"/>
          <w:w w:val="108"/>
          <w:lang w:val="en-GB" w:eastAsia="zh-CN"/>
        </w:rPr>
        <w:t xml:space="preserve"> </w:t>
      </w:r>
      <w:r w:rsidR="00C5193F" w:rsidRPr="00C5193F">
        <w:rPr>
          <w:rFonts w:ascii="Times New Roman" w:eastAsia="SimSun" w:hAnsi="Times New Roman" w:cs="Times New Roman"/>
          <w:w w:val="108"/>
          <w:lang w:val="en-GB" w:eastAsia="zh-CN"/>
        </w:rPr>
        <w:t>Predictably, the percentage of recovered biomass decreased as the severity increased. The lowest mass recovery was about 72% at the highest severity of 3.54</w:t>
      </w:r>
      <w:r w:rsidR="00C5193F" w:rsidRPr="00D33F2E">
        <w:rPr>
          <w:rFonts w:ascii="Times New Roman" w:eastAsia="Batang" w:hAnsi="Times New Roman" w:cs="Times New Roman"/>
          <w:w w:val="108"/>
          <w:lang w:val="en-GB"/>
        </w:rPr>
        <w:t xml:space="preserve"> </w:t>
      </w:r>
      <w:r w:rsidRPr="00D33F2E">
        <w:rPr>
          <w:rFonts w:ascii="Times New Roman" w:eastAsia="Batang" w:hAnsi="Times New Roman" w:cs="Times New Roman"/>
          <w:w w:val="108"/>
          <w:lang w:val="en-GB"/>
        </w:rPr>
        <w:t xml:space="preserve">(160 </w:t>
      </w:r>
      <w:r w:rsidRPr="00D33F2E">
        <w:rPr>
          <w:rFonts w:ascii="Times New Roman" w:eastAsia="Batang" w:hAnsi="Times New Roman" w:cs="Times New Roman"/>
          <w:color w:val="000000"/>
          <w:w w:val="108"/>
          <w:kern w:val="24"/>
          <w:lang w:eastAsia="zh-CN"/>
        </w:rPr>
        <w:t>°</w:t>
      </w:r>
      <w:r w:rsidRPr="00D33F2E">
        <w:rPr>
          <w:rFonts w:ascii="Times New Roman" w:eastAsia="Batang" w:hAnsi="Times New Roman" w:cs="Times New Roman"/>
          <w:w w:val="108"/>
          <w:lang w:val="en-GB"/>
        </w:rPr>
        <w:t>C for 60 min)</w:t>
      </w:r>
      <w:r w:rsidRPr="00D33F2E">
        <w:rPr>
          <w:rFonts w:ascii="Times New Roman" w:eastAsia="SimSun" w:hAnsi="Times New Roman" w:cs="Times New Roman"/>
          <w:w w:val="108"/>
          <w:lang w:val="en-GB" w:eastAsia="zh-CN"/>
        </w:rPr>
        <w:t>.</w:t>
      </w:r>
      <w:r w:rsidRPr="00D33F2E">
        <w:rPr>
          <w:rFonts w:ascii="Times New Roman" w:eastAsia="SimSun" w:hAnsi="Times New Roman" w:cs="Times New Roman"/>
          <w:w w:val="108"/>
          <w:lang w:eastAsia="zh-CN"/>
        </w:rPr>
        <w:t xml:space="preserve"> </w:t>
      </w:r>
      <w:r w:rsidRPr="00D33F2E">
        <w:rPr>
          <w:rFonts w:ascii="Times New Roman" w:eastAsia="Batang" w:hAnsi="Times New Roman" w:cs="Times New Roman"/>
          <w:w w:val="108"/>
        </w:rPr>
        <w:t xml:space="preserve">The amount of soluble lignin in the hydrolyzates increased with severity from </w:t>
      </w:r>
      <w:r w:rsidRPr="00D33F2E">
        <w:rPr>
          <w:rFonts w:ascii="Times New Roman" w:eastAsia="SimSun" w:hAnsi="Times New Roman" w:cs="Times New Roman"/>
          <w:w w:val="108"/>
          <w:lang w:eastAsia="zh-CN"/>
        </w:rPr>
        <w:t>2.4</w:t>
      </w:r>
      <w:r w:rsidRPr="00D33F2E">
        <w:rPr>
          <w:rFonts w:ascii="Times New Roman" w:eastAsia="Batang" w:hAnsi="Times New Roman" w:cs="Times New Roman"/>
          <w:w w:val="108"/>
        </w:rPr>
        <w:t xml:space="preserve"> to 2</w:t>
      </w:r>
      <w:r w:rsidRPr="00D33F2E">
        <w:rPr>
          <w:rFonts w:ascii="Times New Roman" w:eastAsia="SimSun" w:hAnsi="Times New Roman" w:cs="Times New Roman"/>
          <w:w w:val="108"/>
          <w:lang w:eastAsia="zh-CN"/>
        </w:rPr>
        <w:t>2</w:t>
      </w:r>
      <w:r w:rsidRPr="00D33F2E">
        <w:rPr>
          <w:rFonts w:ascii="Times New Roman" w:eastAsia="Batang" w:hAnsi="Times New Roman" w:cs="Times New Roman"/>
          <w:w w:val="108"/>
        </w:rPr>
        <w:t>.</w:t>
      </w:r>
      <w:r w:rsidRPr="00D33F2E">
        <w:rPr>
          <w:rFonts w:ascii="Times New Roman" w:eastAsia="SimSun" w:hAnsi="Times New Roman" w:cs="Times New Roman"/>
          <w:w w:val="108"/>
          <w:lang w:eastAsia="zh-CN"/>
        </w:rPr>
        <w:t>6</w:t>
      </w:r>
      <w:r w:rsidRPr="00D33F2E">
        <w:rPr>
          <w:rFonts w:ascii="Times New Roman" w:eastAsia="Batang" w:hAnsi="Times New Roman" w:cs="Times New Roman"/>
          <w:w w:val="108"/>
        </w:rPr>
        <w:t>% of the total lignin (20.8%) present in the starting material (</w:t>
      </w:r>
      <w:r w:rsidRPr="00D33F2E">
        <w:rPr>
          <w:rFonts w:ascii="Times New Roman" w:eastAsia="Batang" w:hAnsi="Times New Roman" w:cs="Times New Roman"/>
          <w:i/>
          <w:w w:val="108"/>
        </w:rPr>
        <w:t>i.e.</w:t>
      </w:r>
      <w:r w:rsidRPr="00D33F2E">
        <w:rPr>
          <w:rFonts w:ascii="Times New Roman" w:eastAsia="Batang" w:hAnsi="Times New Roman" w:cs="Times New Roman"/>
          <w:w w:val="108"/>
        </w:rPr>
        <w:t xml:space="preserve"> extractives-free switchgrass). </w:t>
      </w:r>
      <w:r w:rsidRPr="00D33F2E">
        <w:rPr>
          <w:rFonts w:ascii="Times New Roman" w:eastAsia="Batang" w:hAnsi="Times New Roman" w:cs="Times New Roman"/>
          <w:w w:val="108"/>
          <w:lang w:eastAsia="zh-CN"/>
        </w:rPr>
        <w:t xml:space="preserve">More acid soluble </w:t>
      </w:r>
      <w:r w:rsidRPr="00D33F2E">
        <w:rPr>
          <w:rFonts w:ascii="Times New Roman" w:eastAsia="Batang" w:hAnsi="Times New Roman" w:cs="Times New Roman"/>
          <w:w w:val="108"/>
        </w:rPr>
        <w:t xml:space="preserve">lignin was extracted and solubilized at higher severity, confirming that high temperature not only induces the hydrolysis of hemicellulose, but also partially delignifies the biomass. </w:t>
      </w:r>
      <w:r w:rsidRPr="00D33F2E">
        <w:rPr>
          <w:rFonts w:ascii="Times New Roman" w:eastAsia="Batang" w:hAnsi="Times New Roman" w:cs="Times New Roman"/>
          <w:w w:val="108"/>
          <w:lang w:eastAsia="zh-CN"/>
        </w:rPr>
        <w:t>The high performance liquid chromatography analysis of the hydrolyzates confirmed the removal</w:t>
      </w:r>
      <w:r w:rsidRPr="00D33F2E">
        <w:rPr>
          <w:rFonts w:ascii="Times New Roman" w:eastAsia="Batang" w:hAnsi="Times New Roman" w:cs="Times New Roman"/>
          <w:w w:val="108"/>
        </w:rPr>
        <w:t xml:space="preserve"> of hemicellulose with high concentration of xylose (4.0 mg/mL) and arabinose (2.0 mg/mL) under high severity 3.54 </w:t>
      </w:r>
      <w:r w:rsidRPr="00D33F2E">
        <w:rPr>
          <w:rFonts w:ascii="Times New Roman" w:eastAsia="Batang" w:hAnsi="Times New Roman" w:cs="Times New Roman"/>
          <w:w w:val="108"/>
          <w:lang w:eastAsia="zh-CN"/>
        </w:rPr>
        <w:t>(</w:t>
      </w:r>
      <w:r w:rsidRPr="00D33F2E">
        <w:rPr>
          <w:rFonts w:ascii="Times New Roman" w:eastAsia="Batang" w:hAnsi="Times New Roman" w:cs="Times New Roman"/>
          <w:w w:val="108"/>
        </w:rPr>
        <w:t xml:space="preserve">160 </w:t>
      </w:r>
      <w:r w:rsidRPr="00D33F2E">
        <w:rPr>
          <w:rFonts w:ascii="Times New Roman" w:eastAsia="Batang" w:hAnsi="Times New Roman" w:cs="Times New Roman"/>
          <w:color w:val="000000"/>
          <w:w w:val="108"/>
          <w:kern w:val="24"/>
          <w:lang w:eastAsia="zh-CN"/>
        </w:rPr>
        <w:t>°</w:t>
      </w:r>
      <w:r w:rsidRPr="00D33F2E">
        <w:rPr>
          <w:rFonts w:ascii="Times New Roman" w:eastAsia="Batang" w:hAnsi="Times New Roman" w:cs="Times New Roman"/>
          <w:w w:val="108"/>
        </w:rPr>
        <w:t xml:space="preserve">C for 60 min); however, cellobiose and glucose were not detected (data not shown) indicating that cellulose was not hydrolyzed during the extraction. </w:t>
      </w:r>
    </w:p>
    <w:p w14:paraId="6251A9BC"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rPr>
        <w:lastRenderedPageBreak/>
        <w:t xml:space="preserve">The </w:t>
      </w:r>
      <w:r w:rsidRPr="00D33F2E">
        <w:rPr>
          <w:rFonts w:ascii="Times New Roman" w:eastAsia="Batang" w:hAnsi="Times New Roman" w:cs="Times New Roman"/>
          <w:w w:val="108"/>
          <w:lang w:val="en-GB"/>
        </w:rPr>
        <w:t xml:space="preserve">chemical composition of switchgrass after the hot water treatment did not change dramatically until the severity reached 3.37. Hemicellulose content then decreased from 32.4 to 27.7% at severity 3.37 (160 </w:t>
      </w:r>
      <w:r w:rsidRPr="00D33F2E">
        <w:rPr>
          <w:rFonts w:ascii="Times New Roman" w:eastAsia="Batang" w:hAnsi="Times New Roman" w:cs="Times New Roman"/>
          <w:w w:val="108"/>
          <w:lang w:eastAsia="zh-CN"/>
        </w:rPr>
        <w:t>°</w:t>
      </w:r>
      <w:r w:rsidRPr="00D33F2E">
        <w:rPr>
          <w:rFonts w:ascii="Times New Roman" w:eastAsia="Batang" w:hAnsi="Times New Roman" w:cs="Times New Roman"/>
          <w:w w:val="108"/>
          <w:lang w:val="en-GB"/>
        </w:rPr>
        <w:t xml:space="preserve">C for 40 min) and to 23.7% at the highest severity 3.54 (160 </w:t>
      </w:r>
      <w:r w:rsidRPr="00D33F2E">
        <w:rPr>
          <w:rFonts w:ascii="Times New Roman" w:eastAsia="Batang" w:hAnsi="Times New Roman" w:cs="Times New Roman"/>
          <w:w w:val="108"/>
          <w:lang w:eastAsia="zh-CN"/>
        </w:rPr>
        <w:t>°</w:t>
      </w:r>
      <w:r w:rsidRPr="00D33F2E">
        <w:rPr>
          <w:rFonts w:ascii="Times New Roman" w:eastAsia="Batang" w:hAnsi="Times New Roman" w:cs="Times New Roman"/>
          <w:w w:val="108"/>
          <w:lang w:val="en-GB"/>
        </w:rPr>
        <w:t>C for 60 min)</w:t>
      </w:r>
      <w:r w:rsidRPr="00D33F2E">
        <w:rPr>
          <w:rFonts w:ascii="Times New Roman" w:eastAsia="SimSun" w:hAnsi="Times New Roman" w:cs="Times New Roman"/>
          <w:w w:val="108"/>
          <w:lang w:val="en-GB" w:eastAsia="zh-CN"/>
        </w:rPr>
        <w:t>.</w:t>
      </w:r>
      <w:r w:rsidRPr="00D33F2E">
        <w:rPr>
          <w:rFonts w:ascii="Times New Roman" w:eastAsia="Batang" w:hAnsi="Times New Roman" w:cs="Times New Roman"/>
          <w:w w:val="108"/>
          <w:lang w:val="en-GB"/>
        </w:rPr>
        <w:t xml:space="preserve"> Cellulose content increased from 41.8 to 47.7% with severity (from 2.48 to 3.54). Lignin content in all autohydrolyzed samples was essentially constant, while hemicellulose and cellulose content was inversely correlated as severity increased above 3.</w:t>
      </w:r>
    </w:p>
    <w:p w14:paraId="71E98D86" w14:textId="6D52D368" w:rsidR="0094718C" w:rsidRDefault="0094718C" w:rsidP="0094718C">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rPr>
        <w:t>As expected, the mild autohydrolysis conditions employed in this study partially hydrolyzed the hemicellulose present in switchgrass with minor to no removal of lignin and cellulose, respectively</w:t>
      </w:r>
      <w:r w:rsidRPr="00D33F2E">
        <w:rPr>
          <w:rFonts w:ascii="Times New Roman" w:eastAsia="Batang" w:hAnsi="Times New Roman" w:cs="Times New Roman"/>
          <w:w w:val="108"/>
          <w:lang w:val="en-GB"/>
        </w:rPr>
        <w:t>.</w:t>
      </w:r>
      <w:bookmarkStart w:id="114" w:name="_Ref446879849"/>
    </w:p>
    <w:p w14:paraId="1D852FCC" w14:textId="77777777" w:rsidR="003C116D" w:rsidRDefault="003C116D" w:rsidP="005D5775">
      <w:pPr>
        <w:tabs>
          <w:tab w:val="left" w:pos="284"/>
        </w:tabs>
        <w:spacing w:line="720" w:lineRule="exact"/>
        <w:ind w:firstLine="288"/>
        <w:jc w:val="both"/>
        <w:rPr>
          <w:rFonts w:ascii="Times New Roman" w:eastAsia="Batang" w:hAnsi="Times New Roman" w:cs="Times New Roman"/>
          <w:w w:val="108"/>
          <w:lang w:val="en-GB"/>
        </w:rPr>
      </w:pPr>
    </w:p>
    <w:p w14:paraId="27E75407" w14:textId="7D2A6AD6" w:rsidR="0094718C" w:rsidRPr="00D33F2E" w:rsidRDefault="0094718C" w:rsidP="0094718C">
      <w:pPr>
        <w:pStyle w:val="Caption"/>
        <w:rPr>
          <w:b w:val="0"/>
          <w:lang w:val="en-GB" w:eastAsia="ja-JP"/>
        </w:rPr>
      </w:pPr>
      <w:bookmarkStart w:id="115" w:name="_Ref456603358"/>
      <w:bookmarkStart w:id="116" w:name="_Toc456733271"/>
      <w:r w:rsidRPr="00D33F2E">
        <w:t xml:space="preserve">Table </w:t>
      </w:r>
      <w:fldSimple w:instr=" STYLEREF 1 \s ">
        <w:r w:rsidR="00532D58">
          <w:rPr>
            <w:noProof/>
          </w:rPr>
          <w:t>2</w:t>
        </w:r>
      </w:fldSimple>
      <w:r w:rsidRPr="00D33F2E">
        <w:t>.</w:t>
      </w:r>
      <w:fldSimple w:instr=" SEQ Table \* ARABIC \s 1 ">
        <w:r w:rsidR="00532D58">
          <w:rPr>
            <w:noProof/>
          </w:rPr>
          <w:t>1</w:t>
        </w:r>
      </w:fldSimple>
      <w:bookmarkEnd w:id="114"/>
      <w:bookmarkEnd w:id="115"/>
      <w:r w:rsidRPr="00D33F2E">
        <w:rPr>
          <w:lang w:val="en-GB" w:eastAsia="ja-JP"/>
        </w:rPr>
        <w:t xml:space="preserve"> </w:t>
      </w:r>
      <w:r w:rsidRPr="00D33F2E">
        <w:rPr>
          <w:b w:val="0"/>
          <w:lang w:val="en-GB" w:eastAsia="ja-JP"/>
        </w:rPr>
        <w:t>Chemical composition (% on dry basis) of switchgrass, mass recovery, and soluble lignin content in hydrolyzates in function of autohydrolysis severity.</w:t>
      </w:r>
      <w:bookmarkEnd w:id="116"/>
    </w:p>
    <w:tbl>
      <w:tblPr>
        <w:tblW w:w="8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90"/>
        <w:gridCol w:w="1077"/>
        <w:gridCol w:w="717"/>
        <w:gridCol w:w="810"/>
        <w:gridCol w:w="720"/>
        <w:gridCol w:w="726"/>
        <w:gridCol w:w="1170"/>
        <w:gridCol w:w="964"/>
      </w:tblGrid>
      <w:tr w:rsidR="0094718C" w:rsidRPr="00D33F2E" w14:paraId="2947F0D0" w14:textId="77777777" w:rsidTr="002B0864">
        <w:trPr>
          <w:trHeight w:val="413"/>
          <w:jc w:val="center"/>
        </w:trPr>
        <w:tc>
          <w:tcPr>
            <w:tcW w:w="900" w:type="dxa"/>
            <w:vMerge w:val="restart"/>
            <w:tcBorders>
              <w:top w:val="double" w:sz="4" w:space="0" w:color="auto"/>
              <w:left w:val="nil"/>
              <w:right w:val="nil"/>
            </w:tcBorders>
            <w:shd w:val="clear" w:color="auto" w:fill="auto"/>
            <w:vAlign w:val="center"/>
          </w:tcPr>
          <w:p w14:paraId="708F5E3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Temp.</w:t>
            </w:r>
          </w:p>
          <w:p w14:paraId="471F5839"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[˚C]</w:t>
            </w:r>
          </w:p>
        </w:tc>
        <w:tc>
          <w:tcPr>
            <w:tcW w:w="990" w:type="dxa"/>
            <w:vMerge w:val="restart"/>
            <w:tcBorders>
              <w:top w:val="double" w:sz="4" w:space="0" w:color="auto"/>
              <w:left w:val="nil"/>
              <w:right w:val="nil"/>
            </w:tcBorders>
            <w:shd w:val="clear" w:color="auto" w:fill="auto"/>
            <w:vAlign w:val="center"/>
          </w:tcPr>
          <w:p w14:paraId="18886B89"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Time [min]</w:t>
            </w:r>
          </w:p>
        </w:tc>
        <w:tc>
          <w:tcPr>
            <w:tcW w:w="1077" w:type="dxa"/>
            <w:vMerge w:val="restart"/>
            <w:tcBorders>
              <w:top w:val="double" w:sz="4" w:space="0" w:color="auto"/>
              <w:left w:val="nil"/>
              <w:right w:val="nil"/>
            </w:tcBorders>
            <w:shd w:val="clear" w:color="auto" w:fill="auto"/>
            <w:vAlign w:val="center"/>
          </w:tcPr>
          <w:p w14:paraId="44921EAB"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Severity</w:t>
            </w:r>
          </w:p>
        </w:tc>
        <w:tc>
          <w:tcPr>
            <w:tcW w:w="2973" w:type="dxa"/>
            <w:gridSpan w:val="4"/>
            <w:tcBorders>
              <w:top w:val="double" w:sz="4" w:space="0" w:color="auto"/>
              <w:left w:val="nil"/>
              <w:bottom w:val="nil"/>
              <w:right w:val="nil"/>
            </w:tcBorders>
            <w:shd w:val="clear" w:color="auto" w:fill="auto"/>
            <w:vAlign w:val="center"/>
          </w:tcPr>
          <w:p w14:paraId="34AF4CE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Chemical composition [%]</w:t>
            </w:r>
          </w:p>
        </w:tc>
        <w:tc>
          <w:tcPr>
            <w:tcW w:w="1170" w:type="dxa"/>
            <w:tcBorders>
              <w:top w:val="double" w:sz="4" w:space="0" w:color="auto"/>
              <w:left w:val="nil"/>
              <w:bottom w:val="nil"/>
              <w:right w:val="nil"/>
            </w:tcBorders>
            <w:shd w:val="clear" w:color="auto" w:fill="auto"/>
            <w:vAlign w:val="center"/>
          </w:tcPr>
          <w:p w14:paraId="442712E3"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 xml:space="preserve">Mass Recovery </w:t>
            </w:r>
          </w:p>
        </w:tc>
        <w:tc>
          <w:tcPr>
            <w:tcW w:w="964" w:type="dxa"/>
            <w:tcBorders>
              <w:top w:val="double" w:sz="4" w:space="0" w:color="auto"/>
              <w:left w:val="nil"/>
              <w:bottom w:val="nil"/>
              <w:right w:val="nil"/>
            </w:tcBorders>
            <w:shd w:val="clear" w:color="auto" w:fill="auto"/>
            <w:vAlign w:val="center"/>
          </w:tcPr>
          <w:p w14:paraId="2A0C72C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Soluble</w:t>
            </w:r>
          </w:p>
          <w:p w14:paraId="3A9CB7E7"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 xml:space="preserve">lignin </w:t>
            </w:r>
          </w:p>
        </w:tc>
      </w:tr>
      <w:tr w:rsidR="0094718C" w:rsidRPr="00D33F2E" w14:paraId="6C8CF83F" w14:textId="77777777" w:rsidTr="002B0864">
        <w:trPr>
          <w:trHeight w:val="359"/>
          <w:jc w:val="center"/>
        </w:trPr>
        <w:tc>
          <w:tcPr>
            <w:tcW w:w="900" w:type="dxa"/>
            <w:vMerge/>
            <w:tcBorders>
              <w:left w:val="nil"/>
              <w:right w:val="nil"/>
            </w:tcBorders>
            <w:shd w:val="clear" w:color="auto" w:fill="auto"/>
            <w:vAlign w:val="center"/>
          </w:tcPr>
          <w:p w14:paraId="47EE1183" w14:textId="77777777" w:rsidR="0094718C" w:rsidRPr="003C116D" w:rsidRDefault="0094718C" w:rsidP="002B0864">
            <w:pPr>
              <w:jc w:val="center"/>
              <w:rPr>
                <w:rFonts w:ascii="Times New Roman" w:eastAsia="MS Mincho" w:hAnsi="Times New Roman" w:cs="Times New Roman"/>
                <w:sz w:val="20"/>
                <w:szCs w:val="20"/>
                <w:lang w:val="de-DE" w:eastAsia="ja-JP"/>
              </w:rPr>
            </w:pPr>
          </w:p>
        </w:tc>
        <w:tc>
          <w:tcPr>
            <w:tcW w:w="990" w:type="dxa"/>
            <w:vMerge/>
            <w:tcBorders>
              <w:left w:val="nil"/>
              <w:right w:val="nil"/>
            </w:tcBorders>
            <w:shd w:val="clear" w:color="auto" w:fill="auto"/>
            <w:vAlign w:val="center"/>
          </w:tcPr>
          <w:p w14:paraId="1322A00A" w14:textId="77777777" w:rsidR="0094718C" w:rsidRPr="003C116D" w:rsidRDefault="0094718C" w:rsidP="002B0864">
            <w:pPr>
              <w:jc w:val="center"/>
              <w:rPr>
                <w:rFonts w:ascii="Times New Roman" w:eastAsia="MS Mincho" w:hAnsi="Times New Roman" w:cs="Times New Roman"/>
                <w:sz w:val="20"/>
                <w:szCs w:val="20"/>
                <w:lang w:val="de-DE" w:eastAsia="ja-JP"/>
              </w:rPr>
            </w:pPr>
          </w:p>
        </w:tc>
        <w:tc>
          <w:tcPr>
            <w:tcW w:w="1077" w:type="dxa"/>
            <w:vMerge/>
            <w:tcBorders>
              <w:left w:val="nil"/>
              <w:right w:val="nil"/>
            </w:tcBorders>
            <w:shd w:val="clear" w:color="auto" w:fill="auto"/>
            <w:vAlign w:val="center"/>
          </w:tcPr>
          <w:p w14:paraId="3262641E" w14:textId="77777777" w:rsidR="0094718C" w:rsidRPr="003C116D" w:rsidRDefault="0094718C" w:rsidP="002B0864">
            <w:pPr>
              <w:jc w:val="center"/>
              <w:rPr>
                <w:rFonts w:ascii="Times New Roman" w:eastAsia="MS Mincho" w:hAnsi="Times New Roman" w:cs="Times New Roman"/>
                <w:sz w:val="20"/>
                <w:szCs w:val="20"/>
                <w:lang w:val="de-DE" w:eastAsia="ja-JP"/>
              </w:rPr>
            </w:pPr>
          </w:p>
        </w:tc>
        <w:tc>
          <w:tcPr>
            <w:tcW w:w="717" w:type="dxa"/>
            <w:tcBorders>
              <w:top w:val="nil"/>
              <w:left w:val="nil"/>
              <w:right w:val="nil"/>
            </w:tcBorders>
            <w:shd w:val="clear" w:color="auto" w:fill="auto"/>
            <w:vAlign w:val="center"/>
          </w:tcPr>
          <w:p w14:paraId="03A7AD7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[C]</w:t>
            </w:r>
          </w:p>
        </w:tc>
        <w:tc>
          <w:tcPr>
            <w:tcW w:w="810" w:type="dxa"/>
            <w:tcBorders>
              <w:top w:val="nil"/>
              <w:left w:val="nil"/>
              <w:right w:val="nil"/>
            </w:tcBorders>
            <w:shd w:val="clear" w:color="auto" w:fill="auto"/>
            <w:vAlign w:val="center"/>
          </w:tcPr>
          <w:p w14:paraId="52B75F0A"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[H]</w:t>
            </w:r>
          </w:p>
        </w:tc>
        <w:tc>
          <w:tcPr>
            <w:tcW w:w="720" w:type="dxa"/>
            <w:tcBorders>
              <w:top w:val="nil"/>
              <w:left w:val="nil"/>
              <w:right w:val="nil"/>
            </w:tcBorders>
            <w:shd w:val="clear" w:color="auto" w:fill="auto"/>
            <w:vAlign w:val="center"/>
          </w:tcPr>
          <w:p w14:paraId="5FC5D92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[L]</w:t>
            </w:r>
          </w:p>
        </w:tc>
        <w:tc>
          <w:tcPr>
            <w:tcW w:w="726" w:type="dxa"/>
            <w:tcBorders>
              <w:top w:val="nil"/>
              <w:left w:val="nil"/>
              <w:right w:val="nil"/>
            </w:tcBorders>
            <w:shd w:val="clear" w:color="auto" w:fill="auto"/>
            <w:vAlign w:val="center"/>
          </w:tcPr>
          <w:p w14:paraId="4429655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[A]</w:t>
            </w:r>
          </w:p>
        </w:tc>
        <w:tc>
          <w:tcPr>
            <w:tcW w:w="1170" w:type="dxa"/>
            <w:tcBorders>
              <w:top w:val="nil"/>
              <w:left w:val="nil"/>
              <w:right w:val="nil"/>
            </w:tcBorders>
            <w:shd w:val="clear" w:color="auto" w:fill="auto"/>
            <w:vAlign w:val="center"/>
          </w:tcPr>
          <w:p w14:paraId="0320C9B1"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w:t>
            </w:r>
          </w:p>
        </w:tc>
        <w:tc>
          <w:tcPr>
            <w:tcW w:w="964" w:type="dxa"/>
            <w:tcBorders>
              <w:top w:val="nil"/>
              <w:left w:val="nil"/>
              <w:right w:val="nil"/>
            </w:tcBorders>
            <w:shd w:val="clear" w:color="auto" w:fill="auto"/>
            <w:vAlign w:val="center"/>
          </w:tcPr>
          <w:p w14:paraId="1BE6490B" w14:textId="77777777" w:rsidR="0094718C" w:rsidRPr="003C116D" w:rsidRDefault="0094718C" w:rsidP="002B0864">
            <w:pPr>
              <w:jc w:val="center"/>
              <w:rPr>
                <w:rFonts w:ascii="Times New Roman" w:eastAsia="MS Mincho" w:hAnsi="Times New Roman" w:cs="Times New Roman"/>
                <w:sz w:val="20"/>
                <w:szCs w:val="20"/>
                <w:lang w:val="de-DE" w:eastAsia="ja-JP"/>
              </w:rPr>
            </w:pPr>
          </w:p>
        </w:tc>
      </w:tr>
      <w:tr w:rsidR="0094718C" w:rsidRPr="00D33F2E" w14:paraId="55AA1914" w14:textId="77777777" w:rsidTr="002B0864">
        <w:trPr>
          <w:jc w:val="center"/>
        </w:trPr>
        <w:tc>
          <w:tcPr>
            <w:tcW w:w="1890" w:type="dxa"/>
            <w:gridSpan w:val="2"/>
            <w:tcBorders>
              <w:left w:val="nil"/>
              <w:bottom w:val="nil"/>
              <w:right w:val="nil"/>
            </w:tcBorders>
            <w:shd w:val="clear" w:color="auto" w:fill="auto"/>
            <w:vAlign w:val="center"/>
          </w:tcPr>
          <w:p w14:paraId="771C8424" w14:textId="77777777" w:rsidR="0094718C" w:rsidRPr="003C116D" w:rsidRDefault="0094718C" w:rsidP="002B0864">
            <w:pPr>
              <w:tabs>
                <w:tab w:val="left" w:pos="284"/>
              </w:tabs>
              <w:spacing w:line="240" w:lineRule="exact"/>
              <w:jc w:val="center"/>
              <w:rPr>
                <w:rFonts w:ascii="Times New Roman" w:eastAsia="Batang" w:hAnsi="Times New Roman" w:cs="Times New Roman"/>
                <w:w w:val="108"/>
                <w:sz w:val="20"/>
                <w:szCs w:val="20"/>
              </w:rPr>
            </w:pPr>
            <w:r w:rsidRPr="003C116D">
              <w:rPr>
                <w:rFonts w:ascii="Times New Roman" w:eastAsia="Batang" w:hAnsi="Times New Roman" w:cs="Times New Roman"/>
                <w:w w:val="108"/>
                <w:sz w:val="20"/>
                <w:szCs w:val="20"/>
                <w:lang w:val="en-GB"/>
              </w:rPr>
              <w:t>Extractives free</w:t>
            </w:r>
          </w:p>
        </w:tc>
        <w:tc>
          <w:tcPr>
            <w:tcW w:w="1077" w:type="dxa"/>
            <w:tcBorders>
              <w:left w:val="nil"/>
              <w:bottom w:val="nil"/>
              <w:right w:val="nil"/>
            </w:tcBorders>
            <w:shd w:val="clear" w:color="auto" w:fill="auto"/>
            <w:vAlign w:val="center"/>
          </w:tcPr>
          <w:p w14:paraId="1C0651A4"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w:t>
            </w:r>
          </w:p>
        </w:tc>
        <w:tc>
          <w:tcPr>
            <w:tcW w:w="717" w:type="dxa"/>
            <w:tcBorders>
              <w:left w:val="nil"/>
              <w:bottom w:val="nil"/>
              <w:right w:val="nil"/>
            </w:tcBorders>
            <w:shd w:val="clear" w:color="auto" w:fill="auto"/>
            <w:vAlign w:val="center"/>
          </w:tcPr>
          <w:p w14:paraId="3976BE18"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SimSun" w:hAnsi="Times New Roman" w:cs="Times New Roman"/>
                <w:sz w:val="20"/>
                <w:szCs w:val="20"/>
                <w:lang w:val="de-DE"/>
              </w:rPr>
              <w:t>41.8</w:t>
            </w:r>
          </w:p>
          <w:p w14:paraId="1B677D6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(0.5)</w:t>
            </w:r>
          </w:p>
        </w:tc>
        <w:tc>
          <w:tcPr>
            <w:tcW w:w="810" w:type="dxa"/>
            <w:tcBorders>
              <w:left w:val="nil"/>
              <w:bottom w:val="nil"/>
              <w:right w:val="nil"/>
            </w:tcBorders>
            <w:shd w:val="clear" w:color="auto" w:fill="auto"/>
            <w:vAlign w:val="center"/>
          </w:tcPr>
          <w:p w14:paraId="6C43AF36" w14:textId="77777777" w:rsidR="0094718C" w:rsidRPr="003C116D" w:rsidRDefault="0094718C" w:rsidP="002B0864">
            <w:pPr>
              <w:jc w:val="center"/>
              <w:rPr>
                <w:rFonts w:ascii="Times New Roman" w:eastAsia="SimSun" w:hAnsi="Times New Roman" w:cs="Times New Roman"/>
                <w:sz w:val="20"/>
                <w:szCs w:val="20"/>
                <w:lang w:val="de-DE"/>
              </w:rPr>
            </w:pPr>
            <w:r w:rsidRPr="003C116D">
              <w:rPr>
                <w:rFonts w:ascii="Times New Roman" w:eastAsia="MS Mincho" w:hAnsi="Times New Roman" w:cs="Times New Roman"/>
                <w:sz w:val="20"/>
                <w:szCs w:val="20"/>
                <w:lang w:val="de-DE" w:eastAsia="ja-JP"/>
              </w:rPr>
              <w:t>3</w:t>
            </w:r>
            <w:r w:rsidRPr="003C116D">
              <w:rPr>
                <w:rFonts w:ascii="Times New Roman" w:eastAsia="SimSun" w:hAnsi="Times New Roman" w:cs="Times New Roman"/>
                <w:sz w:val="20"/>
                <w:szCs w:val="20"/>
                <w:lang w:val="de-DE"/>
              </w:rPr>
              <w:t>2</w:t>
            </w:r>
            <w:r w:rsidRPr="003C116D">
              <w:rPr>
                <w:rFonts w:ascii="Times New Roman" w:eastAsia="MS Mincho" w:hAnsi="Times New Roman" w:cs="Times New Roman"/>
                <w:sz w:val="20"/>
                <w:szCs w:val="20"/>
                <w:lang w:val="de-DE" w:eastAsia="ja-JP"/>
              </w:rPr>
              <w:t>.</w:t>
            </w:r>
            <w:r w:rsidRPr="003C116D">
              <w:rPr>
                <w:rFonts w:ascii="Times New Roman" w:eastAsia="SimSun" w:hAnsi="Times New Roman" w:cs="Times New Roman"/>
                <w:sz w:val="20"/>
                <w:szCs w:val="20"/>
                <w:lang w:val="de-DE"/>
              </w:rPr>
              <w:t>4</w:t>
            </w:r>
          </w:p>
          <w:p w14:paraId="7BA5AB0A"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w:t>
            </w:r>
            <w:r w:rsidRPr="003C116D">
              <w:rPr>
                <w:rFonts w:ascii="Times New Roman" w:eastAsia="SimSun" w:hAnsi="Times New Roman" w:cs="Times New Roman"/>
                <w:sz w:val="20"/>
                <w:szCs w:val="20"/>
                <w:lang w:val="de-DE"/>
              </w:rPr>
              <w:t>3</w:t>
            </w:r>
            <w:r w:rsidRPr="003C116D">
              <w:rPr>
                <w:rFonts w:ascii="Times New Roman" w:eastAsia="MS Mincho" w:hAnsi="Times New Roman" w:cs="Times New Roman"/>
                <w:sz w:val="20"/>
                <w:szCs w:val="20"/>
                <w:lang w:val="de-DE" w:eastAsia="ja-JP"/>
              </w:rPr>
              <w:t>)</w:t>
            </w:r>
          </w:p>
        </w:tc>
        <w:tc>
          <w:tcPr>
            <w:tcW w:w="720" w:type="dxa"/>
            <w:tcBorders>
              <w:left w:val="nil"/>
              <w:bottom w:val="nil"/>
              <w:right w:val="nil"/>
            </w:tcBorders>
            <w:shd w:val="clear" w:color="auto" w:fill="auto"/>
            <w:vAlign w:val="center"/>
          </w:tcPr>
          <w:p w14:paraId="1D9FABBA"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w:t>
            </w:r>
            <w:r w:rsidRPr="003C116D">
              <w:rPr>
                <w:rFonts w:ascii="Times New Roman" w:eastAsia="SimSun" w:hAnsi="Times New Roman" w:cs="Times New Roman"/>
                <w:sz w:val="20"/>
                <w:szCs w:val="20"/>
                <w:lang w:val="de-DE"/>
              </w:rPr>
              <w:t>0</w:t>
            </w:r>
            <w:r w:rsidRPr="003C116D">
              <w:rPr>
                <w:rFonts w:ascii="Times New Roman" w:eastAsia="MS Mincho" w:hAnsi="Times New Roman" w:cs="Times New Roman"/>
                <w:sz w:val="20"/>
                <w:szCs w:val="20"/>
                <w:lang w:val="de-DE" w:eastAsia="ja-JP"/>
              </w:rPr>
              <w:t>.</w:t>
            </w:r>
            <w:r w:rsidRPr="003C116D">
              <w:rPr>
                <w:rFonts w:ascii="Times New Roman" w:eastAsia="SimSun" w:hAnsi="Times New Roman" w:cs="Times New Roman"/>
                <w:sz w:val="20"/>
                <w:szCs w:val="20"/>
                <w:lang w:val="de-DE"/>
              </w:rPr>
              <w:t>8</w:t>
            </w:r>
            <w:r w:rsidRPr="003C116D">
              <w:rPr>
                <w:rFonts w:ascii="Times New Roman" w:eastAsia="MS Mincho" w:hAnsi="Times New Roman" w:cs="Times New Roman"/>
                <w:sz w:val="20"/>
                <w:szCs w:val="20"/>
                <w:lang w:val="de-DE" w:eastAsia="ja-JP"/>
              </w:rPr>
              <w:t xml:space="preserve"> (0.</w:t>
            </w:r>
            <w:r w:rsidRPr="003C116D">
              <w:rPr>
                <w:rFonts w:ascii="Times New Roman" w:eastAsia="SimSun" w:hAnsi="Times New Roman" w:cs="Times New Roman"/>
                <w:sz w:val="20"/>
                <w:szCs w:val="20"/>
                <w:lang w:val="de-DE"/>
              </w:rPr>
              <w:t>3</w:t>
            </w:r>
            <w:r w:rsidRPr="003C116D">
              <w:rPr>
                <w:rFonts w:ascii="Times New Roman" w:eastAsia="MS Mincho" w:hAnsi="Times New Roman" w:cs="Times New Roman"/>
                <w:sz w:val="20"/>
                <w:szCs w:val="20"/>
                <w:lang w:val="de-DE" w:eastAsia="ja-JP"/>
              </w:rPr>
              <w:t>)</w:t>
            </w:r>
          </w:p>
        </w:tc>
        <w:tc>
          <w:tcPr>
            <w:tcW w:w="726" w:type="dxa"/>
            <w:tcBorders>
              <w:left w:val="nil"/>
              <w:bottom w:val="nil"/>
              <w:right w:val="nil"/>
            </w:tcBorders>
            <w:shd w:val="clear" w:color="auto" w:fill="auto"/>
            <w:vAlign w:val="center"/>
          </w:tcPr>
          <w:p w14:paraId="118BB340"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w:t>
            </w:r>
            <w:r w:rsidRPr="003C116D">
              <w:rPr>
                <w:rFonts w:ascii="Times New Roman" w:eastAsia="SimSun" w:hAnsi="Times New Roman" w:cs="Times New Roman"/>
                <w:sz w:val="20"/>
                <w:szCs w:val="20"/>
                <w:lang w:val="de-DE"/>
              </w:rPr>
              <w:t>4</w:t>
            </w:r>
            <w:r w:rsidRPr="003C116D">
              <w:rPr>
                <w:rFonts w:ascii="Times New Roman" w:eastAsia="MS Mincho" w:hAnsi="Times New Roman" w:cs="Times New Roman"/>
                <w:sz w:val="20"/>
                <w:szCs w:val="20"/>
                <w:lang w:val="de-DE" w:eastAsia="ja-JP"/>
              </w:rPr>
              <w:t xml:space="preserve"> (0.1)</w:t>
            </w:r>
          </w:p>
        </w:tc>
        <w:tc>
          <w:tcPr>
            <w:tcW w:w="1170" w:type="dxa"/>
            <w:tcBorders>
              <w:left w:val="nil"/>
              <w:bottom w:val="nil"/>
              <w:right w:val="nil"/>
            </w:tcBorders>
            <w:shd w:val="clear" w:color="auto" w:fill="auto"/>
            <w:vAlign w:val="center"/>
          </w:tcPr>
          <w:p w14:paraId="376845F6"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w:t>
            </w:r>
          </w:p>
        </w:tc>
        <w:tc>
          <w:tcPr>
            <w:tcW w:w="964" w:type="dxa"/>
            <w:tcBorders>
              <w:left w:val="nil"/>
              <w:bottom w:val="nil"/>
              <w:right w:val="nil"/>
            </w:tcBorders>
            <w:shd w:val="clear" w:color="auto" w:fill="auto"/>
            <w:vAlign w:val="center"/>
          </w:tcPr>
          <w:p w14:paraId="3650D28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w:t>
            </w:r>
          </w:p>
        </w:tc>
      </w:tr>
      <w:tr w:rsidR="0094718C" w:rsidRPr="00D33F2E" w14:paraId="3F22B07F" w14:textId="77777777" w:rsidTr="002B0864">
        <w:trPr>
          <w:jc w:val="center"/>
        </w:trPr>
        <w:tc>
          <w:tcPr>
            <w:tcW w:w="900" w:type="dxa"/>
            <w:tcBorders>
              <w:top w:val="nil"/>
              <w:left w:val="nil"/>
              <w:bottom w:val="nil"/>
              <w:right w:val="nil"/>
            </w:tcBorders>
            <w:shd w:val="clear" w:color="auto" w:fill="auto"/>
            <w:vAlign w:val="center"/>
          </w:tcPr>
          <w:p w14:paraId="7990F46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140</w:t>
            </w:r>
          </w:p>
        </w:tc>
        <w:tc>
          <w:tcPr>
            <w:tcW w:w="990" w:type="dxa"/>
            <w:tcBorders>
              <w:top w:val="nil"/>
              <w:left w:val="nil"/>
              <w:bottom w:val="nil"/>
              <w:right w:val="nil"/>
            </w:tcBorders>
            <w:shd w:val="clear" w:color="auto" w:fill="auto"/>
            <w:vAlign w:val="center"/>
          </w:tcPr>
          <w:p w14:paraId="48FCC89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20</w:t>
            </w:r>
          </w:p>
        </w:tc>
        <w:tc>
          <w:tcPr>
            <w:tcW w:w="1077" w:type="dxa"/>
            <w:tcBorders>
              <w:top w:val="nil"/>
              <w:left w:val="nil"/>
              <w:bottom w:val="nil"/>
              <w:right w:val="nil"/>
            </w:tcBorders>
            <w:shd w:val="clear" w:color="auto" w:fill="auto"/>
            <w:vAlign w:val="center"/>
          </w:tcPr>
          <w:p w14:paraId="24A92E0A"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2.48</w:t>
            </w:r>
          </w:p>
        </w:tc>
        <w:tc>
          <w:tcPr>
            <w:tcW w:w="717" w:type="dxa"/>
            <w:tcBorders>
              <w:top w:val="nil"/>
              <w:left w:val="nil"/>
              <w:bottom w:val="nil"/>
              <w:right w:val="nil"/>
            </w:tcBorders>
            <w:shd w:val="clear" w:color="auto" w:fill="auto"/>
            <w:vAlign w:val="center"/>
          </w:tcPr>
          <w:p w14:paraId="09580AE8"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39.9</w:t>
            </w:r>
          </w:p>
          <w:p w14:paraId="11A70E8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(0.3)</w:t>
            </w:r>
          </w:p>
        </w:tc>
        <w:tc>
          <w:tcPr>
            <w:tcW w:w="810" w:type="dxa"/>
            <w:tcBorders>
              <w:top w:val="nil"/>
              <w:left w:val="nil"/>
              <w:bottom w:val="nil"/>
              <w:right w:val="nil"/>
            </w:tcBorders>
            <w:shd w:val="clear" w:color="auto" w:fill="auto"/>
            <w:vAlign w:val="center"/>
          </w:tcPr>
          <w:p w14:paraId="50E4CC8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31.2</w:t>
            </w:r>
          </w:p>
          <w:p w14:paraId="7487F497"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(0.2)</w:t>
            </w:r>
          </w:p>
        </w:tc>
        <w:tc>
          <w:tcPr>
            <w:tcW w:w="720" w:type="dxa"/>
            <w:tcBorders>
              <w:top w:val="nil"/>
              <w:left w:val="nil"/>
              <w:bottom w:val="nil"/>
              <w:right w:val="nil"/>
            </w:tcBorders>
            <w:shd w:val="clear" w:color="auto" w:fill="auto"/>
            <w:vAlign w:val="center"/>
          </w:tcPr>
          <w:p w14:paraId="1EBF4DFA"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22.6 (0.2)</w:t>
            </w:r>
          </w:p>
        </w:tc>
        <w:tc>
          <w:tcPr>
            <w:tcW w:w="726" w:type="dxa"/>
            <w:tcBorders>
              <w:top w:val="nil"/>
              <w:left w:val="nil"/>
              <w:bottom w:val="nil"/>
              <w:right w:val="nil"/>
            </w:tcBorders>
            <w:shd w:val="clear" w:color="auto" w:fill="auto"/>
            <w:vAlign w:val="center"/>
          </w:tcPr>
          <w:p w14:paraId="2C1F32E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1.0 (0.1)</w:t>
            </w:r>
          </w:p>
        </w:tc>
        <w:tc>
          <w:tcPr>
            <w:tcW w:w="1170" w:type="dxa"/>
            <w:tcBorders>
              <w:top w:val="nil"/>
              <w:left w:val="nil"/>
              <w:bottom w:val="nil"/>
              <w:right w:val="nil"/>
            </w:tcBorders>
            <w:shd w:val="clear" w:color="auto" w:fill="auto"/>
            <w:vAlign w:val="center"/>
          </w:tcPr>
          <w:p w14:paraId="43EFD16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96.1</w:t>
            </w:r>
          </w:p>
          <w:p w14:paraId="624068CD"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964" w:type="dxa"/>
            <w:tcBorders>
              <w:top w:val="nil"/>
              <w:left w:val="nil"/>
              <w:bottom w:val="nil"/>
              <w:right w:val="nil"/>
            </w:tcBorders>
            <w:shd w:val="clear" w:color="auto" w:fill="auto"/>
            <w:vAlign w:val="center"/>
          </w:tcPr>
          <w:p w14:paraId="5C01764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2.4 (0.1)</w:t>
            </w:r>
          </w:p>
        </w:tc>
      </w:tr>
      <w:tr w:rsidR="0094718C" w:rsidRPr="00D33F2E" w14:paraId="6BBB1B98" w14:textId="77777777" w:rsidTr="002B0864">
        <w:trPr>
          <w:jc w:val="center"/>
        </w:trPr>
        <w:tc>
          <w:tcPr>
            <w:tcW w:w="900" w:type="dxa"/>
            <w:tcBorders>
              <w:top w:val="nil"/>
              <w:left w:val="nil"/>
              <w:bottom w:val="nil"/>
              <w:right w:val="nil"/>
            </w:tcBorders>
            <w:shd w:val="clear" w:color="auto" w:fill="auto"/>
            <w:vAlign w:val="center"/>
          </w:tcPr>
          <w:p w14:paraId="30D9CEE8"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140</w:t>
            </w:r>
          </w:p>
        </w:tc>
        <w:tc>
          <w:tcPr>
            <w:tcW w:w="990" w:type="dxa"/>
            <w:tcBorders>
              <w:top w:val="nil"/>
              <w:left w:val="nil"/>
              <w:bottom w:val="nil"/>
              <w:right w:val="nil"/>
            </w:tcBorders>
            <w:shd w:val="clear" w:color="auto" w:fill="auto"/>
            <w:vAlign w:val="center"/>
          </w:tcPr>
          <w:p w14:paraId="2EE35AC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40</w:t>
            </w:r>
          </w:p>
        </w:tc>
        <w:tc>
          <w:tcPr>
            <w:tcW w:w="1077" w:type="dxa"/>
            <w:tcBorders>
              <w:top w:val="nil"/>
              <w:left w:val="nil"/>
              <w:bottom w:val="nil"/>
              <w:right w:val="nil"/>
            </w:tcBorders>
            <w:shd w:val="clear" w:color="auto" w:fill="auto"/>
            <w:vAlign w:val="center"/>
          </w:tcPr>
          <w:p w14:paraId="631F06A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2.78</w:t>
            </w:r>
          </w:p>
        </w:tc>
        <w:tc>
          <w:tcPr>
            <w:tcW w:w="717" w:type="dxa"/>
            <w:tcBorders>
              <w:top w:val="nil"/>
              <w:left w:val="nil"/>
              <w:bottom w:val="nil"/>
              <w:right w:val="nil"/>
            </w:tcBorders>
            <w:shd w:val="clear" w:color="auto" w:fill="auto"/>
            <w:vAlign w:val="center"/>
          </w:tcPr>
          <w:p w14:paraId="384ECD2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41.1</w:t>
            </w:r>
          </w:p>
          <w:p w14:paraId="4221D3A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(0.4)</w:t>
            </w:r>
          </w:p>
        </w:tc>
        <w:tc>
          <w:tcPr>
            <w:tcW w:w="810" w:type="dxa"/>
            <w:tcBorders>
              <w:top w:val="nil"/>
              <w:left w:val="nil"/>
              <w:bottom w:val="nil"/>
              <w:right w:val="nil"/>
            </w:tcBorders>
            <w:shd w:val="clear" w:color="auto" w:fill="auto"/>
            <w:vAlign w:val="center"/>
          </w:tcPr>
          <w:p w14:paraId="26C23A4A"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31.7</w:t>
            </w:r>
          </w:p>
          <w:p w14:paraId="0442E35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720" w:type="dxa"/>
            <w:tcBorders>
              <w:top w:val="nil"/>
              <w:left w:val="nil"/>
              <w:bottom w:val="nil"/>
              <w:right w:val="nil"/>
            </w:tcBorders>
            <w:shd w:val="clear" w:color="auto" w:fill="auto"/>
            <w:vAlign w:val="center"/>
          </w:tcPr>
          <w:p w14:paraId="1517DB1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22.6 (0.5)</w:t>
            </w:r>
          </w:p>
        </w:tc>
        <w:tc>
          <w:tcPr>
            <w:tcW w:w="726" w:type="dxa"/>
            <w:tcBorders>
              <w:top w:val="nil"/>
              <w:left w:val="nil"/>
              <w:bottom w:val="nil"/>
              <w:right w:val="nil"/>
            </w:tcBorders>
            <w:shd w:val="clear" w:color="auto" w:fill="auto"/>
            <w:vAlign w:val="center"/>
          </w:tcPr>
          <w:p w14:paraId="4F3BF4F0"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0.8 (0.1)</w:t>
            </w:r>
          </w:p>
        </w:tc>
        <w:tc>
          <w:tcPr>
            <w:tcW w:w="1170" w:type="dxa"/>
            <w:tcBorders>
              <w:top w:val="nil"/>
              <w:left w:val="nil"/>
              <w:bottom w:val="nil"/>
              <w:right w:val="nil"/>
            </w:tcBorders>
            <w:shd w:val="clear" w:color="auto" w:fill="auto"/>
            <w:vAlign w:val="center"/>
          </w:tcPr>
          <w:p w14:paraId="4A308C41"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94.9</w:t>
            </w:r>
          </w:p>
          <w:p w14:paraId="43817720"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964" w:type="dxa"/>
            <w:tcBorders>
              <w:top w:val="nil"/>
              <w:left w:val="nil"/>
              <w:bottom w:val="nil"/>
              <w:right w:val="nil"/>
            </w:tcBorders>
            <w:shd w:val="clear" w:color="auto" w:fill="auto"/>
            <w:vAlign w:val="center"/>
          </w:tcPr>
          <w:p w14:paraId="58C3D479"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5.3 (0.0)</w:t>
            </w:r>
          </w:p>
        </w:tc>
      </w:tr>
      <w:tr w:rsidR="0094718C" w:rsidRPr="00D33F2E" w14:paraId="33D1BB1F" w14:textId="77777777" w:rsidTr="002B0864">
        <w:trPr>
          <w:jc w:val="center"/>
        </w:trPr>
        <w:tc>
          <w:tcPr>
            <w:tcW w:w="900" w:type="dxa"/>
            <w:tcBorders>
              <w:top w:val="nil"/>
              <w:left w:val="nil"/>
              <w:bottom w:val="nil"/>
              <w:right w:val="nil"/>
            </w:tcBorders>
            <w:shd w:val="clear" w:color="auto" w:fill="auto"/>
            <w:vAlign w:val="center"/>
          </w:tcPr>
          <w:p w14:paraId="041E76C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140</w:t>
            </w:r>
          </w:p>
        </w:tc>
        <w:tc>
          <w:tcPr>
            <w:tcW w:w="990" w:type="dxa"/>
            <w:tcBorders>
              <w:top w:val="nil"/>
              <w:left w:val="nil"/>
              <w:bottom w:val="nil"/>
              <w:right w:val="nil"/>
            </w:tcBorders>
            <w:shd w:val="clear" w:color="auto" w:fill="auto"/>
            <w:vAlign w:val="center"/>
          </w:tcPr>
          <w:p w14:paraId="1FC0758F"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60</w:t>
            </w:r>
          </w:p>
        </w:tc>
        <w:tc>
          <w:tcPr>
            <w:tcW w:w="1077" w:type="dxa"/>
            <w:tcBorders>
              <w:top w:val="nil"/>
              <w:left w:val="nil"/>
              <w:bottom w:val="nil"/>
              <w:right w:val="nil"/>
            </w:tcBorders>
            <w:shd w:val="clear" w:color="auto" w:fill="auto"/>
            <w:vAlign w:val="center"/>
          </w:tcPr>
          <w:p w14:paraId="356AB5AF"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2.96</w:t>
            </w:r>
          </w:p>
        </w:tc>
        <w:tc>
          <w:tcPr>
            <w:tcW w:w="717" w:type="dxa"/>
            <w:tcBorders>
              <w:top w:val="nil"/>
              <w:left w:val="nil"/>
              <w:bottom w:val="nil"/>
              <w:right w:val="nil"/>
            </w:tcBorders>
            <w:shd w:val="clear" w:color="auto" w:fill="auto"/>
            <w:vAlign w:val="center"/>
          </w:tcPr>
          <w:p w14:paraId="59C8C008"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40.4</w:t>
            </w:r>
          </w:p>
          <w:p w14:paraId="057BDB5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(0.3)</w:t>
            </w:r>
          </w:p>
        </w:tc>
        <w:tc>
          <w:tcPr>
            <w:tcW w:w="810" w:type="dxa"/>
            <w:tcBorders>
              <w:top w:val="nil"/>
              <w:left w:val="nil"/>
              <w:bottom w:val="nil"/>
              <w:right w:val="nil"/>
            </w:tcBorders>
            <w:shd w:val="clear" w:color="auto" w:fill="auto"/>
            <w:vAlign w:val="center"/>
          </w:tcPr>
          <w:p w14:paraId="7B9B13D6"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30.6</w:t>
            </w:r>
          </w:p>
          <w:p w14:paraId="0754FA86"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720" w:type="dxa"/>
            <w:tcBorders>
              <w:top w:val="nil"/>
              <w:left w:val="nil"/>
              <w:bottom w:val="nil"/>
              <w:right w:val="nil"/>
            </w:tcBorders>
            <w:shd w:val="clear" w:color="auto" w:fill="auto"/>
            <w:vAlign w:val="center"/>
          </w:tcPr>
          <w:p w14:paraId="621B8AD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22.3 (0.7)</w:t>
            </w:r>
          </w:p>
        </w:tc>
        <w:tc>
          <w:tcPr>
            <w:tcW w:w="726" w:type="dxa"/>
            <w:tcBorders>
              <w:top w:val="nil"/>
              <w:left w:val="nil"/>
              <w:bottom w:val="nil"/>
              <w:right w:val="nil"/>
            </w:tcBorders>
            <w:shd w:val="clear" w:color="auto" w:fill="auto"/>
            <w:vAlign w:val="center"/>
          </w:tcPr>
          <w:p w14:paraId="55AB5C96"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0.7 (0.1)</w:t>
            </w:r>
          </w:p>
        </w:tc>
        <w:tc>
          <w:tcPr>
            <w:tcW w:w="1170" w:type="dxa"/>
            <w:tcBorders>
              <w:top w:val="nil"/>
              <w:left w:val="nil"/>
              <w:bottom w:val="nil"/>
              <w:right w:val="nil"/>
            </w:tcBorders>
            <w:shd w:val="clear" w:color="auto" w:fill="auto"/>
            <w:vAlign w:val="center"/>
          </w:tcPr>
          <w:p w14:paraId="2A0BBC96"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93.1</w:t>
            </w:r>
          </w:p>
          <w:p w14:paraId="1F4E950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(1.0)</w:t>
            </w:r>
          </w:p>
        </w:tc>
        <w:tc>
          <w:tcPr>
            <w:tcW w:w="964" w:type="dxa"/>
            <w:tcBorders>
              <w:top w:val="nil"/>
              <w:left w:val="nil"/>
              <w:bottom w:val="nil"/>
              <w:right w:val="nil"/>
            </w:tcBorders>
            <w:shd w:val="clear" w:color="auto" w:fill="auto"/>
            <w:vAlign w:val="center"/>
          </w:tcPr>
          <w:p w14:paraId="24B7A21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6.3 (0.2)</w:t>
            </w:r>
          </w:p>
        </w:tc>
      </w:tr>
      <w:tr w:rsidR="0094718C" w:rsidRPr="00D33F2E" w14:paraId="1AE863AF" w14:textId="77777777" w:rsidTr="002B0864">
        <w:trPr>
          <w:jc w:val="center"/>
        </w:trPr>
        <w:tc>
          <w:tcPr>
            <w:tcW w:w="900" w:type="dxa"/>
            <w:tcBorders>
              <w:top w:val="nil"/>
              <w:left w:val="nil"/>
              <w:bottom w:val="nil"/>
              <w:right w:val="nil"/>
            </w:tcBorders>
            <w:shd w:val="clear" w:color="auto" w:fill="auto"/>
            <w:vAlign w:val="center"/>
          </w:tcPr>
          <w:p w14:paraId="100476A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160</w:t>
            </w:r>
          </w:p>
        </w:tc>
        <w:tc>
          <w:tcPr>
            <w:tcW w:w="990" w:type="dxa"/>
            <w:tcBorders>
              <w:top w:val="nil"/>
              <w:left w:val="nil"/>
              <w:bottom w:val="nil"/>
              <w:right w:val="nil"/>
            </w:tcBorders>
            <w:shd w:val="clear" w:color="auto" w:fill="auto"/>
            <w:vAlign w:val="center"/>
          </w:tcPr>
          <w:p w14:paraId="16485E60"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20</w:t>
            </w:r>
          </w:p>
        </w:tc>
        <w:tc>
          <w:tcPr>
            <w:tcW w:w="1077" w:type="dxa"/>
            <w:tcBorders>
              <w:top w:val="nil"/>
              <w:left w:val="nil"/>
              <w:bottom w:val="nil"/>
              <w:right w:val="nil"/>
            </w:tcBorders>
            <w:shd w:val="clear" w:color="auto" w:fill="auto"/>
            <w:vAlign w:val="center"/>
          </w:tcPr>
          <w:p w14:paraId="715958D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3.07</w:t>
            </w:r>
          </w:p>
        </w:tc>
        <w:tc>
          <w:tcPr>
            <w:tcW w:w="717" w:type="dxa"/>
            <w:tcBorders>
              <w:top w:val="nil"/>
              <w:left w:val="nil"/>
              <w:bottom w:val="nil"/>
              <w:right w:val="nil"/>
            </w:tcBorders>
            <w:shd w:val="clear" w:color="auto" w:fill="auto"/>
            <w:vAlign w:val="center"/>
          </w:tcPr>
          <w:p w14:paraId="0BB1693A"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40.8</w:t>
            </w:r>
          </w:p>
          <w:p w14:paraId="301E9024"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(0.2)</w:t>
            </w:r>
          </w:p>
        </w:tc>
        <w:tc>
          <w:tcPr>
            <w:tcW w:w="810" w:type="dxa"/>
            <w:tcBorders>
              <w:top w:val="nil"/>
              <w:left w:val="nil"/>
              <w:bottom w:val="nil"/>
              <w:right w:val="nil"/>
            </w:tcBorders>
            <w:shd w:val="clear" w:color="auto" w:fill="auto"/>
            <w:vAlign w:val="center"/>
          </w:tcPr>
          <w:p w14:paraId="1F8C8627"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30.4</w:t>
            </w:r>
          </w:p>
          <w:p w14:paraId="6D034E2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720" w:type="dxa"/>
            <w:tcBorders>
              <w:top w:val="nil"/>
              <w:left w:val="nil"/>
              <w:bottom w:val="nil"/>
              <w:right w:val="nil"/>
            </w:tcBorders>
            <w:shd w:val="clear" w:color="auto" w:fill="auto"/>
            <w:vAlign w:val="center"/>
          </w:tcPr>
          <w:p w14:paraId="32DADD2E"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22.1 (0.2)</w:t>
            </w:r>
          </w:p>
        </w:tc>
        <w:tc>
          <w:tcPr>
            <w:tcW w:w="726" w:type="dxa"/>
            <w:tcBorders>
              <w:top w:val="nil"/>
              <w:left w:val="nil"/>
              <w:bottom w:val="nil"/>
              <w:right w:val="nil"/>
            </w:tcBorders>
            <w:shd w:val="clear" w:color="auto" w:fill="auto"/>
            <w:vAlign w:val="center"/>
          </w:tcPr>
          <w:p w14:paraId="1163F678"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0.8 (0.0)</w:t>
            </w:r>
          </w:p>
        </w:tc>
        <w:tc>
          <w:tcPr>
            <w:tcW w:w="1170" w:type="dxa"/>
            <w:tcBorders>
              <w:top w:val="nil"/>
              <w:left w:val="nil"/>
              <w:bottom w:val="nil"/>
              <w:right w:val="nil"/>
            </w:tcBorders>
            <w:shd w:val="clear" w:color="auto" w:fill="auto"/>
            <w:vAlign w:val="center"/>
          </w:tcPr>
          <w:p w14:paraId="42F31B6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90.2</w:t>
            </w:r>
          </w:p>
          <w:p w14:paraId="036E4484"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964" w:type="dxa"/>
            <w:tcBorders>
              <w:top w:val="nil"/>
              <w:left w:val="nil"/>
              <w:bottom w:val="nil"/>
              <w:right w:val="nil"/>
            </w:tcBorders>
            <w:shd w:val="clear" w:color="auto" w:fill="auto"/>
            <w:vAlign w:val="center"/>
          </w:tcPr>
          <w:p w14:paraId="38471B20"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9.1 (0.1)</w:t>
            </w:r>
          </w:p>
        </w:tc>
      </w:tr>
      <w:tr w:rsidR="0094718C" w:rsidRPr="00D33F2E" w14:paraId="3B484A63" w14:textId="77777777" w:rsidTr="002B0864">
        <w:trPr>
          <w:jc w:val="center"/>
        </w:trPr>
        <w:tc>
          <w:tcPr>
            <w:tcW w:w="900" w:type="dxa"/>
            <w:tcBorders>
              <w:top w:val="nil"/>
              <w:left w:val="nil"/>
              <w:bottom w:val="nil"/>
              <w:right w:val="nil"/>
            </w:tcBorders>
            <w:shd w:val="clear" w:color="auto" w:fill="auto"/>
            <w:vAlign w:val="center"/>
          </w:tcPr>
          <w:p w14:paraId="6044E7DF"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160</w:t>
            </w:r>
          </w:p>
        </w:tc>
        <w:tc>
          <w:tcPr>
            <w:tcW w:w="990" w:type="dxa"/>
            <w:tcBorders>
              <w:top w:val="nil"/>
              <w:left w:val="nil"/>
              <w:bottom w:val="nil"/>
              <w:right w:val="nil"/>
            </w:tcBorders>
            <w:shd w:val="clear" w:color="auto" w:fill="auto"/>
            <w:vAlign w:val="center"/>
          </w:tcPr>
          <w:p w14:paraId="4E8031C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40</w:t>
            </w:r>
          </w:p>
        </w:tc>
        <w:tc>
          <w:tcPr>
            <w:tcW w:w="1077" w:type="dxa"/>
            <w:tcBorders>
              <w:top w:val="nil"/>
              <w:left w:val="nil"/>
              <w:bottom w:val="nil"/>
              <w:right w:val="nil"/>
            </w:tcBorders>
            <w:shd w:val="clear" w:color="auto" w:fill="auto"/>
            <w:vAlign w:val="center"/>
          </w:tcPr>
          <w:p w14:paraId="27034C8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3.37</w:t>
            </w:r>
          </w:p>
        </w:tc>
        <w:tc>
          <w:tcPr>
            <w:tcW w:w="717" w:type="dxa"/>
            <w:tcBorders>
              <w:top w:val="nil"/>
              <w:left w:val="nil"/>
              <w:bottom w:val="nil"/>
              <w:right w:val="nil"/>
            </w:tcBorders>
            <w:shd w:val="clear" w:color="auto" w:fill="auto"/>
            <w:vAlign w:val="center"/>
          </w:tcPr>
          <w:p w14:paraId="449AD23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45.9</w:t>
            </w:r>
          </w:p>
          <w:p w14:paraId="027EA02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(0.7)</w:t>
            </w:r>
          </w:p>
        </w:tc>
        <w:tc>
          <w:tcPr>
            <w:tcW w:w="810" w:type="dxa"/>
            <w:tcBorders>
              <w:top w:val="nil"/>
              <w:left w:val="nil"/>
              <w:bottom w:val="nil"/>
              <w:right w:val="nil"/>
            </w:tcBorders>
            <w:shd w:val="clear" w:color="auto" w:fill="auto"/>
            <w:vAlign w:val="center"/>
          </w:tcPr>
          <w:p w14:paraId="4ED1F54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27.7</w:t>
            </w:r>
          </w:p>
          <w:p w14:paraId="67BB2565"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(0.2)</w:t>
            </w:r>
          </w:p>
        </w:tc>
        <w:tc>
          <w:tcPr>
            <w:tcW w:w="720" w:type="dxa"/>
            <w:tcBorders>
              <w:top w:val="nil"/>
              <w:left w:val="nil"/>
              <w:bottom w:val="nil"/>
              <w:right w:val="nil"/>
            </w:tcBorders>
            <w:shd w:val="clear" w:color="auto" w:fill="auto"/>
            <w:vAlign w:val="center"/>
          </w:tcPr>
          <w:p w14:paraId="11966F8F"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22.4 (0.4)</w:t>
            </w:r>
          </w:p>
        </w:tc>
        <w:tc>
          <w:tcPr>
            <w:tcW w:w="726" w:type="dxa"/>
            <w:tcBorders>
              <w:top w:val="nil"/>
              <w:left w:val="nil"/>
              <w:bottom w:val="nil"/>
              <w:right w:val="nil"/>
            </w:tcBorders>
            <w:shd w:val="clear" w:color="auto" w:fill="auto"/>
            <w:vAlign w:val="center"/>
          </w:tcPr>
          <w:p w14:paraId="53426896"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0.7 (0.0)</w:t>
            </w:r>
          </w:p>
        </w:tc>
        <w:tc>
          <w:tcPr>
            <w:tcW w:w="1170" w:type="dxa"/>
            <w:tcBorders>
              <w:top w:val="nil"/>
              <w:left w:val="nil"/>
              <w:bottom w:val="nil"/>
              <w:right w:val="nil"/>
            </w:tcBorders>
            <w:shd w:val="clear" w:color="auto" w:fill="auto"/>
            <w:vAlign w:val="center"/>
          </w:tcPr>
          <w:p w14:paraId="35B31FB4"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80.3</w:t>
            </w:r>
          </w:p>
          <w:p w14:paraId="33D414BB"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(0.6)</w:t>
            </w:r>
          </w:p>
        </w:tc>
        <w:tc>
          <w:tcPr>
            <w:tcW w:w="964" w:type="dxa"/>
            <w:tcBorders>
              <w:top w:val="nil"/>
              <w:left w:val="nil"/>
              <w:bottom w:val="nil"/>
              <w:right w:val="nil"/>
            </w:tcBorders>
            <w:shd w:val="clear" w:color="auto" w:fill="auto"/>
            <w:vAlign w:val="center"/>
          </w:tcPr>
          <w:p w14:paraId="6A2C29B1"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14.4 (0.2)</w:t>
            </w:r>
          </w:p>
        </w:tc>
      </w:tr>
      <w:tr w:rsidR="0094718C" w:rsidRPr="00D33F2E" w14:paraId="4CA9BBAD" w14:textId="77777777" w:rsidTr="002B0864">
        <w:trPr>
          <w:jc w:val="center"/>
        </w:trPr>
        <w:tc>
          <w:tcPr>
            <w:tcW w:w="900" w:type="dxa"/>
            <w:tcBorders>
              <w:top w:val="nil"/>
              <w:left w:val="nil"/>
              <w:bottom w:val="double" w:sz="4" w:space="0" w:color="auto"/>
              <w:right w:val="nil"/>
            </w:tcBorders>
            <w:shd w:val="clear" w:color="auto" w:fill="auto"/>
            <w:vAlign w:val="center"/>
          </w:tcPr>
          <w:p w14:paraId="5F5A7EB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160</w:t>
            </w:r>
          </w:p>
        </w:tc>
        <w:tc>
          <w:tcPr>
            <w:tcW w:w="990" w:type="dxa"/>
            <w:tcBorders>
              <w:top w:val="nil"/>
              <w:left w:val="nil"/>
              <w:bottom w:val="double" w:sz="4" w:space="0" w:color="auto"/>
              <w:right w:val="nil"/>
            </w:tcBorders>
            <w:shd w:val="clear" w:color="auto" w:fill="auto"/>
            <w:vAlign w:val="center"/>
          </w:tcPr>
          <w:p w14:paraId="2DBB5E7D"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60</w:t>
            </w:r>
          </w:p>
        </w:tc>
        <w:tc>
          <w:tcPr>
            <w:tcW w:w="1077" w:type="dxa"/>
            <w:tcBorders>
              <w:top w:val="nil"/>
              <w:left w:val="nil"/>
              <w:bottom w:val="double" w:sz="4" w:space="0" w:color="auto"/>
              <w:right w:val="nil"/>
            </w:tcBorders>
            <w:shd w:val="clear" w:color="auto" w:fill="auto"/>
            <w:vAlign w:val="center"/>
          </w:tcPr>
          <w:p w14:paraId="0824A380"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3.54</w:t>
            </w:r>
          </w:p>
        </w:tc>
        <w:tc>
          <w:tcPr>
            <w:tcW w:w="717" w:type="dxa"/>
            <w:tcBorders>
              <w:top w:val="nil"/>
              <w:left w:val="nil"/>
              <w:bottom w:val="double" w:sz="4" w:space="0" w:color="auto"/>
              <w:right w:val="nil"/>
            </w:tcBorders>
            <w:shd w:val="clear" w:color="auto" w:fill="auto"/>
            <w:vAlign w:val="center"/>
          </w:tcPr>
          <w:p w14:paraId="00A120E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47.7</w:t>
            </w:r>
          </w:p>
          <w:p w14:paraId="4078B2C9"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810" w:type="dxa"/>
            <w:tcBorders>
              <w:top w:val="nil"/>
              <w:left w:val="nil"/>
              <w:bottom w:val="double" w:sz="4" w:space="0" w:color="auto"/>
              <w:right w:val="nil"/>
            </w:tcBorders>
            <w:shd w:val="clear" w:color="auto" w:fill="auto"/>
            <w:vAlign w:val="center"/>
          </w:tcPr>
          <w:p w14:paraId="716F9392"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23.7</w:t>
            </w:r>
          </w:p>
          <w:p w14:paraId="607D4970"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720" w:type="dxa"/>
            <w:tcBorders>
              <w:top w:val="nil"/>
              <w:left w:val="nil"/>
              <w:bottom w:val="double" w:sz="4" w:space="0" w:color="auto"/>
              <w:right w:val="nil"/>
            </w:tcBorders>
            <w:shd w:val="clear" w:color="auto" w:fill="auto"/>
            <w:vAlign w:val="center"/>
          </w:tcPr>
          <w:p w14:paraId="41774234"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22.6 (0.2)</w:t>
            </w:r>
          </w:p>
        </w:tc>
        <w:tc>
          <w:tcPr>
            <w:tcW w:w="726" w:type="dxa"/>
            <w:tcBorders>
              <w:top w:val="nil"/>
              <w:left w:val="nil"/>
              <w:bottom w:val="double" w:sz="4" w:space="0" w:color="auto"/>
              <w:right w:val="nil"/>
            </w:tcBorders>
            <w:shd w:val="clear" w:color="auto" w:fill="auto"/>
            <w:vAlign w:val="center"/>
          </w:tcPr>
          <w:p w14:paraId="173389AD"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0.7 (0.1)</w:t>
            </w:r>
          </w:p>
        </w:tc>
        <w:tc>
          <w:tcPr>
            <w:tcW w:w="1170" w:type="dxa"/>
            <w:tcBorders>
              <w:top w:val="nil"/>
              <w:left w:val="nil"/>
              <w:bottom w:val="double" w:sz="4" w:space="0" w:color="auto"/>
              <w:right w:val="nil"/>
            </w:tcBorders>
            <w:shd w:val="clear" w:color="auto" w:fill="auto"/>
            <w:vAlign w:val="center"/>
          </w:tcPr>
          <w:p w14:paraId="2F3581F3"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71.9</w:t>
            </w:r>
          </w:p>
          <w:p w14:paraId="32C7016C"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(0.1)</w:t>
            </w:r>
          </w:p>
        </w:tc>
        <w:tc>
          <w:tcPr>
            <w:tcW w:w="964" w:type="dxa"/>
            <w:tcBorders>
              <w:top w:val="nil"/>
              <w:left w:val="nil"/>
              <w:bottom w:val="double" w:sz="4" w:space="0" w:color="auto"/>
              <w:right w:val="nil"/>
            </w:tcBorders>
            <w:shd w:val="clear" w:color="auto" w:fill="auto"/>
            <w:vAlign w:val="center"/>
          </w:tcPr>
          <w:p w14:paraId="178E6447" w14:textId="77777777" w:rsidR="0094718C" w:rsidRPr="003C116D" w:rsidRDefault="0094718C" w:rsidP="002B0864">
            <w:pPr>
              <w:jc w:val="center"/>
              <w:rPr>
                <w:rFonts w:ascii="Times New Roman" w:eastAsia="MS Mincho" w:hAnsi="Times New Roman" w:cs="Times New Roman"/>
                <w:sz w:val="20"/>
                <w:szCs w:val="20"/>
                <w:lang w:val="de-DE" w:eastAsia="ja-JP"/>
              </w:rPr>
            </w:pPr>
            <w:r w:rsidRPr="003C116D">
              <w:rPr>
                <w:rFonts w:ascii="Times New Roman" w:eastAsia="MS Mincho" w:hAnsi="Times New Roman" w:cs="Times New Roman"/>
                <w:sz w:val="20"/>
                <w:szCs w:val="20"/>
                <w:lang w:val="de-DE" w:eastAsia="ja-JP"/>
              </w:rPr>
              <w:t>22.6 (0.0)</w:t>
            </w:r>
          </w:p>
        </w:tc>
      </w:tr>
    </w:tbl>
    <w:p w14:paraId="42358D1B" w14:textId="12C9869D" w:rsidR="0094718C" w:rsidRPr="003C116D" w:rsidRDefault="003C116D" w:rsidP="0094718C">
      <w:pPr>
        <w:tabs>
          <w:tab w:val="left" w:pos="284"/>
        </w:tabs>
        <w:spacing w:line="240" w:lineRule="exact"/>
        <w:jc w:val="both"/>
        <w:rPr>
          <w:rFonts w:ascii="Times New Roman" w:eastAsia="Batang" w:hAnsi="Times New Roman" w:cs="Times New Roman"/>
          <w:w w:val="108"/>
          <w:sz w:val="18"/>
          <w:szCs w:val="18"/>
        </w:rPr>
      </w:pPr>
      <w:r>
        <w:rPr>
          <w:rFonts w:ascii="Times New Roman" w:eastAsia="Batang" w:hAnsi="Times New Roman" w:cs="Times New Roman"/>
          <w:w w:val="108"/>
        </w:rPr>
        <w:t xml:space="preserve">  </w:t>
      </w:r>
      <w:r w:rsidR="0094718C" w:rsidRPr="00D33F2E">
        <w:rPr>
          <w:rFonts w:ascii="Times New Roman" w:eastAsia="Batang" w:hAnsi="Times New Roman" w:cs="Times New Roman"/>
          <w:w w:val="108"/>
        </w:rPr>
        <w:t xml:space="preserve">   </w:t>
      </w:r>
      <w:r w:rsidR="0094718C" w:rsidRPr="003C116D">
        <w:rPr>
          <w:rFonts w:ascii="Times New Roman" w:eastAsia="Batang" w:hAnsi="Times New Roman" w:cs="Times New Roman"/>
          <w:w w:val="108"/>
          <w:sz w:val="18"/>
          <w:szCs w:val="18"/>
        </w:rPr>
        <w:t>[C]: cellulose. [H]: hemicellulose. [L]; lignin. [A]: Ash.</w:t>
      </w:r>
    </w:p>
    <w:p w14:paraId="1B73185B" w14:textId="77777777" w:rsidR="0094718C" w:rsidRPr="00D33F2E" w:rsidRDefault="0094718C" w:rsidP="0094718C">
      <w:pPr>
        <w:tabs>
          <w:tab w:val="left" w:pos="284"/>
        </w:tabs>
        <w:spacing w:line="240" w:lineRule="exact"/>
        <w:jc w:val="both"/>
        <w:rPr>
          <w:rFonts w:ascii="Times New Roman" w:eastAsia="Batang" w:hAnsi="Times New Roman" w:cs="Times New Roman"/>
          <w:w w:val="108"/>
        </w:rPr>
      </w:pPr>
    </w:p>
    <w:p w14:paraId="297A22D7" w14:textId="77777777" w:rsidR="0094718C" w:rsidRPr="00D33F2E" w:rsidRDefault="0094718C" w:rsidP="0094718C">
      <w:pPr>
        <w:pStyle w:val="Heading3"/>
      </w:pPr>
      <w:bookmarkStart w:id="117" w:name="_Toc456624046"/>
      <w:r w:rsidRPr="00D33F2E">
        <w:lastRenderedPageBreak/>
        <w:t>2.</w:t>
      </w:r>
      <w:r w:rsidRPr="00D33F2E">
        <w:rPr>
          <w:rFonts w:eastAsiaTheme="minorEastAsia"/>
          <w:lang w:eastAsia="zh-CN"/>
        </w:rPr>
        <w:t>4</w:t>
      </w:r>
      <w:r w:rsidRPr="00D33F2E">
        <w:t>.2 Dissolution of autohydrolyzed biomass in [C</w:t>
      </w:r>
      <w:r w:rsidRPr="00D33F2E">
        <w:rPr>
          <w:vertAlign w:val="subscript"/>
        </w:rPr>
        <w:t>2</w:t>
      </w:r>
      <w:r w:rsidRPr="00D33F2E">
        <w:t>mim][OAc]</w:t>
      </w:r>
      <w:bookmarkEnd w:id="117"/>
    </w:p>
    <w:p w14:paraId="4D976C65"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 xml:space="preserve">Recent studies have shown that high temperature (e.g. above 110 </w:t>
      </w:r>
      <w:r w:rsidRPr="00D33F2E">
        <w:rPr>
          <w:rFonts w:ascii="Times New Roman" w:eastAsia="Batang" w:hAnsi="Times New Roman" w:cs="Times New Roman"/>
          <w:color w:val="000000"/>
          <w:w w:val="108"/>
          <w:kern w:val="24"/>
          <w:lang w:eastAsia="zh-CN"/>
        </w:rPr>
        <w:t>°</w:t>
      </w:r>
      <w:r w:rsidRPr="00D33F2E">
        <w:rPr>
          <w:rFonts w:ascii="Times New Roman" w:eastAsia="Batang" w:hAnsi="Times New Roman" w:cs="Times New Roman"/>
          <w:w w:val="108"/>
          <w:lang w:eastAsia="zh-CN"/>
        </w:rPr>
        <w:t>C) contributes to greater dissolution of biomass in IL; however, high temperature often results in the degradation of biomass components and IL.</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&lt;EndNote&gt;&lt;Cite&gt;&lt;Author&gt;Gladden&lt;/Author&gt;&lt;Year&gt;2011&lt;/Year&gt;&lt;RecNum&gt;66&lt;/RecNum&gt;&lt;DisplayText&gt;[31]&lt;/DisplayText&gt;&lt;record&gt;&lt;rec-number&gt;66&lt;/rec-number&gt;&lt;foreign-keys&gt;&lt;key app="EN" db-id="tetasrzw8w2r9qee2wapz0fpv9v2www0r5ex" timestamp="0"&gt;66&lt;/key&gt;&lt;/foreign-keys&gt;&lt;ref-type name="Journal Article"&gt;17&lt;/ref-type&gt;&lt;contributors&gt;&lt;authors&gt;&lt;author&gt;Gladden, John M&lt;/author&gt;&lt;author&gt;Allgaier, Martin&lt;/author&gt;&lt;author&gt;Miller, Christopher S&lt;/author&gt;&lt;author&gt;Hazen, Terry C&lt;/author&gt;&lt;author&gt;VanderGheynst, Jean S&lt;/author&gt;&lt;author&gt;Hugenholtz, Philip&lt;/author&gt;&lt;author&gt;Simmons, Blake A&lt;/author&gt;&lt;author&gt;Singer, Steven W&lt;/author&gt;&lt;/authors&gt;&lt;/contributors&gt;&lt;titles&gt;&lt;title&gt;Glycoside hydrolase activities of thermophilic bacterial consortia adapted to switchgrass&lt;/title&gt;&lt;secondary-title&gt;Applied and environmental microbiology&lt;/secondary-title&gt;&lt;/titles&gt;&lt;pages&gt;5804-5812&lt;/pages&gt;&lt;volume&gt;77&lt;/volume&gt;&lt;number&gt;16&lt;/number&gt;&lt;dates&gt;&lt;year&gt;2011&lt;/year&gt;&lt;/dates&gt;&lt;isbn&gt;0099-2240&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[31]</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Previous work by Labbé </w:t>
      </w:r>
      <w:r w:rsidRPr="00D33F2E">
        <w:rPr>
          <w:rFonts w:ascii="Times New Roman" w:eastAsia="Batang" w:hAnsi="Times New Roman" w:cs="Times New Roman"/>
          <w:i/>
          <w:w w:val="108"/>
          <w:lang w:eastAsia="zh-CN"/>
        </w:rPr>
        <w:t>et. al</w:t>
      </w:r>
      <w:r w:rsidRPr="00D33F2E">
        <w:rPr>
          <w:rFonts w:ascii="Times New Roman" w:eastAsia="Batang" w:hAnsi="Times New Roman" w:cs="Times New Roman"/>
          <w:w w:val="108"/>
          <w:lang w:eastAsia="zh-CN"/>
        </w:rPr>
        <w:t>. demonstrated that biomass can be activated in [C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mim][OAc]</w:t>
      </w:r>
      <w:r w:rsidRPr="00D33F2E">
        <w:rPr>
          <w:rFonts w:ascii="Times New Roman" w:eastAsia="Batang" w:hAnsi="Times New Roman" w:cs="Times New Roman"/>
          <w:color w:val="000000"/>
          <w:w w:val="108"/>
          <w:kern w:val="24"/>
          <w:lang w:eastAsia="zh-CN"/>
        </w:rPr>
        <w:t xml:space="preserve"> </w:t>
      </w:r>
      <w:r w:rsidRPr="00D33F2E">
        <w:rPr>
          <w:rFonts w:ascii="Times New Roman" w:eastAsia="Batang" w:hAnsi="Times New Roman" w:cs="Times New Roman"/>
          <w:w w:val="108"/>
          <w:lang w:eastAsia="zh-CN"/>
        </w:rPr>
        <w:t>with minimal degradation under mild conditions (</w:t>
      </w:r>
      <w:r w:rsidRPr="00D33F2E">
        <w:rPr>
          <w:rFonts w:ascii="Times New Roman" w:eastAsia="Batang" w:hAnsi="Times New Roman" w:cs="Times New Roman"/>
          <w:color w:val="000000"/>
          <w:w w:val="108"/>
          <w:kern w:val="24"/>
          <w:lang w:eastAsia="zh-CN"/>
        </w:rPr>
        <w:t>60 °C and 80 °C).</w:t>
      </w:r>
      <w:r w:rsidRPr="00D33F2E">
        <w:rPr>
          <w:rFonts w:ascii="Times New Roman" w:eastAsia="Batang" w:hAnsi="Times New Roman" w:cs="Times New Roman"/>
          <w:color w:val="000000"/>
          <w:w w:val="108"/>
          <w:kern w:val="24"/>
          <w:vertAlign w:val="superscript"/>
          <w:lang w:eastAsia="zh-CN"/>
        </w:rPr>
        <w:fldChar w:fldCharType="begin"/>
      </w:r>
      <w:r w:rsidRPr="00D33F2E">
        <w:rPr>
          <w:rFonts w:ascii="Times New Roman" w:eastAsia="Batang" w:hAnsi="Times New Roman" w:cs="Times New Roman"/>
          <w:color w:val="000000"/>
          <w:w w:val="108"/>
          <w:kern w:val="24"/>
          <w:vertAlign w:val="superscript"/>
          <w:lang w:eastAsia="zh-CN"/>
        </w:rPr>
        <w:instrText xml:space="preserve"> ADDIN EN.CITE &lt;EndNote&gt;&lt;Cite&gt;&lt;Author&gt;Labbé&lt;/Author&gt;&lt;Year&gt;2012&lt;/Year&gt;&lt;RecNum&gt;76&lt;/RecNum&gt;&lt;DisplayText&gt;[12]&lt;/DisplayText&gt;&lt;record&gt;&lt;rec-number&gt;76&lt;/rec-number&gt;&lt;foreign-keys&gt;&lt;key app="EN" db-id="tetasrzw8w2r9qee2wapz0fpv9v2www0r5ex" timestamp="0"&gt;76&lt;/key&gt;&lt;/foreign-keys&gt;&lt;ref-type name="Journal Article"&gt;17&lt;/ref-type&gt;&lt;contributors&gt;&lt;authors&gt;&lt;author&gt;Labbé, Nicole&lt;/author&gt;&lt;author&gt;Kline, Lindsey M&lt;/author&gt;&lt;author&gt;Moens, Luc&lt;/author&gt;&lt;author&gt;Kim, Keonhee&lt;/author&gt;&lt;author&gt;Kim, Pyoung Chung&lt;/author&gt;&lt;author&gt;Hayes, Douglas G&lt;/author&gt;&lt;/authors&gt;&lt;/contributors&gt;&lt;titles&gt;&lt;title&gt;Activation of lignocellulosic biomass by ionic liquid for biorefinery fractionation&lt;/title&gt;&lt;secondary-title&gt;Bioresource technology&lt;/secondary-title&gt;&lt;/titles&gt;&lt;periodical&gt;&lt;full-title&gt;Bioresource technology&lt;/full-title&gt;&lt;/periodical&gt;&lt;pages&gt;701-707&lt;/pages&gt;&lt;volume&gt;104&lt;/volume&gt;&lt;dates&gt;&lt;year&gt;2012&lt;/year&gt;&lt;/dates&gt;&lt;isbn&gt;0960-8524&lt;/isbn&gt;&lt;urls&gt;&lt;/urls&gt;&lt;/record&gt;&lt;/Cite&gt;&lt;/EndNote&gt;</w:instrText>
      </w:r>
      <w:r w:rsidRPr="00D33F2E">
        <w:rPr>
          <w:rFonts w:ascii="Times New Roman" w:eastAsia="Batang" w:hAnsi="Times New Roman" w:cs="Times New Roman"/>
          <w:color w:val="000000"/>
          <w:w w:val="108"/>
          <w:kern w:val="24"/>
          <w:vertAlign w:val="superscript"/>
          <w:lang w:eastAsia="zh-CN"/>
        </w:rPr>
        <w:fldChar w:fldCharType="separate"/>
      </w:r>
      <w:r w:rsidRPr="00D33F2E">
        <w:rPr>
          <w:rFonts w:ascii="Times New Roman" w:eastAsia="Batang" w:hAnsi="Times New Roman" w:cs="Times New Roman"/>
          <w:noProof/>
          <w:color w:val="000000"/>
          <w:w w:val="108"/>
          <w:kern w:val="24"/>
          <w:vertAlign w:val="superscript"/>
          <w:lang w:eastAsia="zh-CN"/>
        </w:rPr>
        <w:t>[12]</w:t>
      </w:r>
      <w:r w:rsidRPr="00D33F2E">
        <w:rPr>
          <w:rFonts w:ascii="Times New Roman" w:eastAsia="Batang" w:hAnsi="Times New Roman" w:cs="Times New Roman"/>
          <w:color w:val="000000"/>
          <w:w w:val="108"/>
          <w:kern w:val="24"/>
          <w:vertAlign w:val="superscript"/>
          <w:lang w:eastAsia="zh-CN"/>
        </w:rPr>
        <w:fldChar w:fldCharType="end"/>
      </w:r>
      <w:r w:rsidRPr="00D33F2E">
        <w:rPr>
          <w:rFonts w:ascii="Times New Roman" w:eastAsia="Batang" w:hAnsi="Times New Roman" w:cs="Times New Roman"/>
          <w:color w:val="000000"/>
          <w:w w:val="108"/>
          <w:kern w:val="24"/>
          <w:lang w:eastAsia="zh-CN"/>
        </w:rPr>
        <w:t xml:space="preserve"> Wang and co-workers have reported that switchgrass was completely dissolved in </w:t>
      </w:r>
      <w:r w:rsidRPr="00D33F2E">
        <w:rPr>
          <w:rFonts w:ascii="Times New Roman" w:eastAsia="Batang" w:hAnsi="Times New Roman" w:cs="Times New Roman"/>
          <w:w w:val="108"/>
          <w:lang w:eastAsia="zh-CN"/>
        </w:rPr>
        <w:t>[C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mim][OAc]</w:t>
      </w:r>
      <w:r w:rsidRPr="00D33F2E">
        <w:rPr>
          <w:rFonts w:ascii="Times New Roman" w:eastAsia="Batang" w:hAnsi="Times New Roman" w:cs="Times New Roman"/>
          <w:color w:val="000000"/>
          <w:w w:val="108"/>
          <w:kern w:val="24"/>
          <w:lang w:eastAsia="zh-CN"/>
        </w:rPr>
        <w:t xml:space="preserve"> without degradation of IL and biomass components at 110 °C for 44 h.</w:t>
      </w:r>
      <w:r w:rsidRPr="00D33F2E">
        <w:rPr>
          <w:rFonts w:ascii="Times New Roman" w:eastAsia="Batang" w:hAnsi="Times New Roman" w:cs="Times New Roman"/>
          <w:color w:val="000000"/>
          <w:w w:val="108"/>
          <w:kern w:val="24"/>
          <w:vertAlign w:val="superscript"/>
          <w:lang w:eastAsia="zh-CN"/>
        </w:rPr>
        <w:fldChar w:fldCharType="begin"/>
      </w:r>
      <w:r w:rsidRPr="00D33F2E">
        <w:rPr>
          <w:rFonts w:ascii="Times New Roman" w:eastAsia="Batang" w:hAnsi="Times New Roman" w:cs="Times New Roman"/>
          <w:color w:val="000000"/>
          <w:w w:val="108"/>
          <w:kern w:val="24"/>
          <w:vertAlign w:val="superscript"/>
          <w:lang w:eastAsia="zh-CN"/>
        </w:rPr>
        <w:instrText xml:space="preserve"> ADDIN EN.CITE &lt;EndNote&gt;&lt;Cite&gt;&lt;Author&gt;Wang&lt;/Author&gt;&lt;Year&gt;2014&lt;/Year&gt;&lt;RecNum&gt;77&lt;/RecNum&gt;&lt;DisplayText&gt;[13]&lt;/DisplayText&gt;&lt;record&gt;&lt;rec-number&gt;77&lt;/rec-number&gt;&lt;foreign-keys&gt;&lt;key app="EN" db-id="tetasrzw8w2r9qee2wapz0fpv9v2www0r5ex" timestamp="0"&gt;77&lt;/key&gt;&lt;/foreign-keys&gt;&lt;ref-type name="Journal Article"&gt;17&lt;/ref-type&gt;&lt;contributors&gt;&lt;authors&gt;&lt;author&gt;Wang, Hui&lt;/author&gt;&lt;author&gt;Gurau, Gabriela&lt;/author&gt;&lt;author&gt;Pingali, Sai Venkatesh&lt;/author&gt;&lt;author&gt;O’Neill, Hugh M&lt;/author&gt;&lt;author&gt;Evans, Barbara R&lt;/author&gt;&lt;author&gt;Urban, Volker S&lt;/author&gt;&lt;author&gt;Heller, William T&lt;/author&gt;&lt;author&gt;Rogers, Robin D&lt;/author&gt;&lt;/authors&gt;&lt;/contributors&gt;&lt;titles&gt;&lt;title&gt;Physical Insight into Switchgrass Dissolution in Ionic Liquid 1-Ethyl-3-methylimidazolium Acetate&lt;/title&gt;&lt;secondary-title&gt;ACS Sustainable Chemistry &amp;amp; Engineering&lt;/secondary-title&gt;&lt;/titles&gt;&lt;periodical&gt;&lt;full-title&gt;ACS Sustainable Chemistry &amp;amp; Engineering&lt;/full-title&gt;&lt;/periodical&gt;&lt;pages&gt;1264-1269&lt;/pages&gt;&lt;volume&gt;2&lt;/volume&gt;&lt;number&gt;5&lt;/number&gt;&lt;dates&gt;&lt;year&gt;2014&lt;/year&gt;&lt;/dates&gt;&lt;isbn&gt;2168-0485&lt;/isbn&gt;&lt;urls&gt;&lt;/urls&gt;&lt;/record&gt;&lt;/Cite&gt;&lt;/EndNote&gt;</w:instrText>
      </w:r>
      <w:r w:rsidRPr="00D33F2E">
        <w:rPr>
          <w:rFonts w:ascii="Times New Roman" w:eastAsia="Batang" w:hAnsi="Times New Roman" w:cs="Times New Roman"/>
          <w:color w:val="000000"/>
          <w:w w:val="108"/>
          <w:kern w:val="24"/>
          <w:vertAlign w:val="superscript"/>
          <w:lang w:eastAsia="zh-CN"/>
        </w:rPr>
        <w:fldChar w:fldCharType="separate"/>
      </w:r>
      <w:r w:rsidRPr="00D33F2E">
        <w:rPr>
          <w:rFonts w:ascii="Times New Roman" w:eastAsia="Batang" w:hAnsi="Times New Roman" w:cs="Times New Roman"/>
          <w:noProof/>
          <w:color w:val="000000"/>
          <w:w w:val="108"/>
          <w:kern w:val="24"/>
          <w:vertAlign w:val="superscript"/>
          <w:lang w:eastAsia="zh-CN"/>
        </w:rPr>
        <w:t>[13]</w:t>
      </w:r>
      <w:r w:rsidRPr="00D33F2E">
        <w:rPr>
          <w:rFonts w:ascii="Times New Roman" w:eastAsia="Batang" w:hAnsi="Times New Roman" w:cs="Times New Roman"/>
          <w:color w:val="000000"/>
          <w:w w:val="108"/>
          <w:kern w:val="24"/>
          <w:vertAlign w:val="superscript"/>
          <w:lang w:eastAsia="zh-CN"/>
        </w:rPr>
        <w:fldChar w:fldCharType="end"/>
      </w:r>
      <w:r w:rsidRPr="00D33F2E">
        <w:rPr>
          <w:rFonts w:ascii="Times New Roman" w:eastAsia="Batang" w:hAnsi="Times New Roman" w:cs="Times New Roman"/>
          <w:color w:val="000000"/>
          <w:w w:val="108"/>
          <w:kern w:val="24"/>
          <w:lang w:eastAsia="zh-CN"/>
        </w:rPr>
        <w:t xml:space="preserve"> Based on these findings, </w:t>
      </w:r>
      <w:r w:rsidRPr="00D33F2E">
        <w:rPr>
          <w:rFonts w:ascii="Times New Roman" w:eastAsia="Batang" w:hAnsi="Times New Roman" w:cs="Times New Roman"/>
          <w:w w:val="108"/>
          <w:lang w:eastAsia="zh-CN"/>
        </w:rPr>
        <w:t>mild temperatures (</w:t>
      </w:r>
      <w:r w:rsidRPr="00D33F2E">
        <w:rPr>
          <w:rFonts w:ascii="Times New Roman" w:eastAsia="Batang" w:hAnsi="Times New Roman" w:cs="Times New Roman"/>
          <w:color w:val="000000"/>
          <w:w w:val="108"/>
          <w:kern w:val="24"/>
          <w:lang w:eastAsia="zh-CN"/>
        </w:rPr>
        <w:t>60, 80, and 100 °C</w:t>
      </w:r>
      <w:r w:rsidRPr="00D33F2E">
        <w:rPr>
          <w:rFonts w:ascii="Times New Roman" w:eastAsia="Batang" w:hAnsi="Times New Roman" w:cs="Times New Roman"/>
          <w:w w:val="108"/>
          <w:lang w:eastAsia="zh-CN"/>
        </w:rPr>
        <w:t xml:space="preserve">) were chosen to evaluate the dissolution of autohydrolyzed switchgrass in </w:t>
      </w:r>
      <w:r w:rsidRPr="00D33F2E">
        <w:rPr>
          <w:rFonts w:ascii="Times New Roman" w:eastAsia="Batang" w:hAnsi="Times New Roman" w:cs="Times New Roman"/>
          <w:w w:val="108"/>
        </w:rPr>
        <w:t>[C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mim][OAc]</w:t>
      </w:r>
      <w:r w:rsidRPr="00D33F2E">
        <w:rPr>
          <w:rFonts w:ascii="Times New Roman" w:eastAsia="Batang" w:hAnsi="Times New Roman" w:cs="Times New Roman"/>
          <w:w w:val="108"/>
          <w:lang w:eastAsia="zh-CN"/>
        </w:rPr>
        <w:t>.</w:t>
      </w:r>
      <w:r w:rsidRPr="00D33F2E">
        <w:rPr>
          <w:rFonts w:ascii="Times New Roman" w:eastAsia="SimSun" w:hAnsi="Times New Roman" w:cs="Times New Roman"/>
          <w:w w:val="108"/>
          <w:lang w:eastAsia="zh-CN"/>
        </w:rPr>
        <w:t xml:space="preserve"> </w:t>
      </w:r>
      <w:r w:rsidRPr="00D33F2E">
        <w:rPr>
          <w:rFonts w:ascii="Times New Roman" w:eastAsia="Batang" w:hAnsi="Times New Roman" w:cs="Times New Roman"/>
          <w:w w:val="108"/>
          <w:lang w:eastAsia="zh-CN"/>
        </w:rPr>
        <w:t>In our previous work, we also demonstrated that 3 hours were sufficient to significantly reduce the recalcitrance of lignocellulosic biomass in [C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mim][OAc], therefore our dissolution experiments were performed for 3 hours.</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&lt;EndNote&gt;&lt;Cite&gt;&lt;Author&gt;Labbé&lt;/Author&gt;&lt;Year&gt;2012&lt;/Year&gt;&lt;RecNum&gt;76&lt;/RecNum&gt;&lt;DisplayText&gt;[12]&lt;/DisplayText&gt;&lt;record&gt;&lt;rec-number&gt;76&lt;/rec-number&gt;&lt;foreign-keys&gt;&lt;key app="EN" db-id="tetasrzw8w2r9qee2wapz0fpv9v2www0r5ex" timestamp="0"&gt;76&lt;/key&gt;&lt;/foreign-keys&gt;&lt;ref-type name="Journal Article"&gt;17&lt;/ref-type&gt;&lt;contributors&gt;&lt;authors&gt;&lt;author&gt;Labbé, Nicole&lt;/author&gt;&lt;author&gt;Kline, Lindsey M&lt;/author&gt;&lt;author&gt;Moens, Luc&lt;/author&gt;&lt;author&gt;Kim, Keonhee&lt;/author&gt;&lt;author&gt;Kim, Pyoung Chung&lt;/author&gt;&lt;author&gt;Hayes, Douglas G&lt;/author&gt;&lt;/authors&gt;&lt;/contributors&gt;&lt;titles&gt;&lt;title&gt;Activation of lignocellulosic biomass by ionic liquid for biorefinery fractionation&lt;/title&gt;&lt;secondary-title&gt;Bioresource technology&lt;/secondary-title&gt;&lt;/titles&gt;&lt;periodical&gt;&lt;full-title&gt;Bioresource technology&lt;/full-title&gt;&lt;/periodical&gt;&lt;pages&gt;701-707&lt;/pages&gt;&lt;volume&gt;104&lt;/volume&gt;&lt;dates&gt;&lt;year&gt;2012&lt;/year&gt;&lt;/dates&gt;&lt;isbn&gt;0960-8524&lt;/isbn&gt;&lt;urls&gt;&lt;/urls&gt;&lt;/record&gt;&lt;/Cite&gt;&lt;/EndNote&gt;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[12]</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Short dissolution time also minimizes the degradation of lignocellulosic biomass components.</w:t>
      </w:r>
    </w:p>
    <w:p w14:paraId="452633CF" w14:textId="5C488AAF"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lang w:eastAsia="zh-CN"/>
        </w:rPr>
        <w:t xml:space="preserve">The dissolution data and profile </w:t>
      </w:r>
      <w:r w:rsidRPr="00D33F2E">
        <w:rPr>
          <w:rFonts w:ascii="Times New Roman" w:eastAsia="Times New Roman" w:hAnsi="Times New Roman" w:cs="Times New Roman"/>
          <w:bCs/>
          <w:w w:val="108"/>
          <w:kern w:val="24"/>
          <w:lang w:eastAsia="zh-CN"/>
        </w:rPr>
        <w:t xml:space="preserve">at a specific temperature versus the autohydrolysis severity are presented in </w:t>
      </w:r>
      <w:r w:rsidRPr="00D33F2E">
        <w:rPr>
          <w:rFonts w:ascii="Times New Roman" w:eastAsia="Times New Roman" w:hAnsi="Times New Roman" w:cs="Times New Roman"/>
          <w:bCs/>
          <w:w w:val="108"/>
          <w:kern w:val="24"/>
          <w:lang w:eastAsia="zh-CN"/>
        </w:rPr>
        <w:fldChar w:fldCharType="begin"/>
      </w:r>
      <w:r w:rsidRPr="00D33F2E">
        <w:rPr>
          <w:rFonts w:ascii="Times New Roman" w:eastAsia="Times New Roman" w:hAnsi="Times New Roman" w:cs="Times New Roman"/>
          <w:bCs/>
          <w:w w:val="108"/>
          <w:kern w:val="24"/>
          <w:lang w:eastAsia="zh-CN"/>
        </w:rPr>
        <w:instrText xml:space="preserve"> REF _Ref456603283 \h  \* MERGEFORMAT </w:instrText>
      </w:r>
      <w:r w:rsidRPr="00D33F2E">
        <w:rPr>
          <w:rFonts w:ascii="Times New Roman" w:eastAsia="Times New Roman" w:hAnsi="Times New Roman" w:cs="Times New Roman"/>
          <w:bCs/>
          <w:w w:val="108"/>
          <w:kern w:val="24"/>
          <w:lang w:eastAsia="zh-CN"/>
        </w:rPr>
      </w:r>
      <w:r w:rsidRPr="00D33F2E">
        <w:rPr>
          <w:rFonts w:ascii="Times New Roman" w:eastAsia="Times New Roman" w:hAnsi="Times New Roman" w:cs="Times New Roman"/>
          <w:bCs/>
          <w:w w:val="108"/>
          <w:kern w:val="24"/>
          <w:lang w:eastAsia="zh-C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2.2</w:t>
      </w:r>
      <w:r w:rsidRPr="00D33F2E">
        <w:rPr>
          <w:rFonts w:ascii="Times New Roman" w:eastAsia="Times New Roman" w:hAnsi="Times New Roman" w:cs="Times New Roman"/>
          <w:bCs/>
          <w:w w:val="108"/>
          <w:kern w:val="24"/>
          <w:lang w:eastAsia="zh-CN"/>
        </w:rPr>
        <w:fldChar w:fldCharType="end"/>
      </w:r>
      <w:r w:rsidRPr="00D33F2E">
        <w:rPr>
          <w:rFonts w:ascii="Times New Roman" w:eastAsia="Times New Roman" w:hAnsi="Times New Roman" w:cs="Times New Roman"/>
          <w:bCs/>
          <w:w w:val="108"/>
          <w:kern w:val="24"/>
          <w:lang w:eastAsia="zh-CN"/>
        </w:rPr>
        <w:t xml:space="preserve">. </w:t>
      </w:r>
      <w:r w:rsidRPr="00D33F2E">
        <w:rPr>
          <w:rFonts w:ascii="Times New Roman" w:eastAsia="Batang" w:hAnsi="Times New Roman" w:cs="Times New Roman"/>
          <w:w w:val="108"/>
          <w:lang w:eastAsia="zh-CN"/>
        </w:rPr>
        <w:t xml:space="preserve">Higher dissolution was achieved with elevated severity and IL dissolution temperature. At dissolution temperature of 60 </w:t>
      </w:r>
      <w:r w:rsidRPr="00D33F2E">
        <w:rPr>
          <w:rFonts w:ascii="Times New Roman" w:eastAsia="Batang" w:hAnsi="Times New Roman" w:cs="Times New Roman"/>
          <w:color w:val="000000"/>
          <w:w w:val="108"/>
          <w:kern w:val="24"/>
          <w:lang w:eastAsia="zh-CN"/>
        </w:rPr>
        <w:t>°</w:t>
      </w:r>
      <w:r w:rsidRPr="00D33F2E">
        <w:rPr>
          <w:rFonts w:ascii="Times New Roman" w:eastAsia="Batang" w:hAnsi="Times New Roman" w:cs="Times New Roman"/>
          <w:w w:val="108"/>
          <w:lang w:eastAsia="zh-CN"/>
        </w:rPr>
        <w:t>C, the amount of biomass dissolved was 29.2% for switchgrass autohydrolyzed at a severity of 3.54 (</w:t>
      </w:r>
      <w:r w:rsidRPr="00D33F2E">
        <w:rPr>
          <w:rFonts w:ascii="Times New Roman" w:eastAsia="Times New Roman" w:hAnsi="Times New Roman" w:cs="Times New Roman"/>
          <w:bCs/>
          <w:w w:val="108"/>
          <w:kern w:val="24"/>
          <w:lang w:eastAsia="zh-CN"/>
        </w:rPr>
        <w:t>160 °C for 60 min), increasing the percentage of dissolution by a factor of 8 when compared to that of the control (3.8% at 60 °C).</w:t>
      </w:r>
      <w:r w:rsidRPr="00D33F2E">
        <w:rPr>
          <w:rFonts w:ascii="Times New Roman" w:eastAsia="Batang" w:hAnsi="Times New Roman" w:cs="Times New Roman"/>
          <w:w w:val="108"/>
          <w:lang w:eastAsia="zh-CN"/>
        </w:rPr>
        <w:t xml:space="preserve"> Similar trends were obtained at higher IL dissolution temperatures (</w:t>
      </w:r>
      <w:r w:rsidRPr="00D33F2E">
        <w:rPr>
          <w:rFonts w:ascii="Times New Roman" w:eastAsia="Batang" w:hAnsi="Times New Roman" w:cs="Times New Roman"/>
          <w:color w:val="000000"/>
          <w:w w:val="108"/>
          <w:kern w:val="24"/>
          <w:lang w:eastAsia="zh-CN"/>
        </w:rPr>
        <w:t>80 and 100 °C).</w:t>
      </w:r>
      <w:r w:rsidRPr="00D33F2E">
        <w:rPr>
          <w:rFonts w:ascii="Times New Roman" w:eastAsia="Batang" w:hAnsi="Times New Roman" w:cs="Times New Roman"/>
          <w:w w:val="108"/>
          <w:lang w:eastAsia="zh-CN"/>
        </w:rPr>
        <w:t xml:space="preserve"> The highest dissolution (73.3%) was reached with switchgrass autohydrolyzed at severity of 3.54 </w:t>
      </w:r>
      <w:r w:rsidRPr="00D33F2E">
        <w:rPr>
          <w:rFonts w:ascii="Times New Roman" w:eastAsia="Batang" w:hAnsi="Times New Roman" w:cs="Times New Roman"/>
          <w:w w:val="108"/>
          <w:lang w:eastAsia="zh-CN"/>
        </w:rPr>
        <w:lastRenderedPageBreak/>
        <w:t xml:space="preserve">(160 °C for 60 min) under IL dissolution temperature of 100 </w:t>
      </w:r>
      <w:r w:rsidRPr="00D33F2E">
        <w:rPr>
          <w:rFonts w:ascii="Times New Roman" w:eastAsia="Batang" w:hAnsi="Times New Roman" w:cs="Times New Roman"/>
          <w:color w:val="000000"/>
          <w:w w:val="108"/>
          <w:kern w:val="24"/>
          <w:lang w:eastAsia="zh-CN"/>
        </w:rPr>
        <w:t>°</w:t>
      </w:r>
      <w:r w:rsidRPr="00D33F2E">
        <w:rPr>
          <w:rFonts w:ascii="Times New Roman" w:eastAsia="Batang" w:hAnsi="Times New Roman" w:cs="Times New Roman"/>
          <w:w w:val="108"/>
          <w:lang w:eastAsia="zh-CN"/>
        </w:rPr>
        <w:t>C. The largest increment in dissolution occurred for switchgrass samples that were autohydrolyzed at severity between 3.07 (</w:t>
      </w:r>
      <w:r w:rsidRPr="00D33F2E">
        <w:rPr>
          <w:rFonts w:ascii="Times New Roman" w:eastAsia="Times New Roman" w:hAnsi="Times New Roman" w:cs="Times New Roman"/>
          <w:bCs/>
          <w:w w:val="108"/>
          <w:kern w:val="24"/>
          <w:lang w:eastAsia="zh-CN"/>
        </w:rPr>
        <w:t xml:space="preserve">160 °C for 20 min) and </w:t>
      </w:r>
      <w:r w:rsidRPr="00D33F2E">
        <w:rPr>
          <w:rFonts w:ascii="Times New Roman" w:eastAsia="Batang" w:hAnsi="Times New Roman" w:cs="Times New Roman"/>
          <w:w w:val="108"/>
          <w:lang w:eastAsia="zh-CN"/>
        </w:rPr>
        <w:t>3.37 (</w:t>
      </w:r>
      <w:r w:rsidRPr="00D33F2E">
        <w:rPr>
          <w:rFonts w:ascii="Times New Roman" w:eastAsia="Times New Roman" w:hAnsi="Times New Roman" w:cs="Times New Roman"/>
          <w:bCs/>
          <w:w w:val="108"/>
          <w:kern w:val="24"/>
          <w:lang w:eastAsia="zh-CN"/>
        </w:rPr>
        <w:t xml:space="preserve">160 °C for 40 min). </w:t>
      </w:r>
      <w:r w:rsidRPr="00D33F2E">
        <w:rPr>
          <w:rFonts w:ascii="Times New Roman" w:eastAsia="Batang" w:hAnsi="Times New Roman" w:cs="Times New Roman"/>
          <w:w w:val="108"/>
          <w:lang w:eastAsia="zh-CN"/>
        </w:rPr>
        <w:t>Overall, these data showed that the dissolution of swi</w:t>
      </w:r>
      <w:r w:rsidRPr="00D33F2E">
        <w:rPr>
          <w:rFonts w:ascii="Times New Roman" w:eastAsia="SimSun" w:hAnsi="Times New Roman" w:cs="Times New Roman"/>
          <w:w w:val="108"/>
          <w:lang w:eastAsia="zh-CN"/>
        </w:rPr>
        <w:t>t</w:t>
      </w:r>
      <w:r w:rsidRPr="00D33F2E">
        <w:rPr>
          <w:rFonts w:ascii="Times New Roman" w:eastAsia="Batang" w:hAnsi="Times New Roman" w:cs="Times New Roman"/>
          <w:w w:val="108"/>
          <w:lang w:eastAsia="zh-CN"/>
        </w:rPr>
        <w:t>chgrass significantly improved in [C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mim][OAc]</w:t>
      </w:r>
      <w:r w:rsidRPr="00D33F2E">
        <w:rPr>
          <w:rFonts w:ascii="Times New Roman" w:eastAsia="Batang" w:hAnsi="Times New Roman" w:cs="Times New Roman"/>
          <w:w w:val="108"/>
          <w:kern w:val="24"/>
          <w:lang w:eastAsia="zh-CN"/>
        </w:rPr>
        <w:t xml:space="preserve"> </w:t>
      </w:r>
      <w:r w:rsidRPr="00D33F2E">
        <w:rPr>
          <w:rFonts w:ascii="Times New Roman" w:eastAsia="Batang" w:hAnsi="Times New Roman" w:cs="Times New Roman"/>
          <w:w w:val="108"/>
          <w:lang w:eastAsia="zh-CN"/>
        </w:rPr>
        <w:t>when the biomass was subjected to a mild autohydrolysis prior to the IL dissolution step</w:t>
      </w:r>
      <w:r w:rsidRPr="00D33F2E">
        <w:rPr>
          <w:rFonts w:ascii="Times New Roman" w:eastAsia="Batang" w:hAnsi="Times New Roman" w:cs="Times New Roman"/>
          <w:w w:val="108"/>
          <w:lang w:val="en-GB"/>
        </w:rPr>
        <w:t>.</w:t>
      </w:r>
    </w:p>
    <w:p w14:paraId="1FDA6F1C" w14:textId="77777777" w:rsidR="002B0864" w:rsidRPr="00D33F2E" w:rsidRDefault="002B0864" w:rsidP="005D5775">
      <w:pPr>
        <w:tabs>
          <w:tab w:val="left" w:pos="284"/>
        </w:tabs>
        <w:spacing w:line="720" w:lineRule="exact"/>
        <w:ind w:firstLine="288"/>
        <w:jc w:val="both"/>
        <w:rPr>
          <w:rFonts w:ascii="Times New Roman" w:eastAsia="Batang" w:hAnsi="Times New Roman" w:cs="Times New Roman"/>
          <w:w w:val="108"/>
          <w:lang w:val="en-GB"/>
        </w:rPr>
      </w:pPr>
    </w:p>
    <w:p w14:paraId="4182FAEB" w14:textId="77777777" w:rsidR="002B0864" w:rsidRPr="00D33F2E" w:rsidRDefault="002B0864" w:rsidP="002B0864">
      <w:pPr>
        <w:tabs>
          <w:tab w:val="left" w:pos="284"/>
        </w:tabs>
        <w:spacing w:line="480" w:lineRule="auto"/>
        <w:ind w:firstLine="288"/>
        <w:jc w:val="center"/>
        <w:rPr>
          <w:rFonts w:ascii="Times New Roman" w:hAnsi="Times New Roman" w:cs="Times New Roman"/>
          <w:b/>
        </w:rPr>
      </w:pPr>
      <w:r w:rsidRPr="00D33F2E">
        <w:rPr>
          <w:rFonts w:ascii="Times New Roman" w:hAnsi="Times New Roman" w:cs="Times New Roman"/>
          <w:b/>
          <w:noProof/>
          <w:lang w:eastAsia="zh-CN"/>
        </w:rPr>
        <w:drawing>
          <wp:inline distT="0" distB="0" distL="0" distR="0" wp14:anchorId="45656CB4" wp14:editId="5F081AC4">
            <wp:extent cx="2811052" cy="2367846"/>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60022" cy="2409095"/>
                    </a:xfrm>
                    <a:prstGeom prst="rect">
                      <a:avLst/>
                    </a:prstGeom>
                    <a:noFill/>
                    <a:ln>
                      <a:noFill/>
                    </a:ln>
                  </pic:spPr>
                </pic:pic>
              </a:graphicData>
            </a:graphic>
          </wp:inline>
        </w:drawing>
      </w:r>
    </w:p>
    <w:p w14:paraId="58E0DC04" w14:textId="730EE29F" w:rsidR="002B0864" w:rsidRPr="00D33F2E" w:rsidRDefault="002B0864" w:rsidP="002B0864">
      <w:pPr>
        <w:pStyle w:val="Caption"/>
        <w:rPr>
          <w:b w:val="0"/>
          <w:lang w:eastAsia="zh-CN"/>
        </w:rPr>
      </w:pPr>
      <w:bookmarkStart w:id="118" w:name="_Ref456603283"/>
      <w:bookmarkStart w:id="119" w:name="_Toc456774389"/>
      <w:r w:rsidRPr="00D33F2E">
        <w:t xml:space="preserve">Figure </w:t>
      </w:r>
      <w:fldSimple w:instr=" STYLEREF 1 \s ">
        <w:r w:rsidR="00532D58">
          <w:rPr>
            <w:noProof/>
          </w:rPr>
          <w:t>2</w:t>
        </w:r>
      </w:fldSimple>
      <w:r w:rsidR="00232165">
        <w:t>.</w:t>
      </w:r>
      <w:fldSimple w:instr=" SEQ Figure \* ARABIC \s 1 ">
        <w:r w:rsidR="00532D58">
          <w:rPr>
            <w:noProof/>
          </w:rPr>
          <w:t>2</w:t>
        </w:r>
      </w:fldSimple>
      <w:bookmarkEnd w:id="118"/>
      <w:r w:rsidRPr="00D33F2E">
        <w:t xml:space="preserve"> </w:t>
      </w:r>
      <w:r w:rsidRPr="00D33F2E">
        <w:rPr>
          <w:b w:val="0"/>
          <w:lang w:eastAsia="zh-CN"/>
        </w:rPr>
        <w:t>Dissolution of switchgrass autohydrolyzed under different autohydrolysis severities in [C</w:t>
      </w:r>
      <w:r w:rsidRPr="00D33F2E">
        <w:rPr>
          <w:b w:val="0"/>
          <w:vertAlign w:val="subscript"/>
          <w:lang w:eastAsia="zh-CN"/>
        </w:rPr>
        <w:t>2</w:t>
      </w:r>
      <w:r w:rsidRPr="00D33F2E">
        <w:rPr>
          <w:b w:val="0"/>
          <w:lang w:eastAsia="zh-CN"/>
        </w:rPr>
        <w:t>mim][OAc] at 60, 80, and 100 °C for 3 h. The ʺControlʺ is the starting extractives-free switchgrass material.</w:t>
      </w:r>
      <w:bookmarkEnd w:id="119"/>
    </w:p>
    <w:p w14:paraId="1A6892C0" w14:textId="77777777" w:rsidR="002B0864" w:rsidRPr="00D33F2E" w:rsidRDefault="002B0864" w:rsidP="005D5775">
      <w:pPr>
        <w:tabs>
          <w:tab w:val="left" w:pos="284"/>
        </w:tabs>
        <w:spacing w:line="720" w:lineRule="exact"/>
        <w:ind w:firstLine="288"/>
        <w:jc w:val="both"/>
        <w:rPr>
          <w:rFonts w:ascii="Times New Roman" w:eastAsia="Batang" w:hAnsi="Times New Roman" w:cs="Times New Roman"/>
          <w:w w:val="108"/>
        </w:rPr>
      </w:pPr>
    </w:p>
    <w:p w14:paraId="659E7339"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eastAsia="zh-CN"/>
        </w:rPr>
      </w:pPr>
      <w:r w:rsidRPr="00D33F2E">
        <w:rPr>
          <w:rFonts w:ascii="Times New Roman" w:eastAsia="Batang" w:hAnsi="Times New Roman" w:cs="Times New Roman"/>
          <w:w w:val="108"/>
          <w:lang w:val="en-GB"/>
        </w:rPr>
        <w:t>The</w:t>
      </w:r>
      <w:r w:rsidRPr="00D33F2E">
        <w:rPr>
          <w:rFonts w:ascii="Times New Roman" w:eastAsia="SimSun" w:hAnsi="Times New Roman" w:cs="Times New Roman"/>
          <w:w w:val="108"/>
          <w:lang w:val="en-GB"/>
        </w:rPr>
        <w:t xml:space="preserve"> improved </w:t>
      </w:r>
      <w:r w:rsidRPr="00D33F2E">
        <w:rPr>
          <w:rFonts w:ascii="Times New Roman" w:eastAsia="SimSun" w:hAnsi="Times New Roman" w:cs="Times New Roman"/>
          <w:w w:val="108"/>
          <w:lang w:val="en-GB" w:eastAsia="zh-CN"/>
        </w:rPr>
        <w:t xml:space="preserve">dissolution </w:t>
      </w:r>
      <w:r w:rsidRPr="00D33F2E">
        <w:rPr>
          <w:rFonts w:ascii="Times New Roman" w:eastAsia="SimSun" w:hAnsi="Times New Roman" w:cs="Times New Roman"/>
          <w:w w:val="108"/>
          <w:lang w:val="en-GB"/>
        </w:rPr>
        <w:t xml:space="preserve">is mainly attributed to </w:t>
      </w:r>
      <w:r w:rsidRPr="00D33F2E">
        <w:rPr>
          <w:rFonts w:ascii="Times New Roman" w:eastAsia="SimSun" w:hAnsi="Times New Roman" w:cs="Times New Roman"/>
          <w:w w:val="108"/>
          <w:lang w:val="en-GB" w:eastAsia="zh-CN"/>
        </w:rPr>
        <w:t xml:space="preserve">reasons associated with the chemical, physical, and architectural changes that the biomass underwent during autohydrolysis. First, the lower hemicellulose content of biomass after the treatment may contribute to enhanced dissolution because xylan </w:t>
      </w:r>
      <w:r w:rsidRPr="00D33F2E">
        <w:rPr>
          <w:rFonts w:ascii="Times New Roman" w:eastAsia="SimSun" w:hAnsi="Times New Roman" w:cs="Times New Roman"/>
          <w:w w:val="108"/>
          <w:lang w:eastAsia="zh-CN"/>
        </w:rPr>
        <w:t>has lower solubility than lignin and cellulose in ILs.</w:t>
      </w:r>
      <w:r w:rsidRPr="00D33F2E">
        <w:rPr>
          <w:rFonts w:ascii="Times New Roman" w:eastAsia="SimSun" w:hAnsi="Times New Roman" w:cs="Times New Roman"/>
          <w:w w:val="108"/>
          <w:vertAlign w:val="superscript"/>
          <w:lang w:eastAsia="zh-CN"/>
        </w:rPr>
        <w:fldChar w:fldCharType="begin"/>
      </w:r>
      <w:r w:rsidRPr="00D33F2E">
        <w:rPr>
          <w:rFonts w:ascii="Times New Roman" w:eastAsia="SimSun" w:hAnsi="Times New Roman" w:cs="Times New Roman"/>
          <w:w w:val="108"/>
          <w:vertAlign w:val="superscript"/>
          <w:lang w:eastAsia="zh-CN"/>
        </w:rPr>
        <w:instrText xml:space="preserve"> ADDIN EN.CITE &lt;EndNote&gt;&lt;Cite&gt;&lt;Author&gt;Castro&lt;/Author&gt;&lt;Year&gt;2014&lt;/Year&gt;&lt;RecNum&gt;70&lt;/RecNum&gt;&lt;DisplayText&gt;[14, 15]&lt;/DisplayText&gt;&lt;record&gt;&lt;rec-number&gt;70&lt;/rec-number&gt;&lt;foreign-keys&gt;&lt;key app="EN" db-id="tetasrzw8w2r9qee2wapz0fpv9v2www0r5ex" timestamp="0"&gt;70&lt;/key&gt;&lt;/foreign-keys&gt;&lt;ref-type name="Journal Article"&gt;17&lt;/ref-type&gt;&lt;contributors&gt;&lt;authors&gt;&lt;author&gt;Castro, María C&lt;/author&gt;&lt;author&gt;Rodriguez, Hector&lt;/author&gt;&lt;author&gt;Arce, Alberto&lt;/author&gt;&lt;author&gt;Soto, Ana&lt;/author&gt;&lt;/authors&gt;&lt;/contributors&gt;&lt;titles&gt;&lt;title&gt;Mixtures of ethanol and the ionic liquid 1-ethyl-3-methylimidazolium acetate for the fractionated solubility of biopolymers of lignocellulosic biomass&lt;/title&gt;&lt;secondary-title&gt;Industrial &amp;amp; Engineering Chemistry Research&lt;/secondary-title&gt;&lt;/titles&gt;&lt;periodical&gt;&lt;full-title&gt;Industrial &amp;amp; Engineering Chemistry Research&lt;/full-title&gt;&lt;/periodical&gt;&lt;pages&gt;11850-11861&lt;/pages&gt;&lt;volume&gt;53&lt;/volume&gt;&lt;number&gt;29&lt;/number&gt;&lt;dates&gt;&lt;year&gt;2014&lt;/year&gt;&lt;/dates&gt;&lt;isbn&gt;0888-5885&lt;/isbn&gt;&lt;urls&gt;&lt;/urls&gt;&lt;/record&gt;&lt;/Cite&gt;&lt;Cite&gt;&lt;Author&gt;Achinivu&lt;/Author&gt;&lt;Year&gt;2014&lt;/Year&gt;&lt;RecNum&gt;109&lt;/RecNum&gt;&lt;record&gt;&lt;rec-number&gt;109&lt;/rec-number&gt;&lt;foreign-keys&gt;&lt;key app="EN" db-id="tetasrzw8w2r9qee2wapz0fpv9v2www0r5ex" timestamp="0"&gt;109&lt;/key&gt;&lt;/foreign-keys&gt;&lt;ref-type name="Journal Article"&gt;17&lt;/ref-type&gt;&lt;contributors&gt;&lt;authors&gt;&lt;author&gt;Achinivu, Ezinne C&lt;/author&gt;&lt;author&gt;Howard, Reagan M&lt;/author&gt;&lt;author&gt;Li, Guoqing&lt;/author&gt;&lt;author&gt;Gracz, Hanna&lt;/author&gt;&lt;author&gt;Henderson, Wesley A&lt;/author&gt;&lt;/authors&gt;&lt;/contributors&gt;&lt;titles&gt;&lt;title&gt;Lignin extraction from biomass with protic ionic liquids&lt;/title&gt;&lt;secondary-title&gt;Green Chemistry&lt;/secondary-title&gt;&lt;/titles&gt;&lt;periodical&gt;&lt;full-title&gt;Green Chemistry&lt;/full-title&gt;&lt;/periodical&gt;&lt;pages&gt;1114-1119&lt;/pages&gt;&lt;volume&gt;16&lt;/volume&gt;&lt;number&gt;3&lt;/number&gt;&lt;dates&gt;&lt;year&gt;2014&lt;/year&gt;&lt;/dates&gt;&lt;urls&gt;&lt;/urls&gt;&lt;/record&gt;&lt;/Cite&gt;&lt;/EndNote&gt;</w:instrText>
      </w:r>
      <w:r w:rsidRPr="00D33F2E">
        <w:rPr>
          <w:rFonts w:ascii="Times New Roman" w:eastAsia="SimSun" w:hAnsi="Times New Roman" w:cs="Times New Roman"/>
          <w:w w:val="108"/>
          <w:vertAlign w:val="superscript"/>
          <w:lang w:eastAsia="zh-CN"/>
        </w:rPr>
        <w:fldChar w:fldCharType="separate"/>
      </w:r>
      <w:r w:rsidRPr="00D33F2E">
        <w:rPr>
          <w:rFonts w:ascii="Times New Roman" w:eastAsia="SimSun" w:hAnsi="Times New Roman" w:cs="Times New Roman"/>
          <w:noProof/>
          <w:w w:val="108"/>
          <w:vertAlign w:val="superscript"/>
          <w:lang w:eastAsia="zh-CN"/>
        </w:rPr>
        <w:t>[14, 15]</w:t>
      </w:r>
      <w:r w:rsidRPr="00D33F2E">
        <w:rPr>
          <w:rFonts w:ascii="Times New Roman" w:eastAsia="SimSun" w:hAnsi="Times New Roman" w:cs="Times New Roman"/>
          <w:w w:val="108"/>
          <w:vertAlign w:val="superscript"/>
          <w:lang w:eastAsia="zh-CN"/>
        </w:rPr>
        <w:fldChar w:fldCharType="end"/>
      </w:r>
      <w:r w:rsidRPr="00D33F2E">
        <w:rPr>
          <w:rFonts w:ascii="Times New Roman" w:eastAsia="SimSun" w:hAnsi="Times New Roman" w:cs="Times New Roman"/>
          <w:w w:val="108"/>
          <w:lang w:eastAsia="zh-CN"/>
        </w:rPr>
        <w:t xml:space="preserve"> Secondly, the partial removal of hemicellulose </w:t>
      </w:r>
      <w:r w:rsidRPr="00D33F2E">
        <w:rPr>
          <w:rFonts w:ascii="Times New Roman" w:eastAsia="SimSun" w:hAnsi="Times New Roman" w:cs="Times New Roman"/>
          <w:w w:val="108"/>
          <w:lang w:eastAsia="zh-CN"/>
        </w:rPr>
        <w:lastRenderedPageBreak/>
        <w:t>cleaves lignin-carbohydrates bonds and changes the architecture of cell walls, which subsequently improves the accessibility of biomass components to IL. By reducing the amount of hemicellulose, IL interactions with cellulose and lignin are improved. Third, the biomass surface area is increased during autohydrolysis.</w:t>
      </w:r>
      <w:r w:rsidRPr="00D33F2E">
        <w:rPr>
          <w:rFonts w:ascii="Times New Roman" w:eastAsia="SimSun" w:hAnsi="Times New Roman" w:cs="Times New Roman"/>
          <w:w w:val="108"/>
          <w:lang w:val="en-GB" w:eastAsia="zh-CN"/>
        </w:rPr>
        <w:t xml:space="preserve"> </w:t>
      </w:r>
      <w:r w:rsidRPr="00D33F2E">
        <w:rPr>
          <w:rFonts w:ascii="Times New Roman" w:eastAsia="SimSun" w:hAnsi="Times New Roman" w:cs="Times New Roman"/>
          <w:w w:val="108"/>
          <w:lang w:eastAsia="zh-CN"/>
        </w:rPr>
        <w:t xml:space="preserve">Indeed, Xiao </w:t>
      </w:r>
      <w:r w:rsidRPr="000A78C0">
        <w:rPr>
          <w:rFonts w:ascii="Times New Roman" w:eastAsia="SimSun" w:hAnsi="Times New Roman" w:cs="Times New Roman"/>
          <w:w w:val="108"/>
          <w:lang w:eastAsia="zh-CN"/>
        </w:rPr>
        <w:t>et al.</w:t>
      </w:r>
      <w:r w:rsidRPr="00D33F2E">
        <w:rPr>
          <w:rFonts w:ascii="Times New Roman" w:eastAsia="SimSun" w:hAnsi="Times New Roman" w:cs="Times New Roman"/>
          <w:w w:val="108"/>
          <w:lang w:eastAsia="zh-CN"/>
        </w:rPr>
        <w:t xml:space="preserve"> demonstrated that the surface of biomass particles suffered serious structural breakdown and had some apparent cracks with hot water pretreatment at 120 °C for 3 h, positively impacting the diffusion of IL and dissolution of biomass.</w:t>
      </w:r>
      <w:r w:rsidRPr="00D33F2E">
        <w:rPr>
          <w:rFonts w:ascii="Times New Roman" w:eastAsia="SimSun" w:hAnsi="Times New Roman" w:cs="Times New Roman"/>
          <w:w w:val="108"/>
          <w:vertAlign w:val="superscript"/>
          <w:lang w:eastAsia="zh-CN"/>
        </w:rPr>
        <w:fldChar w:fldCharType="begin"/>
      </w:r>
      <w:r w:rsidRPr="00D33F2E">
        <w:rPr>
          <w:rFonts w:ascii="Times New Roman" w:eastAsia="SimSun" w:hAnsi="Times New Roman" w:cs="Times New Roman"/>
          <w:w w:val="108"/>
          <w:vertAlign w:val="superscript"/>
          <w:lang w:eastAsia="zh-CN"/>
        </w:rPr>
        <w:instrText xml:space="preserve"> ADDIN EN.CITE &lt;EndNote&gt;&lt;Cite&gt;&lt;Author&gt;Xiao&lt;/Author&gt;&lt;Year&gt;2013&lt;/Year&gt;&lt;RecNum&gt;107&lt;/RecNum&gt;&lt;DisplayText&gt;[17]&lt;/DisplayText&gt;&lt;record&gt;&lt;rec-number&gt;107&lt;/rec-number&gt;&lt;foreign-keys&gt;&lt;key app="EN" db-id="tetasrzw8w2r9qee2wapz0fpv9v2www0r5ex" timestamp="0"&gt;107&lt;/key&gt;&lt;/foreign-keys&gt;&lt;ref-type name="Journal Article"&gt;17&lt;/ref-type&gt;&lt;contributors&gt;&lt;authors&gt;&lt;author&gt;Xiao, Xiao&lt;/author&gt;&lt;author&gt;Bian, Jing&lt;/author&gt;&lt;author&gt;Peng, Xiao-Peng&lt;/author&gt;&lt;author&gt;Xu, Hui&lt;/author&gt;&lt;author&gt;Xiao, Bin&lt;/author&gt;&lt;author&gt;Sun, Run-Cang&lt;/author&gt;&lt;/authors&gt;&lt;/contributors&gt;&lt;titles&gt;&lt;title&gt;Autohydrolysis of bamboo (Dendrocalamus giganteus Munro) culm for the production of xylo-oligosaccharides&lt;/title&gt;&lt;secondary-title&gt;Bioresource technology&lt;/secondary-title&gt;&lt;/titles&gt;&lt;periodical&gt;&lt;full-title&gt;Bioresource technology&lt;/full-title&gt;&lt;/periodical&gt;&lt;pages&gt;63-70&lt;/pages&gt;&lt;volume&gt;138&lt;/volume&gt;&lt;dates&gt;&lt;year&gt;2013&lt;/year&gt;&lt;/dates&gt;&lt;isbn&gt;0960-8524&lt;/isbn&gt;&lt;urls&gt;&lt;/urls&gt;&lt;/record&gt;&lt;/Cite&gt;&lt;/EndNote&gt;</w:instrText>
      </w:r>
      <w:r w:rsidRPr="00D33F2E">
        <w:rPr>
          <w:rFonts w:ascii="Times New Roman" w:eastAsia="SimSun" w:hAnsi="Times New Roman" w:cs="Times New Roman"/>
          <w:w w:val="108"/>
          <w:vertAlign w:val="superscript"/>
          <w:lang w:eastAsia="zh-CN"/>
        </w:rPr>
        <w:fldChar w:fldCharType="separate"/>
      </w:r>
      <w:r w:rsidRPr="00D33F2E">
        <w:rPr>
          <w:rFonts w:ascii="Times New Roman" w:eastAsia="SimSun" w:hAnsi="Times New Roman" w:cs="Times New Roman"/>
          <w:noProof/>
          <w:w w:val="108"/>
          <w:vertAlign w:val="superscript"/>
          <w:lang w:eastAsia="zh-CN"/>
        </w:rPr>
        <w:t>[17]</w:t>
      </w:r>
      <w:r w:rsidRPr="00D33F2E">
        <w:rPr>
          <w:rFonts w:ascii="Times New Roman" w:eastAsia="SimSun" w:hAnsi="Times New Roman" w:cs="Times New Roman"/>
          <w:w w:val="108"/>
          <w:vertAlign w:val="superscript"/>
          <w:lang w:eastAsia="zh-CN"/>
        </w:rPr>
        <w:fldChar w:fldCharType="end"/>
      </w:r>
      <w:r w:rsidRPr="00D33F2E">
        <w:rPr>
          <w:rFonts w:ascii="Times New Roman" w:eastAsia="SimSun" w:hAnsi="Times New Roman" w:cs="Times New Roman"/>
          <w:w w:val="108"/>
          <w:lang w:eastAsia="zh-CN"/>
        </w:rPr>
        <w:t xml:space="preserve"> By removing a fraction of hemicellulose, autohydrolysis disrupts the integration of cellulose, hemicellulose, and lignin within the cell wall and their associations with one another, which effectively contributed to switchgrass dissolution in </w:t>
      </w:r>
      <w:r w:rsidRPr="00D33F2E">
        <w:rPr>
          <w:rFonts w:ascii="Times New Roman" w:eastAsia="Batang" w:hAnsi="Times New Roman" w:cs="Times New Roman"/>
          <w:w w:val="108"/>
          <w:lang w:eastAsia="zh-CN"/>
        </w:rPr>
        <w:t>[C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mim][OAc].</w:t>
      </w:r>
    </w:p>
    <w:p w14:paraId="1687B3CF" w14:textId="429389BD" w:rsidR="0094718C" w:rsidRDefault="0094718C" w:rsidP="0094718C">
      <w:pPr>
        <w:pStyle w:val="Heading3"/>
      </w:pPr>
      <w:bookmarkStart w:id="120" w:name="_Toc456624047"/>
      <w:r w:rsidRPr="00D33F2E">
        <w:t>2.</w:t>
      </w:r>
      <w:r w:rsidRPr="00D33F2E">
        <w:rPr>
          <w:rFonts w:eastAsiaTheme="minorEastAsia"/>
          <w:lang w:eastAsia="zh-CN"/>
        </w:rPr>
        <w:t>4</w:t>
      </w:r>
      <w:r w:rsidRPr="00D33F2E">
        <w:t>.3 FT-IR characterization of IL-insoluble fraction</w:t>
      </w:r>
      <w:bookmarkEnd w:id="120"/>
    </w:p>
    <w:p w14:paraId="3D460B8D" w14:textId="2FC5ED63" w:rsidR="00E12B8B" w:rsidRPr="00232165" w:rsidRDefault="00E12B8B" w:rsidP="00871C10">
      <w:pPr>
        <w:spacing w:line="480" w:lineRule="auto"/>
        <w:ind w:firstLine="288"/>
        <w:jc w:val="both"/>
        <w:rPr>
          <w:rFonts w:ascii="Times New Roman" w:hAnsi="Times New Roman" w:cs="Times New Roman"/>
        </w:rPr>
      </w:pPr>
      <w:r w:rsidRPr="00E12B8B">
        <w:rPr>
          <w:rFonts w:ascii="Times New Roman" w:hAnsi="Times New Roman" w:cs="Times New Roman"/>
          <w:lang w:val="en-GB"/>
        </w:rPr>
        <w:t xml:space="preserve">The solid fraction of autohydrolyzed switchgrass (160 °C for 60 min) that remained after the 3 hour IL dissolution </w:t>
      </w:r>
      <w:r w:rsidRPr="003C4372">
        <w:rPr>
          <w:rFonts w:ascii="Times New Roman" w:hAnsi="Times New Roman" w:cs="Times New Roman"/>
          <w:lang w:val="en-GB"/>
        </w:rPr>
        <w:t>step was isolated and characterized by FT-IR. FT-IR spectra indicated that all residues still contained functional groups associated with the three constituents of the initial biomass (</w:t>
      </w:r>
      <w:r w:rsidR="003C4372" w:rsidRPr="003C4372">
        <w:rPr>
          <w:rFonts w:ascii="Times New Roman" w:hAnsi="Times New Roman" w:cs="Times New Roman"/>
          <w:lang w:val="en-GB"/>
        </w:rPr>
        <w:fldChar w:fldCharType="begin"/>
      </w:r>
      <w:r w:rsidR="003C4372" w:rsidRPr="003C4372">
        <w:rPr>
          <w:rFonts w:ascii="Times New Roman" w:hAnsi="Times New Roman" w:cs="Times New Roman"/>
          <w:lang w:val="en-GB"/>
        </w:rPr>
        <w:instrText xml:space="preserve"> REF _Ref456773447 \h </w:instrText>
      </w:r>
      <w:r w:rsidR="003C4372">
        <w:rPr>
          <w:rFonts w:ascii="Times New Roman" w:hAnsi="Times New Roman" w:cs="Times New Roman"/>
          <w:lang w:val="en-GB"/>
        </w:rPr>
        <w:instrText xml:space="preserve"> \* MERGEFORMAT </w:instrText>
      </w:r>
      <w:r w:rsidR="003C4372" w:rsidRPr="003C4372">
        <w:rPr>
          <w:rFonts w:ascii="Times New Roman" w:hAnsi="Times New Roman" w:cs="Times New Roman"/>
          <w:lang w:val="en-GB"/>
        </w:rPr>
      </w:r>
      <w:r w:rsidR="003C4372" w:rsidRPr="003C4372">
        <w:rPr>
          <w:rFonts w:ascii="Times New Roman" w:hAnsi="Times New Roman" w:cs="Times New Roman"/>
          <w:lang w:val="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2.3</w:t>
      </w:r>
      <w:r w:rsidR="003C4372" w:rsidRPr="003C4372">
        <w:rPr>
          <w:rFonts w:ascii="Times New Roman" w:hAnsi="Times New Roman" w:cs="Times New Roman"/>
          <w:lang w:val="en-GB"/>
        </w:rPr>
        <w:fldChar w:fldCharType="end"/>
      </w:r>
      <w:r w:rsidRPr="003C4372">
        <w:rPr>
          <w:rFonts w:ascii="Times New Roman" w:hAnsi="Times New Roman" w:cs="Times New Roman"/>
          <w:lang w:val="en-GB"/>
        </w:rPr>
        <w:t>a). While the band at 1030 cm</w:t>
      </w:r>
      <w:r w:rsidRPr="003C4372">
        <w:rPr>
          <w:rFonts w:ascii="Times New Roman" w:hAnsi="Times New Roman" w:cs="Times New Roman"/>
          <w:vertAlign w:val="superscript"/>
          <w:lang w:val="en-GB"/>
        </w:rPr>
        <w:t>-1</w:t>
      </w:r>
      <w:r w:rsidRPr="003C4372">
        <w:rPr>
          <w:rFonts w:ascii="Times New Roman" w:hAnsi="Times New Roman" w:cs="Times New Roman"/>
          <w:lang w:val="en-GB"/>
        </w:rPr>
        <w:t xml:space="preserve"> arises from C-O-C stretching vibration in cellulose, hemicellulose, and lignin, the band at 1160 cm</w:t>
      </w:r>
      <w:r w:rsidRPr="003C4372">
        <w:rPr>
          <w:rFonts w:ascii="Times New Roman" w:hAnsi="Times New Roman" w:cs="Times New Roman"/>
          <w:vertAlign w:val="superscript"/>
          <w:lang w:val="en-GB"/>
        </w:rPr>
        <w:t>-1</w:t>
      </w:r>
      <w:r w:rsidRPr="003C4372">
        <w:rPr>
          <w:rFonts w:ascii="Times New Roman" w:hAnsi="Times New Roman" w:cs="Times New Roman"/>
          <w:lang w:val="en-GB"/>
        </w:rPr>
        <w:t xml:space="preserve"> is due to C-O-C asymmetric valence vibration in cellulose and hemicellulose and the bands 1509 and 1610 cm</w:t>
      </w:r>
      <w:r w:rsidRPr="003C4372">
        <w:rPr>
          <w:rFonts w:ascii="Times New Roman" w:hAnsi="Times New Roman" w:cs="Times New Roman"/>
          <w:vertAlign w:val="superscript"/>
          <w:lang w:val="en-GB"/>
        </w:rPr>
        <w:t>-1</w:t>
      </w:r>
      <w:r w:rsidRPr="003C4372">
        <w:rPr>
          <w:rFonts w:ascii="Times New Roman" w:hAnsi="Times New Roman" w:cs="Times New Roman"/>
          <w:lang w:val="en-GB"/>
        </w:rPr>
        <w:t xml:space="preserve"> are associated to C=C stretching vibration of benzene</w:t>
      </w:r>
      <w:r w:rsidRPr="00E12B8B">
        <w:rPr>
          <w:rFonts w:ascii="Times New Roman" w:hAnsi="Times New Roman" w:cs="Times New Roman"/>
          <w:lang w:val="en-GB"/>
        </w:rPr>
        <w:t xml:space="preserve"> ring in lignin, respectively. The ratio of lignin and carbohydrates (L/C) was calculated from the intensity of two</w:t>
      </w:r>
      <w:r w:rsidRPr="00E12B8B">
        <w:rPr>
          <w:rFonts w:ascii="Times New Roman" w:hAnsi="Times New Roman" w:cs="Times New Roman"/>
          <w:lang w:val="en-GB" w:eastAsia="zh-CN"/>
        </w:rPr>
        <w:t xml:space="preserve"> </w:t>
      </w:r>
      <w:r w:rsidRPr="00E12B8B">
        <w:rPr>
          <w:rFonts w:ascii="Times New Roman" w:hAnsi="Times New Roman" w:cs="Times New Roman"/>
        </w:rPr>
        <w:t>bands (1509/1375 cm</w:t>
      </w:r>
      <w:r w:rsidRPr="00871C10">
        <w:rPr>
          <w:rFonts w:ascii="Times New Roman" w:hAnsi="Times New Roman" w:cs="Times New Roman"/>
          <w:vertAlign w:val="superscript"/>
        </w:rPr>
        <w:t>-1</w:t>
      </w:r>
      <w:r w:rsidRPr="00E12B8B">
        <w:rPr>
          <w:rFonts w:ascii="Times New Roman" w:hAnsi="Times New Roman" w:cs="Times New Roman"/>
        </w:rPr>
        <w:t>; 1375 cm</w:t>
      </w:r>
      <w:r w:rsidRPr="00871C10">
        <w:rPr>
          <w:rFonts w:ascii="Times New Roman" w:hAnsi="Times New Roman" w:cs="Times New Roman"/>
          <w:vertAlign w:val="superscript"/>
        </w:rPr>
        <w:t>-1</w:t>
      </w:r>
      <w:r w:rsidRPr="00E12B8B">
        <w:rPr>
          <w:rFonts w:ascii="Times New Roman" w:hAnsi="Times New Roman" w:cs="Times New Roman"/>
        </w:rPr>
        <w:t xml:space="preserve"> originates from CH bending vibration in cellulose</w:t>
      </w:r>
      <w:r w:rsidR="00232165">
        <w:rPr>
          <w:rFonts w:ascii="Times New Roman" w:hAnsi="Times New Roman" w:cs="Times New Roman"/>
        </w:rPr>
        <w:t xml:space="preserve"> </w:t>
      </w:r>
      <w:r w:rsidR="00871C10" w:rsidRPr="00871C10">
        <w:rPr>
          <w:rFonts w:ascii="Times New Roman" w:hAnsi="Times New Roman" w:cs="Times New Roman"/>
        </w:rPr>
        <w:t xml:space="preserve">and hemicellulose). As shown in </w:t>
      </w:r>
      <w:r w:rsidR="00871C10" w:rsidRPr="00871C10">
        <w:rPr>
          <w:rFonts w:ascii="Times New Roman" w:hAnsi="Times New Roman" w:cs="Times New Roman"/>
        </w:rPr>
        <w:fldChar w:fldCharType="begin"/>
      </w:r>
      <w:r w:rsidR="00871C10" w:rsidRPr="00871C10">
        <w:rPr>
          <w:rFonts w:ascii="Times New Roman" w:hAnsi="Times New Roman" w:cs="Times New Roman"/>
        </w:rPr>
        <w:instrText xml:space="preserve"> REF _Ref456775424 \h </w:instrText>
      </w:r>
      <w:r w:rsidR="00871C10">
        <w:rPr>
          <w:rFonts w:ascii="Times New Roman" w:hAnsi="Times New Roman" w:cs="Times New Roman"/>
        </w:rPr>
        <w:instrText xml:space="preserve"> \* MERGEFORMAT </w:instrText>
      </w:r>
      <w:r w:rsidR="00871C10" w:rsidRPr="00871C10">
        <w:rPr>
          <w:rFonts w:ascii="Times New Roman" w:hAnsi="Times New Roman" w:cs="Times New Roman"/>
        </w:rPr>
      </w:r>
      <w:r w:rsidR="00871C10" w:rsidRPr="00871C10">
        <w:rPr>
          <w:rFonts w:ascii="Times New Roman" w:hAnsi="Times New Roman" w:cs="Times New Roman"/>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2.2</w:t>
      </w:r>
      <w:r w:rsidR="00871C10" w:rsidRPr="00871C10">
        <w:rPr>
          <w:rFonts w:ascii="Times New Roman" w:hAnsi="Times New Roman" w:cs="Times New Roman"/>
        </w:rPr>
        <w:fldChar w:fldCharType="end"/>
      </w:r>
      <w:r w:rsidR="00871C10" w:rsidRPr="00871C10">
        <w:rPr>
          <w:rFonts w:ascii="Times New Roman" w:hAnsi="Times New Roman" w:cs="Times New Roman"/>
        </w:rPr>
        <w:t>, little variation existed in L/C</w:t>
      </w:r>
      <w:r w:rsidR="00871C10">
        <w:rPr>
          <w:rFonts w:ascii="Times New Roman" w:hAnsi="Times New Roman" w:cs="Times New Roman"/>
        </w:rPr>
        <w:t xml:space="preserve"> (1.1-1.3) in the</w:t>
      </w:r>
    </w:p>
    <w:p w14:paraId="69A49EFC" w14:textId="77777777" w:rsidR="00871C10" w:rsidRDefault="00871C10" w:rsidP="00232165">
      <w:pPr>
        <w:spacing w:line="480" w:lineRule="auto"/>
        <w:ind w:firstLine="288"/>
        <w:jc w:val="center"/>
        <w:rPr>
          <w:rFonts w:ascii="Times New Roman" w:eastAsia="MS Mincho" w:hAnsi="Times New Roman" w:cs="Times New Roman"/>
          <w:noProof/>
          <w:lang w:eastAsia="zh-CN"/>
        </w:rPr>
        <w:sectPr w:rsidR="00871C10" w:rsidSect="004F49EA">
          <w:headerReference w:type="first" r:id="rId33"/>
          <w:pgSz w:w="12240" w:h="15840" w:code="1"/>
          <w:pgMar w:top="1440" w:right="1800" w:bottom="1440" w:left="1800" w:header="720" w:footer="1440" w:gutter="0"/>
          <w:pgNumType w:start="1"/>
          <w:cols w:space="720"/>
          <w:noEndnote/>
          <w:docGrid w:linePitch="360"/>
        </w:sectPr>
      </w:pPr>
    </w:p>
    <w:p w14:paraId="56ECC44E" w14:textId="74D641E9" w:rsidR="00232165" w:rsidRDefault="00192B67" w:rsidP="00AF55B0">
      <w:pPr>
        <w:spacing w:line="480" w:lineRule="auto"/>
        <w:ind w:firstLine="288"/>
        <w:rPr>
          <w:rFonts w:ascii="Times New Roman" w:eastAsia="MS Mincho" w:hAnsi="Times New Roman" w:cs="Times New Roman"/>
          <w:noProof/>
          <w:lang w:eastAsia="zh-CN"/>
        </w:rPr>
      </w:pPr>
      <w:r>
        <w:rPr>
          <w:rFonts w:ascii="Times New Roman" w:eastAsia="MS Mincho" w:hAnsi="Times New Roman" w:cs="Times New Roman"/>
          <w:noProof/>
          <w:lang w:eastAsia="zh-CN"/>
        </w:rPr>
        <w:lastRenderedPageBreak/>
        <mc:AlternateContent>
          <mc:Choice Requires="wps">
            <w:drawing>
              <wp:anchor distT="0" distB="0" distL="114300" distR="114300" simplePos="0" relativeHeight="251696128" behindDoc="0" locked="0" layoutInCell="1" allowOverlap="1" wp14:anchorId="0FC4B5F1" wp14:editId="34E0683C">
                <wp:simplePos x="0" y="0"/>
                <wp:positionH relativeFrom="column">
                  <wp:posOffset>3160395</wp:posOffset>
                </wp:positionH>
                <wp:positionV relativeFrom="paragraph">
                  <wp:posOffset>58834</wp:posOffset>
                </wp:positionV>
                <wp:extent cx="287655" cy="337820"/>
                <wp:effectExtent l="0" t="0" r="0" b="5080"/>
                <wp:wrapNone/>
                <wp:docPr id="145" name="Text Box 145"/>
                <wp:cNvGraphicFramePr/>
                <a:graphic xmlns:a="http://schemas.openxmlformats.org/drawingml/2006/main">
                  <a:graphicData uri="http://schemas.microsoft.com/office/word/2010/wordprocessingShape">
                    <wps:wsp>
                      <wps:cNvSpPr txBox="1"/>
                      <wps:spPr>
                        <a:xfrm>
                          <a:off x="0" y="0"/>
                          <a:ext cx="287655" cy="337820"/>
                        </a:xfrm>
                        <a:prstGeom prst="rect">
                          <a:avLst/>
                        </a:prstGeom>
                        <a:solidFill>
                          <a:schemeClr val="lt1"/>
                        </a:solidFill>
                        <a:ln w="6350">
                          <a:noFill/>
                        </a:ln>
                      </wps:spPr>
                      <wps:txbx>
                        <w:txbxContent>
                          <w:p w14:paraId="0EDD100F" w14:textId="232DDD49" w:rsidR="00616DCE" w:rsidRPr="00950AA6" w:rsidRDefault="00616DCE">
                            <w:pPr>
                              <w:rPr>
                                <w:rFonts w:ascii="Times New Roman" w:hAnsi="Times New Roman" w:cs="Times New Roman"/>
                              </w:rPr>
                            </w:pPr>
                            <w:r w:rsidRPr="00950AA6">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C4B5F1" id="_x0000_t202" coordsize="21600,21600" o:spt="202" path="m,l,21600r21600,l21600,xe">
                <v:stroke joinstyle="miter"/>
                <v:path gradientshapeok="t" o:connecttype="rect"/>
              </v:shapetype>
              <v:shape id="Text Box 145" o:spid="_x0000_s1026" type="#_x0000_t202" style="position:absolute;left:0;text-align:left;margin-left:248.85pt;margin-top:4.65pt;width:22.65pt;height:26.6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" fillcolor="white [3201]" stroked="f" strokeweight=".5pt">
                <v:textbox>
                  <w:txbxContent>
                    <w:p w14:paraId="0EDD100F" w14:textId="232DDD49" w:rsidR="00616DCE" w:rsidRPr="00950AA6" w:rsidRDefault="00616DCE">
                      <w:pPr>
                        <w:rPr>
                          <w:rFonts w:ascii="Times New Roman" w:hAnsi="Times New Roman" w:cs="Times New Roman"/>
                        </w:rPr>
                      </w:pPr>
                      <w:r w:rsidRPr="00950AA6">
                        <w:rPr>
                          <w:rFonts w:ascii="Times New Roman" w:hAnsi="Times New Roman" w:cs="Times New Roman"/>
                        </w:rPr>
                        <w:t>b</w:t>
                      </w:r>
                    </w:p>
                  </w:txbxContent>
                </v:textbox>
              </v:shape>
            </w:pict>
          </mc:Fallback>
        </mc:AlternateContent>
      </w:r>
      <w:r w:rsidR="00950AA6">
        <w:rPr>
          <w:rFonts w:ascii="Times New Roman" w:eastAsia="MS Mincho" w:hAnsi="Times New Roman" w:cs="Times New Roman"/>
          <w:noProof/>
          <w:lang w:eastAsia="zh-CN"/>
        </w:rPr>
        <mc:AlternateContent>
          <mc:Choice Requires="wps">
            <w:drawing>
              <wp:anchor distT="0" distB="0" distL="114300" distR="114300" simplePos="0" relativeHeight="251697152" behindDoc="0" locked="0" layoutInCell="1" allowOverlap="1" wp14:anchorId="4E297126" wp14:editId="20782E68">
                <wp:simplePos x="0" y="0"/>
                <wp:positionH relativeFrom="column">
                  <wp:posOffset>5663565</wp:posOffset>
                </wp:positionH>
                <wp:positionV relativeFrom="paragraph">
                  <wp:posOffset>67531</wp:posOffset>
                </wp:positionV>
                <wp:extent cx="367665" cy="267970"/>
                <wp:effectExtent l="0" t="0" r="0" b="0"/>
                <wp:wrapNone/>
                <wp:docPr id="146" name="Text Box 146"/>
                <wp:cNvGraphicFramePr/>
                <a:graphic xmlns:a="http://schemas.openxmlformats.org/drawingml/2006/main">
                  <a:graphicData uri="http://schemas.microsoft.com/office/word/2010/wordprocessingShape">
                    <wps:wsp>
                      <wps:cNvSpPr txBox="1"/>
                      <wps:spPr>
                        <a:xfrm>
                          <a:off x="0" y="0"/>
                          <a:ext cx="367665" cy="267970"/>
                        </a:xfrm>
                        <a:prstGeom prst="rect">
                          <a:avLst/>
                        </a:prstGeom>
                        <a:solidFill>
                          <a:schemeClr val="lt1"/>
                        </a:solidFill>
                        <a:ln w="6350">
                          <a:noFill/>
                        </a:ln>
                      </wps:spPr>
                      <wps:txbx>
                        <w:txbxContent>
                          <w:p w14:paraId="15889623" w14:textId="5F212BFD" w:rsidR="00616DCE" w:rsidRPr="00950AA6" w:rsidRDefault="00616DCE">
                            <w:pPr>
                              <w:rPr>
                                <w:rFonts w:ascii="Times New Roman" w:hAnsi="Times New Roman" w:cs="Times New Roman"/>
                              </w:rPr>
                            </w:pPr>
                            <w:r w:rsidRPr="00950AA6">
                              <w:rPr>
                                <w:rFonts w:ascii="Times New Roman" w:hAnsi="Times New Roman" w:cs="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297126" id="Text Box 146" o:spid="_x0000_s1027" type="#_x0000_t202" style="position:absolute;left:0;text-align:left;margin-left:445.95pt;margin-top:5.3pt;width:28.95pt;height:21.1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" fillcolor="white [3201]" stroked="f" strokeweight=".5pt">
                <v:textbox>
                  <w:txbxContent>
                    <w:p w14:paraId="15889623" w14:textId="5F212BFD" w:rsidR="00616DCE" w:rsidRPr="00950AA6" w:rsidRDefault="00616DCE">
                      <w:pPr>
                        <w:rPr>
                          <w:rFonts w:ascii="Times New Roman" w:hAnsi="Times New Roman" w:cs="Times New Roman"/>
                        </w:rPr>
                      </w:pPr>
                      <w:r w:rsidRPr="00950AA6">
                        <w:rPr>
                          <w:rFonts w:ascii="Times New Roman" w:hAnsi="Times New Roman" w:cs="Times New Roman"/>
                        </w:rPr>
                        <w:t>c</w:t>
                      </w:r>
                    </w:p>
                  </w:txbxContent>
                </v:textbox>
              </v:shape>
            </w:pict>
          </mc:Fallback>
        </mc:AlternateContent>
      </w:r>
      <w:r w:rsidR="00950AA6">
        <w:rPr>
          <w:rFonts w:ascii="Times New Roman" w:eastAsia="MS Mincho" w:hAnsi="Times New Roman" w:cs="Times New Roman"/>
          <w:noProof/>
          <w:lang w:eastAsia="zh-CN"/>
        </w:rPr>
        <mc:AlternateContent>
          <mc:Choice Requires="wps">
            <w:drawing>
              <wp:anchor distT="0" distB="0" distL="114300" distR="114300" simplePos="0" relativeHeight="251695104" behindDoc="0" locked="0" layoutInCell="1" allowOverlap="1" wp14:anchorId="31F0EE53" wp14:editId="5AAB6BF9">
                <wp:simplePos x="0" y="0"/>
                <wp:positionH relativeFrom="column">
                  <wp:posOffset>287655</wp:posOffset>
                </wp:positionH>
                <wp:positionV relativeFrom="paragraph">
                  <wp:posOffset>27084</wp:posOffset>
                </wp:positionV>
                <wp:extent cx="337820" cy="297815"/>
                <wp:effectExtent l="0" t="0" r="5080" b="6985"/>
                <wp:wrapNone/>
                <wp:docPr id="144" name="Text Box 144"/>
                <wp:cNvGraphicFramePr/>
                <a:graphic xmlns:a="http://schemas.openxmlformats.org/drawingml/2006/main">
                  <a:graphicData uri="http://schemas.microsoft.com/office/word/2010/wordprocessingShape">
                    <wps:wsp>
                      <wps:cNvSpPr txBox="1"/>
                      <wps:spPr>
                        <a:xfrm>
                          <a:off x="0" y="0"/>
                          <a:ext cx="337820" cy="297815"/>
                        </a:xfrm>
                        <a:prstGeom prst="rect">
                          <a:avLst/>
                        </a:prstGeom>
                        <a:solidFill>
                          <a:schemeClr val="lt1"/>
                        </a:solidFill>
                        <a:ln w="6350">
                          <a:noFill/>
                        </a:ln>
                      </wps:spPr>
                      <wps:txbx>
                        <w:txbxContent>
                          <w:p w14:paraId="09D7D549" w14:textId="4D79A570" w:rsidR="00616DCE" w:rsidRPr="00950AA6" w:rsidRDefault="00616DCE">
                            <w:pPr>
                              <w:rPr>
                                <w:rFonts w:ascii="Times New Roman" w:hAnsi="Times New Roman" w:cs="Times New Roman"/>
                              </w:rPr>
                            </w:pPr>
                            <w:r w:rsidRPr="00950AA6">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F0EE53" id="Text Box 144" o:spid="_x0000_s1028" type="#_x0000_t202" style="position:absolute;left:0;text-align:left;margin-left:22.65pt;margin-top:2.15pt;width:26.6pt;height:23.4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" fillcolor="white [3201]" stroked="f" strokeweight=".5pt">
                <v:textbox>
                  <w:txbxContent>
                    <w:p w14:paraId="09D7D549" w14:textId="4D79A570" w:rsidR="00616DCE" w:rsidRPr="00950AA6" w:rsidRDefault="00616DCE">
                      <w:pPr>
                        <w:rPr>
                          <w:rFonts w:ascii="Times New Roman" w:hAnsi="Times New Roman" w:cs="Times New Roman"/>
                        </w:rPr>
                      </w:pPr>
                      <w:r w:rsidRPr="00950AA6">
                        <w:rPr>
                          <w:rFonts w:ascii="Times New Roman" w:hAnsi="Times New Roman" w:cs="Times New Roman"/>
                        </w:rPr>
                        <w:t>a</w:t>
                      </w:r>
                    </w:p>
                  </w:txbxContent>
                </v:textbox>
              </v:shape>
            </w:pict>
          </mc:Fallback>
        </mc:AlternateContent>
      </w:r>
      <w:r w:rsidR="003C4372" w:rsidRPr="00EC4CDC">
        <w:rPr>
          <w:rFonts w:ascii="Times New Roman" w:eastAsia="MS Mincho" w:hAnsi="Times New Roman" w:cs="Times New Roman"/>
          <w:noProof/>
          <w:lang w:eastAsia="zh-CN"/>
        </w:rPr>
        <mc:AlternateContent>
          <mc:Choice Requires="wpg">
            <w:drawing>
              <wp:anchor distT="0" distB="0" distL="114300" distR="114300" simplePos="0" relativeHeight="251692032" behindDoc="0" locked="0" layoutInCell="1" allowOverlap="1" wp14:anchorId="5ADB1F1B" wp14:editId="51BDC58C">
                <wp:simplePos x="0" y="0"/>
                <wp:positionH relativeFrom="margin">
                  <wp:posOffset>3228311</wp:posOffset>
                </wp:positionH>
                <wp:positionV relativeFrom="paragraph">
                  <wp:posOffset>566313</wp:posOffset>
                </wp:positionV>
                <wp:extent cx="2308860" cy="958301"/>
                <wp:effectExtent l="0" t="209550" r="0" b="0"/>
                <wp:wrapNone/>
                <wp:docPr id="8"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8860" cy="958301"/>
                          <a:chOff x="40631" y="94767"/>
                          <a:chExt cx="2462223" cy="891388"/>
                        </a:xfrm>
                      </wpg:grpSpPr>
                      <wps:wsp>
                        <wps:cNvPr id="9" name="Oval 9"/>
                        <wps:cNvSpPr/>
                        <wps:spPr>
                          <a:xfrm rot="2426763">
                            <a:off x="971550" y="273050"/>
                            <a:ext cx="212090" cy="71310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val 10"/>
                        <wps:cNvSpPr/>
                        <wps:spPr>
                          <a:xfrm rot="2993068">
                            <a:off x="1494320" y="-426590"/>
                            <a:ext cx="375959" cy="1641108"/>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val 42"/>
                        <wps:cNvSpPr/>
                        <wps:spPr>
                          <a:xfrm>
                            <a:off x="40631" y="94767"/>
                            <a:ext cx="507069" cy="43045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4556382" id="Group 43" o:spid="_x0000_s1026" style="position:absolute;margin-left:254.2pt;margin-top:44.6pt;width:181.8pt;height:75.45pt;z-index:251692032;mso-position-horizontal-relative:margin" coordorigin="406,947" coordsize="24622,8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">
                <v:oval id="Oval 9" o:spid="_x0000_s1027" style="position:absolute;left:9715;top:2730;width:2121;height:7131;rotation:265067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" filled="f" strokecolor="windowText" strokeweight="1pt">
                  <v:stroke joinstyle="miter"/>
                </v:oval>
                <v:oval id="Oval 10" o:spid="_x0000_s1028" style="position:absolute;left:14943;top:-4267;width:3760;height:16411;rotation:326922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" filled="f" strokecolor="windowText" strokeweight="1pt">
                  <v:stroke joinstyle="miter"/>
                </v:oval>
                <v:oval id="Oval 42" o:spid="_x0000_s1029" style="position:absolute;left:406;top:947;width:5071;height:4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" filled="f" strokecolor="windowText" strokeweight="1pt">
                  <v:stroke joinstyle="miter"/>
                </v:oval>
                <w10:wrap anchorx="margin"/>
              </v:group>
            </w:pict>
          </mc:Fallback>
        </mc:AlternateContent>
      </w:r>
      <w:r w:rsidR="00232165" w:rsidRPr="00EC4CDC">
        <w:rPr>
          <w:rFonts w:eastAsia="MS Mincho"/>
          <w:noProof/>
          <w:lang w:eastAsia="zh-CN"/>
        </w:rPr>
        <w:drawing>
          <wp:inline distT="0" distB="0" distL="0" distR="0" wp14:anchorId="629A55A6" wp14:editId="592F09FD">
            <wp:extent cx="2505456" cy="216712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456" cy="2167128"/>
                    </a:xfrm>
                    <a:prstGeom prst="rect">
                      <a:avLst/>
                    </a:prstGeom>
                    <a:noFill/>
                    <a:ln>
                      <a:noFill/>
                    </a:ln>
                  </pic:spPr>
                </pic:pic>
              </a:graphicData>
            </a:graphic>
          </wp:inline>
        </w:drawing>
      </w:r>
      <w:r w:rsidR="00AF55B0" w:rsidRPr="00AF55B0">
        <w:rPr>
          <w:rFonts w:ascii="Times New Roman" w:eastAsia="MS Mincho" w:hAnsi="Times New Roman" w:cs="Times New Roman"/>
          <w:noProof/>
          <w:lang w:eastAsia="zh-CN"/>
        </w:rPr>
        <w:t xml:space="preserve"> </w:t>
      </w:r>
      <w:r w:rsidR="00AF55B0" w:rsidRPr="00EC4CDC">
        <w:rPr>
          <w:rFonts w:ascii="Times New Roman" w:eastAsia="MS Mincho" w:hAnsi="Times New Roman" w:cs="Times New Roman"/>
          <w:noProof/>
          <w:lang w:eastAsia="zh-CN"/>
        </w:rPr>
        <w:drawing>
          <wp:inline distT="0" distB="0" distL="0" distR="0" wp14:anchorId="2E03D4EB" wp14:editId="640C144F">
            <wp:extent cx="2505456" cy="2176272"/>
            <wp:effectExtent l="0" t="0" r="9525"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456" cy="2176272"/>
                    </a:xfrm>
                    <a:prstGeom prst="rect">
                      <a:avLst/>
                    </a:prstGeom>
                    <a:noFill/>
                    <a:ln>
                      <a:noFill/>
                    </a:ln>
                  </pic:spPr>
                </pic:pic>
              </a:graphicData>
            </a:graphic>
          </wp:inline>
        </w:drawing>
      </w:r>
      <w:r w:rsidR="003C4372" w:rsidRPr="003C4372">
        <w:rPr>
          <w:rFonts w:ascii="Times New Roman" w:eastAsia="MS Mincho" w:hAnsi="Times New Roman" w:cs="Times New Roman"/>
          <w:noProof/>
          <w:lang w:eastAsia="zh-CN"/>
        </w:rPr>
        <w:t xml:space="preserve"> </w:t>
      </w:r>
      <w:r w:rsidR="003C4372" w:rsidRPr="00EC4CDC">
        <w:rPr>
          <w:rFonts w:ascii="Times New Roman" w:eastAsia="MS Mincho" w:hAnsi="Times New Roman" w:cs="Times New Roman"/>
          <w:noProof/>
          <w:lang w:eastAsia="zh-CN"/>
        </w:rPr>
        <w:drawing>
          <wp:inline distT="0" distB="0" distL="0" distR="0" wp14:anchorId="7EEFC16C" wp14:editId="4EDC5654">
            <wp:extent cx="2505456" cy="2167128"/>
            <wp:effectExtent l="0" t="0" r="0" b="508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05456" cy="2167128"/>
                    </a:xfrm>
                    <a:prstGeom prst="rect">
                      <a:avLst/>
                    </a:prstGeom>
                    <a:noFill/>
                    <a:ln>
                      <a:noFill/>
                    </a:ln>
                  </pic:spPr>
                </pic:pic>
              </a:graphicData>
            </a:graphic>
          </wp:inline>
        </w:drawing>
      </w:r>
    </w:p>
    <w:p w14:paraId="153B59E9" w14:textId="681A48FE" w:rsidR="003C4372" w:rsidRPr="00232165" w:rsidRDefault="00232165" w:rsidP="003C4372">
      <w:pPr>
        <w:pStyle w:val="Caption"/>
        <w:rPr>
          <w:b w:val="0"/>
        </w:rPr>
      </w:pPr>
      <w:bookmarkStart w:id="121" w:name="_Ref456773447"/>
      <w:bookmarkStart w:id="122" w:name="_Toc456774390"/>
      <w:r>
        <w:t xml:space="preserve">Figure </w:t>
      </w:r>
      <w:fldSimple w:instr=" STYLEREF 1 \s ">
        <w:r w:rsidR="00532D58">
          <w:rPr>
            <w:noProof/>
          </w:rPr>
          <w:t>2</w:t>
        </w:r>
      </w:fldSimple>
      <w:r>
        <w:t>.</w:t>
      </w:r>
      <w:fldSimple w:instr=" SEQ Figure \* ARABIC \s 1 ">
        <w:r w:rsidR="00532D58">
          <w:rPr>
            <w:noProof/>
          </w:rPr>
          <w:t>3</w:t>
        </w:r>
      </w:fldSimple>
      <w:bookmarkEnd w:id="121"/>
      <w:r>
        <w:t xml:space="preserve"> </w:t>
      </w:r>
      <w:r w:rsidRPr="00232165">
        <w:rPr>
          <w:b w:val="0"/>
          <w:lang w:eastAsia="zh-CN"/>
        </w:rPr>
        <w:t xml:space="preserve">(a): FT-IR spectra of remaining solid residues of switchgrass after autohydrolysis at 160 </w:t>
      </w:r>
      <w:r>
        <w:rPr>
          <w:b w:val="0"/>
          <w:lang w:eastAsia="zh-CN"/>
        </w:rPr>
        <w:t>°</w:t>
      </w:r>
      <w:r w:rsidRPr="00232165">
        <w:rPr>
          <w:b w:val="0"/>
          <w:lang w:eastAsia="zh-CN"/>
        </w:rPr>
        <w:t xml:space="preserve">C for 60 min from 60, 80, and 100 </w:t>
      </w:r>
      <w:r>
        <w:rPr>
          <w:b w:val="0"/>
          <w:lang w:eastAsia="zh-CN"/>
        </w:rPr>
        <w:t>°</w:t>
      </w:r>
      <w:r w:rsidRPr="00232165">
        <w:rPr>
          <w:b w:val="0"/>
          <w:lang w:eastAsia="zh-CN"/>
        </w:rPr>
        <w:t xml:space="preserve">C (b): PCA scores plot of </w:t>
      </w:r>
      <w:r w:rsidR="003C4372" w:rsidRPr="00232165">
        <w:rPr>
          <w:b w:val="0"/>
          <w:lang w:eastAsia="zh-CN"/>
        </w:rPr>
        <w:t xml:space="preserve">remaining solid residues of switchgrass after autohydrolysis at 160 </w:t>
      </w:r>
      <w:r w:rsidR="003C4372">
        <w:rPr>
          <w:b w:val="0"/>
          <w:lang w:eastAsia="zh-CN"/>
        </w:rPr>
        <w:t>°</w:t>
      </w:r>
      <w:r w:rsidR="003C4372" w:rsidRPr="00232165">
        <w:rPr>
          <w:b w:val="0"/>
          <w:lang w:eastAsia="zh-CN"/>
        </w:rPr>
        <w:t xml:space="preserve">C for 60 min from 60, 80, and 100 </w:t>
      </w:r>
      <w:r w:rsidR="003C4372">
        <w:rPr>
          <w:b w:val="0"/>
          <w:lang w:eastAsia="zh-CN"/>
        </w:rPr>
        <w:t>°</w:t>
      </w:r>
      <w:r w:rsidR="003C4372" w:rsidRPr="00232165">
        <w:rPr>
          <w:b w:val="0"/>
          <w:lang w:eastAsia="zh-CN"/>
        </w:rPr>
        <w:t>C (c): Loadings plots for PC1.</w:t>
      </w:r>
      <w:bookmarkEnd w:id="122"/>
    </w:p>
    <w:p w14:paraId="654FE135" w14:textId="6F1BD1D5" w:rsidR="00AF55B0" w:rsidRDefault="003C4372" w:rsidP="00232165">
      <w:pPr>
        <w:pStyle w:val="Caption"/>
        <w:rPr>
          <w:b w:val="0"/>
          <w:lang w:eastAsia="zh-CN"/>
        </w:rPr>
        <w:sectPr w:rsidR="00AF55B0" w:rsidSect="00B82857">
          <w:pgSz w:w="15840" w:h="12240" w:orient="landscape" w:code="1"/>
          <w:pgMar w:top="1800" w:right="1440" w:bottom="1800" w:left="1440" w:header="720" w:footer="1440" w:gutter="0"/>
          <w:cols w:space="720"/>
          <w:noEndnote/>
          <w:docGrid w:linePitch="360"/>
        </w:sectPr>
      </w:pPr>
      <w:r>
        <w:rPr>
          <w:b w:val="0"/>
          <w:lang w:eastAsia="zh-CN"/>
        </w:rPr>
        <w:t xml:space="preserve"> </w:t>
      </w:r>
    </w:p>
    <w:p w14:paraId="6AE27A1A" w14:textId="7FCBA518" w:rsidR="003C4372" w:rsidRPr="00B82857" w:rsidRDefault="003C4372" w:rsidP="003C4372">
      <w:pPr>
        <w:spacing w:line="480" w:lineRule="auto"/>
        <w:jc w:val="both"/>
        <w:rPr>
          <w:rFonts w:ascii="Times New Roman" w:hAnsi="Times New Roman" w:cs="Times New Roman"/>
          <w:lang w:val="en-GB"/>
        </w:rPr>
      </w:pPr>
      <w:r w:rsidRPr="00B82857">
        <w:rPr>
          <w:rFonts w:ascii="Times New Roman" w:hAnsi="Times New Roman" w:cs="Times New Roman"/>
          <w:lang w:val="en-GB"/>
        </w:rPr>
        <w:lastRenderedPageBreak/>
        <w:t>material (control) after autohydrolysis (prior to IL dissolution), which was consistent with the chemical composition data (</w:t>
      </w:r>
      <w:r w:rsidRPr="00B82857">
        <w:rPr>
          <w:rFonts w:ascii="Times New Roman" w:hAnsi="Times New Roman" w:cs="Times New Roman"/>
          <w:lang w:val="en-GB"/>
        </w:rPr>
        <w:fldChar w:fldCharType="begin"/>
      </w:r>
      <w:r w:rsidRPr="00B82857">
        <w:rPr>
          <w:rFonts w:ascii="Times New Roman" w:hAnsi="Times New Roman" w:cs="Times New Roman"/>
          <w:lang w:val="en-GB"/>
        </w:rPr>
        <w:instrText xml:space="preserve"> REF _Ref456603358 \h </w:instrText>
      </w:r>
      <w:r w:rsidR="00B82857">
        <w:rPr>
          <w:rFonts w:ascii="Times New Roman" w:hAnsi="Times New Roman" w:cs="Times New Roman"/>
          <w:lang w:val="en-GB"/>
        </w:rPr>
        <w:instrText xml:space="preserve"> \* MERGEFORMAT </w:instrText>
      </w:r>
      <w:r w:rsidRPr="00B82857">
        <w:rPr>
          <w:rFonts w:ascii="Times New Roman" w:hAnsi="Times New Roman" w:cs="Times New Roman"/>
          <w:lang w:val="en-GB"/>
        </w:rPr>
      </w:r>
      <w:r w:rsidRPr="00B82857">
        <w:rPr>
          <w:rFonts w:ascii="Times New Roman" w:hAnsi="Times New Roman" w:cs="Times New Roman"/>
          <w:lang w:val="en-GB"/>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2.1</w:t>
      </w:r>
      <w:r w:rsidRPr="00B82857">
        <w:rPr>
          <w:rFonts w:ascii="Times New Roman" w:hAnsi="Times New Roman" w:cs="Times New Roman"/>
          <w:lang w:val="en-GB"/>
        </w:rPr>
        <w:fldChar w:fldCharType="end"/>
      </w:r>
      <w:r w:rsidRPr="00B82857">
        <w:rPr>
          <w:rFonts w:ascii="Times New Roman" w:hAnsi="Times New Roman" w:cs="Times New Roman"/>
          <w:lang w:val="en-GB"/>
        </w:rPr>
        <w:t>). Interestingly, it is worth noticing that L/C increased in the residues that were autohydrolyzed at high severity conditions, particularly for dissolution study at lower temperature. For example, after 3 hours in IL at 60 °C, the L/C ratio of autohydrolyzed switchgrass at severity of 2.48 was 1.2 and 1.6 for severity of 3.54, respectively. At higher temperature dissolution, all residues showed similar L/C although slightly higher than that was observed in residues from low temperature dissolution. This suggests solvation of relative fraction of cellulose increased with higher autohydrolysis severity and IL dissolution temperature. Although at higher temperature fewer residues were left, relative higher L/C dominated in those residues (even for the control; 1.5 at 100 °C versus 1.2 at 60 °C). This particular observation was further substantiated using the rheology data on the switchgrass solution in IL.</w:t>
      </w:r>
    </w:p>
    <w:p w14:paraId="0D73231F" w14:textId="59831F5E" w:rsidR="003C4372" w:rsidRPr="00B82857" w:rsidRDefault="003C4372" w:rsidP="003C4372">
      <w:pPr>
        <w:spacing w:line="480" w:lineRule="auto"/>
        <w:ind w:firstLine="288"/>
        <w:jc w:val="both"/>
        <w:rPr>
          <w:rFonts w:ascii="Times New Roman" w:hAnsi="Times New Roman" w:cs="Times New Roman"/>
          <w:lang w:val="en-GB"/>
        </w:rPr>
      </w:pPr>
      <w:r w:rsidRPr="00B82857">
        <w:rPr>
          <w:rFonts w:ascii="Times New Roman" w:hAnsi="Times New Roman" w:cs="Times New Roman"/>
          <w:lang w:val="en-GB"/>
        </w:rPr>
        <w:t xml:space="preserve">To estimate the overall impacts of IL dissolution temperature, principal component analysis (PCA) was performed on the FT-IR spectra collected on the solid residues. The resulting scores and loadings plots are shown in </w:t>
      </w:r>
      <w:r w:rsidRPr="00B82857">
        <w:rPr>
          <w:rFonts w:ascii="Times New Roman" w:hAnsi="Times New Roman" w:cs="Times New Roman"/>
          <w:lang w:val="en-GB"/>
        </w:rPr>
        <w:fldChar w:fldCharType="begin"/>
      </w:r>
      <w:r w:rsidRPr="00B82857">
        <w:rPr>
          <w:rFonts w:ascii="Times New Roman" w:hAnsi="Times New Roman" w:cs="Times New Roman"/>
          <w:lang w:val="en-GB"/>
        </w:rPr>
        <w:instrText xml:space="preserve"> REF _Ref456773447 \h </w:instrText>
      </w:r>
      <w:r w:rsidR="00B82857">
        <w:rPr>
          <w:rFonts w:ascii="Times New Roman" w:hAnsi="Times New Roman" w:cs="Times New Roman"/>
          <w:lang w:val="en-GB"/>
        </w:rPr>
        <w:instrText xml:space="preserve"> \* MERGEFORMAT </w:instrText>
      </w:r>
      <w:r w:rsidRPr="00B82857">
        <w:rPr>
          <w:rFonts w:ascii="Times New Roman" w:hAnsi="Times New Roman" w:cs="Times New Roman"/>
          <w:lang w:val="en-GB"/>
        </w:rPr>
      </w:r>
      <w:r w:rsidRPr="00B82857">
        <w:rPr>
          <w:rFonts w:ascii="Times New Roman" w:hAnsi="Times New Roman" w:cs="Times New Roman"/>
          <w:lang w:val="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2.3</w:t>
      </w:r>
      <w:r w:rsidRPr="00B82857">
        <w:rPr>
          <w:rFonts w:ascii="Times New Roman" w:hAnsi="Times New Roman" w:cs="Times New Roman"/>
          <w:lang w:val="en-GB"/>
        </w:rPr>
        <w:fldChar w:fldCharType="end"/>
      </w:r>
      <w:r w:rsidRPr="00B82857">
        <w:rPr>
          <w:rFonts w:ascii="Times New Roman" w:hAnsi="Times New Roman" w:cs="Times New Roman"/>
          <w:lang w:val="en-GB"/>
        </w:rPr>
        <w:t xml:space="preserve"> b and c, respectively. While the 60 and 80 °C samples overlapped in the positive quadrant of PC1, the 100 °C samples clustered in the negative quadrant of PC1. The </w:t>
      </w:r>
      <w:r w:rsidR="00B82857" w:rsidRPr="00B82857">
        <w:rPr>
          <w:rFonts w:ascii="Times New Roman" w:hAnsi="Times New Roman" w:cs="Times New Roman"/>
          <w:lang w:val="en-GB"/>
        </w:rPr>
        <w:t>loadings plot of PC1 (</w:t>
      </w:r>
      <w:r w:rsidR="00B82857" w:rsidRPr="00B82857">
        <w:rPr>
          <w:rFonts w:ascii="Times New Roman" w:hAnsi="Times New Roman" w:cs="Times New Roman"/>
          <w:lang w:val="en-GB"/>
        </w:rPr>
        <w:fldChar w:fldCharType="begin"/>
      </w:r>
      <w:r w:rsidR="00B82857" w:rsidRPr="00B82857">
        <w:rPr>
          <w:rFonts w:ascii="Times New Roman" w:hAnsi="Times New Roman" w:cs="Times New Roman"/>
          <w:lang w:val="en-GB"/>
        </w:rPr>
        <w:instrText xml:space="preserve"> REF _Ref456773447 \h </w:instrText>
      </w:r>
      <w:r w:rsidR="00B82857">
        <w:rPr>
          <w:rFonts w:ascii="Times New Roman" w:hAnsi="Times New Roman" w:cs="Times New Roman"/>
          <w:lang w:val="en-GB"/>
        </w:rPr>
        <w:instrText xml:space="preserve"> \* MERGEFORMAT </w:instrText>
      </w:r>
      <w:r w:rsidR="00B82857" w:rsidRPr="00B82857">
        <w:rPr>
          <w:rFonts w:ascii="Times New Roman" w:hAnsi="Times New Roman" w:cs="Times New Roman"/>
          <w:lang w:val="en-GB"/>
        </w:rPr>
      </w:r>
      <w:r w:rsidR="00B82857" w:rsidRPr="00B82857">
        <w:rPr>
          <w:rFonts w:ascii="Times New Roman" w:hAnsi="Times New Roman" w:cs="Times New Roman"/>
          <w:lang w:val="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2.3</w:t>
      </w:r>
      <w:r w:rsidR="00B82857" w:rsidRPr="00B82857">
        <w:rPr>
          <w:rFonts w:ascii="Times New Roman" w:hAnsi="Times New Roman" w:cs="Times New Roman"/>
          <w:lang w:val="en-GB"/>
        </w:rPr>
        <w:fldChar w:fldCharType="end"/>
      </w:r>
      <w:r w:rsidRPr="00B82857">
        <w:rPr>
          <w:rFonts w:ascii="Times New Roman" w:hAnsi="Times New Roman" w:cs="Times New Roman"/>
          <w:lang w:val="en-GB"/>
        </w:rPr>
        <w:t xml:space="preserve">c) indicated three positive intense bands at 1730 cm-1 (C=O stretching vibration in acetyl groups in hemicellulose and lignin), 1247 cm-1 (C-O stretch in xylan), 1043 cm-1 (C-O stretching vibration in cellulose and hemicellulose), that were mostly responsible for the separation. The classification demonstrated that IL temperature impacted the dissolution of each </w:t>
      </w:r>
      <w:r w:rsidRPr="00B82857">
        <w:rPr>
          <w:rFonts w:ascii="Times New Roman" w:hAnsi="Times New Roman" w:cs="Times New Roman"/>
          <w:lang w:val="en-GB"/>
        </w:rPr>
        <w:lastRenderedPageBreak/>
        <w:t>component and that the residues of samples subjected to high dissolution temperature contained lower amount of carbohydrates.</w:t>
      </w:r>
    </w:p>
    <w:p w14:paraId="56983170" w14:textId="77777777" w:rsidR="00B82857" w:rsidRDefault="00B82857" w:rsidP="00B82857">
      <w:pPr>
        <w:pStyle w:val="Caption"/>
        <w:spacing w:line="720" w:lineRule="exact"/>
      </w:pPr>
      <w:bookmarkStart w:id="123" w:name="_Ref446879901"/>
      <w:bookmarkStart w:id="124" w:name="_Toc456733272"/>
    </w:p>
    <w:p w14:paraId="4B3284C4" w14:textId="14628ADE" w:rsidR="0094718C" w:rsidRPr="00D33F2E" w:rsidRDefault="0094718C" w:rsidP="0094718C">
      <w:pPr>
        <w:pStyle w:val="Caption"/>
        <w:rPr>
          <w:b w:val="0"/>
          <w:w w:val="108"/>
          <w:lang w:val="en-GB"/>
        </w:rPr>
      </w:pPr>
      <w:bookmarkStart w:id="125" w:name="_Ref456775424"/>
      <w:r w:rsidRPr="00D33F2E">
        <w:t xml:space="preserve">Table </w:t>
      </w:r>
      <w:fldSimple w:instr=" STYLEREF 1 \s ">
        <w:r w:rsidR="00532D58">
          <w:rPr>
            <w:noProof/>
          </w:rPr>
          <w:t>2</w:t>
        </w:r>
      </w:fldSimple>
      <w:r w:rsidRPr="00D33F2E">
        <w:t>.</w:t>
      </w:r>
      <w:fldSimple w:instr=" SEQ Table \* ARABIC \s 1 ">
        <w:r w:rsidR="00532D58">
          <w:rPr>
            <w:noProof/>
          </w:rPr>
          <w:t>2</w:t>
        </w:r>
      </w:fldSimple>
      <w:bookmarkEnd w:id="123"/>
      <w:bookmarkEnd w:id="125"/>
      <w:r w:rsidRPr="00D33F2E">
        <w:rPr>
          <w:lang w:val="en-GB" w:eastAsia="ja-JP"/>
        </w:rPr>
        <w:t xml:space="preserve"> </w:t>
      </w:r>
      <w:r w:rsidRPr="00D33F2E">
        <w:rPr>
          <w:b w:val="0"/>
          <w:lang w:val="en-GB" w:eastAsia="ja-JP"/>
        </w:rPr>
        <w:t>Lignin carbohydrates ratio of switchgrass samples and IL-insoluble fraction</w:t>
      </w:r>
      <w:r w:rsidRPr="00D33F2E">
        <w:rPr>
          <w:b w:val="0"/>
          <w:w w:val="108"/>
          <w:lang w:val="en-GB"/>
        </w:rPr>
        <w:t>.</w:t>
      </w:r>
      <w:bookmarkEnd w:id="124"/>
    </w:p>
    <w:tbl>
      <w:tblPr>
        <w:tblW w:w="0" w:type="auto"/>
        <w:jc w:val="center"/>
        <w:tblLayout w:type="fixed"/>
        <w:tblLook w:val="04A0" w:firstRow="1" w:lastRow="0" w:firstColumn="1" w:lastColumn="0" w:noHBand="0" w:noVBand="1"/>
      </w:tblPr>
      <w:tblGrid>
        <w:gridCol w:w="861"/>
        <w:gridCol w:w="900"/>
        <w:gridCol w:w="1785"/>
        <w:gridCol w:w="1197"/>
        <w:gridCol w:w="810"/>
        <w:gridCol w:w="810"/>
        <w:gridCol w:w="963"/>
      </w:tblGrid>
      <w:tr w:rsidR="0094718C" w:rsidRPr="00D33F2E" w14:paraId="38C81697" w14:textId="77777777" w:rsidTr="002B0864">
        <w:trPr>
          <w:trHeight w:val="179"/>
          <w:jc w:val="center"/>
        </w:trPr>
        <w:tc>
          <w:tcPr>
            <w:tcW w:w="861" w:type="dxa"/>
            <w:vMerge w:val="restart"/>
            <w:tcBorders>
              <w:top w:val="double" w:sz="4" w:space="0" w:color="auto"/>
              <w:left w:val="nil"/>
              <w:bottom w:val="single" w:sz="4" w:space="0" w:color="auto"/>
              <w:right w:val="nil"/>
            </w:tcBorders>
            <w:shd w:val="clear" w:color="auto" w:fill="auto"/>
            <w:vAlign w:val="center"/>
            <w:hideMark/>
          </w:tcPr>
          <w:p w14:paraId="6C1C3D00" w14:textId="77777777" w:rsidR="0094718C" w:rsidRPr="003C116D" w:rsidRDefault="0094718C" w:rsidP="002B0864">
            <w:pPr>
              <w:keepNext/>
              <w:keepLines/>
              <w:jc w:val="both"/>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Temp.</w:t>
            </w:r>
          </w:p>
          <w:p w14:paraId="125D1520" w14:textId="77777777" w:rsidR="0094718C" w:rsidRPr="003C116D" w:rsidRDefault="0094718C" w:rsidP="002B0864">
            <w:pPr>
              <w:keepNext/>
              <w:keepLines/>
              <w:jc w:val="both"/>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w:t>
            </w:r>
            <w:r w:rsidRPr="003C116D">
              <w:rPr>
                <w:rFonts w:ascii="Times New Roman" w:eastAsia="Times New Roman" w:hAnsi="Times New Roman" w:cs="Times New Roman"/>
                <w:sz w:val="20"/>
                <w:szCs w:val="20"/>
                <w:vertAlign w:val="superscript"/>
                <w:lang w:val="en-GB" w:eastAsia="en-GB"/>
              </w:rPr>
              <w:t>o</w:t>
            </w:r>
            <w:r w:rsidRPr="003C116D">
              <w:rPr>
                <w:rFonts w:ascii="Times New Roman" w:eastAsia="Times New Roman" w:hAnsi="Times New Roman" w:cs="Times New Roman"/>
                <w:sz w:val="20"/>
                <w:szCs w:val="20"/>
                <w:lang w:val="en-GB" w:eastAsia="en-GB"/>
              </w:rPr>
              <w:t>C]</w:t>
            </w:r>
          </w:p>
        </w:tc>
        <w:tc>
          <w:tcPr>
            <w:tcW w:w="900" w:type="dxa"/>
            <w:vMerge w:val="restart"/>
            <w:tcBorders>
              <w:top w:val="double" w:sz="4" w:space="0" w:color="auto"/>
              <w:left w:val="nil"/>
              <w:bottom w:val="single" w:sz="4" w:space="0" w:color="auto"/>
              <w:right w:val="nil"/>
            </w:tcBorders>
            <w:shd w:val="clear" w:color="auto" w:fill="auto"/>
            <w:vAlign w:val="center"/>
            <w:hideMark/>
          </w:tcPr>
          <w:p w14:paraId="1800244D"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Time</w:t>
            </w:r>
          </w:p>
          <w:p w14:paraId="587D4FE0"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[min]</w:t>
            </w:r>
          </w:p>
        </w:tc>
        <w:tc>
          <w:tcPr>
            <w:tcW w:w="1785" w:type="dxa"/>
            <w:vMerge w:val="restart"/>
            <w:tcBorders>
              <w:top w:val="double" w:sz="4" w:space="0" w:color="auto"/>
              <w:left w:val="nil"/>
              <w:bottom w:val="single" w:sz="4" w:space="0" w:color="auto"/>
              <w:right w:val="nil"/>
            </w:tcBorders>
            <w:shd w:val="clear" w:color="auto" w:fill="auto"/>
            <w:vAlign w:val="center"/>
            <w:hideMark/>
          </w:tcPr>
          <w:p w14:paraId="5A6E1D2A"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bCs/>
                <w:sz w:val="20"/>
                <w:szCs w:val="20"/>
                <w:lang w:val="en-GB" w:eastAsia="en-GB"/>
              </w:rPr>
              <w:t>Autohydrolysis severity</w:t>
            </w:r>
          </w:p>
        </w:tc>
        <w:tc>
          <w:tcPr>
            <w:tcW w:w="3780" w:type="dxa"/>
            <w:gridSpan w:val="4"/>
            <w:tcBorders>
              <w:top w:val="double" w:sz="4" w:space="0" w:color="auto"/>
              <w:left w:val="nil"/>
              <w:bottom w:val="nil"/>
              <w:right w:val="nil"/>
            </w:tcBorders>
            <w:shd w:val="clear" w:color="auto" w:fill="auto"/>
            <w:vAlign w:val="center"/>
            <w:hideMark/>
          </w:tcPr>
          <w:p w14:paraId="4D61B776"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Lignin/ Carbohydrates Ratio</w:t>
            </w:r>
          </w:p>
        </w:tc>
      </w:tr>
      <w:tr w:rsidR="0094718C" w:rsidRPr="00D33F2E" w14:paraId="69A870DC" w14:textId="77777777" w:rsidTr="002B0864">
        <w:trPr>
          <w:trHeight w:val="178"/>
          <w:jc w:val="center"/>
        </w:trPr>
        <w:tc>
          <w:tcPr>
            <w:tcW w:w="861" w:type="dxa"/>
            <w:vMerge/>
            <w:tcBorders>
              <w:top w:val="single" w:sz="4" w:space="0" w:color="auto"/>
              <w:left w:val="nil"/>
              <w:bottom w:val="single" w:sz="4" w:space="0" w:color="auto"/>
              <w:right w:val="nil"/>
            </w:tcBorders>
            <w:shd w:val="clear" w:color="auto" w:fill="auto"/>
            <w:vAlign w:val="center"/>
            <w:hideMark/>
          </w:tcPr>
          <w:p w14:paraId="6F1767D5" w14:textId="77777777" w:rsidR="0094718C" w:rsidRPr="003C116D" w:rsidRDefault="0094718C" w:rsidP="002B0864">
            <w:pPr>
              <w:jc w:val="both"/>
              <w:rPr>
                <w:rFonts w:ascii="Times New Roman" w:eastAsia="Times New Roman" w:hAnsi="Times New Roman" w:cs="Times New Roman"/>
                <w:sz w:val="20"/>
                <w:szCs w:val="20"/>
                <w:lang w:val="en-GB" w:eastAsia="en-GB"/>
              </w:rPr>
            </w:pPr>
          </w:p>
        </w:tc>
        <w:tc>
          <w:tcPr>
            <w:tcW w:w="900" w:type="dxa"/>
            <w:vMerge/>
            <w:tcBorders>
              <w:top w:val="single" w:sz="4" w:space="0" w:color="auto"/>
              <w:left w:val="nil"/>
              <w:bottom w:val="single" w:sz="4" w:space="0" w:color="auto"/>
              <w:right w:val="nil"/>
            </w:tcBorders>
            <w:shd w:val="clear" w:color="auto" w:fill="auto"/>
            <w:vAlign w:val="center"/>
            <w:hideMark/>
          </w:tcPr>
          <w:p w14:paraId="6FF7536E" w14:textId="77777777" w:rsidR="0094718C" w:rsidRPr="003C116D" w:rsidRDefault="0094718C" w:rsidP="002B0864">
            <w:pPr>
              <w:jc w:val="center"/>
              <w:rPr>
                <w:rFonts w:ascii="Times New Roman" w:eastAsia="Times New Roman" w:hAnsi="Times New Roman" w:cs="Times New Roman"/>
                <w:sz w:val="20"/>
                <w:szCs w:val="20"/>
                <w:lang w:val="en-GB" w:eastAsia="en-GB"/>
              </w:rPr>
            </w:pPr>
          </w:p>
        </w:tc>
        <w:tc>
          <w:tcPr>
            <w:tcW w:w="1785" w:type="dxa"/>
            <w:vMerge/>
            <w:tcBorders>
              <w:top w:val="single" w:sz="4" w:space="0" w:color="auto"/>
              <w:left w:val="nil"/>
              <w:bottom w:val="single" w:sz="4" w:space="0" w:color="auto"/>
              <w:right w:val="nil"/>
            </w:tcBorders>
            <w:shd w:val="clear" w:color="auto" w:fill="auto"/>
            <w:vAlign w:val="center"/>
            <w:hideMark/>
          </w:tcPr>
          <w:p w14:paraId="7E48A94E" w14:textId="77777777" w:rsidR="0094718C" w:rsidRPr="003C116D" w:rsidRDefault="0094718C" w:rsidP="002B0864">
            <w:pPr>
              <w:jc w:val="both"/>
              <w:rPr>
                <w:rFonts w:ascii="Times New Roman" w:eastAsia="Times New Roman" w:hAnsi="Times New Roman" w:cs="Times New Roman"/>
                <w:sz w:val="20"/>
                <w:szCs w:val="20"/>
                <w:lang w:val="en-GB" w:eastAsia="en-GB"/>
              </w:rPr>
            </w:pPr>
          </w:p>
        </w:tc>
        <w:tc>
          <w:tcPr>
            <w:tcW w:w="1197" w:type="dxa"/>
            <w:tcBorders>
              <w:top w:val="nil"/>
              <w:left w:val="nil"/>
              <w:bottom w:val="single" w:sz="4" w:space="0" w:color="auto"/>
              <w:right w:val="nil"/>
            </w:tcBorders>
            <w:shd w:val="clear" w:color="auto" w:fill="auto"/>
            <w:vAlign w:val="center"/>
            <w:hideMark/>
          </w:tcPr>
          <w:p w14:paraId="44940966"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Control</w:t>
            </w:r>
            <w:r w:rsidRPr="003C116D">
              <w:rPr>
                <w:rFonts w:ascii="Times New Roman" w:eastAsia="Times New Roman" w:hAnsi="Times New Roman" w:cs="Times New Roman"/>
                <w:sz w:val="20"/>
                <w:szCs w:val="20"/>
                <w:vertAlign w:val="superscript"/>
                <w:lang w:val="en-GB" w:eastAsia="en-GB"/>
              </w:rPr>
              <w:t>[a]</w:t>
            </w:r>
          </w:p>
        </w:tc>
        <w:tc>
          <w:tcPr>
            <w:tcW w:w="810" w:type="dxa"/>
            <w:tcBorders>
              <w:top w:val="nil"/>
              <w:left w:val="nil"/>
              <w:bottom w:val="single" w:sz="4" w:space="0" w:color="auto"/>
              <w:right w:val="nil"/>
            </w:tcBorders>
            <w:shd w:val="clear" w:color="auto" w:fill="auto"/>
            <w:vAlign w:val="center"/>
            <w:hideMark/>
          </w:tcPr>
          <w:p w14:paraId="7E3975D4"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60</w:t>
            </w:r>
            <w:r w:rsidRPr="003C116D">
              <w:rPr>
                <w:rFonts w:ascii="Times New Roman" w:eastAsia="Times New Roman" w:hAnsi="Times New Roman" w:cs="Times New Roman"/>
                <w:sz w:val="20"/>
                <w:szCs w:val="20"/>
                <w:vertAlign w:val="superscript"/>
                <w:lang w:val="en-GB" w:eastAsia="en-GB"/>
              </w:rPr>
              <w:t xml:space="preserve"> </w:t>
            </w:r>
            <w:r w:rsidRPr="003C116D">
              <w:rPr>
                <w:rFonts w:ascii="Times New Roman" w:eastAsia="Times New Roman" w:hAnsi="Times New Roman" w:cs="Times New Roman"/>
                <w:color w:val="000000"/>
                <w:kern w:val="24"/>
                <w:sz w:val="20"/>
                <w:szCs w:val="20"/>
                <w:vertAlign w:val="superscript"/>
                <w:lang w:eastAsia="zh-CN"/>
              </w:rPr>
              <w:t>o</w:t>
            </w:r>
            <w:r w:rsidRPr="003C116D">
              <w:rPr>
                <w:rFonts w:ascii="Times New Roman" w:eastAsia="Times New Roman" w:hAnsi="Times New Roman" w:cs="Times New Roman"/>
                <w:sz w:val="20"/>
                <w:szCs w:val="20"/>
                <w:lang w:val="en-GB" w:eastAsia="en-GB"/>
              </w:rPr>
              <w:t>C</w:t>
            </w:r>
          </w:p>
        </w:tc>
        <w:tc>
          <w:tcPr>
            <w:tcW w:w="810" w:type="dxa"/>
            <w:tcBorders>
              <w:top w:val="nil"/>
              <w:left w:val="nil"/>
              <w:bottom w:val="single" w:sz="4" w:space="0" w:color="auto"/>
              <w:right w:val="nil"/>
            </w:tcBorders>
            <w:shd w:val="clear" w:color="auto" w:fill="auto"/>
            <w:vAlign w:val="center"/>
            <w:hideMark/>
          </w:tcPr>
          <w:p w14:paraId="7D6A35CE"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80</w:t>
            </w:r>
            <w:r w:rsidRPr="003C116D">
              <w:rPr>
                <w:rFonts w:ascii="Times New Roman" w:eastAsia="Times New Roman" w:hAnsi="Times New Roman" w:cs="Times New Roman"/>
                <w:sz w:val="20"/>
                <w:szCs w:val="20"/>
                <w:vertAlign w:val="superscript"/>
                <w:lang w:val="en-GB" w:eastAsia="en-GB"/>
              </w:rPr>
              <w:t xml:space="preserve"> </w:t>
            </w:r>
            <w:r w:rsidRPr="003C116D">
              <w:rPr>
                <w:rFonts w:ascii="Times New Roman" w:eastAsia="Times New Roman" w:hAnsi="Times New Roman" w:cs="Times New Roman"/>
                <w:color w:val="000000"/>
                <w:kern w:val="24"/>
                <w:sz w:val="20"/>
                <w:szCs w:val="20"/>
                <w:vertAlign w:val="superscript"/>
                <w:lang w:eastAsia="zh-CN"/>
              </w:rPr>
              <w:t>o</w:t>
            </w:r>
            <w:r w:rsidRPr="003C116D">
              <w:rPr>
                <w:rFonts w:ascii="Times New Roman" w:eastAsia="Times New Roman" w:hAnsi="Times New Roman" w:cs="Times New Roman"/>
                <w:sz w:val="20"/>
                <w:szCs w:val="20"/>
                <w:lang w:val="en-GB" w:eastAsia="en-GB"/>
              </w:rPr>
              <w:t>C</w:t>
            </w:r>
          </w:p>
        </w:tc>
        <w:tc>
          <w:tcPr>
            <w:tcW w:w="963" w:type="dxa"/>
            <w:tcBorders>
              <w:top w:val="nil"/>
              <w:left w:val="nil"/>
              <w:bottom w:val="single" w:sz="4" w:space="0" w:color="auto"/>
              <w:right w:val="nil"/>
            </w:tcBorders>
            <w:shd w:val="clear" w:color="auto" w:fill="auto"/>
            <w:vAlign w:val="center"/>
            <w:hideMark/>
          </w:tcPr>
          <w:p w14:paraId="6E9F2056"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 xml:space="preserve">100 </w:t>
            </w:r>
            <w:r w:rsidRPr="003C116D">
              <w:rPr>
                <w:rFonts w:ascii="Times New Roman" w:eastAsia="Times New Roman" w:hAnsi="Times New Roman" w:cs="Times New Roman"/>
                <w:color w:val="000000"/>
                <w:kern w:val="24"/>
                <w:sz w:val="20"/>
                <w:szCs w:val="20"/>
                <w:vertAlign w:val="superscript"/>
                <w:lang w:eastAsia="zh-CN"/>
              </w:rPr>
              <w:t>o</w:t>
            </w:r>
            <w:r w:rsidRPr="003C116D">
              <w:rPr>
                <w:rFonts w:ascii="Times New Roman" w:eastAsia="Times New Roman" w:hAnsi="Times New Roman" w:cs="Times New Roman"/>
                <w:sz w:val="20"/>
                <w:szCs w:val="20"/>
                <w:lang w:val="en-GB" w:eastAsia="en-GB"/>
              </w:rPr>
              <w:t>C</w:t>
            </w:r>
          </w:p>
        </w:tc>
      </w:tr>
      <w:tr w:rsidR="0094718C" w:rsidRPr="00D33F2E" w14:paraId="590B9424" w14:textId="77777777" w:rsidTr="002B0864">
        <w:trPr>
          <w:jc w:val="center"/>
        </w:trPr>
        <w:tc>
          <w:tcPr>
            <w:tcW w:w="1761" w:type="dxa"/>
            <w:gridSpan w:val="2"/>
            <w:tcBorders>
              <w:top w:val="single" w:sz="4" w:space="0" w:color="auto"/>
              <w:left w:val="nil"/>
              <w:bottom w:val="nil"/>
              <w:right w:val="nil"/>
            </w:tcBorders>
            <w:shd w:val="clear" w:color="auto" w:fill="auto"/>
            <w:vAlign w:val="center"/>
            <w:hideMark/>
          </w:tcPr>
          <w:p w14:paraId="7DFE9E3B"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Extractives free</w:t>
            </w:r>
          </w:p>
        </w:tc>
        <w:tc>
          <w:tcPr>
            <w:tcW w:w="1785" w:type="dxa"/>
            <w:tcBorders>
              <w:top w:val="single" w:sz="4" w:space="0" w:color="auto"/>
              <w:left w:val="nil"/>
              <w:bottom w:val="nil"/>
              <w:right w:val="nil"/>
            </w:tcBorders>
            <w:shd w:val="clear" w:color="auto" w:fill="auto"/>
            <w:vAlign w:val="center"/>
            <w:hideMark/>
          </w:tcPr>
          <w:p w14:paraId="2C09365F"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w:t>
            </w:r>
          </w:p>
        </w:tc>
        <w:tc>
          <w:tcPr>
            <w:tcW w:w="1197" w:type="dxa"/>
            <w:tcBorders>
              <w:top w:val="single" w:sz="4" w:space="0" w:color="auto"/>
              <w:left w:val="nil"/>
              <w:bottom w:val="nil"/>
              <w:right w:val="nil"/>
            </w:tcBorders>
            <w:shd w:val="clear" w:color="auto" w:fill="auto"/>
            <w:vAlign w:val="center"/>
            <w:hideMark/>
          </w:tcPr>
          <w:p w14:paraId="78779494"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1.2</w:t>
            </w:r>
          </w:p>
          <w:p w14:paraId="1E8BE934"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(0.0)</w:t>
            </w:r>
          </w:p>
        </w:tc>
        <w:tc>
          <w:tcPr>
            <w:tcW w:w="810" w:type="dxa"/>
            <w:tcBorders>
              <w:top w:val="single" w:sz="4" w:space="0" w:color="auto"/>
              <w:left w:val="nil"/>
              <w:bottom w:val="nil"/>
              <w:right w:val="nil"/>
            </w:tcBorders>
            <w:shd w:val="clear" w:color="auto" w:fill="auto"/>
            <w:vAlign w:val="center"/>
            <w:hideMark/>
          </w:tcPr>
          <w:p w14:paraId="787E380B"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1.2 (0.1)</w:t>
            </w:r>
          </w:p>
        </w:tc>
        <w:tc>
          <w:tcPr>
            <w:tcW w:w="810" w:type="dxa"/>
            <w:tcBorders>
              <w:top w:val="single" w:sz="4" w:space="0" w:color="auto"/>
              <w:left w:val="nil"/>
              <w:bottom w:val="nil"/>
              <w:right w:val="nil"/>
            </w:tcBorders>
            <w:shd w:val="clear" w:color="auto" w:fill="auto"/>
            <w:vAlign w:val="center"/>
            <w:hideMark/>
          </w:tcPr>
          <w:p w14:paraId="1D38FB21"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 (0.0)</w:t>
            </w:r>
          </w:p>
        </w:tc>
        <w:tc>
          <w:tcPr>
            <w:tcW w:w="963" w:type="dxa"/>
            <w:tcBorders>
              <w:top w:val="single" w:sz="4" w:space="0" w:color="auto"/>
              <w:left w:val="nil"/>
              <w:bottom w:val="nil"/>
              <w:right w:val="nil"/>
            </w:tcBorders>
            <w:shd w:val="clear" w:color="auto" w:fill="auto"/>
            <w:vAlign w:val="center"/>
            <w:hideMark/>
          </w:tcPr>
          <w:p w14:paraId="2E06E1A7"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1.5 (0.0)</w:t>
            </w:r>
          </w:p>
        </w:tc>
      </w:tr>
      <w:tr w:rsidR="0094718C" w:rsidRPr="00D33F2E" w14:paraId="71544476" w14:textId="77777777" w:rsidTr="002B0864">
        <w:trPr>
          <w:jc w:val="center"/>
        </w:trPr>
        <w:tc>
          <w:tcPr>
            <w:tcW w:w="861" w:type="dxa"/>
            <w:shd w:val="clear" w:color="auto" w:fill="auto"/>
            <w:vAlign w:val="center"/>
            <w:hideMark/>
          </w:tcPr>
          <w:p w14:paraId="2C3F0611"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140</w:t>
            </w:r>
          </w:p>
        </w:tc>
        <w:tc>
          <w:tcPr>
            <w:tcW w:w="900" w:type="dxa"/>
            <w:shd w:val="clear" w:color="auto" w:fill="auto"/>
            <w:vAlign w:val="center"/>
            <w:hideMark/>
          </w:tcPr>
          <w:p w14:paraId="08D87D9D"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20</w:t>
            </w:r>
          </w:p>
        </w:tc>
        <w:tc>
          <w:tcPr>
            <w:tcW w:w="1785" w:type="dxa"/>
            <w:shd w:val="clear" w:color="auto" w:fill="auto"/>
            <w:vAlign w:val="center"/>
            <w:hideMark/>
          </w:tcPr>
          <w:p w14:paraId="7457B5CA"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2.48</w:t>
            </w:r>
          </w:p>
        </w:tc>
        <w:tc>
          <w:tcPr>
            <w:tcW w:w="1197" w:type="dxa"/>
            <w:shd w:val="clear" w:color="auto" w:fill="auto"/>
            <w:vAlign w:val="center"/>
            <w:hideMark/>
          </w:tcPr>
          <w:p w14:paraId="63E60AB4"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1.2</w:t>
            </w:r>
          </w:p>
          <w:p w14:paraId="0B359334"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(0.1)</w:t>
            </w:r>
          </w:p>
        </w:tc>
        <w:tc>
          <w:tcPr>
            <w:tcW w:w="810" w:type="dxa"/>
            <w:shd w:val="clear" w:color="auto" w:fill="auto"/>
            <w:vAlign w:val="center"/>
            <w:hideMark/>
          </w:tcPr>
          <w:p w14:paraId="215CF661"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1.2 (0.1)</w:t>
            </w:r>
          </w:p>
        </w:tc>
        <w:tc>
          <w:tcPr>
            <w:tcW w:w="810" w:type="dxa"/>
            <w:shd w:val="clear" w:color="auto" w:fill="auto"/>
            <w:vAlign w:val="center"/>
            <w:hideMark/>
          </w:tcPr>
          <w:p w14:paraId="06649B78"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 (0.1)</w:t>
            </w:r>
          </w:p>
        </w:tc>
        <w:tc>
          <w:tcPr>
            <w:tcW w:w="963" w:type="dxa"/>
            <w:shd w:val="clear" w:color="auto" w:fill="auto"/>
            <w:vAlign w:val="center"/>
            <w:hideMark/>
          </w:tcPr>
          <w:p w14:paraId="5CACEEDC"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1.5 (0.1)</w:t>
            </w:r>
          </w:p>
        </w:tc>
      </w:tr>
      <w:tr w:rsidR="0094718C" w:rsidRPr="00D33F2E" w14:paraId="5EA6E1B4" w14:textId="77777777" w:rsidTr="002B0864">
        <w:trPr>
          <w:jc w:val="center"/>
        </w:trPr>
        <w:tc>
          <w:tcPr>
            <w:tcW w:w="861" w:type="dxa"/>
            <w:shd w:val="clear" w:color="auto" w:fill="auto"/>
            <w:vAlign w:val="center"/>
            <w:hideMark/>
          </w:tcPr>
          <w:p w14:paraId="48D35B34"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140</w:t>
            </w:r>
          </w:p>
        </w:tc>
        <w:tc>
          <w:tcPr>
            <w:tcW w:w="900" w:type="dxa"/>
            <w:shd w:val="clear" w:color="auto" w:fill="auto"/>
            <w:vAlign w:val="center"/>
            <w:hideMark/>
          </w:tcPr>
          <w:p w14:paraId="6F5EA8F0"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40</w:t>
            </w:r>
          </w:p>
        </w:tc>
        <w:tc>
          <w:tcPr>
            <w:tcW w:w="1785" w:type="dxa"/>
            <w:shd w:val="clear" w:color="auto" w:fill="auto"/>
            <w:vAlign w:val="center"/>
            <w:hideMark/>
          </w:tcPr>
          <w:p w14:paraId="1D83F13B"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2.78</w:t>
            </w:r>
          </w:p>
        </w:tc>
        <w:tc>
          <w:tcPr>
            <w:tcW w:w="1197" w:type="dxa"/>
            <w:shd w:val="clear" w:color="auto" w:fill="auto"/>
            <w:vAlign w:val="center"/>
            <w:hideMark/>
          </w:tcPr>
          <w:p w14:paraId="69CA2997"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1.1</w:t>
            </w:r>
          </w:p>
          <w:p w14:paraId="0BAA78CD"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(0.1)</w:t>
            </w:r>
          </w:p>
        </w:tc>
        <w:tc>
          <w:tcPr>
            <w:tcW w:w="810" w:type="dxa"/>
            <w:shd w:val="clear" w:color="auto" w:fill="auto"/>
            <w:vAlign w:val="center"/>
            <w:hideMark/>
          </w:tcPr>
          <w:p w14:paraId="25E8F603"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1.2 (0.0)</w:t>
            </w:r>
          </w:p>
        </w:tc>
        <w:tc>
          <w:tcPr>
            <w:tcW w:w="810" w:type="dxa"/>
            <w:shd w:val="clear" w:color="auto" w:fill="auto"/>
            <w:vAlign w:val="center"/>
            <w:hideMark/>
          </w:tcPr>
          <w:p w14:paraId="7532AB00"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 (0.0)</w:t>
            </w:r>
          </w:p>
        </w:tc>
        <w:tc>
          <w:tcPr>
            <w:tcW w:w="963" w:type="dxa"/>
            <w:shd w:val="clear" w:color="auto" w:fill="auto"/>
            <w:vAlign w:val="center"/>
            <w:hideMark/>
          </w:tcPr>
          <w:p w14:paraId="33D71E01"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1.5 (0.1)</w:t>
            </w:r>
          </w:p>
        </w:tc>
      </w:tr>
      <w:tr w:rsidR="0094718C" w:rsidRPr="00D33F2E" w14:paraId="3CA486E9" w14:textId="77777777" w:rsidTr="002B0864">
        <w:trPr>
          <w:jc w:val="center"/>
        </w:trPr>
        <w:tc>
          <w:tcPr>
            <w:tcW w:w="861" w:type="dxa"/>
            <w:shd w:val="clear" w:color="auto" w:fill="auto"/>
            <w:vAlign w:val="center"/>
            <w:hideMark/>
          </w:tcPr>
          <w:p w14:paraId="432DB252"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140</w:t>
            </w:r>
          </w:p>
        </w:tc>
        <w:tc>
          <w:tcPr>
            <w:tcW w:w="900" w:type="dxa"/>
            <w:shd w:val="clear" w:color="auto" w:fill="auto"/>
            <w:vAlign w:val="center"/>
            <w:hideMark/>
          </w:tcPr>
          <w:p w14:paraId="4B1EDE43"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60</w:t>
            </w:r>
          </w:p>
        </w:tc>
        <w:tc>
          <w:tcPr>
            <w:tcW w:w="1785" w:type="dxa"/>
            <w:shd w:val="clear" w:color="auto" w:fill="auto"/>
            <w:vAlign w:val="center"/>
            <w:hideMark/>
          </w:tcPr>
          <w:p w14:paraId="7A418E72"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2.96</w:t>
            </w:r>
          </w:p>
        </w:tc>
        <w:tc>
          <w:tcPr>
            <w:tcW w:w="1197" w:type="dxa"/>
            <w:shd w:val="clear" w:color="auto" w:fill="auto"/>
            <w:vAlign w:val="center"/>
            <w:hideMark/>
          </w:tcPr>
          <w:p w14:paraId="4002B103"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1.2</w:t>
            </w:r>
          </w:p>
          <w:p w14:paraId="424D94D5"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(0.1)</w:t>
            </w:r>
          </w:p>
        </w:tc>
        <w:tc>
          <w:tcPr>
            <w:tcW w:w="810" w:type="dxa"/>
            <w:shd w:val="clear" w:color="auto" w:fill="auto"/>
            <w:vAlign w:val="center"/>
            <w:hideMark/>
          </w:tcPr>
          <w:p w14:paraId="355399EE"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 (0.0)</w:t>
            </w:r>
          </w:p>
        </w:tc>
        <w:tc>
          <w:tcPr>
            <w:tcW w:w="810" w:type="dxa"/>
            <w:shd w:val="clear" w:color="auto" w:fill="auto"/>
            <w:vAlign w:val="center"/>
            <w:hideMark/>
          </w:tcPr>
          <w:p w14:paraId="6344FE2D"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1.4 (0.0)</w:t>
            </w:r>
          </w:p>
        </w:tc>
        <w:tc>
          <w:tcPr>
            <w:tcW w:w="963" w:type="dxa"/>
            <w:shd w:val="clear" w:color="auto" w:fill="auto"/>
            <w:vAlign w:val="center"/>
            <w:hideMark/>
          </w:tcPr>
          <w:p w14:paraId="68D7DF75"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 (0.0)</w:t>
            </w:r>
          </w:p>
        </w:tc>
      </w:tr>
      <w:tr w:rsidR="0094718C" w:rsidRPr="00D33F2E" w14:paraId="22968609" w14:textId="77777777" w:rsidTr="002B0864">
        <w:trPr>
          <w:jc w:val="center"/>
        </w:trPr>
        <w:tc>
          <w:tcPr>
            <w:tcW w:w="861" w:type="dxa"/>
            <w:shd w:val="clear" w:color="auto" w:fill="auto"/>
            <w:vAlign w:val="center"/>
            <w:hideMark/>
          </w:tcPr>
          <w:p w14:paraId="0ED878B5"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160</w:t>
            </w:r>
          </w:p>
        </w:tc>
        <w:tc>
          <w:tcPr>
            <w:tcW w:w="900" w:type="dxa"/>
            <w:shd w:val="clear" w:color="auto" w:fill="auto"/>
            <w:vAlign w:val="center"/>
            <w:hideMark/>
          </w:tcPr>
          <w:p w14:paraId="219B65FD"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20</w:t>
            </w:r>
          </w:p>
        </w:tc>
        <w:tc>
          <w:tcPr>
            <w:tcW w:w="1785" w:type="dxa"/>
            <w:shd w:val="clear" w:color="auto" w:fill="auto"/>
            <w:vAlign w:val="center"/>
            <w:hideMark/>
          </w:tcPr>
          <w:p w14:paraId="61A45128"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3.07</w:t>
            </w:r>
          </w:p>
        </w:tc>
        <w:tc>
          <w:tcPr>
            <w:tcW w:w="1197" w:type="dxa"/>
            <w:shd w:val="clear" w:color="auto" w:fill="auto"/>
            <w:vAlign w:val="center"/>
            <w:hideMark/>
          </w:tcPr>
          <w:p w14:paraId="77CA58D9"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1.2</w:t>
            </w:r>
          </w:p>
          <w:p w14:paraId="28BF7D90"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(0.0)</w:t>
            </w:r>
          </w:p>
        </w:tc>
        <w:tc>
          <w:tcPr>
            <w:tcW w:w="810" w:type="dxa"/>
            <w:shd w:val="clear" w:color="auto" w:fill="auto"/>
            <w:vAlign w:val="center"/>
            <w:hideMark/>
          </w:tcPr>
          <w:p w14:paraId="5540B32F"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 (0.0)</w:t>
            </w:r>
          </w:p>
        </w:tc>
        <w:tc>
          <w:tcPr>
            <w:tcW w:w="810" w:type="dxa"/>
            <w:shd w:val="clear" w:color="auto" w:fill="auto"/>
            <w:vAlign w:val="center"/>
            <w:hideMark/>
          </w:tcPr>
          <w:p w14:paraId="2E2702EB"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 (0.0)</w:t>
            </w:r>
          </w:p>
        </w:tc>
        <w:tc>
          <w:tcPr>
            <w:tcW w:w="963" w:type="dxa"/>
            <w:shd w:val="clear" w:color="auto" w:fill="auto"/>
            <w:vAlign w:val="center"/>
            <w:hideMark/>
          </w:tcPr>
          <w:p w14:paraId="29A7B9FA"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 (0.1)</w:t>
            </w:r>
          </w:p>
        </w:tc>
      </w:tr>
      <w:tr w:rsidR="0094718C" w:rsidRPr="00D33F2E" w14:paraId="45943EC7" w14:textId="77777777" w:rsidTr="002B0864">
        <w:trPr>
          <w:jc w:val="center"/>
        </w:trPr>
        <w:tc>
          <w:tcPr>
            <w:tcW w:w="861" w:type="dxa"/>
            <w:shd w:val="clear" w:color="auto" w:fill="auto"/>
            <w:vAlign w:val="center"/>
            <w:hideMark/>
          </w:tcPr>
          <w:p w14:paraId="03A0D56C"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160</w:t>
            </w:r>
          </w:p>
        </w:tc>
        <w:tc>
          <w:tcPr>
            <w:tcW w:w="900" w:type="dxa"/>
            <w:shd w:val="clear" w:color="auto" w:fill="auto"/>
            <w:vAlign w:val="center"/>
            <w:hideMark/>
          </w:tcPr>
          <w:p w14:paraId="4C285505"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40</w:t>
            </w:r>
          </w:p>
        </w:tc>
        <w:tc>
          <w:tcPr>
            <w:tcW w:w="1785" w:type="dxa"/>
            <w:shd w:val="clear" w:color="auto" w:fill="auto"/>
            <w:vAlign w:val="center"/>
            <w:hideMark/>
          </w:tcPr>
          <w:p w14:paraId="425270EA"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3.37</w:t>
            </w:r>
          </w:p>
        </w:tc>
        <w:tc>
          <w:tcPr>
            <w:tcW w:w="1197" w:type="dxa"/>
            <w:shd w:val="clear" w:color="auto" w:fill="auto"/>
            <w:vAlign w:val="center"/>
            <w:hideMark/>
          </w:tcPr>
          <w:p w14:paraId="6FC2A183"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w:t>
            </w:r>
          </w:p>
          <w:p w14:paraId="18BB1CFF"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(0.1)</w:t>
            </w:r>
          </w:p>
        </w:tc>
        <w:tc>
          <w:tcPr>
            <w:tcW w:w="810" w:type="dxa"/>
            <w:shd w:val="clear" w:color="auto" w:fill="auto"/>
            <w:vAlign w:val="center"/>
            <w:hideMark/>
          </w:tcPr>
          <w:p w14:paraId="5D542698"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1.4 (0.0)</w:t>
            </w:r>
          </w:p>
        </w:tc>
        <w:tc>
          <w:tcPr>
            <w:tcW w:w="810" w:type="dxa"/>
            <w:shd w:val="clear" w:color="auto" w:fill="auto"/>
            <w:vAlign w:val="center"/>
            <w:hideMark/>
          </w:tcPr>
          <w:p w14:paraId="00598BC2"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1.5 (0.0)</w:t>
            </w:r>
          </w:p>
        </w:tc>
        <w:tc>
          <w:tcPr>
            <w:tcW w:w="963" w:type="dxa"/>
            <w:shd w:val="clear" w:color="auto" w:fill="auto"/>
            <w:vAlign w:val="center"/>
            <w:hideMark/>
          </w:tcPr>
          <w:p w14:paraId="06535298"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 (0.0)</w:t>
            </w:r>
          </w:p>
        </w:tc>
      </w:tr>
      <w:tr w:rsidR="0094718C" w:rsidRPr="00D33F2E" w14:paraId="22D7A9AD" w14:textId="77777777" w:rsidTr="002B0864">
        <w:trPr>
          <w:jc w:val="center"/>
        </w:trPr>
        <w:tc>
          <w:tcPr>
            <w:tcW w:w="861" w:type="dxa"/>
            <w:tcBorders>
              <w:top w:val="nil"/>
              <w:left w:val="nil"/>
              <w:bottom w:val="double" w:sz="4" w:space="0" w:color="auto"/>
              <w:right w:val="nil"/>
            </w:tcBorders>
            <w:shd w:val="clear" w:color="auto" w:fill="auto"/>
            <w:vAlign w:val="center"/>
            <w:hideMark/>
          </w:tcPr>
          <w:p w14:paraId="63392AEC"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160</w:t>
            </w:r>
          </w:p>
        </w:tc>
        <w:tc>
          <w:tcPr>
            <w:tcW w:w="900" w:type="dxa"/>
            <w:tcBorders>
              <w:top w:val="nil"/>
              <w:left w:val="nil"/>
              <w:bottom w:val="double" w:sz="4" w:space="0" w:color="auto"/>
              <w:right w:val="nil"/>
            </w:tcBorders>
            <w:shd w:val="clear" w:color="auto" w:fill="auto"/>
            <w:vAlign w:val="center"/>
            <w:hideMark/>
          </w:tcPr>
          <w:p w14:paraId="2330967F"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60</w:t>
            </w:r>
          </w:p>
        </w:tc>
        <w:tc>
          <w:tcPr>
            <w:tcW w:w="1785" w:type="dxa"/>
            <w:tcBorders>
              <w:top w:val="nil"/>
              <w:left w:val="nil"/>
              <w:bottom w:val="double" w:sz="4" w:space="0" w:color="auto"/>
              <w:right w:val="nil"/>
            </w:tcBorders>
            <w:shd w:val="clear" w:color="auto" w:fill="auto"/>
            <w:vAlign w:val="center"/>
            <w:hideMark/>
          </w:tcPr>
          <w:p w14:paraId="1A0A5C28"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3.54</w:t>
            </w:r>
          </w:p>
        </w:tc>
        <w:tc>
          <w:tcPr>
            <w:tcW w:w="1197" w:type="dxa"/>
            <w:tcBorders>
              <w:top w:val="nil"/>
              <w:left w:val="nil"/>
              <w:bottom w:val="double" w:sz="4" w:space="0" w:color="auto"/>
              <w:right w:val="nil"/>
            </w:tcBorders>
            <w:shd w:val="clear" w:color="auto" w:fill="auto"/>
            <w:vAlign w:val="center"/>
            <w:hideMark/>
          </w:tcPr>
          <w:p w14:paraId="1A7E3217"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1.3</w:t>
            </w:r>
          </w:p>
          <w:p w14:paraId="765461BC"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(0.1)</w:t>
            </w:r>
          </w:p>
        </w:tc>
        <w:tc>
          <w:tcPr>
            <w:tcW w:w="810" w:type="dxa"/>
            <w:tcBorders>
              <w:top w:val="nil"/>
              <w:left w:val="nil"/>
              <w:bottom w:val="double" w:sz="4" w:space="0" w:color="auto"/>
              <w:right w:val="nil"/>
            </w:tcBorders>
            <w:shd w:val="clear" w:color="auto" w:fill="auto"/>
            <w:vAlign w:val="center"/>
            <w:hideMark/>
          </w:tcPr>
          <w:p w14:paraId="1E367125"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 (0.1)</w:t>
            </w:r>
          </w:p>
        </w:tc>
        <w:tc>
          <w:tcPr>
            <w:tcW w:w="810" w:type="dxa"/>
            <w:tcBorders>
              <w:top w:val="nil"/>
              <w:left w:val="nil"/>
              <w:bottom w:val="double" w:sz="4" w:space="0" w:color="auto"/>
              <w:right w:val="nil"/>
            </w:tcBorders>
            <w:shd w:val="clear" w:color="auto" w:fill="auto"/>
            <w:vAlign w:val="center"/>
            <w:hideMark/>
          </w:tcPr>
          <w:p w14:paraId="299F580F"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1.7 (0.1)</w:t>
            </w:r>
          </w:p>
        </w:tc>
        <w:tc>
          <w:tcPr>
            <w:tcW w:w="963" w:type="dxa"/>
            <w:tcBorders>
              <w:top w:val="nil"/>
              <w:left w:val="nil"/>
              <w:bottom w:val="double" w:sz="4" w:space="0" w:color="auto"/>
              <w:right w:val="nil"/>
            </w:tcBorders>
            <w:shd w:val="clear" w:color="auto" w:fill="auto"/>
            <w:vAlign w:val="center"/>
            <w:hideMark/>
          </w:tcPr>
          <w:p w14:paraId="6101F317" w14:textId="77777777" w:rsidR="0094718C" w:rsidRPr="003C116D" w:rsidRDefault="0094718C" w:rsidP="002B0864">
            <w:pPr>
              <w:keepNext/>
              <w:keepLines/>
              <w:jc w:val="center"/>
              <w:rPr>
                <w:rFonts w:ascii="Times New Roman" w:eastAsia="Times New Roman" w:hAnsi="Times New Roman" w:cs="Times New Roman"/>
                <w:sz w:val="20"/>
                <w:szCs w:val="20"/>
                <w:lang w:val="en-GB" w:eastAsia="en-GB"/>
              </w:rPr>
            </w:pPr>
            <w:r w:rsidRPr="003C116D">
              <w:rPr>
                <w:rFonts w:ascii="Times New Roman" w:eastAsia="Times New Roman" w:hAnsi="Times New Roman" w:cs="Times New Roman"/>
                <w:sz w:val="20"/>
                <w:szCs w:val="20"/>
                <w:lang w:val="en-GB" w:eastAsia="en-GB"/>
              </w:rPr>
              <w:t>1.6 (0.0)</w:t>
            </w:r>
          </w:p>
        </w:tc>
      </w:tr>
    </w:tbl>
    <w:p w14:paraId="0B2CB5E9" w14:textId="27917FEA" w:rsidR="00324601" w:rsidRDefault="00324601" w:rsidP="0094718C">
      <w:pPr>
        <w:keepLines/>
        <w:spacing w:before="120" w:after="160"/>
        <w:jc w:val="both"/>
        <w:rPr>
          <w:rFonts w:ascii="Times New Roman" w:eastAsia="Times New Roman" w:hAnsi="Times New Roman" w:cs="Times New Roman"/>
          <w:sz w:val="18"/>
          <w:szCs w:val="18"/>
          <w:lang w:val="en-GB" w:eastAsia="en-GB"/>
        </w:rPr>
      </w:pPr>
      <w:r>
        <w:rPr>
          <w:rFonts w:ascii="Times New Roman" w:eastAsia="Times New Roman" w:hAnsi="Times New Roman" w:cs="Times New Roman"/>
          <w:sz w:val="18"/>
          <w:szCs w:val="18"/>
          <w:lang w:val="en-GB" w:eastAsia="en-GB"/>
        </w:rPr>
        <w:t xml:space="preserve">              </w:t>
      </w:r>
      <w:r w:rsidR="0094718C" w:rsidRPr="003C116D">
        <w:rPr>
          <w:rFonts w:ascii="Times New Roman" w:eastAsia="Times New Roman" w:hAnsi="Times New Roman" w:cs="Times New Roman"/>
          <w:sz w:val="18"/>
          <w:szCs w:val="18"/>
          <w:lang w:val="en-GB" w:eastAsia="en-GB"/>
        </w:rPr>
        <w:t xml:space="preserve">[a] “Control” Lignin/carbohydrates ratio of switchgrass after autohydrolysis before IL treatment. </w:t>
      </w:r>
    </w:p>
    <w:p w14:paraId="4248FB38" w14:textId="20A63153" w:rsidR="0094718C" w:rsidRDefault="00324601" w:rsidP="008E5C89">
      <w:pPr>
        <w:keepLines/>
        <w:spacing w:before="120" w:after="160"/>
        <w:jc w:val="both"/>
        <w:rPr>
          <w:rFonts w:ascii="Times New Roman" w:eastAsia="Times New Roman" w:hAnsi="Times New Roman" w:cs="Times New Roman"/>
          <w:sz w:val="18"/>
          <w:szCs w:val="18"/>
          <w:lang w:val="en-GB" w:eastAsia="en-GB"/>
        </w:rPr>
      </w:pPr>
      <w:r>
        <w:rPr>
          <w:rFonts w:ascii="Times New Roman" w:eastAsia="Times New Roman" w:hAnsi="Times New Roman" w:cs="Times New Roman"/>
          <w:sz w:val="18"/>
          <w:szCs w:val="18"/>
          <w:lang w:val="en-GB" w:eastAsia="en-GB"/>
        </w:rPr>
        <w:t xml:space="preserve">              </w:t>
      </w:r>
      <w:r w:rsidR="0094718C" w:rsidRPr="003C116D">
        <w:rPr>
          <w:rFonts w:ascii="Times New Roman" w:eastAsia="Times New Roman" w:hAnsi="Times New Roman" w:cs="Times New Roman"/>
          <w:sz w:val="18"/>
          <w:szCs w:val="18"/>
          <w:lang w:val="en-GB" w:eastAsia="en-GB"/>
        </w:rPr>
        <w:t>[b] ( ): Standard deviation</w:t>
      </w:r>
    </w:p>
    <w:p w14:paraId="22BEF07B" w14:textId="77777777" w:rsidR="008E5C89" w:rsidRPr="008E5C89" w:rsidRDefault="008E5C89" w:rsidP="004E6F00">
      <w:pPr>
        <w:keepLines/>
        <w:spacing w:before="120" w:after="160" w:line="720" w:lineRule="exact"/>
        <w:jc w:val="both"/>
        <w:rPr>
          <w:rFonts w:ascii="Times New Roman" w:eastAsia="Times New Roman" w:hAnsi="Times New Roman" w:cs="Times New Roman"/>
          <w:sz w:val="18"/>
          <w:szCs w:val="18"/>
          <w:lang w:val="en-GB" w:eastAsia="en-GB"/>
        </w:rPr>
      </w:pPr>
    </w:p>
    <w:p w14:paraId="04DA5A4E" w14:textId="77777777" w:rsidR="0094718C" w:rsidRPr="00D33F2E" w:rsidRDefault="0094718C" w:rsidP="0094718C">
      <w:pPr>
        <w:pStyle w:val="Heading3"/>
      </w:pPr>
      <w:bookmarkStart w:id="126" w:name="_Toc456624048"/>
      <w:r w:rsidRPr="00D33F2E">
        <w:t>2.</w:t>
      </w:r>
      <w:r w:rsidRPr="00D33F2E">
        <w:rPr>
          <w:rFonts w:eastAsiaTheme="minorEastAsia"/>
          <w:lang w:eastAsia="zh-CN"/>
        </w:rPr>
        <w:t>4</w:t>
      </w:r>
      <w:r w:rsidRPr="00D33F2E">
        <w:t>.4 XRD measurements of IL-insoluble fraction</w:t>
      </w:r>
      <w:bookmarkEnd w:id="126"/>
    </w:p>
    <w:p w14:paraId="776E70C5" w14:textId="02348D84" w:rsidR="00410095" w:rsidRDefault="0094718C" w:rsidP="00192B67">
      <w:pPr>
        <w:tabs>
          <w:tab w:val="left" w:pos="284"/>
        </w:tabs>
        <w:spacing w:line="480" w:lineRule="auto"/>
        <w:ind w:firstLine="288"/>
        <w:jc w:val="distribute"/>
        <w:rPr>
          <w:rFonts w:ascii="Times New Roman" w:eastAsia="Batang" w:hAnsi="Times New Roman" w:cs="Times New Roman"/>
          <w:w w:val="108"/>
          <w:lang w:val="en-GB"/>
        </w:rPr>
      </w:pPr>
      <w:r w:rsidRPr="00D33F2E">
        <w:rPr>
          <w:rFonts w:ascii="Times New Roman" w:eastAsia="Batang" w:hAnsi="Times New Roman" w:cs="Times New Roman"/>
          <w:w w:val="108"/>
          <w:lang w:val="en-GB"/>
        </w:rPr>
        <w:t xml:space="preserve">To visualize the changes of cellulose structure in the remaining solid residues of switchgrass, the XRD patterns are plotted in </w:t>
      </w:r>
      <w:r w:rsidRPr="00D33F2E">
        <w:rPr>
          <w:rFonts w:ascii="Times New Roman" w:eastAsia="Batang" w:hAnsi="Times New Roman" w:cs="Times New Roman"/>
          <w:w w:val="108"/>
          <w:lang w:val="en-GB"/>
        </w:rPr>
        <w:fldChar w:fldCharType="begin"/>
      </w:r>
      <w:r w:rsidRPr="00D33F2E">
        <w:rPr>
          <w:rFonts w:ascii="Times New Roman" w:eastAsia="Batang" w:hAnsi="Times New Roman" w:cs="Times New Roman"/>
          <w:w w:val="108"/>
          <w:lang w:val="en-GB"/>
        </w:rPr>
        <w:instrText xml:space="preserve"> REF _Ref453572419 \h  \* MERGEFORMAT </w:instrText>
      </w:r>
      <w:r w:rsidRPr="00D33F2E">
        <w:rPr>
          <w:rFonts w:ascii="Times New Roman" w:eastAsia="Batang" w:hAnsi="Times New Roman" w:cs="Times New Roman"/>
          <w:w w:val="108"/>
          <w:lang w:val="en-GB"/>
        </w:rPr>
      </w:r>
      <w:r w:rsidRPr="00D33F2E">
        <w:rPr>
          <w:rFonts w:ascii="Times New Roman" w:eastAsia="Batang" w:hAnsi="Times New Roman" w:cs="Times New Roman"/>
          <w:w w:val="108"/>
          <w:lang w:val="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2.4</w:t>
      </w:r>
      <w:r w:rsidRPr="00D33F2E">
        <w:rPr>
          <w:rFonts w:ascii="Times New Roman" w:eastAsia="Batang" w:hAnsi="Times New Roman" w:cs="Times New Roman"/>
          <w:w w:val="108"/>
          <w:lang w:val="en-GB"/>
        </w:rPr>
        <w:fldChar w:fldCharType="end"/>
      </w:r>
      <w:r w:rsidRPr="00D33F2E">
        <w:rPr>
          <w:rFonts w:ascii="Times New Roman" w:eastAsia="Batang" w:hAnsi="Times New Roman" w:cs="Times New Roman"/>
          <w:w w:val="108"/>
          <w:lang w:val="en-GB"/>
        </w:rPr>
        <w:t>. Autohydrolyzed switchgrass has a main peak at 22.3</w:t>
      </w:r>
      <w:r w:rsidRPr="00D33F2E">
        <w:rPr>
          <w:rFonts w:ascii="Times New Roman" w:eastAsia="Batang" w:hAnsi="Times New Roman" w:cs="Times New Roman"/>
          <w:w w:val="108"/>
          <w:vertAlign w:val="superscript"/>
          <w:lang w:val="en-GB"/>
        </w:rPr>
        <w:t>o</w:t>
      </w:r>
      <w:r w:rsidRPr="00D33F2E">
        <w:rPr>
          <w:rFonts w:ascii="Times New Roman" w:eastAsia="Batang" w:hAnsi="Times New Roman" w:cs="Times New Roman"/>
          <w:w w:val="108"/>
          <w:lang w:val="en-GB"/>
        </w:rPr>
        <w:t>. For residues generated at 60, 80 and 100 °C, the main peak at 22.3</w:t>
      </w:r>
      <w:r w:rsidRPr="00D33F2E">
        <w:rPr>
          <w:rFonts w:ascii="Times New Roman" w:eastAsia="Batang" w:hAnsi="Times New Roman" w:cs="Times New Roman"/>
          <w:w w:val="108"/>
          <w:vertAlign w:val="superscript"/>
          <w:lang w:val="en-GB"/>
        </w:rPr>
        <w:t xml:space="preserve">o </w:t>
      </w:r>
      <w:r w:rsidRPr="00D33F2E">
        <w:rPr>
          <w:rFonts w:ascii="Times New Roman" w:eastAsia="Batang" w:hAnsi="Times New Roman" w:cs="Times New Roman"/>
          <w:w w:val="108"/>
          <w:lang w:val="en-GB"/>
        </w:rPr>
        <w:t>disappeared and shifted to 20.8</w:t>
      </w:r>
      <w:r w:rsidRPr="00D33F2E">
        <w:rPr>
          <w:rFonts w:ascii="Times New Roman" w:eastAsia="Batang" w:hAnsi="Times New Roman" w:cs="Times New Roman"/>
          <w:w w:val="108"/>
          <w:vertAlign w:val="superscript"/>
          <w:lang w:val="en-GB"/>
        </w:rPr>
        <w:t>o</w:t>
      </w:r>
      <w:r w:rsidRPr="00D33F2E">
        <w:rPr>
          <w:rFonts w:ascii="Times New Roman" w:eastAsia="Batang" w:hAnsi="Times New Roman" w:cs="Times New Roman"/>
          <w:w w:val="108"/>
          <w:lang w:val="en-GB"/>
        </w:rPr>
        <w:t>. The shift of the peak towards lower 2θ</w:t>
      </w:r>
      <w:r w:rsidR="00871C10">
        <w:rPr>
          <w:rFonts w:ascii="Times New Roman" w:eastAsia="Batang" w:hAnsi="Times New Roman" w:cs="Times New Roman"/>
          <w:w w:val="108"/>
          <w:lang w:val="en-GB"/>
        </w:rPr>
        <w:t xml:space="preserve"> </w:t>
      </w:r>
      <w:r w:rsidR="00871C10" w:rsidRPr="00D33F2E">
        <w:rPr>
          <w:rFonts w:ascii="Times New Roman" w:eastAsia="Batang" w:hAnsi="Times New Roman" w:cs="Times New Roman"/>
          <w:w w:val="108"/>
          <w:lang w:val="en-GB"/>
        </w:rPr>
        <w:t>angles suggests the swelling of cellulose I lattice through the biomass dissolution of regeneration processes.</w:t>
      </w:r>
      <w:r w:rsidR="00871C10" w:rsidRPr="00D33F2E">
        <w:rPr>
          <w:rFonts w:ascii="Times New Roman" w:eastAsia="Batang" w:hAnsi="Times New Roman" w:cs="Times New Roman"/>
          <w:w w:val="108"/>
          <w:vertAlign w:val="superscript"/>
          <w:lang w:val="en-GB"/>
        </w:rPr>
        <w:fldChar w:fldCharType="begin">
          <w:fldData xml:space="preserve">PEVuZE5vdGU+PENpdGU+PEF1dGhvcj5DaGVuZzwvQXV0aG9yPjxZZWFyPjIwMTE8L1llYXI+PFJl
Y051bT41OTwvUmVjTnVtPjxEaXNwbGF5VGV4dD5bMjgsIDMyXTwvRGlzcGxheVRleHQ+PHJlY29y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ZWFyPjIwMTI8L1llYXI+PFJlY051bT4xODMxPC9SZWNOdW0+PHJlY29yZD48cmVjLW51bWJlcj4x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</w:fldData>
        </w:fldChar>
      </w:r>
      <w:r w:rsidR="00871C10" w:rsidRPr="00D33F2E">
        <w:rPr>
          <w:rFonts w:ascii="Times New Roman" w:eastAsia="Batang" w:hAnsi="Times New Roman" w:cs="Times New Roman"/>
          <w:w w:val="108"/>
          <w:vertAlign w:val="superscript"/>
          <w:lang w:val="en-GB"/>
        </w:rPr>
        <w:instrText xml:space="preserve"> ADDIN EN.CITE </w:instrText>
      </w:r>
      <w:r w:rsidR="00871C10" w:rsidRPr="00D33F2E">
        <w:rPr>
          <w:rFonts w:ascii="Times New Roman" w:eastAsia="Batang" w:hAnsi="Times New Roman" w:cs="Times New Roman"/>
          <w:w w:val="108"/>
          <w:vertAlign w:val="superscript"/>
          <w:lang w:val="en-GB"/>
        </w:rPr>
        <w:fldChar w:fldCharType="begin">
          <w:fldData xml:space="preserve">PEVuZE5vdGU+PENpdGU+PEF1dGhvcj5DaGVuZzwvQXV0aG9yPjxZZWFyPjIwMTE8L1llYXI+PFJl
Y051bT41OTwvUmVjTnVtPjxEaXNwbGF5VGV4dD5bMjgsIDMyXTwvRGlzcGxheVRleHQ+PHJlY29y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ZWFyPjIwMTI8L1llYXI+PFJlY051bT4xODMxPC9SZWNOdW0+PHJlY29yZD48cmVjLW51bWJlcj4x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</w:fldData>
        </w:fldChar>
      </w:r>
      <w:r w:rsidR="00871C10" w:rsidRPr="00D33F2E">
        <w:rPr>
          <w:rFonts w:ascii="Times New Roman" w:eastAsia="Batang" w:hAnsi="Times New Roman" w:cs="Times New Roman"/>
          <w:w w:val="108"/>
          <w:vertAlign w:val="superscript"/>
          <w:lang w:val="en-GB"/>
        </w:rPr>
        <w:instrText xml:space="preserve"> ADDIN EN.CITE.DATA </w:instrText>
      </w:r>
      <w:r w:rsidR="00871C10" w:rsidRPr="00D33F2E">
        <w:rPr>
          <w:rFonts w:ascii="Times New Roman" w:eastAsia="Batang" w:hAnsi="Times New Roman" w:cs="Times New Roman"/>
          <w:w w:val="108"/>
          <w:vertAlign w:val="superscript"/>
          <w:lang w:val="en-GB"/>
        </w:rPr>
      </w:r>
      <w:r w:rsidR="00871C10" w:rsidRPr="00D33F2E">
        <w:rPr>
          <w:rFonts w:ascii="Times New Roman" w:eastAsia="Batang" w:hAnsi="Times New Roman" w:cs="Times New Roman"/>
          <w:w w:val="108"/>
          <w:vertAlign w:val="superscript"/>
          <w:lang w:val="en-GB"/>
        </w:rPr>
        <w:fldChar w:fldCharType="end"/>
      </w:r>
      <w:r w:rsidR="00871C10" w:rsidRPr="00D33F2E">
        <w:rPr>
          <w:rFonts w:ascii="Times New Roman" w:eastAsia="Batang" w:hAnsi="Times New Roman" w:cs="Times New Roman"/>
          <w:w w:val="108"/>
          <w:vertAlign w:val="superscript"/>
          <w:lang w:val="en-GB"/>
        </w:rPr>
      </w:r>
      <w:r w:rsidR="00871C10" w:rsidRPr="00D33F2E">
        <w:rPr>
          <w:rFonts w:ascii="Times New Roman" w:eastAsia="Batang" w:hAnsi="Times New Roman" w:cs="Times New Roman"/>
          <w:w w:val="108"/>
          <w:vertAlign w:val="superscript"/>
          <w:lang w:val="en-GB"/>
        </w:rPr>
        <w:fldChar w:fldCharType="separate"/>
      </w:r>
      <w:r w:rsidR="00871C10" w:rsidRPr="00D33F2E">
        <w:rPr>
          <w:rFonts w:ascii="Times New Roman" w:eastAsia="Batang" w:hAnsi="Times New Roman" w:cs="Times New Roman"/>
          <w:noProof/>
          <w:w w:val="108"/>
          <w:vertAlign w:val="superscript"/>
          <w:lang w:val="en-GB"/>
        </w:rPr>
        <w:t>[28, 32]</w:t>
      </w:r>
      <w:r w:rsidR="00871C10" w:rsidRPr="00D33F2E">
        <w:rPr>
          <w:rFonts w:ascii="Times New Roman" w:eastAsia="Batang" w:hAnsi="Times New Roman" w:cs="Times New Roman"/>
          <w:w w:val="108"/>
          <w:vertAlign w:val="superscript"/>
          <w:lang w:val="en-GB"/>
        </w:rPr>
        <w:fldChar w:fldCharType="end"/>
      </w:r>
      <w:r w:rsidR="00871C10" w:rsidRPr="00D33F2E">
        <w:rPr>
          <w:rFonts w:ascii="Times New Roman" w:eastAsia="Batang" w:hAnsi="Times New Roman" w:cs="Times New Roman"/>
          <w:w w:val="108"/>
          <w:lang w:val="en-GB"/>
        </w:rPr>
        <w:t xml:space="preserve"> Moreover, the secondary peak at 16</w:t>
      </w:r>
      <w:r w:rsidR="00871C10" w:rsidRPr="00D33F2E">
        <w:rPr>
          <w:rFonts w:ascii="Times New Roman" w:eastAsia="Batang" w:hAnsi="Times New Roman" w:cs="Times New Roman"/>
          <w:w w:val="108"/>
          <w:vertAlign w:val="superscript"/>
          <w:lang w:val="en-GB"/>
        </w:rPr>
        <w:t xml:space="preserve">o </w:t>
      </w:r>
      <w:r w:rsidR="00871C10" w:rsidRPr="00D33F2E">
        <w:rPr>
          <w:rFonts w:ascii="Times New Roman" w:eastAsia="Batang" w:hAnsi="Times New Roman" w:cs="Times New Roman"/>
          <w:w w:val="108"/>
          <w:lang w:val="en-GB"/>
        </w:rPr>
        <w:t>became a broad</w:t>
      </w:r>
      <w:r w:rsidR="00871C10">
        <w:rPr>
          <w:rFonts w:ascii="Times New Roman" w:eastAsia="Batang" w:hAnsi="Times New Roman" w:cs="Times New Roman"/>
          <w:w w:val="108"/>
          <w:lang w:val="en-GB"/>
        </w:rPr>
        <w:t xml:space="preserve"> </w:t>
      </w:r>
      <w:r w:rsidR="00871C10" w:rsidRPr="00D33F2E">
        <w:rPr>
          <w:rFonts w:ascii="Times New Roman" w:eastAsia="Batang" w:hAnsi="Times New Roman" w:cs="Times New Roman"/>
          <w:w w:val="108"/>
          <w:lang w:val="en-GB"/>
        </w:rPr>
        <w:t>shoulder and the small peak at 34.8</w:t>
      </w:r>
      <w:r w:rsidR="00871C10" w:rsidRPr="00D33F2E">
        <w:rPr>
          <w:rFonts w:ascii="Times New Roman" w:eastAsia="Batang" w:hAnsi="Times New Roman" w:cs="Times New Roman"/>
          <w:w w:val="108"/>
          <w:vertAlign w:val="superscript"/>
          <w:lang w:val="en-GB"/>
        </w:rPr>
        <w:t xml:space="preserve">o </w:t>
      </w:r>
      <w:r w:rsidR="00871C10" w:rsidRPr="00D33F2E">
        <w:rPr>
          <w:rFonts w:ascii="Times New Roman" w:eastAsia="Batang" w:hAnsi="Times New Roman" w:cs="Times New Roman"/>
          <w:w w:val="108"/>
          <w:lang w:val="en-GB"/>
        </w:rPr>
        <w:t>appeared vanishingly small. The reduction of</w:t>
      </w:r>
    </w:p>
    <w:p w14:paraId="3B372764" w14:textId="77777777" w:rsidR="00410095" w:rsidRPr="00D33F2E" w:rsidRDefault="00410095" w:rsidP="00410095">
      <w:pPr>
        <w:tabs>
          <w:tab w:val="left" w:pos="284"/>
        </w:tabs>
        <w:spacing w:line="480" w:lineRule="auto"/>
        <w:ind w:firstLine="288"/>
        <w:jc w:val="center"/>
        <w:rPr>
          <w:rFonts w:ascii="Times New Roman" w:eastAsia="Batang" w:hAnsi="Times New Roman" w:cs="Times New Roman"/>
          <w:w w:val="108"/>
          <w:lang w:val="en-GB"/>
        </w:rPr>
      </w:pPr>
      <w:r w:rsidRPr="00D33F2E">
        <w:rPr>
          <w:rFonts w:ascii="Times New Roman" w:eastAsia="Batang" w:hAnsi="Times New Roman" w:cs="Times New Roman"/>
          <w:noProof/>
          <w:w w:val="108"/>
          <w:lang w:eastAsia="zh-CN"/>
        </w:rPr>
        <w:lastRenderedPageBreak/>
        <w:drawing>
          <wp:inline distT="0" distB="0" distL="0" distR="0" wp14:anchorId="62777E09" wp14:editId="1D2B13C9">
            <wp:extent cx="3017045"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7045" cy="2800350"/>
                    </a:xfrm>
                    <a:prstGeom prst="rect">
                      <a:avLst/>
                    </a:prstGeom>
                    <a:noFill/>
                    <a:ln>
                      <a:noFill/>
                    </a:ln>
                  </pic:spPr>
                </pic:pic>
              </a:graphicData>
            </a:graphic>
          </wp:inline>
        </w:drawing>
      </w:r>
    </w:p>
    <w:p w14:paraId="4DEEEFEF" w14:textId="2CC6DBEE" w:rsidR="00410095" w:rsidRPr="00D33F2E" w:rsidRDefault="00410095" w:rsidP="00410095">
      <w:pPr>
        <w:pStyle w:val="Caption"/>
        <w:rPr>
          <w:b w:val="0"/>
          <w:lang w:eastAsia="zh-CN"/>
        </w:rPr>
      </w:pPr>
      <w:bookmarkStart w:id="127" w:name="_Ref453572419"/>
      <w:bookmarkStart w:id="128" w:name="_Toc456774391"/>
      <w:r w:rsidRPr="00D33F2E">
        <w:t xml:space="preserve">Figure </w:t>
      </w:r>
      <w:fldSimple w:instr=" STYLEREF 1 \s ">
        <w:r w:rsidR="00532D58">
          <w:rPr>
            <w:noProof/>
          </w:rPr>
          <w:t>2</w:t>
        </w:r>
      </w:fldSimple>
      <w:r w:rsidR="00232165">
        <w:t>.</w:t>
      </w:r>
      <w:fldSimple w:instr=" SEQ Figure \* ARABIC \s 1 ">
        <w:r w:rsidR="00532D58">
          <w:rPr>
            <w:noProof/>
          </w:rPr>
          <w:t>4</w:t>
        </w:r>
      </w:fldSimple>
      <w:bookmarkEnd w:id="127"/>
      <w:r w:rsidRPr="00D33F2E">
        <w:rPr>
          <w:lang w:eastAsia="zh-CN"/>
        </w:rPr>
        <w:t xml:space="preserve"> </w:t>
      </w:r>
      <w:r w:rsidRPr="00D33F2E">
        <w:rPr>
          <w:b w:val="0"/>
          <w:lang w:eastAsia="zh-CN"/>
        </w:rPr>
        <w:t>XRD patterns of autohydrolyzed switchgrass (160 °C for 60 min) and the remaining solid residues (IL-insoluble fraction) treated in [C</w:t>
      </w:r>
      <w:r w:rsidRPr="00D33F2E">
        <w:rPr>
          <w:b w:val="0"/>
          <w:vertAlign w:val="subscript"/>
          <w:lang w:eastAsia="zh-CN"/>
        </w:rPr>
        <w:t>2</w:t>
      </w:r>
      <w:r w:rsidRPr="00D33F2E">
        <w:rPr>
          <w:b w:val="0"/>
          <w:lang w:eastAsia="zh-CN"/>
        </w:rPr>
        <w:t>mim][OAc] at 60, 80 and 100 °C.</w:t>
      </w:r>
      <w:bookmarkEnd w:id="128"/>
    </w:p>
    <w:p w14:paraId="18962C34" w14:textId="77777777" w:rsidR="00410095" w:rsidRPr="00410095" w:rsidRDefault="00410095" w:rsidP="004E6F00">
      <w:pPr>
        <w:tabs>
          <w:tab w:val="left" w:pos="284"/>
        </w:tabs>
        <w:spacing w:line="720" w:lineRule="exact"/>
        <w:ind w:firstLine="288"/>
        <w:jc w:val="both"/>
        <w:rPr>
          <w:rFonts w:ascii="Times New Roman" w:eastAsia="Batang" w:hAnsi="Times New Roman" w:cs="Times New Roman"/>
          <w:w w:val="108"/>
        </w:rPr>
      </w:pPr>
    </w:p>
    <w:p w14:paraId="47C71656" w14:textId="2EBD14C0" w:rsidR="0094718C" w:rsidRDefault="0094718C" w:rsidP="00410095">
      <w:pPr>
        <w:tabs>
          <w:tab w:val="left" w:pos="284"/>
        </w:tabs>
        <w:spacing w:line="480" w:lineRule="auto"/>
        <w:jc w:val="both"/>
        <w:rPr>
          <w:rFonts w:ascii="Times New Roman" w:eastAsia="Batang" w:hAnsi="Times New Roman" w:cs="Times New Roman"/>
          <w:w w:val="108"/>
          <w:vertAlign w:val="superscript"/>
          <w:lang w:val="en-GB"/>
        </w:rPr>
      </w:pPr>
      <w:r w:rsidRPr="00D33F2E">
        <w:rPr>
          <w:rFonts w:ascii="Times New Roman" w:eastAsia="Batang" w:hAnsi="Times New Roman" w:cs="Times New Roman"/>
          <w:w w:val="108"/>
          <w:lang w:val="en-GB"/>
        </w:rPr>
        <w:t xml:space="preserve">peak intensity indicates that the arrangement of cellulose chains was disturbed by </w:t>
      </w:r>
      <w:r w:rsidRPr="00D33F2E">
        <w:rPr>
          <w:rFonts w:ascii="Times New Roman" w:eastAsia="Batang" w:hAnsi="Times New Roman" w:cs="Times New Roman"/>
          <w:w w:val="108"/>
          <w:lang w:eastAsia="zh-CN"/>
        </w:rPr>
        <w:t>[C</w:t>
      </w:r>
      <w:r w:rsidRPr="00D33F2E">
        <w:rPr>
          <w:rFonts w:ascii="Times New Roman" w:eastAsia="Batang" w:hAnsi="Times New Roman" w:cs="Times New Roman"/>
          <w:w w:val="108"/>
          <w:vertAlign w:val="subscript"/>
          <w:lang w:eastAsia="zh-CN"/>
        </w:rPr>
        <w:t>2</w:t>
      </w:r>
      <w:r w:rsidRPr="00D33F2E">
        <w:rPr>
          <w:rFonts w:ascii="Times New Roman" w:eastAsia="Batang" w:hAnsi="Times New Roman" w:cs="Times New Roman"/>
          <w:w w:val="108"/>
          <w:lang w:eastAsia="zh-CN"/>
        </w:rPr>
        <w:t>mim][OAc].</w:t>
      </w:r>
      <w:r w:rsidRPr="00D33F2E">
        <w:rPr>
          <w:rFonts w:ascii="Times New Roman" w:eastAsia="Batang" w:hAnsi="Times New Roman" w:cs="Times New Roman"/>
          <w:w w:val="108"/>
          <w:vertAlign w:val="superscript"/>
          <w:lang w:val="en-GB"/>
        </w:rPr>
        <w:fldChar w:fldCharType="begin">
          <w:fldData xml:space="preserve">PEVuZE5vdGU+PENpdGU+PEF1dGhvcj5DaGVuZzwvQXV0aG9yPjxZZWFyPjIwMTE8L1llYXI+PFJl
Y051bT41OTwvUmVjTnVtPjxEaXNwbGF5VGV4dD5bMjgsIDMyXTwvRGlzcGxheVRleHQ+PHJlY29y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ZWFyPjIwMTI8L1llYXI+PFJlY051bT4xODMxPC9SZWNOdW0+PHJlY29yZD48cmVjLW51bWJlcj4x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</w:fldData>
        </w:fldChar>
      </w:r>
      <w:r w:rsidRPr="00D33F2E">
        <w:rPr>
          <w:rFonts w:ascii="Times New Roman" w:eastAsia="Batang" w:hAnsi="Times New Roman" w:cs="Times New Roman"/>
          <w:w w:val="108"/>
          <w:vertAlign w:val="superscript"/>
          <w:lang w:val="en-GB"/>
        </w:rPr>
        <w:instrText xml:space="preserve"> ADDIN EN.CITE </w:instrText>
      </w:r>
      <w:r w:rsidRPr="00D33F2E">
        <w:rPr>
          <w:rFonts w:ascii="Times New Roman" w:eastAsia="Batang" w:hAnsi="Times New Roman" w:cs="Times New Roman"/>
          <w:w w:val="108"/>
          <w:vertAlign w:val="superscript"/>
          <w:lang w:val="en-GB"/>
        </w:rPr>
        <w:fldChar w:fldCharType="begin">
          <w:fldData xml:space="preserve">PEVuZE5vdGU+PENpdGU+PEF1dGhvcj5DaGVuZzwvQXV0aG9yPjxZZWFyPjIwMTE8L1llYXI+PFJl
Y051bT41OTwvUmVjTnVtPjxEaXNwbGF5VGV4dD5bMjgsIDMyXTwvRGlzcGxheVRleHQ+PHJlY29y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ZWFyPjIwMTI8L1llYXI+PFJlY051bT4xODMxPC9SZWNOdW0+PHJlY29yZD48cmVjLW51bWJlcj4x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</w:fldData>
        </w:fldChar>
      </w:r>
      <w:r w:rsidRPr="00D33F2E">
        <w:rPr>
          <w:rFonts w:ascii="Times New Roman" w:eastAsia="Batang" w:hAnsi="Times New Roman" w:cs="Times New Roman"/>
          <w:w w:val="108"/>
          <w:vertAlign w:val="superscript"/>
          <w:lang w:val="en-GB"/>
        </w:rPr>
        <w:instrText xml:space="preserve"> ADDIN EN.CITE.DATA </w:instrText>
      </w:r>
      <w:r w:rsidRPr="00D33F2E">
        <w:rPr>
          <w:rFonts w:ascii="Times New Roman" w:eastAsia="Batang" w:hAnsi="Times New Roman" w:cs="Times New Roman"/>
          <w:w w:val="108"/>
          <w:vertAlign w:val="superscript"/>
          <w:lang w:val="en-GB"/>
        </w:rPr>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vertAlign w:val="superscript"/>
          <w:lang w:val="en-GB"/>
        </w:rPr>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[28, 32]</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There is no evident peak at 12.1</w:t>
      </w:r>
      <w:r w:rsidRPr="00D33F2E">
        <w:rPr>
          <w:rFonts w:ascii="Times New Roman" w:eastAsia="Batang" w:hAnsi="Times New Roman" w:cs="Times New Roman"/>
          <w:w w:val="108"/>
          <w:vertAlign w:val="superscript"/>
          <w:lang w:val="en-GB"/>
        </w:rPr>
        <w:t>o</w:t>
      </w:r>
      <w:r w:rsidRPr="00D33F2E">
        <w:rPr>
          <w:rFonts w:ascii="Times New Roman" w:eastAsia="Batang" w:hAnsi="Times New Roman" w:cs="Times New Roman"/>
          <w:w w:val="108"/>
          <w:lang w:val="en-GB"/>
        </w:rPr>
        <w:t xml:space="preserve"> (the secondary peak of cellulose II), suggesting that the low content or the nonexistence of cellulose II. </w:t>
      </w:r>
      <w:r w:rsidRPr="00D33F2E">
        <w:rPr>
          <w:rFonts w:ascii="Times New Roman" w:eastAsia="Batang" w:hAnsi="Times New Roman" w:cs="Times New Roman"/>
          <w:w w:val="108"/>
          <w:vertAlign w:val="superscript"/>
          <w:lang w:val="en-GB"/>
        </w:rPr>
        <w:t xml:space="preserve"> </w:t>
      </w:r>
      <w:r w:rsidRPr="00D33F2E">
        <w:rPr>
          <w:rFonts w:ascii="Times New Roman" w:eastAsia="Batang" w:hAnsi="Times New Roman" w:cs="Times New Roman"/>
          <w:w w:val="108"/>
          <w:lang w:val="en-GB"/>
        </w:rPr>
        <w:t>In addition to the changes of peak positions, the main peak width changes as well. The FWHM of the main peak (at 20.8</w:t>
      </w:r>
      <w:r w:rsidRPr="00D33F2E">
        <w:rPr>
          <w:rFonts w:ascii="Times New Roman" w:eastAsia="Batang" w:hAnsi="Times New Roman" w:cs="Times New Roman"/>
          <w:w w:val="108"/>
          <w:vertAlign w:val="superscript"/>
          <w:lang w:val="en-GB"/>
        </w:rPr>
        <w:t>o</w:t>
      </w:r>
      <w:r w:rsidRPr="00D33F2E">
        <w:rPr>
          <w:rFonts w:ascii="Times New Roman" w:eastAsia="Batang" w:hAnsi="Times New Roman" w:cs="Times New Roman"/>
          <w:w w:val="108"/>
          <w:lang w:val="en-GB"/>
        </w:rPr>
        <w:t>) of all residues decreases from 6.6 (60 °C), 6.5 (80 °C) to 5.9 (100 °C). This indicates that residues treated at 100 °C have higher crystalline order of cellulose lattice than those residues treated at 60 and 80 °C. The phenomenon can be explained by the assumption that higher IL treatment temperature depolymerizes cellulose chains with lower molecular weight and those smaller chains are more easily recrystallized by adding water as anti-solvent.</w:t>
      </w:r>
      <w:r w:rsidRPr="00D33F2E">
        <w:rPr>
          <w:rFonts w:ascii="Times New Roman" w:eastAsia="Batang" w:hAnsi="Times New Roman" w:cs="Times New Roman"/>
          <w:w w:val="108"/>
          <w:vertAlign w:val="superscript"/>
          <w:lang w:val="en-GB"/>
        </w:rPr>
        <w:fldChar w:fldCharType="begin">
          <w:fldData xml:space="preserve">PEVuZE5vdGU+PENpdGU+PEF1dGhvcj5DaGVuZzwvQXV0aG9yPjxZZWFyPjIwMTE8L1llYXI+PFJl
Y051bT41OTwvUmVjTnVtPjxEaXNwbGF5VGV4dD5bMjgsIDMyXTwvRGlzcGxheVRleHQ+PHJlY29y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ZWFyPjIwMTI8L1llYXI+PFJlY051bT4xODMxPC9SZWNOdW0+PHJlY29yZD48cmVjLW51bWJlcj4x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</w:fldData>
        </w:fldChar>
      </w:r>
      <w:r w:rsidRPr="00D33F2E">
        <w:rPr>
          <w:rFonts w:ascii="Times New Roman" w:eastAsia="Batang" w:hAnsi="Times New Roman" w:cs="Times New Roman"/>
          <w:w w:val="108"/>
          <w:vertAlign w:val="superscript"/>
          <w:lang w:val="en-GB"/>
        </w:rPr>
        <w:instrText xml:space="preserve"> ADDIN EN.CITE </w:instrText>
      </w:r>
      <w:r w:rsidRPr="00D33F2E">
        <w:rPr>
          <w:rFonts w:ascii="Times New Roman" w:eastAsia="Batang" w:hAnsi="Times New Roman" w:cs="Times New Roman"/>
          <w:w w:val="108"/>
          <w:vertAlign w:val="superscript"/>
          <w:lang w:val="en-GB"/>
        </w:rPr>
        <w:fldChar w:fldCharType="begin">
          <w:fldData xml:space="preserve">PEVuZE5vdGU+PENpdGU+PEF1dGhvcj5DaGVuZzwvQXV0aG9yPjxZZWFyPjIwMTE8L1llYXI+PFJl
Y051bT41OTwvUmVjTnVtPjxEaXNwbGF5VGV4dD5bMjgsIDMyXTwvRGlzcGxheVRleHQ+PHJlY29y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ZWFyPjIwMTI8L1llYXI+PFJlY051bT4xODMxPC9SZWNOdW0+PHJlY29yZD48cmVjLW51bWJlcj4x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</w:fldData>
        </w:fldChar>
      </w:r>
      <w:r w:rsidRPr="00D33F2E">
        <w:rPr>
          <w:rFonts w:ascii="Times New Roman" w:eastAsia="Batang" w:hAnsi="Times New Roman" w:cs="Times New Roman"/>
          <w:w w:val="108"/>
          <w:vertAlign w:val="superscript"/>
          <w:lang w:val="en-GB"/>
        </w:rPr>
        <w:instrText xml:space="preserve"> ADDIN EN.CITE.DATA </w:instrText>
      </w:r>
      <w:r w:rsidRPr="00D33F2E">
        <w:rPr>
          <w:rFonts w:ascii="Times New Roman" w:eastAsia="Batang" w:hAnsi="Times New Roman" w:cs="Times New Roman"/>
          <w:w w:val="108"/>
          <w:vertAlign w:val="superscript"/>
          <w:lang w:val="en-GB"/>
        </w:rPr>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vertAlign w:val="superscript"/>
          <w:lang w:val="en-GB"/>
        </w:rPr>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[28, 32]</w:t>
      </w:r>
      <w:r w:rsidRPr="00D33F2E">
        <w:rPr>
          <w:rFonts w:ascii="Times New Roman" w:eastAsia="Batang" w:hAnsi="Times New Roman" w:cs="Times New Roman"/>
          <w:w w:val="108"/>
          <w:vertAlign w:val="superscript"/>
          <w:lang w:val="en-GB"/>
        </w:rPr>
        <w:fldChar w:fldCharType="end"/>
      </w:r>
    </w:p>
    <w:p w14:paraId="22DBBAEA" w14:textId="77777777" w:rsidR="0094718C" w:rsidRPr="00D33F2E" w:rsidRDefault="0094718C" w:rsidP="0094718C">
      <w:pPr>
        <w:spacing w:before="160" w:after="80" w:line="480" w:lineRule="auto"/>
        <w:rPr>
          <w:rFonts w:ascii="Times New Roman" w:eastAsia="Batang" w:hAnsi="Times New Roman" w:cs="Times New Roman"/>
          <w:b/>
          <w:lang w:eastAsia="zh-CN"/>
        </w:rPr>
      </w:pPr>
      <w:r w:rsidRPr="00D33F2E">
        <w:rPr>
          <w:rFonts w:ascii="Times New Roman" w:eastAsia="Batang" w:hAnsi="Times New Roman" w:cs="Times New Roman"/>
          <w:b/>
          <w:lang w:val="en-GB"/>
        </w:rPr>
        <w:lastRenderedPageBreak/>
        <w:t>2.</w:t>
      </w:r>
      <w:r w:rsidRPr="00D33F2E">
        <w:rPr>
          <w:rFonts w:ascii="Times New Roman" w:hAnsi="Times New Roman" w:cs="Times New Roman"/>
          <w:b/>
          <w:lang w:val="en-GB" w:eastAsia="zh-CN"/>
        </w:rPr>
        <w:t>4</w:t>
      </w:r>
      <w:r w:rsidRPr="00D33F2E">
        <w:rPr>
          <w:rFonts w:ascii="Times New Roman" w:eastAsia="Batang" w:hAnsi="Times New Roman" w:cs="Times New Roman"/>
          <w:b/>
          <w:lang w:val="en-GB"/>
        </w:rPr>
        <w:t xml:space="preserve">.5 Rheological properties of autohydrolyzed switchgrass in </w:t>
      </w:r>
      <w:r w:rsidRPr="00D33F2E">
        <w:rPr>
          <w:rFonts w:ascii="Times New Roman" w:eastAsia="Batang" w:hAnsi="Times New Roman" w:cs="Times New Roman"/>
          <w:b/>
          <w:lang w:eastAsia="zh-CN"/>
        </w:rPr>
        <w:t>[C</w:t>
      </w:r>
      <w:r w:rsidRPr="00D33F2E">
        <w:rPr>
          <w:rFonts w:ascii="Times New Roman" w:eastAsia="Batang" w:hAnsi="Times New Roman" w:cs="Times New Roman"/>
          <w:b/>
          <w:vertAlign w:val="subscript"/>
          <w:lang w:eastAsia="zh-CN"/>
        </w:rPr>
        <w:t>2</w:t>
      </w:r>
      <w:r w:rsidRPr="00D33F2E">
        <w:rPr>
          <w:rFonts w:ascii="Times New Roman" w:eastAsia="Batang" w:hAnsi="Times New Roman" w:cs="Times New Roman"/>
          <w:b/>
          <w:lang w:eastAsia="zh-CN"/>
        </w:rPr>
        <w:t>mim][OAc]</w:t>
      </w:r>
    </w:p>
    <w:p w14:paraId="5D519530" w14:textId="6A1FDD7B" w:rsidR="00410095" w:rsidRPr="00410095" w:rsidRDefault="0094718C" w:rsidP="00410095">
      <w:pPr>
        <w:tabs>
          <w:tab w:val="left" w:pos="284"/>
        </w:tabs>
        <w:spacing w:line="480" w:lineRule="auto"/>
        <w:ind w:firstLine="288"/>
        <w:jc w:val="both"/>
        <w:rPr>
          <w:rFonts w:ascii="Times New Roman" w:eastAsia="Batang" w:hAnsi="Times New Roman" w:cs="Times New Roman"/>
          <w:lang w:val="en-GB"/>
        </w:rPr>
      </w:pPr>
      <w:r w:rsidRPr="00D33F2E">
        <w:rPr>
          <w:rFonts w:ascii="Times New Roman" w:eastAsia="Batang" w:hAnsi="Times New Roman" w:cs="Times New Roman"/>
          <w:w w:val="108"/>
          <w:lang w:val="en-GB" w:eastAsia="en-GB"/>
        </w:rPr>
        <w:t xml:space="preserve">The viscosity-time curves of autohydrolyzed switchgrass samples were collected at 60, 80 and 100 °C as shown in </w:t>
      </w:r>
      <w:r w:rsidRPr="00D33F2E">
        <w:rPr>
          <w:rFonts w:ascii="Times New Roman" w:eastAsia="Batang" w:hAnsi="Times New Roman" w:cs="Times New Roman"/>
          <w:w w:val="108"/>
          <w:lang w:val="en-GB" w:eastAsia="en-GB"/>
        </w:rPr>
        <w:fldChar w:fldCharType="begin"/>
      </w:r>
      <w:r w:rsidRPr="00D33F2E">
        <w:rPr>
          <w:rFonts w:ascii="Times New Roman" w:eastAsia="Batang" w:hAnsi="Times New Roman" w:cs="Times New Roman"/>
          <w:w w:val="108"/>
          <w:lang w:val="en-GB" w:eastAsia="en-GB"/>
        </w:rPr>
        <w:instrText xml:space="preserve"> REF _Ref453236308 \h  \* MERGEFORMAT </w:instrText>
      </w:r>
      <w:r w:rsidRPr="00D33F2E">
        <w:rPr>
          <w:rFonts w:ascii="Times New Roman" w:eastAsia="Batang" w:hAnsi="Times New Roman" w:cs="Times New Roman"/>
          <w:w w:val="108"/>
          <w:lang w:val="en-GB" w:eastAsia="en-GB"/>
        </w:rPr>
      </w:r>
      <w:r w:rsidRPr="00D33F2E">
        <w:rPr>
          <w:rFonts w:ascii="Times New Roman" w:eastAsia="Batang" w:hAnsi="Times New Roman" w:cs="Times New Roman"/>
          <w:w w:val="108"/>
          <w:lang w:val="en-GB" w:eastAsia="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2.5</w:t>
      </w:r>
      <w:r w:rsidRPr="00D33F2E">
        <w:rPr>
          <w:rFonts w:ascii="Times New Roman" w:eastAsia="Batang" w:hAnsi="Times New Roman" w:cs="Times New Roman"/>
          <w:w w:val="108"/>
          <w:lang w:val="en-GB" w:eastAsia="en-GB"/>
        </w:rPr>
        <w:fldChar w:fldCharType="end"/>
      </w:r>
      <w:r w:rsidRPr="00D33F2E">
        <w:rPr>
          <w:rFonts w:ascii="Times New Roman" w:eastAsia="Batang" w:hAnsi="Times New Roman" w:cs="Times New Roman"/>
          <w:w w:val="108"/>
          <w:lang w:val="en-GB" w:eastAsia="en-GB"/>
        </w:rPr>
        <w:t>. Viscosity</w:t>
      </w:r>
      <w:r w:rsidRPr="00D33F2E">
        <w:rPr>
          <w:rFonts w:ascii="Times New Roman" w:eastAsia="Batang" w:hAnsi="Times New Roman" w:cs="Times New Roman"/>
          <w:w w:val="108"/>
          <w:lang w:val="en-GB"/>
        </w:rPr>
        <w:t xml:space="preserve"> increased with time and temperature. </w:t>
      </w:r>
      <w:r w:rsidRPr="00D33F2E">
        <w:rPr>
          <w:rFonts w:ascii="Times New Roman" w:eastAsia="Batang" w:hAnsi="Times New Roman" w:cs="Times New Roman"/>
          <w:w w:val="108"/>
          <w:lang w:val="en-GB" w:eastAsia="en-GB"/>
        </w:rPr>
        <w:t>The cell wall polymers were assumed to be all in the glassy state at the start of the rheology experiment.</w:t>
      </w:r>
      <w:r w:rsidRPr="00D33F2E">
        <w:rPr>
          <w:rFonts w:ascii="Times New Roman" w:eastAsia="Batang" w:hAnsi="Times New Roman" w:cs="Times New Roman"/>
          <w:w w:val="108"/>
          <w:vertAlign w:val="superscript"/>
          <w:lang w:val="en-GB" w:eastAsia="en-GB"/>
        </w:rPr>
        <w:fldChar w:fldCharType="begin"/>
      </w:r>
      <w:r w:rsidRPr="00D33F2E">
        <w:rPr>
          <w:rFonts w:ascii="Times New Roman" w:eastAsia="Batang" w:hAnsi="Times New Roman" w:cs="Times New Roman"/>
          <w:w w:val="108"/>
          <w:vertAlign w:val="superscript"/>
          <w:lang w:val="en-GB" w:eastAsia="en-GB"/>
        </w:rPr>
        <w:instrText xml:space="preserve"> ADDIN EN.CITE &lt;EndNote&gt;&lt;Cite&gt;&lt;Author&gt;Shigematsu&lt;/Author&gt;&lt;Year&gt;1994&lt;/Year&gt;&lt;RecNum&gt;51&lt;/RecNum&gt;&lt;DisplayText&gt;[33]&lt;/DisplayText&gt;&lt;record&gt;&lt;rec-number&gt;51&lt;/rec-number&gt;&lt;foreign-keys&gt;&lt;key app="EN" db-id="r9vx0wz98radx6etarppdf09ds52pew25etw" timestamp="1438199544"&gt;51&lt;/key&gt;&lt;/foreign-keys&gt;&lt;ref-type name="Journal Article"&gt;17&lt;/ref-type&gt;&lt;contributors&gt;&lt;authors&gt;&lt;author&gt;Shigematsu, Mikiji&lt;/author&gt;&lt;author&gt;Morita, Mitsuhiro&lt;/author&gt;&lt;author&gt;Sakata, Isao&lt;/author&gt;&lt;author&gt;Tanahashi, Mitsuhiko&lt;/author&gt;&lt;/authors&gt;&lt;/contributors&gt;&lt;titles&gt;&lt;title&gt;Enhancement of miscibility between hemicellulose and lignin by addition of their copolymer, the lignin</w:instrText>
      </w:r>
      <w:r w:rsidRPr="00D33F2E">
        <w:rPr>
          <w:rFonts w:ascii="Cambria Math" w:eastAsia="Batang" w:hAnsi="Cambria Math" w:cs="Cambria Math"/>
          <w:w w:val="108"/>
          <w:vertAlign w:val="superscript"/>
          <w:lang w:val="en-GB" w:eastAsia="en-GB"/>
        </w:rPr>
        <w:instrText>‐</w:instrText>
      </w:r>
      <w:r w:rsidRPr="00D33F2E">
        <w:rPr>
          <w:rFonts w:ascii="Times New Roman" w:eastAsia="Batang" w:hAnsi="Times New Roman" w:cs="Times New Roman"/>
          <w:w w:val="108"/>
          <w:vertAlign w:val="superscript"/>
          <w:lang w:val="en-GB" w:eastAsia="en-GB"/>
        </w:rPr>
        <w:instrText>carbohydrate complex&lt;/title&gt;&lt;secondary-title&gt;Macromolecular Chemistry and Physics&lt;/secondary-title&gt;&lt;/titles&gt;&lt;periodical&gt;&lt;full-title&gt;Macromolecular Chemistry and Physics&lt;/full-title&gt;&lt;/periodical&gt;&lt;pages&gt;2827-2837&lt;/pages&gt;&lt;volume&gt;195&lt;/volume&gt;&lt;number&gt;8&lt;/number&gt;&lt;dates&gt;&lt;year&gt;1994&lt;/year&gt;&lt;/dates&gt;&lt;isbn&gt;1521-3935&lt;/isbn&gt;&lt;urls&gt;&lt;/urls&gt;&lt;/record&gt;&lt;/Cite&gt;&lt;/EndNote&gt;</w:instrText>
      </w:r>
      <w:r w:rsidRPr="00D33F2E">
        <w:rPr>
          <w:rFonts w:ascii="Times New Roman" w:eastAsia="Batang" w:hAnsi="Times New Roman" w:cs="Times New Roman"/>
          <w:w w:val="108"/>
          <w:vertAlign w:val="superscript"/>
          <w:lang w:val="en-GB" w:eastAsia="en-GB"/>
        </w:rPr>
        <w:fldChar w:fldCharType="separate"/>
      </w:r>
      <w:r w:rsidRPr="00D33F2E">
        <w:rPr>
          <w:rFonts w:ascii="Times New Roman" w:eastAsia="Batang" w:hAnsi="Times New Roman" w:cs="Times New Roman"/>
          <w:noProof/>
          <w:w w:val="108"/>
          <w:vertAlign w:val="superscript"/>
          <w:lang w:val="en-GB" w:eastAsia="en-GB"/>
        </w:rPr>
        <w:t>[33]</w:t>
      </w:r>
      <w:r w:rsidRPr="00D33F2E">
        <w:rPr>
          <w:rFonts w:ascii="Times New Roman" w:eastAsia="Batang" w:hAnsi="Times New Roman" w:cs="Times New Roman"/>
          <w:w w:val="108"/>
          <w:vertAlign w:val="superscript"/>
          <w:lang w:val="en-GB" w:eastAsia="en-GB"/>
        </w:rPr>
        <w:fldChar w:fldCharType="end"/>
      </w:r>
      <w:r w:rsidRPr="00D33F2E">
        <w:rPr>
          <w:rFonts w:ascii="Times New Roman" w:eastAsia="Batang" w:hAnsi="Times New Roman" w:cs="Times New Roman"/>
          <w:w w:val="108"/>
          <w:lang w:val="en-GB" w:eastAsia="en-GB"/>
        </w:rPr>
        <w:t xml:space="preserve"> Thus, it was hypothesized that the dissolution of the biomass was dominated by diffusion of the IL solvent into the cell wall prior to swelling of polymer chains followed by disentanglement and dissolution in the bulk of IL. </w:t>
      </w:r>
      <w:r w:rsidRPr="00D33F2E">
        <w:rPr>
          <w:rFonts w:ascii="Times New Roman" w:eastAsia="Batang" w:hAnsi="Times New Roman" w:cs="Times New Roman"/>
          <w:w w:val="108"/>
          <w:lang w:val="en-GB"/>
        </w:rPr>
        <w:t xml:space="preserve">A clear response difference existed in viscosity between samples that were subjected to low and high severity. For all biomass samples, the viscosity increased as more polymer went into solution. </w:t>
      </w:r>
      <w:r w:rsidRPr="00D33F2E">
        <w:rPr>
          <w:rFonts w:ascii="Times New Roman" w:eastAsia="Batang" w:hAnsi="Times New Roman" w:cs="Times New Roman"/>
          <w:w w:val="108"/>
          <w:lang w:val="en-GB"/>
        </w:rPr>
        <w:fldChar w:fldCharType="begin"/>
      </w:r>
      <w:r w:rsidRPr="00D33F2E">
        <w:rPr>
          <w:rFonts w:ascii="Times New Roman" w:eastAsia="Batang" w:hAnsi="Times New Roman" w:cs="Times New Roman"/>
          <w:w w:val="108"/>
          <w:lang w:val="en-GB"/>
        </w:rPr>
        <w:instrText xml:space="preserve"> REF _Ref453236308 \h  \* MERGEFORMAT </w:instrText>
      </w:r>
      <w:r w:rsidRPr="00D33F2E">
        <w:rPr>
          <w:rFonts w:ascii="Times New Roman" w:eastAsia="Batang" w:hAnsi="Times New Roman" w:cs="Times New Roman"/>
          <w:w w:val="108"/>
          <w:lang w:val="en-GB"/>
        </w:rPr>
      </w:r>
      <w:r w:rsidRPr="00D33F2E">
        <w:rPr>
          <w:rFonts w:ascii="Times New Roman" w:eastAsia="Batang" w:hAnsi="Times New Roman" w:cs="Times New Roman"/>
          <w:w w:val="108"/>
          <w:lang w:val="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2.5</w:t>
      </w:r>
      <w:r w:rsidRPr="00D33F2E">
        <w:rPr>
          <w:rFonts w:ascii="Times New Roman" w:eastAsia="Batang" w:hAnsi="Times New Roman" w:cs="Times New Roman"/>
          <w:w w:val="108"/>
          <w:lang w:val="en-GB"/>
        </w:rPr>
        <w:fldChar w:fldCharType="end"/>
      </w:r>
      <w:r w:rsidRPr="00D33F2E">
        <w:rPr>
          <w:rFonts w:ascii="Times New Roman" w:eastAsia="Batang" w:hAnsi="Times New Roman" w:cs="Times New Roman"/>
          <w:w w:val="108"/>
          <w:lang w:val="en-GB"/>
        </w:rPr>
        <w:t xml:space="preserve">a, c and e show the viscosity profiles for switchgrass samples extracted at low severities while </w:t>
      </w:r>
      <w:r w:rsidRPr="00D33F2E">
        <w:rPr>
          <w:rFonts w:ascii="Times New Roman" w:eastAsia="Batang" w:hAnsi="Times New Roman" w:cs="Times New Roman"/>
          <w:w w:val="108"/>
          <w:lang w:val="en-GB"/>
        </w:rPr>
        <w:fldChar w:fldCharType="begin"/>
      </w:r>
      <w:r w:rsidRPr="00D33F2E">
        <w:rPr>
          <w:rFonts w:ascii="Times New Roman" w:eastAsia="Batang" w:hAnsi="Times New Roman" w:cs="Times New Roman"/>
          <w:w w:val="108"/>
          <w:lang w:val="en-GB"/>
        </w:rPr>
        <w:instrText xml:space="preserve"> REF _Ref453236308 \h  \* MERGEFORMAT </w:instrText>
      </w:r>
      <w:r w:rsidRPr="00D33F2E">
        <w:rPr>
          <w:rFonts w:ascii="Times New Roman" w:eastAsia="Batang" w:hAnsi="Times New Roman" w:cs="Times New Roman"/>
          <w:w w:val="108"/>
          <w:lang w:val="en-GB"/>
        </w:rPr>
      </w:r>
      <w:r w:rsidRPr="00D33F2E">
        <w:rPr>
          <w:rFonts w:ascii="Times New Roman" w:eastAsia="Batang" w:hAnsi="Times New Roman" w:cs="Times New Roman"/>
          <w:w w:val="108"/>
          <w:lang w:val="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2.5</w:t>
      </w:r>
      <w:r w:rsidRPr="00D33F2E">
        <w:rPr>
          <w:rFonts w:ascii="Times New Roman" w:eastAsia="Batang" w:hAnsi="Times New Roman" w:cs="Times New Roman"/>
          <w:w w:val="108"/>
          <w:lang w:val="en-GB"/>
        </w:rPr>
        <w:fldChar w:fldCharType="end"/>
      </w:r>
      <w:r w:rsidRPr="00D33F2E">
        <w:rPr>
          <w:rFonts w:ascii="Times New Roman" w:eastAsia="Batang" w:hAnsi="Times New Roman" w:cs="Times New Roman"/>
          <w:w w:val="108"/>
          <w:lang w:val="en-GB"/>
        </w:rPr>
        <w:t xml:space="preserve"> b, d and f represent samples generated under higher severity. Visual comparison of the profiles suggests that the differences may result from an inherent increase in the porosity with treatment severity. After 3 h, the viscosity of samples </w:t>
      </w:r>
      <w:r w:rsidRPr="00D33F2E">
        <w:rPr>
          <w:rFonts w:ascii="Times New Roman" w:eastAsia="SimSun" w:hAnsi="Times New Roman" w:cs="Times New Roman"/>
          <w:color w:val="000000"/>
          <w:w w:val="108"/>
          <w:kern w:val="24"/>
          <w:lang w:val="en-GB"/>
        </w:rPr>
        <w:t>dissolved at 60 °C</w:t>
      </w:r>
      <w:r w:rsidRPr="00D33F2E">
        <w:rPr>
          <w:rFonts w:ascii="Times New Roman" w:eastAsia="SimSun" w:hAnsi="Times New Roman" w:cs="Times New Roman"/>
          <w:w w:val="108"/>
          <w:kern w:val="24"/>
          <w:lang w:val="en-GB"/>
        </w:rPr>
        <w:t xml:space="preserve"> ranged from 0.0755 to 2.6105 </w:t>
      </w:r>
      <w:r w:rsidRPr="00D33F2E">
        <w:rPr>
          <w:rFonts w:ascii="Times New Roman" w:eastAsia="SimSun" w:hAnsi="Times New Roman" w:cs="Times New Roman"/>
          <w:color w:val="000000"/>
          <w:w w:val="108"/>
          <w:kern w:val="24"/>
          <w:lang w:val="en-GB"/>
        </w:rPr>
        <w:t>Pa·s. After the same dissolution time, the viscosity increased from 0.0927 to 2.7070 Pa·s and from 0.1417 to 3.1740 Pa·s, at 80 °C, and 100 °C, respectively.</w:t>
      </w:r>
      <w:r w:rsidRPr="00D33F2E">
        <w:rPr>
          <w:rFonts w:ascii="Times New Roman" w:eastAsia="Batang" w:hAnsi="Times New Roman" w:cs="Times New Roman"/>
          <w:w w:val="108"/>
          <w:lang w:val="en-GB"/>
        </w:rPr>
        <w:t xml:space="preserve"> </w:t>
      </w:r>
      <w:r w:rsidRPr="00D33F2E">
        <w:rPr>
          <w:rFonts w:ascii="Times New Roman" w:eastAsia="SimSun" w:hAnsi="Times New Roman" w:cs="Times New Roman"/>
          <w:color w:val="000000"/>
          <w:w w:val="108"/>
          <w:kern w:val="24"/>
          <w:lang w:val="en-GB"/>
        </w:rPr>
        <w:t>At each of these three temperatures, the viscosity of switchgrass after autohydrolysis at the highest severity 3.54 (160 °C for 60 min) was at least 15 times higher than that of switchgrass extracted at the mildest severity 2.48 (140 °C for 20 min). The</w:t>
      </w:r>
      <w:r w:rsidRPr="00D33F2E">
        <w:rPr>
          <w:rFonts w:ascii="Times New Roman" w:eastAsia="Batang" w:hAnsi="Times New Roman" w:cs="Times New Roman"/>
          <w:w w:val="108"/>
          <w:lang w:val="en-GB"/>
        </w:rPr>
        <w:t xml:space="preserve"> control (with no autohydrolysis) had the lowest viscosity </w:t>
      </w:r>
      <w:r w:rsidR="00871C10" w:rsidRPr="00D33F2E">
        <w:rPr>
          <w:rFonts w:ascii="Times New Roman" w:eastAsia="Batang" w:hAnsi="Times New Roman" w:cs="Times New Roman"/>
          <w:w w:val="108"/>
          <w:lang w:val="en-GB"/>
        </w:rPr>
        <w:t>viscosity (</w:t>
      </w:r>
      <w:r w:rsidR="00871C10" w:rsidRPr="00D33F2E">
        <w:rPr>
          <w:rFonts w:ascii="Times New Roman" w:eastAsia="SimSun" w:hAnsi="Times New Roman" w:cs="Times New Roman"/>
          <w:w w:val="108"/>
          <w:kern w:val="24"/>
          <w:lang w:val="en-GB"/>
        </w:rPr>
        <w:t>Pa·s</w:t>
      </w:r>
      <w:r w:rsidR="00871C10" w:rsidRPr="00D33F2E">
        <w:rPr>
          <w:rFonts w:ascii="Times New Roman" w:eastAsia="Batang" w:hAnsi="Times New Roman" w:cs="Times New Roman"/>
          <w:w w:val="108"/>
          <w:lang w:val="en-GB"/>
        </w:rPr>
        <w:t xml:space="preserve">). The value of </w:t>
      </w:r>
      <m:oMath>
        <m:r>
          <w:rPr>
            <w:rFonts w:ascii="Cambria Math" w:eastAsia="Batang" w:hAnsi="Cambria Math" w:cs="Times New Roman"/>
            <w:w w:val="108"/>
            <w:lang w:val="en-GB"/>
          </w:rPr>
          <m:t>η</m:t>
        </m:r>
      </m:oMath>
      <w:r w:rsidR="00871C10" w:rsidRPr="00D33F2E">
        <w:rPr>
          <w:rFonts w:ascii="Times New Roman" w:eastAsia="Batang" w:hAnsi="Times New Roman" w:cs="Times New Roman"/>
          <w:w w:val="108"/>
          <w:lang w:val="en-GB"/>
        </w:rPr>
        <w:t xml:space="preserve">  </w:t>
      </w:r>
      <w:r w:rsidR="00871C10" w:rsidRPr="00D33F2E">
        <w:rPr>
          <w:rFonts w:ascii="Times New Roman" w:eastAsia="SimSun" w:hAnsi="Times New Roman" w:cs="Times New Roman"/>
          <w:w w:val="108"/>
          <w:lang w:val="en-GB"/>
        </w:rPr>
        <w:t xml:space="preserve">is proportional to the concentration of </w:t>
      </w:r>
      <w:r w:rsidR="00871C10" w:rsidRPr="00D33F2E">
        <w:rPr>
          <w:rFonts w:ascii="Times New Roman" w:eastAsia="Batang" w:hAnsi="Times New Roman" w:cs="Times New Roman"/>
          <w:w w:val="108"/>
          <w:lang w:val="en-GB"/>
        </w:rPr>
        <w:t xml:space="preserve">polymer in </w:t>
      </w:r>
      <w:r w:rsidR="00871C10" w:rsidRPr="00871C10">
        <w:rPr>
          <w:rFonts w:ascii="Times New Roman" w:eastAsia="Batang" w:hAnsi="Times New Roman" w:cs="Times New Roman"/>
          <w:spacing w:val="6"/>
          <w:w w:val="108"/>
          <w:fitText w:val="8640" w:id="1201846784"/>
          <w:lang w:val="en-GB"/>
        </w:rPr>
        <w:t xml:space="preserve">IL. Both the Fickian and non-Fickian diffusion process could be described by </w:t>
      </w:r>
      <w:r w:rsidR="00871C10" w:rsidRPr="00871C10">
        <w:rPr>
          <w:rFonts w:ascii="Times New Roman" w:eastAsia="Batang" w:hAnsi="Times New Roman" w:cs="Times New Roman"/>
          <w:spacing w:val="-29"/>
          <w:w w:val="108"/>
          <w:fitText w:val="8640" w:id="1201846784"/>
          <w:lang w:val="en-GB"/>
        </w:rPr>
        <w:t>a</w:t>
      </w:r>
    </w:p>
    <w:p w14:paraId="16AB6C33" w14:textId="77777777" w:rsidR="002B0864" w:rsidRPr="00D33F2E" w:rsidRDefault="002B0864" w:rsidP="002B0864">
      <w:pPr>
        <w:tabs>
          <w:tab w:val="left" w:pos="284"/>
        </w:tabs>
        <w:spacing w:line="480" w:lineRule="auto"/>
        <w:jc w:val="both"/>
        <w:rPr>
          <w:rFonts w:ascii="Times New Roman" w:eastAsia="Batang" w:hAnsi="Times New Roman" w:cs="Times New Roman"/>
          <w:w w:val="108"/>
        </w:rPr>
      </w:pPr>
      <w:r w:rsidRPr="00D33F2E">
        <w:rPr>
          <w:rFonts w:ascii="Times New Roman" w:eastAsia="Batang" w:hAnsi="Times New Roman" w:cs="Times New Roman"/>
          <w:noProof/>
          <w:w w:val="108"/>
          <w:lang w:eastAsia="zh-CN"/>
        </w:rPr>
        <w:lastRenderedPageBreak/>
        <w:drawing>
          <wp:inline distT="0" distB="0" distL="0" distR="0" wp14:anchorId="67250CE7" wp14:editId="136CE3DF">
            <wp:extent cx="2695575" cy="2078990"/>
            <wp:effectExtent l="0" t="0" r="9525" b="0"/>
            <wp:docPr id="43017" name="Picture 4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96337" cy="2079578"/>
                    </a:xfrm>
                    <a:prstGeom prst="rect">
                      <a:avLst/>
                    </a:prstGeom>
                    <a:noFill/>
                    <a:ln>
                      <a:noFill/>
                    </a:ln>
                  </pic:spPr>
                </pic:pic>
              </a:graphicData>
            </a:graphic>
          </wp:inline>
        </w:drawing>
      </w:r>
      <w:r w:rsidRPr="00D33F2E">
        <w:rPr>
          <w:rFonts w:ascii="Times New Roman" w:eastAsia="Batang" w:hAnsi="Times New Roman" w:cs="Times New Roman"/>
          <w:noProof/>
          <w:w w:val="108"/>
          <w:lang w:eastAsia="zh-CN"/>
        </w:rPr>
        <w:drawing>
          <wp:inline distT="0" distB="0" distL="0" distR="0" wp14:anchorId="536E8F58" wp14:editId="537DF8B0">
            <wp:extent cx="2707476" cy="2078355"/>
            <wp:effectExtent l="0" t="0" r="0" b="0"/>
            <wp:docPr id="43019" name="Picture 4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18679" cy="2086955"/>
                    </a:xfrm>
                    <a:prstGeom prst="rect">
                      <a:avLst/>
                    </a:prstGeom>
                    <a:noFill/>
                    <a:ln>
                      <a:noFill/>
                    </a:ln>
                  </pic:spPr>
                </pic:pic>
              </a:graphicData>
            </a:graphic>
          </wp:inline>
        </w:drawing>
      </w:r>
      <w:r w:rsidRPr="00D33F2E">
        <w:rPr>
          <w:rFonts w:ascii="Times New Roman" w:eastAsia="Batang" w:hAnsi="Times New Roman" w:cs="Times New Roman"/>
          <w:w w:val="108"/>
        </w:rPr>
        <w:t xml:space="preserve"> </w:t>
      </w:r>
      <w:r w:rsidRPr="00D33F2E">
        <w:rPr>
          <w:rFonts w:ascii="Times New Roman" w:eastAsia="Batang" w:hAnsi="Times New Roman" w:cs="Times New Roman"/>
          <w:noProof/>
          <w:w w:val="108"/>
          <w:lang w:eastAsia="zh-CN"/>
        </w:rPr>
        <w:drawing>
          <wp:inline distT="0" distB="0" distL="0" distR="0" wp14:anchorId="22BA49FC" wp14:editId="5FB51E6A">
            <wp:extent cx="2743200" cy="20434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3200" cy="2043435"/>
                    </a:xfrm>
                    <a:prstGeom prst="rect">
                      <a:avLst/>
                    </a:prstGeom>
                    <a:noFill/>
                    <a:ln>
                      <a:noFill/>
                    </a:ln>
                  </pic:spPr>
                </pic:pic>
              </a:graphicData>
            </a:graphic>
          </wp:inline>
        </w:drawing>
      </w:r>
      <w:r w:rsidRPr="00D33F2E">
        <w:rPr>
          <w:rFonts w:ascii="Times New Roman" w:eastAsia="Batang" w:hAnsi="Times New Roman" w:cs="Times New Roman"/>
          <w:noProof/>
          <w:w w:val="108"/>
          <w:lang w:eastAsia="zh-CN"/>
        </w:rPr>
        <w:drawing>
          <wp:inline distT="0" distB="0" distL="0" distR="0" wp14:anchorId="425CA87E" wp14:editId="77B8B765">
            <wp:extent cx="2743200" cy="2083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43200" cy="2083650"/>
                    </a:xfrm>
                    <a:prstGeom prst="rect">
                      <a:avLst/>
                    </a:prstGeom>
                    <a:noFill/>
                    <a:ln>
                      <a:noFill/>
                    </a:ln>
                  </pic:spPr>
                </pic:pic>
              </a:graphicData>
            </a:graphic>
          </wp:inline>
        </w:drawing>
      </w:r>
      <w:r w:rsidRPr="00D33F2E">
        <w:rPr>
          <w:rFonts w:ascii="Times New Roman" w:eastAsia="Batang" w:hAnsi="Times New Roman" w:cs="Times New Roman"/>
          <w:noProof/>
          <w:w w:val="108"/>
          <w:lang w:eastAsia="zh-CN"/>
        </w:rPr>
        <w:drawing>
          <wp:inline distT="0" distB="0" distL="0" distR="0" wp14:anchorId="0460A4CB" wp14:editId="0A9EA00B">
            <wp:extent cx="2743200" cy="2059866"/>
            <wp:effectExtent l="0" t="0" r="0" b="0"/>
            <wp:docPr id="43020" name="Picture 4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2059866"/>
                    </a:xfrm>
                    <a:prstGeom prst="rect">
                      <a:avLst/>
                    </a:prstGeom>
                    <a:noFill/>
                    <a:ln>
                      <a:noFill/>
                    </a:ln>
                  </pic:spPr>
                </pic:pic>
              </a:graphicData>
            </a:graphic>
          </wp:inline>
        </w:drawing>
      </w:r>
      <w:r w:rsidRPr="00D33F2E">
        <w:rPr>
          <w:rFonts w:ascii="Times New Roman" w:eastAsia="Batang" w:hAnsi="Times New Roman" w:cs="Times New Roman"/>
          <w:noProof/>
          <w:w w:val="108"/>
          <w:lang w:eastAsia="zh-CN"/>
        </w:rPr>
        <w:drawing>
          <wp:inline distT="0" distB="0" distL="0" distR="0" wp14:anchorId="026E847E" wp14:editId="64DD759E">
            <wp:extent cx="2743200" cy="210586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105860"/>
                    </a:xfrm>
                    <a:prstGeom prst="rect">
                      <a:avLst/>
                    </a:prstGeom>
                    <a:noFill/>
                    <a:ln>
                      <a:noFill/>
                    </a:ln>
                  </pic:spPr>
                </pic:pic>
              </a:graphicData>
            </a:graphic>
          </wp:inline>
        </w:drawing>
      </w:r>
    </w:p>
    <w:p w14:paraId="49629CC5" w14:textId="7FA7074C" w:rsidR="002B0864" w:rsidRPr="00D33F2E" w:rsidRDefault="002B0864" w:rsidP="002B0864">
      <w:pPr>
        <w:pStyle w:val="Caption"/>
        <w:rPr>
          <w:b w:val="0"/>
          <w:w w:val="108"/>
        </w:rPr>
      </w:pPr>
      <w:bookmarkStart w:id="129" w:name="_Ref453236308"/>
      <w:bookmarkStart w:id="130" w:name="_Toc456774392"/>
      <w:r w:rsidRPr="00D33F2E">
        <w:t xml:space="preserve">Figure </w:t>
      </w:r>
      <w:fldSimple w:instr=" STYLEREF 1 \s ">
        <w:r w:rsidR="00532D58">
          <w:rPr>
            <w:noProof/>
          </w:rPr>
          <w:t>2</w:t>
        </w:r>
      </w:fldSimple>
      <w:r w:rsidR="00232165">
        <w:t>.</w:t>
      </w:r>
      <w:fldSimple w:instr=" SEQ Figure \* ARABIC \s 1 ">
        <w:r w:rsidR="00532D58">
          <w:rPr>
            <w:noProof/>
          </w:rPr>
          <w:t>5</w:t>
        </w:r>
      </w:fldSimple>
      <w:bookmarkEnd w:id="129"/>
      <w:r w:rsidRPr="00D33F2E">
        <w:rPr>
          <w:w w:val="108"/>
        </w:rPr>
        <w:t xml:space="preserve"> </w:t>
      </w:r>
      <w:r w:rsidRPr="00D33F2E">
        <w:rPr>
          <w:b w:val="0"/>
          <w:w w:val="108"/>
        </w:rPr>
        <w:t>The rheological behavior of switchgrass after autohydrolysis at varying severity in [C</w:t>
      </w:r>
      <w:r w:rsidRPr="00D33F2E">
        <w:rPr>
          <w:b w:val="0"/>
          <w:w w:val="108"/>
          <w:vertAlign w:val="subscript"/>
        </w:rPr>
        <w:t>2</w:t>
      </w:r>
      <w:r w:rsidRPr="00D33F2E">
        <w:rPr>
          <w:b w:val="0"/>
          <w:w w:val="108"/>
        </w:rPr>
        <w:t>mim][OAc] during 3 h and temperature (a), (b): 60 °C (c), (d): 80 °C (e), (f): 100 °C. [a] ʺControlʺ is extractives-free switchgrass.</w:t>
      </w:r>
      <w:bookmarkEnd w:id="130"/>
    </w:p>
    <w:p w14:paraId="0B006D35" w14:textId="77777777" w:rsidR="002B0864" w:rsidRPr="00D33F2E" w:rsidRDefault="002B0864" w:rsidP="0094718C">
      <w:pPr>
        <w:tabs>
          <w:tab w:val="left" w:pos="284"/>
        </w:tabs>
        <w:spacing w:line="480" w:lineRule="auto"/>
        <w:ind w:firstLine="288"/>
        <w:jc w:val="both"/>
        <w:rPr>
          <w:rFonts w:ascii="Times New Roman" w:eastAsia="Batang" w:hAnsi="Times New Roman" w:cs="Times New Roman"/>
          <w:w w:val="108"/>
        </w:rPr>
      </w:pPr>
    </w:p>
    <w:p w14:paraId="35C683B9" w14:textId="77777777" w:rsidR="002B0864" w:rsidRPr="00D33F2E" w:rsidRDefault="002B0864" w:rsidP="002B0864">
      <w:pPr>
        <w:rPr>
          <w:rFonts w:ascii="Times New Roman" w:hAnsi="Times New Roman" w:cs="Times New Roman"/>
          <w:lang w:val="en-GB" w:eastAsia="ja-JP"/>
        </w:rPr>
      </w:pPr>
    </w:p>
    <w:p w14:paraId="4AB72F60" w14:textId="34E19740" w:rsidR="002B0864" w:rsidRPr="00D33F2E" w:rsidRDefault="002B0864" w:rsidP="002B0864">
      <w:pPr>
        <w:tabs>
          <w:tab w:val="left" w:pos="284"/>
        </w:tabs>
        <w:spacing w:line="480" w:lineRule="auto"/>
        <w:jc w:val="both"/>
        <w:rPr>
          <w:rFonts w:ascii="Times New Roman" w:eastAsia="Batang" w:hAnsi="Times New Roman" w:cs="Times New Roman"/>
          <w:w w:val="108"/>
          <w:lang w:val="en-GB"/>
        </w:rPr>
      </w:pPr>
      <w:r w:rsidRPr="00D33F2E">
        <w:rPr>
          <w:rFonts w:ascii="Times New Roman" w:eastAsia="Batang" w:hAnsi="Times New Roman" w:cs="Times New Roman"/>
          <w:w w:val="108"/>
          <w:lang w:val="en-GB"/>
        </w:rPr>
        <w:t>power law approximation as follows</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&lt;EndNote&gt;&lt;Cite&gt;&lt;Author&gt;Korsmeyer&lt;/Author&gt;&lt;Year&gt;1981&lt;/Year&gt;&lt;RecNum&gt;681&lt;/RecNum&gt;&lt;DisplayText&gt;[36]&lt;/DisplayText&gt;&lt;record&gt;&lt;rec-number&gt;681&lt;/rec-number&gt;&lt;foreign-keys&gt;&lt;key app="EN" db-id="fasa2rzppe5s2eet5awp9rzrpafxftaeaw5r" timestamp="1406399881"&gt;681&lt;/key&gt;&lt;/foreign-keys&gt;&lt;ref-type name="Journal Article"&gt;17&lt;/ref-type&gt;&lt;contributors&gt;&lt;authors&gt;&lt;author&gt;Korsmeyer, Richard W&lt;/author&gt;&lt;author&gt;Peppas, Nikolaos A&lt;/author&gt;&lt;/authors&gt;&lt;/contributors&gt;&lt;titles&gt;&lt;title&gt;Effect of the morphology of hydrophilic polymeric matrices on the diffusion and release of water soluble drugs&lt;/title&gt;&lt;secondary-title&gt;Journal of Membrane Science&lt;/secondary-title&gt;&lt;/titles&gt;&lt;periodical&gt;&lt;full-title&gt;Journal of Membrane Science&lt;/full-title&gt;&lt;/periodical&gt;&lt;pages&gt;211-227&lt;/pages&gt;&lt;volume&gt;9&lt;/volume&gt;&lt;number&gt;3&lt;/number&gt;&lt;dates&gt;&lt;year&gt;1981&lt;/year&gt;&lt;/dates&gt;&lt;isbn&gt;0376-7388&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[36]</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w:t>
      </w:r>
    </w:p>
    <w:p w14:paraId="70A14E36" w14:textId="77777777" w:rsidR="002B0864" w:rsidRPr="00D33F2E" w:rsidRDefault="00616DCE" w:rsidP="002B0864">
      <w:pPr>
        <w:tabs>
          <w:tab w:val="center" w:pos="2268"/>
          <w:tab w:val="right" w:pos="4536"/>
        </w:tabs>
        <w:spacing w:before="160" w:after="160" w:line="480" w:lineRule="auto"/>
        <w:ind w:firstLineChars="700" w:firstLine="1680"/>
        <w:jc w:val="right"/>
        <w:rPr>
          <w:rFonts w:ascii="Times New Roman" w:eastAsia="Batang" w:hAnsi="Times New Roman" w:cs="Times New Roman"/>
          <w:lang w:val="en-GB"/>
        </w:rPr>
      </w:pPr>
      <m:oMath>
        <m:f>
          <m:fPr>
            <m:ctrlPr>
              <w:rPr>
                <w:rFonts w:ascii="Cambria Math" w:eastAsia="Batang" w:hAnsi="Cambria Math" w:cs="Times New Roman"/>
                <w:i/>
                <w:lang w:val="en-GB"/>
              </w:rPr>
            </m:ctrlPr>
          </m:fPr>
          <m:num>
            <m:sSub>
              <m:sSubPr>
                <m:ctrlPr>
                  <w:rPr>
                    <w:rFonts w:ascii="Cambria Math" w:eastAsia="Batang" w:hAnsi="Cambria Math" w:cs="Times New Roman"/>
                    <w:i/>
                    <w:lang w:val="en-GB"/>
                  </w:rPr>
                </m:ctrlPr>
              </m:sSubPr>
              <m:e>
                <m:r>
                  <w:rPr>
                    <w:rFonts w:ascii="Cambria Math" w:eastAsia="Batang" w:hAnsi="Cambria Math" w:cs="Times New Roman"/>
                    <w:lang w:val="en-GB"/>
                  </w:rPr>
                  <m:t>M</m:t>
                </m:r>
              </m:e>
              <m:sub>
                <m:r>
                  <w:rPr>
                    <w:rFonts w:ascii="Cambria Math" w:eastAsia="Batang" w:hAnsi="Cambria Math" w:cs="Times New Roman"/>
                    <w:lang w:val="en-GB"/>
                  </w:rPr>
                  <m:t>t</m:t>
                </m:r>
              </m:sub>
            </m:sSub>
          </m:num>
          <m:den>
            <m:r>
              <w:rPr>
                <w:rFonts w:ascii="Cambria Math" w:eastAsia="Batang" w:hAnsi="Cambria Math" w:cs="Times New Roman"/>
                <w:lang w:val="en-GB"/>
              </w:rPr>
              <m:t xml:space="preserve"> </m:t>
            </m:r>
            <m:sSub>
              <m:sSubPr>
                <m:ctrlPr>
                  <w:rPr>
                    <w:rFonts w:ascii="Cambria Math" w:eastAsia="Batang" w:hAnsi="Cambria Math" w:cs="Times New Roman"/>
                    <w:i/>
                    <w:lang w:val="en-GB"/>
                  </w:rPr>
                </m:ctrlPr>
              </m:sSubPr>
              <m:e>
                <m:r>
                  <w:rPr>
                    <w:rFonts w:ascii="Cambria Math" w:eastAsia="Batang" w:hAnsi="Cambria Math" w:cs="Times New Roman"/>
                    <w:lang w:val="en-GB"/>
                  </w:rPr>
                  <m:t>M</m:t>
                </m:r>
              </m:e>
              <m:sub>
                <m:r>
                  <w:rPr>
                    <w:rFonts w:ascii="Cambria Math" w:eastAsia="Batang" w:hAnsi="Cambria Math" w:cs="Times New Roman"/>
                    <w:lang w:val="en-GB"/>
                  </w:rPr>
                  <m:t>∞</m:t>
                </m:r>
              </m:sub>
            </m:sSub>
          </m:den>
        </m:f>
        <m:r>
          <w:rPr>
            <w:rFonts w:ascii="Cambria Math" w:eastAsia="Batang" w:hAnsi="Cambria Math" w:cs="Times New Roman"/>
            <w:lang w:val="en-GB"/>
          </w:rPr>
          <m:t>=k</m:t>
        </m:r>
        <m:sSup>
          <m:sSupPr>
            <m:ctrlPr>
              <w:rPr>
                <w:rFonts w:ascii="Cambria Math" w:eastAsia="Batang" w:hAnsi="Cambria Math" w:cs="Times New Roman"/>
                <w:i/>
                <w:lang w:val="en-GB"/>
              </w:rPr>
            </m:ctrlPr>
          </m:sSupPr>
          <m:e>
            <m:r>
              <w:rPr>
                <w:rFonts w:ascii="Cambria Math" w:eastAsia="Batang" w:hAnsi="Cambria Math" w:cs="Times New Roman"/>
                <w:lang w:val="en-GB"/>
              </w:rPr>
              <m:t>t</m:t>
            </m:r>
          </m:e>
          <m:sup>
            <m:r>
              <w:rPr>
                <w:rFonts w:ascii="Cambria Math" w:eastAsia="Batang" w:hAnsi="Cambria Math" w:cs="Times New Roman"/>
                <w:lang w:val="en-GB"/>
              </w:rPr>
              <m:t>n</m:t>
            </m:r>
          </m:sup>
        </m:sSup>
      </m:oMath>
      <w:r w:rsidR="002B0864" w:rsidRPr="00D33F2E">
        <w:rPr>
          <w:rFonts w:ascii="Times New Roman" w:eastAsia="Batang" w:hAnsi="Times New Roman" w:cs="Times New Roman"/>
          <w:i/>
          <w:lang w:val="en-GB"/>
        </w:rPr>
        <w:t xml:space="preserve">  </w:t>
      </w:r>
      <w:r w:rsidR="002B0864" w:rsidRPr="00D33F2E">
        <w:rPr>
          <w:rFonts w:ascii="Times New Roman" w:eastAsia="Batang" w:hAnsi="Times New Roman" w:cs="Times New Roman"/>
          <w:lang w:val="en-GB"/>
        </w:rPr>
        <w:t xml:space="preserve">                                                            (2.4)</w:t>
      </w:r>
    </w:p>
    <w:p w14:paraId="5B66C4E5" w14:textId="77777777" w:rsidR="002B0864" w:rsidRPr="00D33F2E" w:rsidRDefault="00616DCE" w:rsidP="002B0864">
      <w:pPr>
        <w:spacing w:line="480" w:lineRule="auto"/>
        <w:jc w:val="both"/>
        <w:rPr>
          <w:rFonts w:ascii="Times New Roman" w:eastAsia="MS Mincho" w:hAnsi="Times New Roman" w:cs="Times New Roman"/>
          <w:bCs/>
          <w:iCs/>
          <w:lang w:val="de-DE" w:eastAsia="ja-JP"/>
        </w:rPr>
      </w:pPr>
      <m:oMath>
        <m:sSub>
          <m:sSubPr>
            <m:ctrlPr>
              <w:rPr>
                <w:rFonts w:ascii="Cambria Math" w:eastAsia="MS Mincho" w:hAnsi="Cambria Math" w:cs="Times New Roman"/>
                <w:bCs/>
                <w:i/>
                <w:iCs/>
                <w:lang w:val="de-DE" w:eastAsia="ja-JP"/>
              </w:rPr>
            </m:ctrlPr>
          </m:sSubPr>
          <m:e>
            <m:r>
              <w:rPr>
                <w:rFonts w:ascii="Cambria Math" w:eastAsia="MS Mincho" w:hAnsi="Cambria Math" w:cs="Times New Roman"/>
                <w:lang w:val="de-DE" w:eastAsia="ja-JP"/>
              </w:rPr>
              <m:t>M</m:t>
            </m:r>
          </m:e>
          <m:sub>
            <m:r>
              <w:rPr>
                <w:rFonts w:ascii="Cambria Math" w:eastAsia="MS Mincho" w:hAnsi="Cambria Math" w:cs="Times New Roman"/>
                <w:lang w:val="de-DE" w:eastAsia="ja-JP"/>
              </w:rPr>
              <m:t>t</m:t>
            </m:r>
          </m:sub>
        </m:sSub>
      </m:oMath>
      <w:r w:rsidR="002B0864" w:rsidRPr="00D33F2E">
        <w:rPr>
          <w:rFonts w:ascii="Times New Roman" w:eastAsia="MS Mincho" w:hAnsi="Times New Roman" w:cs="Times New Roman"/>
          <w:bCs/>
          <w:iCs/>
          <w:lang w:val="de-DE" w:eastAsia="ja-JP"/>
        </w:rPr>
        <w:t xml:space="preserve"> and </w:t>
      </w:r>
      <m:oMath>
        <m:sSub>
          <m:sSubPr>
            <m:ctrlPr>
              <w:rPr>
                <w:rFonts w:ascii="Cambria Math" w:eastAsia="MS Mincho" w:hAnsi="Cambria Math" w:cs="Times New Roman"/>
                <w:bCs/>
                <w:i/>
                <w:iCs/>
                <w:lang w:val="de-DE" w:eastAsia="ja-JP"/>
              </w:rPr>
            </m:ctrlPr>
          </m:sSubPr>
          <m:e>
            <m:r>
              <w:rPr>
                <w:rFonts w:ascii="Cambria Math" w:eastAsia="MS Mincho" w:hAnsi="Cambria Math" w:cs="Times New Roman"/>
                <w:lang w:val="de-DE" w:eastAsia="ja-JP"/>
              </w:rPr>
              <m:t>M</m:t>
            </m:r>
          </m:e>
          <m:sub>
            <m:r>
              <w:rPr>
                <w:rFonts w:ascii="Cambria Math" w:eastAsia="MS Mincho" w:hAnsi="Cambria Math" w:cs="Times New Roman"/>
                <w:lang w:val="de-DE" w:eastAsia="ja-JP"/>
              </w:rPr>
              <m:t>∞</m:t>
            </m:r>
          </m:sub>
        </m:sSub>
        <m:r>
          <w:rPr>
            <w:rFonts w:ascii="Cambria Math" w:eastAsia="MS Mincho" w:hAnsi="Cambria Math" w:cs="Times New Roman"/>
            <w:lang w:val="de-DE" w:eastAsia="ja-JP"/>
          </w:rPr>
          <m:t xml:space="preserve"> </m:t>
        </m:r>
      </m:oMath>
      <w:r w:rsidR="002B0864" w:rsidRPr="00D33F2E">
        <w:rPr>
          <w:rFonts w:ascii="Times New Roman" w:eastAsia="MS Mincho" w:hAnsi="Times New Roman" w:cs="Times New Roman"/>
          <w:bCs/>
          <w:iCs/>
          <w:lang w:val="de-DE" w:eastAsia="ja-JP"/>
        </w:rPr>
        <w:t xml:space="preserve">here are the mass that dissolved into the solvent at time </w:t>
      </w:r>
      <w:r w:rsidR="002B0864" w:rsidRPr="00D33F2E">
        <w:rPr>
          <w:rFonts w:ascii="Times New Roman" w:eastAsia="MS Mincho" w:hAnsi="Times New Roman" w:cs="Times New Roman"/>
          <w:bCs/>
          <w:i/>
          <w:iCs/>
          <w:lang w:val="de-DE" w:eastAsia="ja-JP"/>
        </w:rPr>
        <w:t xml:space="preserve">t </w:t>
      </w:r>
      <w:r w:rsidR="002B0864" w:rsidRPr="00D33F2E">
        <w:rPr>
          <w:rFonts w:ascii="Times New Roman" w:eastAsia="MS Mincho" w:hAnsi="Times New Roman" w:cs="Times New Roman"/>
          <w:bCs/>
          <w:iCs/>
          <w:lang w:val="de-DE" w:eastAsia="ja-JP"/>
        </w:rPr>
        <w:t>and infinite time, respectively. Equation 4 also holds for mass concentration, because of the fixed solvent volume:</w:t>
      </w:r>
    </w:p>
    <w:p w14:paraId="23DDEAB7" w14:textId="77777777" w:rsidR="0094718C" w:rsidRPr="00D33F2E" w:rsidRDefault="0094718C" w:rsidP="0094718C">
      <w:pPr>
        <w:tabs>
          <w:tab w:val="center" w:pos="2268"/>
          <w:tab w:val="right" w:pos="4536"/>
        </w:tabs>
        <w:spacing w:before="160" w:after="160" w:line="480" w:lineRule="auto"/>
        <w:jc w:val="right"/>
        <w:rPr>
          <w:rFonts w:ascii="Times New Roman" w:eastAsia="Batang" w:hAnsi="Times New Roman" w:cs="Times New Roman"/>
          <w:lang w:val="de-DE"/>
        </w:rPr>
      </w:pPr>
      <w:r w:rsidRPr="00D33F2E">
        <w:rPr>
          <w:rFonts w:ascii="Times New Roman" w:eastAsia="MS Mincho" w:hAnsi="Times New Roman" w:cs="Times New Roman"/>
          <w:lang w:val="de-DE"/>
        </w:rPr>
        <w:t xml:space="preserve">                      </w:t>
      </w:r>
      <m:oMath>
        <m:f>
          <m:fPr>
            <m:ctrlPr>
              <w:rPr>
                <w:rFonts w:ascii="Cambria Math" w:eastAsia="Batang" w:hAnsi="Cambria Math" w:cs="Times New Roman"/>
                <w:i/>
                <w:lang w:val="en-GB"/>
              </w:rPr>
            </m:ctrlPr>
          </m:fPr>
          <m:num>
            <m:sSub>
              <m:sSubPr>
                <m:ctrlPr>
                  <w:rPr>
                    <w:rFonts w:ascii="Cambria Math" w:eastAsia="Batang" w:hAnsi="Cambria Math" w:cs="Times New Roman"/>
                    <w:i/>
                    <w:lang w:val="en-GB"/>
                  </w:rPr>
                </m:ctrlPr>
              </m:sSubPr>
              <m:e>
                <m:r>
                  <w:rPr>
                    <w:rFonts w:ascii="Cambria Math" w:eastAsia="Batang" w:hAnsi="Cambria Math" w:cs="Times New Roman"/>
                    <w:lang w:val="en-GB"/>
                  </w:rPr>
                  <m:t>M</m:t>
                </m:r>
              </m:e>
              <m:sub>
                <m:r>
                  <w:rPr>
                    <w:rFonts w:ascii="Cambria Math" w:eastAsia="Batang" w:hAnsi="Cambria Math" w:cs="Times New Roman"/>
                    <w:lang w:val="en-GB"/>
                  </w:rPr>
                  <m:t>t</m:t>
                </m:r>
              </m:sub>
            </m:sSub>
          </m:num>
          <m:den>
            <m:sSub>
              <m:sSubPr>
                <m:ctrlPr>
                  <w:rPr>
                    <w:rFonts w:ascii="Cambria Math" w:eastAsia="Batang" w:hAnsi="Cambria Math" w:cs="Times New Roman"/>
                    <w:i/>
                    <w:lang w:val="en-GB"/>
                  </w:rPr>
                </m:ctrlPr>
              </m:sSubPr>
              <m:e>
                <m:r>
                  <w:rPr>
                    <w:rFonts w:ascii="Cambria Math" w:eastAsia="Batang" w:hAnsi="Cambria Math" w:cs="Times New Roman"/>
                    <w:lang w:val="en-GB"/>
                  </w:rPr>
                  <m:t>M</m:t>
                </m:r>
              </m:e>
              <m:sub>
                <m:r>
                  <w:rPr>
                    <w:rFonts w:ascii="Cambria Math" w:eastAsia="Batang" w:hAnsi="Cambria Math" w:cs="Times New Roman"/>
                    <w:lang w:val="de-DE"/>
                  </w:rPr>
                  <m:t>∞</m:t>
                </m:r>
              </m:sub>
            </m:sSub>
          </m:den>
        </m:f>
        <m:r>
          <w:rPr>
            <w:rFonts w:ascii="Cambria Math" w:eastAsia="Batang" w:hAnsi="Cambria Math" w:cs="Times New Roman"/>
            <w:lang w:val="de-DE"/>
          </w:rPr>
          <m:t>=</m:t>
        </m:r>
        <m:f>
          <m:fPr>
            <m:ctrlPr>
              <w:rPr>
                <w:rFonts w:ascii="Cambria Math" w:eastAsia="Batang" w:hAnsi="Cambria Math" w:cs="Times New Roman"/>
                <w:i/>
                <w:lang w:val="en-GB"/>
              </w:rPr>
            </m:ctrlPr>
          </m:fPr>
          <m:num>
            <m:d>
              <m:dPr>
                <m:begChr m:val="["/>
                <m:endChr m:val="]"/>
                <m:ctrlPr>
                  <w:rPr>
                    <w:rFonts w:ascii="Cambria Math" w:eastAsia="SimSun" w:hAnsi="Cambria Math" w:cs="Times New Roman"/>
                    <w:i/>
                    <w:lang w:val="en-GB"/>
                  </w:rPr>
                </m:ctrlPr>
              </m:dPr>
              <m:e>
                <m:r>
                  <w:rPr>
                    <w:rFonts w:ascii="Cambria Math" w:eastAsia="SimSun" w:hAnsi="Cambria Math" w:cs="Times New Roman"/>
                    <w:lang w:val="en-GB"/>
                  </w:rPr>
                  <m:t>η</m:t>
                </m:r>
              </m:e>
            </m:d>
            <m:sSub>
              <m:sSubPr>
                <m:ctrlPr>
                  <w:rPr>
                    <w:rFonts w:ascii="Cambria Math" w:eastAsia="Batang" w:hAnsi="Cambria Math" w:cs="Times New Roman"/>
                    <w:i/>
                    <w:lang w:val="en-GB"/>
                  </w:rPr>
                </m:ctrlPr>
              </m:sSubPr>
              <m:e>
                <m:r>
                  <w:rPr>
                    <w:rFonts w:ascii="Cambria Math" w:eastAsia="Batang" w:hAnsi="Cambria Math" w:cs="Times New Roman"/>
                    <w:lang w:val="en-GB"/>
                  </w:rPr>
                  <m:t>φ</m:t>
                </m:r>
              </m:e>
              <m:sub>
                <m:r>
                  <w:rPr>
                    <w:rFonts w:ascii="Cambria Math" w:eastAsia="Batang" w:hAnsi="Cambria Math" w:cs="Times New Roman"/>
                    <w:lang w:val="en-GB"/>
                  </w:rPr>
                  <m:t>t</m:t>
                </m:r>
              </m:sub>
            </m:sSub>
          </m:num>
          <m:den>
            <m:sSub>
              <m:sSubPr>
                <m:ctrlPr>
                  <w:rPr>
                    <w:rFonts w:ascii="Cambria Math" w:eastAsia="Batang" w:hAnsi="Cambria Math" w:cs="Times New Roman"/>
                    <w:i/>
                    <w:lang w:val="en-GB"/>
                  </w:rPr>
                </m:ctrlPr>
              </m:sSubPr>
              <m:e>
                <m:d>
                  <m:dPr>
                    <m:begChr m:val="["/>
                    <m:endChr m:val="]"/>
                    <m:ctrlPr>
                      <w:rPr>
                        <w:rFonts w:ascii="Cambria Math" w:eastAsia="SimSun" w:hAnsi="Cambria Math" w:cs="Times New Roman"/>
                        <w:i/>
                        <w:lang w:val="en-GB"/>
                      </w:rPr>
                    </m:ctrlPr>
                  </m:dPr>
                  <m:e>
                    <m:r>
                      <w:rPr>
                        <w:rFonts w:ascii="Cambria Math" w:eastAsia="SimSun" w:hAnsi="Cambria Math" w:cs="Times New Roman"/>
                        <w:lang w:val="en-GB"/>
                      </w:rPr>
                      <m:t>η</m:t>
                    </m:r>
                  </m:e>
                </m:d>
                <m:r>
                  <w:rPr>
                    <w:rFonts w:ascii="Cambria Math" w:eastAsia="Batang" w:hAnsi="Cambria Math" w:cs="Times New Roman"/>
                    <w:lang w:val="en-GB"/>
                  </w:rPr>
                  <m:t>φ</m:t>
                </m:r>
              </m:e>
              <m:sub>
                <m:r>
                  <w:rPr>
                    <w:rFonts w:ascii="Cambria Math" w:eastAsia="Batang" w:hAnsi="Cambria Math" w:cs="Times New Roman"/>
                    <w:lang w:val="de-DE"/>
                  </w:rPr>
                  <m:t>∞</m:t>
                </m:r>
              </m:sub>
            </m:sSub>
          </m:den>
        </m:f>
        <m:r>
          <w:rPr>
            <w:rFonts w:ascii="Cambria Math" w:eastAsia="Batang" w:hAnsi="Cambria Math" w:cs="Times New Roman"/>
            <w:lang w:val="de-DE"/>
          </w:rPr>
          <m:t>=</m:t>
        </m:r>
        <m:r>
          <w:rPr>
            <w:rFonts w:ascii="Cambria Math" w:eastAsia="Batang" w:hAnsi="Cambria Math" w:cs="Times New Roman"/>
            <w:lang w:val="en-GB"/>
          </w:rPr>
          <m:t>k</m:t>
        </m:r>
        <m:sSup>
          <m:sSupPr>
            <m:ctrlPr>
              <w:rPr>
                <w:rFonts w:ascii="Cambria Math" w:eastAsia="Batang" w:hAnsi="Cambria Math" w:cs="Times New Roman"/>
                <w:i/>
                <w:lang w:val="en-GB"/>
              </w:rPr>
            </m:ctrlPr>
          </m:sSupPr>
          <m:e>
            <m:r>
              <w:rPr>
                <w:rFonts w:ascii="Cambria Math" w:eastAsia="Batang" w:hAnsi="Cambria Math" w:cs="Times New Roman"/>
                <w:lang w:val="en-GB"/>
              </w:rPr>
              <m:t>t</m:t>
            </m:r>
          </m:e>
          <m:sup>
            <m:r>
              <w:rPr>
                <w:rFonts w:ascii="Cambria Math" w:eastAsia="Batang" w:hAnsi="Cambria Math" w:cs="Times New Roman"/>
                <w:lang w:val="en-GB"/>
              </w:rPr>
              <m:t>n</m:t>
            </m:r>
          </m:sup>
        </m:sSup>
      </m:oMath>
      <w:r w:rsidRPr="00D33F2E">
        <w:rPr>
          <w:rFonts w:ascii="Times New Roman" w:eastAsia="Batang" w:hAnsi="Times New Roman" w:cs="Times New Roman"/>
          <w:lang w:val="de-DE"/>
        </w:rPr>
        <w:t xml:space="preserve">                                                 (2.5)</w:t>
      </w:r>
    </w:p>
    <w:p w14:paraId="138224A8" w14:textId="77777777" w:rsidR="0094718C" w:rsidRPr="00D33F2E" w:rsidRDefault="0094718C" w:rsidP="0094718C">
      <w:pPr>
        <w:rPr>
          <w:rFonts w:ascii="Times New Roman" w:eastAsia="MS Mincho" w:hAnsi="Times New Roman" w:cs="Times New Roman"/>
          <w:bCs/>
          <w:iCs/>
          <w:lang w:val="de-DE" w:eastAsia="ja-JP"/>
        </w:rPr>
      </w:pPr>
      <w:r w:rsidRPr="00D33F2E">
        <w:rPr>
          <w:rFonts w:ascii="Times New Roman" w:eastAsia="MS Mincho" w:hAnsi="Times New Roman" w:cs="Times New Roman"/>
          <w:bCs/>
          <w:iCs/>
          <w:lang w:val="de-DE" w:eastAsia="ja-JP"/>
        </w:rPr>
        <w:t xml:space="preserve">Thus we have: </w:t>
      </w:r>
    </w:p>
    <w:p w14:paraId="02C50106" w14:textId="77777777" w:rsidR="0094718C" w:rsidRPr="00D33F2E" w:rsidRDefault="0094718C" w:rsidP="0094718C">
      <w:pPr>
        <w:tabs>
          <w:tab w:val="center" w:pos="2268"/>
          <w:tab w:val="right" w:pos="4536"/>
        </w:tabs>
        <w:spacing w:before="160" w:after="160" w:line="480" w:lineRule="auto"/>
        <w:jc w:val="right"/>
        <w:rPr>
          <w:rFonts w:ascii="Times New Roman" w:eastAsia="Batang" w:hAnsi="Times New Roman" w:cs="Times New Roman"/>
          <w:lang w:val="en-GB"/>
        </w:rPr>
      </w:pPr>
      <w:r w:rsidRPr="00D33F2E">
        <w:rPr>
          <w:rFonts w:ascii="Times New Roman" w:eastAsia="MS Mincho" w:hAnsi="Times New Roman" w:cs="Times New Roman"/>
          <w:lang w:val="en-GB"/>
        </w:rPr>
        <w:t xml:space="preserve">                   </w:t>
      </w:r>
      <m:oMath>
        <m:r>
          <m:rPr>
            <m:sty m:val="p"/>
          </m:rPr>
          <w:rPr>
            <w:rFonts w:ascii="Cambria Math" w:eastAsia="Batang" w:hAnsi="Cambria Math" w:cs="Times New Roman"/>
            <w:lang w:val="en-GB"/>
          </w:rPr>
          <m:t>1+</m:t>
        </m:r>
        <m:d>
          <m:dPr>
            <m:begChr m:val="["/>
            <m:endChr m:val="]"/>
            <m:ctrlPr>
              <w:rPr>
                <w:rFonts w:ascii="Cambria Math" w:eastAsia="Batang" w:hAnsi="Cambria Math" w:cs="Times New Roman"/>
                <w:lang w:val="en-GB"/>
              </w:rPr>
            </m:ctrlPr>
          </m:dPr>
          <m:e>
            <m:r>
              <w:rPr>
                <w:rFonts w:ascii="Cambria Math" w:eastAsia="Batang" w:hAnsi="Cambria Math" w:cs="Times New Roman"/>
                <w:lang w:val="en-GB"/>
              </w:rPr>
              <m:t>η</m:t>
            </m:r>
          </m:e>
        </m:d>
        <m:sSub>
          <m:sSubPr>
            <m:ctrlPr>
              <w:rPr>
                <w:rFonts w:ascii="Cambria Math" w:eastAsia="Batang" w:hAnsi="Cambria Math" w:cs="Times New Roman"/>
                <w:lang w:val="en-GB"/>
              </w:rPr>
            </m:ctrlPr>
          </m:sSubPr>
          <m:e>
            <m:r>
              <w:rPr>
                <w:rFonts w:ascii="Cambria Math" w:eastAsia="Batang" w:hAnsi="Cambria Math" w:cs="Times New Roman"/>
                <w:lang w:val="en-GB"/>
              </w:rPr>
              <m:t>φ</m:t>
            </m:r>
          </m:e>
          <m:sub>
            <m:r>
              <w:rPr>
                <w:rFonts w:ascii="Cambria Math" w:eastAsia="Batang" w:hAnsi="Cambria Math" w:cs="Times New Roman"/>
                <w:lang w:val="en-GB"/>
              </w:rPr>
              <m:t>t</m:t>
            </m:r>
          </m:sub>
        </m:sSub>
        <m:r>
          <m:rPr>
            <m:sty m:val="p"/>
          </m:rPr>
          <w:rPr>
            <w:rFonts w:ascii="Cambria Math" w:eastAsia="Batang" w:hAnsi="Cambria Math" w:cs="Times New Roman"/>
            <w:lang w:val="en-GB"/>
          </w:rPr>
          <m:t xml:space="preserve">= </m:t>
        </m:r>
        <m:r>
          <w:rPr>
            <w:rFonts w:ascii="Cambria Math" w:eastAsia="Batang" w:hAnsi="Cambria Math" w:cs="Times New Roman"/>
            <w:lang w:val="en-GB"/>
          </w:rPr>
          <m:t>k</m:t>
        </m:r>
        <m:sSup>
          <m:sSupPr>
            <m:ctrlPr>
              <w:rPr>
                <w:rFonts w:ascii="Cambria Math" w:eastAsia="Batang" w:hAnsi="Cambria Math" w:cs="Times New Roman"/>
                <w:lang w:val="en-GB"/>
              </w:rPr>
            </m:ctrlPr>
          </m:sSupPr>
          <m:e>
            <m:r>
              <w:rPr>
                <w:rFonts w:ascii="Cambria Math" w:eastAsia="Batang" w:hAnsi="Cambria Math" w:cs="Times New Roman"/>
                <w:lang w:val="en-GB"/>
              </w:rPr>
              <m:t>t</m:t>
            </m:r>
          </m:e>
          <m:sup>
            <m:r>
              <w:rPr>
                <w:rFonts w:ascii="Cambria Math" w:eastAsia="Batang" w:hAnsi="Cambria Math" w:cs="Times New Roman"/>
                <w:lang w:val="en-GB"/>
              </w:rPr>
              <m:t>n</m:t>
            </m:r>
          </m:sup>
        </m:sSup>
        <m:sSub>
          <m:sSubPr>
            <m:ctrlPr>
              <w:rPr>
                <w:rFonts w:ascii="Cambria Math" w:eastAsia="Batang" w:hAnsi="Cambria Math" w:cs="Times New Roman"/>
                <w:lang w:val="en-GB"/>
              </w:rPr>
            </m:ctrlPr>
          </m:sSubPr>
          <m:e>
            <m:d>
              <m:dPr>
                <m:begChr m:val="["/>
                <m:endChr m:val="]"/>
                <m:ctrlPr>
                  <w:rPr>
                    <w:rFonts w:ascii="Cambria Math" w:eastAsia="Batang" w:hAnsi="Cambria Math" w:cs="Times New Roman"/>
                    <w:lang w:val="en-GB"/>
                  </w:rPr>
                </m:ctrlPr>
              </m:dPr>
              <m:e>
                <m:r>
                  <w:rPr>
                    <w:rFonts w:ascii="Cambria Math" w:eastAsia="Batang" w:hAnsi="Cambria Math" w:cs="Times New Roman"/>
                    <w:lang w:val="en-GB"/>
                  </w:rPr>
                  <m:t>η</m:t>
                </m:r>
              </m:e>
            </m:d>
            <m:r>
              <w:rPr>
                <w:rFonts w:ascii="Cambria Math" w:eastAsia="Batang" w:hAnsi="Cambria Math" w:cs="Times New Roman"/>
                <w:lang w:val="en-GB"/>
              </w:rPr>
              <m:t>φ</m:t>
            </m:r>
          </m:e>
          <m:sub>
            <m:r>
              <m:rPr>
                <m:sty m:val="p"/>
              </m:rPr>
              <w:rPr>
                <w:rFonts w:ascii="Cambria Math" w:eastAsia="Batang" w:hAnsi="Cambria Math" w:cs="Times New Roman"/>
                <w:lang w:val="en-GB"/>
              </w:rPr>
              <m:t>∞</m:t>
            </m:r>
          </m:sub>
        </m:sSub>
        <m:r>
          <m:rPr>
            <m:sty m:val="p"/>
          </m:rPr>
          <w:rPr>
            <w:rFonts w:ascii="Cambria Math" w:eastAsia="Batang" w:hAnsi="Cambria Math" w:cs="Times New Roman"/>
            <w:lang w:val="en-GB"/>
          </w:rPr>
          <m:t>+1</m:t>
        </m:r>
      </m:oMath>
      <w:r w:rsidRPr="00D33F2E">
        <w:rPr>
          <w:rFonts w:ascii="Times New Roman" w:eastAsia="Batang" w:hAnsi="Times New Roman" w:cs="Times New Roman"/>
          <w:lang w:val="en-GB"/>
        </w:rPr>
        <w:t xml:space="preserve">                                   (2.6)</w:t>
      </w:r>
    </w:p>
    <w:p w14:paraId="5AC4FB4D" w14:textId="77777777" w:rsidR="0094718C" w:rsidRPr="00D33F2E" w:rsidRDefault="0094718C" w:rsidP="0094718C">
      <w:pPr>
        <w:spacing w:line="480" w:lineRule="auto"/>
        <w:jc w:val="both"/>
        <w:rPr>
          <w:rFonts w:ascii="Times New Roman" w:eastAsia="MS Mincho" w:hAnsi="Times New Roman" w:cs="Times New Roman"/>
          <w:bCs/>
          <w:iCs/>
          <w:lang w:val="de-DE" w:eastAsia="ja-JP"/>
        </w:rPr>
      </w:pPr>
      <w:r w:rsidRPr="00D33F2E">
        <w:rPr>
          <w:rFonts w:ascii="Times New Roman" w:eastAsia="MS Mincho" w:hAnsi="Times New Roman" w:cs="Times New Roman"/>
          <w:bCs/>
          <w:iCs/>
          <w:lang w:val="de-DE" w:eastAsia="ja-JP"/>
        </w:rPr>
        <w:t>The viscosity of the system could be calculated via combining equation 3 and equation 6:</w:t>
      </w:r>
    </w:p>
    <w:p w14:paraId="51E994B0" w14:textId="77777777" w:rsidR="0094718C" w:rsidRPr="00D33F2E" w:rsidRDefault="0094718C" w:rsidP="0094718C">
      <w:pPr>
        <w:tabs>
          <w:tab w:val="center" w:pos="2268"/>
          <w:tab w:val="right" w:pos="4536"/>
        </w:tabs>
        <w:spacing w:before="160" w:after="160" w:line="480" w:lineRule="auto"/>
        <w:jc w:val="right"/>
        <w:rPr>
          <w:rFonts w:ascii="Times New Roman" w:eastAsia="Batang" w:hAnsi="Times New Roman" w:cs="Times New Roman"/>
          <w:bCs/>
          <w:iCs/>
          <w:lang w:val="de-DE"/>
        </w:rPr>
      </w:pPr>
      <w:r w:rsidRPr="00D33F2E">
        <w:rPr>
          <w:rFonts w:ascii="Times New Roman" w:eastAsia="MS Mincho" w:hAnsi="Times New Roman" w:cs="Times New Roman"/>
          <w:lang w:val="de-DE"/>
        </w:rPr>
        <w:t xml:space="preserve">             </w:t>
      </w:r>
      <m:oMath>
        <m:r>
          <w:rPr>
            <w:rFonts w:ascii="Cambria Math" w:eastAsia="SimSun" w:hAnsi="Cambria Math" w:cs="Times New Roman"/>
            <w:lang w:val="en-GB"/>
          </w:rPr>
          <m:t>η</m:t>
        </m:r>
        <m:r>
          <m:rPr>
            <m:sty m:val="p"/>
          </m:rPr>
          <w:rPr>
            <w:rFonts w:ascii="Cambria Math" w:eastAsia="SimSun" w:hAnsi="Cambria Math" w:cs="Times New Roman"/>
            <w:lang w:val="de-DE"/>
          </w:rPr>
          <m:t>=</m:t>
        </m:r>
        <m:sSub>
          <m:sSubPr>
            <m:ctrlPr>
              <w:rPr>
                <w:rFonts w:ascii="Cambria Math" w:eastAsia="Batang" w:hAnsi="Cambria Math" w:cs="Times New Roman"/>
                <w:lang w:val="en-GB"/>
              </w:rPr>
            </m:ctrlPr>
          </m:sSubPr>
          <m:e>
            <m:r>
              <w:rPr>
                <w:rFonts w:ascii="Cambria Math" w:eastAsia="SimSun" w:hAnsi="Cambria Math" w:cs="Times New Roman"/>
                <w:lang w:val="en-GB"/>
              </w:rPr>
              <m:t>η</m:t>
            </m:r>
          </m:e>
          <m:sub>
            <m:r>
              <w:rPr>
                <w:rFonts w:ascii="Cambria Math" w:eastAsia="SimSun" w:hAnsi="Cambria Math" w:cs="Times New Roman"/>
                <w:lang w:val="en-GB"/>
              </w:rPr>
              <m:t>s</m:t>
            </m:r>
          </m:sub>
        </m:sSub>
        <m:d>
          <m:dPr>
            <m:ctrlPr>
              <w:rPr>
                <w:rFonts w:ascii="Cambria Math" w:eastAsia="Batang" w:hAnsi="Cambria Math" w:cs="Times New Roman"/>
                <w:lang w:val="en-GB"/>
              </w:rPr>
            </m:ctrlPr>
          </m:dPr>
          <m:e>
            <m:r>
              <m:rPr>
                <m:sty m:val="p"/>
              </m:rPr>
              <w:rPr>
                <w:rFonts w:ascii="Cambria Math" w:eastAsia="SimSun" w:hAnsi="Cambria Math" w:cs="Times New Roman"/>
                <w:lang w:val="de-DE"/>
              </w:rPr>
              <m:t>1+</m:t>
            </m:r>
            <m:d>
              <m:dPr>
                <m:begChr m:val="["/>
                <m:endChr m:val="]"/>
                <m:ctrlPr>
                  <w:rPr>
                    <w:rFonts w:ascii="Cambria Math" w:eastAsia="Batang" w:hAnsi="Cambria Math" w:cs="Times New Roman"/>
                    <w:lang w:val="en-GB"/>
                  </w:rPr>
                </m:ctrlPr>
              </m:dPr>
              <m:e>
                <m:r>
                  <w:rPr>
                    <w:rFonts w:ascii="Cambria Math" w:eastAsia="SimSun" w:hAnsi="Cambria Math" w:cs="Times New Roman"/>
                    <w:lang w:val="en-GB"/>
                  </w:rPr>
                  <m:t>η</m:t>
                </m:r>
              </m:e>
            </m:d>
            <m:r>
              <w:rPr>
                <w:rFonts w:ascii="Cambria Math" w:eastAsia="SimSun" w:hAnsi="Cambria Math" w:cs="Times New Roman"/>
                <w:lang w:val="en-GB"/>
              </w:rPr>
              <m:t>φ</m:t>
            </m:r>
          </m:e>
        </m:d>
        <m:r>
          <m:rPr>
            <m:sty m:val="p"/>
          </m:rPr>
          <w:rPr>
            <w:rFonts w:ascii="Cambria Math" w:eastAsia="SimSun" w:hAnsi="Cambria Math" w:cs="Times New Roman"/>
            <w:lang w:val="de-DE"/>
          </w:rPr>
          <m:t>=</m:t>
        </m:r>
        <m:sSub>
          <m:sSubPr>
            <m:ctrlPr>
              <w:rPr>
                <w:rFonts w:ascii="Cambria Math" w:eastAsia="Batang" w:hAnsi="Cambria Math" w:cs="Times New Roman"/>
                <w:lang w:val="en-GB"/>
              </w:rPr>
            </m:ctrlPr>
          </m:sSubPr>
          <m:e>
            <m:r>
              <w:rPr>
                <w:rFonts w:ascii="Cambria Math" w:eastAsia="SimSun" w:hAnsi="Cambria Math" w:cs="Times New Roman"/>
                <w:lang w:val="en-GB"/>
              </w:rPr>
              <m:t>η</m:t>
            </m:r>
          </m:e>
          <m:sub>
            <m:r>
              <w:rPr>
                <w:rFonts w:ascii="Cambria Math" w:eastAsia="SimSun" w:hAnsi="Cambria Math" w:cs="Times New Roman"/>
                <w:lang w:val="en-GB"/>
              </w:rPr>
              <m:t>s</m:t>
            </m:r>
          </m:sub>
        </m:sSub>
        <m:d>
          <m:dPr>
            <m:ctrlPr>
              <w:rPr>
                <w:rFonts w:ascii="Cambria Math" w:eastAsia="Batang" w:hAnsi="Cambria Math" w:cs="Times New Roman"/>
                <w:lang w:val="en-GB"/>
              </w:rPr>
            </m:ctrlPr>
          </m:dPr>
          <m:e>
            <m:r>
              <w:rPr>
                <w:rFonts w:ascii="Cambria Math" w:eastAsia="Batang" w:hAnsi="Cambria Math" w:cs="Times New Roman"/>
                <w:lang w:val="en-GB"/>
              </w:rPr>
              <m:t>k</m:t>
            </m:r>
            <m:sSup>
              <m:sSupPr>
                <m:ctrlPr>
                  <w:rPr>
                    <w:rFonts w:ascii="Cambria Math" w:eastAsia="Batang" w:hAnsi="Cambria Math" w:cs="Times New Roman"/>
                    <w:lang w:val="en-GB"/>
                  </w:rPr>
                </m:ctrlPr>
              </m:sSupPr>
              <m:e>
                <m:r>
                  <w:rPr>
                    <w:rFonts w:ascii="Cambria Math" w:eastAsia="Batang" w:hAnsi="Cambria Math" w:cs="Times New Roman"/>
                    <w:lang w:val="en-GB"/>
                  </w:rPr>
                  <m:t>t</m:t>
                </m:r>
              </m:e>
              <m:sup>
                <m:r>
                  <w:rPr>
                    <w:rFonts w:ascii="Cambria Math" w:eastAsia="Batang" w:hAnsi="Cambria Math" w:cs="Times New Roman"/>
                    <w:lang w:val="en-GB"/>
                  </w:rPr>
                  <m:t>n</m:t>
                </m:r>
              </m:sup>
            </m:sSup>
            <m:sSub>
              <m:sSubPr>
                <m:ctrlPr>
                  <w:rPr>
                    <w:rFonts w:ascii="Cambria Math" w:eastAsia="Batang" w:hAnsi="Cambria Math" w:cs="Times New Roman"/>
                    <w:lang w:val="en-GB"/>
                  </w:rPr>
                </m:ctrlPr>
              </m:sSubPr>
              <m:e>
                <m:d>
                  <m:dPr>
                    <m:begChr m:val="["/>
                    <m:endChr m:val="]"/>
                    <m:ctrlPr>
                      <w:rPr>
                        <w:rFonts w:ascii="Cambria Math" w:eastAsia="Batang" w:hAnsi="Cambria Math" w:cs="Times New Roman"/>
                        <w:lang w:val="en-GB"/>
                      </w:rPr>
                    </m:ctrlPr>
                  </m:dPr>
                  <m:e>
                    <m:r>
                      <w:rPr>
                        <w:rFonts w:ascii="Cambria Math" w:eastAsia="SimSun" w:hAnsi="Cambria Math" w:cs="Times New Roman"/>
                        <w:lang w:val="en-GB"/>
                      </w:rPr>
                      <m:t>η</m:t>
                    </m:r>
                  </m:e>
                </m:d>
                <m:r>
                  <w:rPr>
                    <w:rFonts w:ascii="Cambria Math" w:eastAsia="Batang" w:hAnsi="Cambria Math" w:cs="Times New Roman"/>
                    <w:lang w:val="en-GB"/>
                  </w:rPr>
                  <m:t>φ</m:t>
                </m:r>
              </m:e>
              <m:sub>
                <m:r>
                  <m:rPr>
                    <m:sty m:val="p"/>
                  </m:rPr>
                  <w:rPr>
                    <w:rFonts w:ascii="Cambria Math" w:eastAsia="Batang" w:hAnsi="Cambria Math" w:cs="Times New Roman"/>
                    <w:lang w:val="de-DE"/>
                  </w:rPr>
                  <m:t>∞</m:t>
                </m:r>
              </m:sub>
            </m:sSub>
            <m:r>
              <m:rPr>
                <m:sty m:val="p"/>
              </m:rPr>
              <w:rPr>
                <w:rFonts w:ascii="Cambria Math" w:eastAsia="Batang" w:hAnsi="Cambria Math" w:cs="Times New Roman"/>
                <w:lang w:val="de-DE"/>
              </w:rPr>
              <m:t>+1</m:t>
            </m:r>
          </m:e>
        </m:d>
      </m:oMath>
      <w:r w:rsidRPr="00D33F2E">
        <w:rPr>
          <w:rFonts w:ascii="Times New Roman" w:eastAsia="Batang" w:hAnsi="Times New Roman" w:cs="Times New Roman"/>
          <w:bCs/>
          <w:iCs/>
          <w:lang w:val="de-DE"/>
        </w:rPr>
        <w:t xml:space="preserve">                              (2.7)</w:t>
      </w:r>
    </w:p>
    <w:p w14:paraId="08F9FB02" w14:textId="77777777" w:rsidR="0094718C" w:rsidRPr="00D33F2E" w:rsidRDefault="0094718C" w:rsidP="0094718C">
      <w:pPr>
        <w:tabs>
          <w:tab w:val="left" w:pos="284"/>
        </w:tabs>
        <w:snapToGrid w:val="0"/>
        <w:jc w:val="both"/>
        <w:rPr>
          <w:rFonts w:ascii="Times New Roman" w:eastAsia="Batang" w:hAnsi="Times New Roman" w:cs="Times New Roman"/>
          <w:w w:val="108"/>
          <w:lang w:val="de-DE"/>
        </w:rPr>
      </w:pPr>
    </w:p>
    <w:p w14:paraId="791F31BF" w14:textId="0935955F" w:rsidR="0094718C" w:rsidRPr="00D33F2E" w:rsidRDefault="0094718C" w:rsidP="0094718C">
      <w:pPr>
        <w:tabs>
          <w:tab w:val="left" w:pos="284"/>
        </w:tabs>
        <w:snapToGrid w:val="0"/>
        <w:spacing w:line="480" w:lineRule="auto"/>
        <w:jc w:val="both"/>
        <w:rPr>
          <w:rFonts w:ascii="Times New Roman" w:eastAsia="Batang" w:hAnsi="Times New Roman" w:cs="Times New Roman"/>
          <w:w w:val="108"/>
          <w:lang w:val="en-GB"/>
        </w:rPr>
      </w:pPr>
      <w:r w:rsidRPr="00D33F2E">
        <w:rPr>
          <w:rFonts w:ascii="Times New Roman" w:eastAsia="SimSun" w:hAnsi="Times New Roman" w:cs="Times New Roman"/>
          <w:w w:val="108"/>
          <w:lang w:val="en-GB"/>
        </w:rPr>
        <w:t xml:space="preserve">At a very early </w:t>
      </w:r>
      <w:r w:rsidRPr="00D33F2E">
        <w:rPr>
          <w:rFonts w:ascii="Times New Roman" w:eastAsia="Batang" w:hAnsi="Times New Roman" w:cs="Times New Roman"/>
          <w:w w:val="108"/>
          <w:lang w:val="en-GB"/>
        </w:rPr>
        <w:t>the first term on the right (</w:t>
      </w:r>
      <m:oMath>
        <m:r>
          <w:rPr>
            <w:rFonts w:ascii="Cambria Math" w:eastAsia="Batang" w:hAnsi="Cambria Math" w:cs="Times New Roman"/>
            <w:w w:val="108"/>
            <w:lang w:val="en-GB"/>
          </w:rPr>
          <m:t>k</m:t>
        </m:r>
        <m:sSup>
          <m:sSupPr>
            <m:ctrlPr>
              <w:rPr>
                <w:rFonts w:ascii="Cambria Math" w:eastAsia="Batang" w:hAnsi="Cambria Math" w:cs="Times New Roman"/>
                <w:bCs/>
                <w:i/>
                <w:iCs/>
                <w:w w:val="108"/>
                <w:lang w:val="en-GB"/>
              </w:rPr>
            </m:ctrlPr>
          </m:sSupPr>
          <m:e>
            <m:r>
              <w:rPr>
                <w:rFonts w:ascii="Cambria Math" w:eastAsia="Batang" w:hAnsi="Cambria Math" w:cs="Times New Roman"/>
                <w:w w:val="108"/>
                <w:lang w:val="en-GB"/>
              </w:rPr>
              <m:t>t</m:t>
            </m:r>
          </m:e>
          <m:sup>
            <m:r>
              <w:rPr>
                <w:rFonts w:ascii="Cambria Math" w:eastAsia="Batang" w:hAnsi="Cambria Math" w:cs="Times New Roman"/>
                <w:w w:val="108"/>
                <w:lang w:val="en-GB"/>
              </w:rPr>
              <m:t>n</m:t>
            </m:r>
          </m:sup>
        </m:sSup>
        <m:sSub>
          <m:sSubPr>
            <m:ctrlPr>
              <w:rPr>
                <w:rFonts w:ascii="Cambria Math" w:eastAsia="Batang" w:hAnsi="Cambria Math" w:cs="Times New Roman"/>
                <w:bCs/>
                <w:i/>
                <w:iCs/>
                <w:w w:val="108"/>
                <w:lang w:val="en-GB"/>
              </w:rPr>
            </m:ctrlPr>
          </m:sSubPr>
          <m:e>
            <m:d>
              <m:dPr>
                <m:begChr m:val="["/>
                <m:endChr m:val="]"/>
                <m:ctrlPr>
                  <w:rPr>
                    <w:rFonts w:ascii="Cambria Math" w:eastAsia="SimSun" w:hAnsi="Cambria Math" w:cs="Times New Roman"/>
                    <w:i/>
                    <w:w w:val="108"/>
                    <w:lang w:val="en-GB"/>
                  </w:rPr>
                </m:ctrlPr>
              </m:dPr>
              <m:e>
                <m:r>
                  <w:rPr>
                    <w:rFonts w:ascii="Cambria Math" w:eastAsia="SimSun" w:hAnsi="Cambria Math" w:cs="Times New Roman"/>
                    <w:w w:val="108"/>
                    <w:lang w:val="en-GB"/>
                  </w:rPr>
                  <m:t>η</m:t>
                </m:r>
              </m:e>
            </m:d>
            <m:r>
              <w:rPr>
                <w:rFonts w:ascii="Cambria Math" w:eastAsia="Batang" w:hAnsi="Cambria Math" w:cs="Times New Roman"/>
                <w:w w:val="108"/>
                <w:lang w:val="en-GB"/>
              </w:rPr>
              <m:t>φ</m:t>
            </m:r>
          </m:e>
          <m:sub>
            <m:r>
              <w:rPr>
                <w:rFonts w:ascii="Cambria Math" w:eastAsia="Batang" w:hAnsi="Cambria Math" w:cs="Times New Roman"/>
                <w:w w:val="108"/>
                <w:lang w:val="en-GB"/>
              </w:rPr>
              <m:t>∞</m:t>
            </m:r>
          </m:sub>
        </m:sSub>
      </m:oMath>
      <w:r w:rsidRPr="00D33F2E">
        <w:rPr>
          <w:rFonts w:ascii="Times New Roman" w:eastAsia="Batang" w:hAnsi="Times New Roman" w:cs="Times New Roman"/>
          <w:w w:val="108"/>
          <w:lang w:val="en-GB"/>
        </w:rPr>
        <w:t xml:space="preserve">) can be ignored, where the startup viscosity is the solvent viscosity. After a threshold is reached, concentration and time dominate the system viscosity. The factor </w:t>
      </w:r>
      <w:r w:rsidRPr="00D33F2E">
        <w:rPr>
          <w:rFonts w:ascii="Times New Roman" w:eastAsia="Batang" w:hAnsi="Times New Roman" w:cs="Times New Roman"/>
          <w:i/>
          <w:w w:val="108"/>
          <w:lang w:val="en-GB"/>
        </w:rPr>
        <w:t>k</w:t>
      </w:r>
      <w:r w:rsidRPr="00D33F2E">
        <w:rPr>
          <w:rFonts w:ascii="Times New Roman" w:eastAsia="Batang" w:hAnsi="Times New Roman" w:cs="Times New Roman"/>
          <w:w w:val="108"/>
          <w:lang w:val="en-GB"/>
        </w:rPr>
        <w:t xml:space="preserve"> is given by the Fickian diffusion: </w:t>
      </w:r>
      <m:oMath>
        <m:r>
          <w:rPr>
            <w:rFonts w:ascii="Cambria Math" w:eastAsia="Batang" w:hAnsi="Cambria Math" w:cs="Times New Roman"/>
            <w:w w:val="108"/>
            <w:lang w:val="en-GB"/>
          </w:rPr>
          <m:t>k=</m:t>
        </m:r>
        <m:sSup>
          <m:sSupPr>
            <m:ctrlPr>
              <w:rPr>
                <w:rFonts w:ascii="Cambria Math" w:eastAsia="Batang" w:hAnsi="Cambria Math" w:cs="Times New Roman"/>
                <w:i/>
                <w:w w:val="108"/>
                <w:lang w:val="en-GB"/>
              </w:rPr>
            </m:ctrlPr>
          </m:sSupPr>
          <m:e>
            <m:d>
              <m:dPr>
                <m:ctrlPr>
                  <w:rPr>
                    <w:rFonts w:ascii="Cambria Math" w:eastAsia="Batang" w:hAnsi="Cambria Math" w:cs="Times New Roman"/>
                    <w:i/>
                    <w:w w:val="108"/>
                    <w:lang w:val="en-GB"/>
                  </w:rPr>
                </m:ctrlPr>
              </m:dPr>
              <m:e>
                <m:f>
                  <m:fPr>
                    <m:type m:val="lin"/>
                    <m:ctrlPr>
                      <w:rPr>
                        <w:rFonts w:ascii="Cambria Math" w:eastAsia="Batang" w:hAnsi="Cambria Math" w:cs="Times New Roman"/>
                        <w:i/>
                        <w:w w:val="108"/>
                        <w:lang w:val="en-GB"/>
                      </w:rPr>
                    </m:ctrlPr>
                  </m:fPr>
                  <m:num>
                    <m:r>
                      <w:rPr>
                        <w:rFonts w:ascii="Cambria Math" w:eastAsia="Batang" w:hAnsi="Cambria Math" w:cs="Times New Roman"/>
                        <w:w w:val="108"/>
                        <w:lang w:val="en-GB"/>
                      </w:rPr>
                      <m:t>4D</m:t>
                    </m:r>
                  </m:num>
                  <m:den>
                    <m:r>
                      <w:rPr>
                        <w:rFonts w:ascii="Cambria Math" w:eastAsia="Batang" w:hAnsi="Cambria Math" w:cs="Times New Roman"/>
                        <w:w w:val="108"/>
                        <w:lang w:val="en-GB"/>
                      </w:rPr>
                      <m:t>π</m:t>
                    </m:r>
                    <m:sSup>
                      <m:sSupPr>
                        <m:ctrlPr>
                          <w:rPr>
                            <w:rFonts w:ascii="Cambria Math" w:eastAsia="Batang" w:hAnsi="Cambria Math" w:cs="Times New Roman"/>
                            <w:i/>
                            <w:w w:val="108"/>
                            <w:lang w:val="en-GB"/>
                          </w:rPr>
                        </m:ctrlPr>
                      </m:sSupPr>
                      <m:e>
                        <m:r>
                          <w:rPr>
                            <w:rFonts w:ascii="Cambria Math" w:eastAsia="Batang" w:hAnsi="Cambria Math" w:cs="Times New Roman"/>
                            <w:w w:val="108"/>
                            <w:lang w:val="en-GB"/>
                          </w:rPr>
                          <m:t>L</m:t>
                        </m:r>
                      </m:e>
                      <m:sup>
                        <m:r>
                          <w:rPr>
                            <w:rFonts w:ascii="Cambria Math" w:eastAsia="Batang" w:hAnsi="Cambria Math" w:cs="Times New Roman"/>
                            <w:w w:val="108"/>
                            <w:lang w:val="en-GB"/>
                          </w:rPr>
                          <m:t>2</m:t>
                        </m:r>
                      </m:sup>
                    </m:sSup>
                  </m:den>
                </m:f>
              </m:e>
            </m:d>
          </m:e>
          <m:sup>
            <m:f>
              <m:fPr>
                <m:type m:val="lin"/>
                <m:ctrlPr>
                  <w:rPr>
                    <w:rFonts w:ascii="Cambria Math" w:eastAsia="Batang" w:hAnsi="Cambria Math" w:cs="Times New Roman"/>
                    <w:i/>
                    <w:w w:val="108"/>
                    <w:lang w:val="en-GB"/>
                  </w:rPr>
                </m:ctrlPr>
              </m:fPr>
              <m:num>
                <m:r>
                  <w:rPr>
                    <w:rFonts w:ascii="Cambria Math" w:eastAsia="Batang" w:hAnsi="Cambria Math" w:cs="Times New Roman"/>
                    <w:w w:val="108"/>
                    <w:lang w:val="en-GB"/>
                  </w:rPr>
                  <m:t>1</m:t>
                </m:r>
              </m:num>
              <m:den>
                <m:r>
                  <w:rPr>
                    <w:rFonts w:ascii="Cambria Math" w:eastAsia="Batang" w:hAnsi="Cambria Math" w:cs="Times New Roman"/>
                    <w:w w:val="108"/>
                    <w:lang w:val="en-GB"/>
                  </w:rPr>
                  <m:t>2</m:t>
                </m:r>
              </m:den>
            </m:f>
          </m:sup>
        </m:sSup>
      </m:oMath>
      <w:r w:rsidRPr="00D33F2E">
        <w:rPr>
          <w:rFonts w:ascii="Times New Roman" w:eastAsia="Batang" w:hAnsi="Times New Roman" w:cs="Times New Roman"/>
          <w:w w:val="108"/>
          <w:lang w:val="en-GB"/>
        </w:rPr>
        <w:t xml:space="preserve">, where </w:t>
      </w:r>
      <w:r w:rsidRPr="00D33F2E">
        <w:rPr>
          <w:rFonts w:ascii="Times New Roman" w:eastAsia="Batang" w:hAnsi="Times New Roman" w:cs="Times New Roman"/>
          <w:i/>
          <w:w w:val="108"/>
          <w:lang w:val="en-GB"/>
        </w:rPr>
        <w:t>D</w:t>
      </w:r>
      <w:r w:rsidRPr="00D33F2E">
        <w:rPr>
          <w:rFonts w:ascii="Times New Roman" w:eastAsia="Batang" w:hAnsi="Times New Roman" w:cs="Times New Roman"/>
          <w:w w:val="108"/>
          <w:lang w:val="en-GB"/>
        </w:rPr>
        <w:t xml:space="preserve"> is the diffusion coefficient and </w:t>
      </w:r>
      <w:r w:rsidRPr="00D33F2E">
        <w:rPr>
          <w:rFonts w:ascii="Times New Roman" w:eastAsia="Batang" w:hAnsi="Times New Roman" w:cs="Times New Roman"/>
          <w:i/>
          <w:w w:val="108"/>
          <w:lang w:val="en-GB"/>
        </w:rPr>
        <w:t>L</w:t>
      </w:r>
      <w:r w:rsidRPr="00D33F2E">
        <w:rPr>
          <w:rFonts w:ascii="Times New Roman" w:eastAsia="Batang" w:hAnsi="Times New Roman" w:cs="Times New Roman"/>
          <w:w w:val="108"/>
          <w:lang w:val="en-GB"/>
        </w:rPr>
        <w:t xml:space="preserve"> is the thickness of the biomass and IL mixture (1000 μm). Viscosity appears distinctly time dependent, therefore, equation 2.7 can be simplified into</w:t>
      </w:r>
      <m:oMath>
        <m:r>
          <w:rPr>
            <w:rFonts w:ascii="Cambria Math" w:eastAsia="Batang" w:hAnsi="Cambria Math" w:cs="Times New Roman"/>
            <w:w w:val="108"/>
            <w:lang w:val="en-GB"/>
          </w:rPr>
          <m:t xml:space="preserve"> η=K</m:t>
        </m:r>
        <m:sSup>
          <m:sSupPr>
            <m:ctrlPr>
              <w:rPr>
                <w:rFonts w:ascii="Cambria Math" w:eastAsia="Batang" w:hAnsi="Cambria Math" w:cs="Times New Roman"/>
                <w:i/>
                <w:w w:val="108"/>
                <w:lang w:val="en-GB"/>
              </w:rPr>
            </m:ctrlPr>
          </m:sSupPr>
          <m:e>
            <m:r>
              <w:rPr>
                <w:rFonts w:ascii="Cambria Math" w:eastAsia="Batang" w:hAnsi="Cambria Math" w:cs="Times New Roman"/>
                <w:w w:val="108"/>
                <w:lang w:val="en-GB"/>
              </w:rPr>
              <m:t>t</m:t>
            </m:r>
          </m:e>
          <m:sup>
            <m:r>
              <w:rPr>
                <w:rFonts w:ascii="Cambria Math" w:eastAsia="Batang" w:hAnsi="Cambria Math" w:cs="Times New Roman"/>
                <w:w w:val="108"/>
                <w:lang w:val="en-GB"/>
              </w:rPr>
              <m:t>n</m:t>
            </m:r>
          </m:sup>
        </m:sSup>
      </m:oMath>
      <w:r w:rsidRPr="00D33F2E">
        <w:rPr>
          <w:rFonts w:ascii="Times New Roman" w:eastAsia="Batang" w:hAnsi="Times New Roman" w:cs="Times New Roman"/>
          <w:w w:val="108"/>
          <w:lang w:val="en-GB"/>
        </w:rPr>
        <w:t>, where</w:t>
      </w:r>
      <m:oMath>
        <m:r>
          <w:rPr>
            <w:rFonts w:ascii="Cambria Math" w:eastAsia="Batang" w:hAnsi="Cambria Math" w:cs="Times New Roman"/>
            <w:w w:val="108"/>
            <w:lang w:val="en-GB"/>
          </w:rPr>
          <m:t>K=</m:t>
        </m:r>
        <m:sSub>
          <m:sSubPr>
            <m:ctrlPr>
              <w:rPr>
                <w:rFonts w:ascii="Cambria Math" w:eastAsia="Batang" w:hAnsi="Cambria Math" w:cs="Times New Roman"/>
                <w:w w:val="108"/>
                <w:lang w:val="en-GB"/>
              </w:rPr>
            </m:ctrlPr>
          </m:sSubPr>
          <m:e>
            <m:r>
              <w:rPr>
                <w:rFonts w:ascii="Cambria Math" w:eastAsia="SimSun" w:hAnsi="Cambria Math" w:cs="Times New Roman"/>
                <w:w w:val="108"/>
                <w:lang w:val="en-GB"/>
              </w:rPr>
              <m:t>η</m:t>
            </m:r>
          </m:e>
          <m:sub>
            <m:r>
              <w:rPr>
                <w:rFonts w:ascii="Cambria Math" w:eastAsia="SimSun" w:hAnsi="Cambria Math" w:cs="Times New Roman"/>
                <w:w w:val="108"/>
                <w:lang w:val="en-GB"/>
              </w:rPr>
              <m:t>s</m:t>
            </m:r>
          </m:sub>
        </m:sSub>
        <m:r>
          <w:rPr>
            <w:rFonts w:ascii="Cambria Math" w:eastAsia="Batang" w:hAnsi="Cambria Math" w:cs="Times New Roman"/>
            <w:w w:val="108"/>
            <w:lang w:val="en-GB"/>
          </w:rPr>
          <m:t>∙k</m:t>
        </m:r>
        <m:sSub>
          <m:sSubPr>
            <m:ctrlPr>
              <w:rPr>
                <w:rFonts w:ascii="Cambria Math" w:eastAsia="Batang" w:hAnsi="Cambria Math" w:cs="Times New Roman"/>
                <w:bCs/>
                <w:i/>
                <w:iCs/>
                <w:w w:val="108"/>
                <w:lang w:val="en-GB"/>
              </w:rPr>
            </m:ctrlPr>
          </m:sSubPr>
          <m:e>
            <m:d>
              <m:dPr>
                <m:begChr m:val="["/>
                <m:endChr m:val="]"/>
                <m:ctrlPr>
                  <w:rPr>
                    <w:rFonts w:ascii="Cambria Math" w:eastAsia="SimSun" w:hAnsi="Cambria Math" w:cs="Times New Roman"/>
                    <w:i/>
                    <w:w w:val="108"/>
                    <w:lang w:val="en-GB"/>
                  </w:rPr>
                </m:ctrlPr>
              </m:dPr>
              <m:e>
                <m:r>
                  <w:rPr>
                    <w:rFonts w:ascii="Cambria Math" w:eastAsia="SimSun" w:hAnsi="Cambria Math" w:cs="Times New Roman"/>
                    <w:w w:val="108"/>
                    <w:lang w:val="en-GB"/>
                  </w:rPr>
                  <m:t>η</m:t>
                </m:r>
              </m:e>
            </m:d>
            <m:r>
              <w:rPr>
                <w:rFonts w:ascii="Cambria Math" w:eastAsia="Batang" w:hAnsi="Cambria Math" w:cs="Times New Roman"/>
                <w:w w:val="108"/>
                <w:lang w:val="en-GB"/>
              </w:rPr>
              <m:t>φ</m:t>
            </m:r>
          </m:e>
          <m:sub>
            <m:r>
              <w:rPr>
                <w:rFonts w:ascii="Cambria Math" w:eastAsia="Batang" w:hAnsi="Cambria Math" w:cs="Times New Roman"/>
                <w:w w:val="108"/>
                <w:lang w:val="en-GB"/>
              </w:rPr>
              <m:t>∞</m:t>
            </m:r>
          </m:sub>
        </m:sSub>
      </m:oMath>
      <w:r w:rsidRPr="00D33F2E">
        <w:rPr>
          <w:rFonts w:ascii="Times New Roman" w:eastAsia="Batang" w:hAnsi="Times New Roman" w:cs="Times New Roman"/>
          <w:w w:val="108"/>
          <w:lang w:val="en-GB"/>
        </w:rPr>
        <w:t>.</w:t>
      </w:r>
      <w:r w:rsidRPr="00D33F2E">
        <w:rPr>
          <w:rFonts w:ascii="Times New Roman" w:eastAsia="SimSun" w:hAnsi="Times New Roman" w:cs="Times New Roman"/>
          <w:w w:val="108"/>
          <w:lang w:val="en-GB"/>
        </w:rPr>
        <w:t xml:space="preserve"> The </w:t>
      </w:r>
      <w:r w:rsidRPr="00D33F2E">
        <w:rPr>
          <w:rFonts w:ascii="Times New Roman" w:eastAsia="SimSun" w:hAnsi="Times New Roman" w:cs="Times New Roman"/>
          <w:i/>
          <w:w w:val="108"/>
          <w:lang w:val="en-GB"/>
        </w:rPr>
        <w:t>K-values</w:t>
      </w:r>
      <w:r w:rsidRPr="00D33F2E">
        <w:rPr>
          <w:rFonts w:ascii="Times New Roman" w:eastAsia="SimSun" w:hAnsi="Times New Roman" w:cs="Times New Roman"/>
          <w:w w:val="108"/>
          <w:lang w:val="en-GB"/>
        </w:rPr>
        <w:t xml:space="preserve"> were quite similar for the “140 </w:t>
      </w:r>
      <w:r w:rsidRPr="00D33F2E">
        <w:rPr>
          <w:rFonts w:ascii="Times New Roman" w:eastAsia="MS Mincho" w:hAnsi="Times New Roman" w:cs="Times New Roman"/>
          <w:color w:val="000000"/>
          <w:w w:val="108"/>
          <w:kern w:val="24"/>
          <w:lang w:val="en-GB"/>
        </w:rPr>
        <w:t>°</w:t>
      </w:r>
      <w:r w:rsidRPr="00D33F2E">
        <w:rPr>
          <w:rFonts w:ascii="Times New Roman" w:eastAsia="SimSun" w:hAnsi="Times New Roman" w:cs="Times New Roman"/>
          <w:w w:val="108"/>
          <w:lang w:val="en-GB"/>
        </w:rPr>
        <w:t xml:space="preserve">C” series for 60 </w:t>
      </w:r>
      <w:r w:rsidRPr="00D33F2E">
        <w:rPr>
          <w:rFonts w:ascii="Times New Roman" w:eastAsia="MS Mincho" w:hAnsi="Times New Roman" w:cs="Times New Roman"/>
          <w:color w:val="000000"/>
          <w:w w:val="108"/>
          <w:kern w:val="24"/>
          <w:lang w:val="en-GB"/>
        </w:rPr>
        <w:t>°</w:t>
      </w:r>
      <w:r w:rsidRPr="00D33F2E">
        <w:rPr>
          <w:rFonts w:ascii="Times New Roman" w:eastAsia="SimSun" w:hAnsi="Times New Roman" w:cs="Times New Roman"/>
          <w:w w:val="108"/>
          <w:lang w:val="en-GB"/>
        </w:rPr>
        <w:t xml:space="preserve">C, 80 </w:t>
      </w:r>
      <w:r w:rsidRPr="00D33F2E">
        <w:rPr>
          <w:rFonts w:ascii="Times New Roman" w:eastAsia="MS Mincho" w:hAnsi="Times New Roman" w:cs="Times New Roman"/>
          <w:color w:val="000000"/>
          <w:w w:val="108"/>
          <w:kern w:val="24"/>
          <w:lang w:val="en-GB"/>
        </w:rPr>
        <w:t>°</w:t>
      </w:r>
      <w:r w:rsidRPr="00D33F2E">
        <w:rPr>
          <w:rFonts w:ascii="Times New Roman" w:eastAsia="SimSun" w:hAnsi="Times New Roman" w:cs="Times New Roman"/>
          <w:w w:val="108"/>
          <w:lang w:val="en-GB"/>
        </w:rPr>
        <w:t xml:space="preserve">C, and 100 </w:t>
      </w:r>
      <w:r w:rsidRPr="00D33F2E">
        <w:rPr>
          <w:rFonts w:ascii="Times New Roman" w:eastAsia="MS Mincho" w:hAnsi="Times New Roman" w:cs="Times New Roman"/>
          <w:color w:val="000000"/>
          <w:w w:val="108"/>
          <w:kern w:val="24"/>
          <w:lang w:val="en-GB"/>
        </w:rPr>
        <w:t>°</w:t>
      </w:r>
      <w:r w:rsidRPr="00D33F2E">
        <w:rPr>
          <w:rFonts w:ascii="Times New Roman" w:eastAsia="SimSun" w:hAnsi="Times New Roman" w:cs="Times New Roman"/>
          <w:w w:val="108"/>
          <w:lang w:val="en-GB"/>
        </w:rPr>
        <w:t xml:space="preserve">C treatment, but changed significantly in the “160 </w:t>
      </w:r>
      <w:r w:rsidRPr="00D33F2E">
        <w:rPr>
          <w:rFonts w:ascii="Times New Roman" w:eastAsia="MS Mincho" w:hAnsi="Times New Roman" w:cs="Times New Roman"/>
          <w:color w:val="000000"/>
          <w:w w:val="108"/>
          <w:kern w:val="24"/>
          <w:lang w:val="en-GB"/>
        </w:rPr>
        <w:t>°</w:t>
      </w:r>
      <w:r w:rsidRPr="00D33F2E">
        <w:rPr>
          <w:rFonts w:ascii="Times New Roman" w:eastAsia="SimSun" w:hAnsi="Times New Roman" w:cs="Times New Roman"/>
          <w:w w:val="108"/>
          <w:lang w:val="en-GB"/>
        </w:rPr>
        <w:t xml:space="preserve">C” series (see </w:t>
      </w:r>
      <w:r w:rsidRPr="00D33F2E">
        <w:rPr>
          <w:rFonts w:ascii="Times New Roman" w:eastAsia="SimSun" w:hAnsi="Times New Roman" w:cs="Times New Roman"/>
          <w:w w:val="108"/>
          <w:lang w:val="en-GB"/>
        </w:rPr>
        <w:fldChar w:fldCharType="begin"/>
      </w:r>
      <w:r w:rsidRPr="00D33F2E">
        <w:rPr>
          <w:rFonts w:ascii="Times New Roman" w:eastAsia="SimSun" w:hAnsi="Times New Roman" w:cs="Times New Roman"/>
          <w:w w:val="108"/>
          <w:lang w:val="en-GB"/>
        </w:rPr>
        <w:instrText xml:space="preserve"> REF _Ref453596136 \h  \* MERGEFORMAT </w:instrText>
      </w:r>
      <w:r w:rsidRPr="00D33F2E">
        <w:rPr>
          <w:rFonts w:ascii="Times New Roman" w:eastAsia="SimSun" w:hAnsi="Times New Roman" w:cs="Times New Roman"/>
          <w:w w:val="108"/>
          <w:lang w:val="en-GB"/>
        </w:rPr>
      </w:r>
      <w:r w:rsidRPr="00D33F2E">
        <w:rPr>
          <w:rFonts w:ascii="Times New Roman" w:eastAsia="SimSun" w:hAnsi="Times New Roman" w:cs="Times New Roman"/>
          <w:w w:val="108"/>
          <w:lang w:val="en-GB"/>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2.3</w:t>
      </w:r>
      <w:r w:rsidRPr="00D33F2E">
        <w:rPr>
          <w:rFonts w:ascii="Times New Roman" w:eastAsia="SimSun" w:hAnsi="Times New Roman" w:cs="Times New Roman"/>
          <w:w w:val="108"/>
          <w:lang w:val="en-GB"/>
        </w:rPr>
        <w:fldChar w:fldCharType="end"/>
      </w:r>
      <w:r w:rsidRPr="00D33F2E">
        <w:rPr>
          <w:rFonts w:ascii="Times New Roman" w:eastAsia="SimSun" w:hAnsi="Times New Roman" w:cs="Times New Roman"/>
          <w:w w:val="108"/>
          <w:lang w:val="en-GB"/>
        </w:rPr>
        <w:t xml:space="preserve"> and </w:t>
      </w:r>
      <w:r w:rsidRPr="00D33F2E">
        <w:rPr>
          <w:rFonts w:ascii="Times New Roman" w:eastAsia="SimSun" w:hAnsi="Times New Roman" w:cs="Times New Roman"/>
          <w:w w:val="108"/>
          <w:lang w:val="en-GB"/>
        </w:rPr>
        <w:fldChar w:fldCharType="begin"/>
      </w:r>
      <w:r w:rsidRPr="00D33F2E">
        <w:rPr>
          <w:rFonts w:ascii="Times New Roman" w:eastAsia="SimSun" w:hAnsi="Times New Roman" w:cs="Times New Roman"/>
          <w:w w:val="108"/>
          <w:lang w:val="en-GB"/>
        </w:rPr>
        <w:instrText xml:space="preserve"> REF _Ref453572548 \h  \* MERGEFORMAT </w:instrText>
      </w:r>
      <w:r w:rsidRPr="00D33F2E">
        <w:rPr>
          <w:rFonts w:ascii="Times New Roman" w:eastAsia="SimSun" w:hAnsi="Times New Roman" w:cs="Times New Roman"/>
          <w:w w:val="108"/>
          <w:lang w:val="en-GB"/>
        </w:rPr>
      </w:r>
      <w:r w:rsidRPr="00D33F2E">
        <w:rPr>
          <w:rFonts w:ascii="Times New Roman" w:eastAsia="SimSun" w:hAnsi="Times New Roman" w:cs="Times New Roman"/>
          <w:w w:val="108"/>
          <w:lang w:val="en-GB"/>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2.6</w:t>
      </w:r>
      <w:r w:rsidRPr="00D33F2E">
        <w:rPr>
          <w:rFonts w:ascii="Times New Roman" w:eastAsia="SimSun" w:hAnsi="Times New Roman" w:cs="Times New Roman"/>
          <w:w w:val="108"/>
          <w:lang w:val="en-GB"/>
        </w:rPr>
        <w:fldChar w:fldCharType="end"/>
      </w:r>
      <w:r w:rsidRPr="00D33F2E">
        <w:rPr>
          <w:rFonts w:ascii="Times New Roman" w:eastAsia="SimSun" w:hAnsi="Times New Roman" w:cs="Times New Roman"/>
          <w:w w:val="108"/>
          <w:lang w:val="en-GB"/>
        </w:rPr>
        <w:t xml:space="preserve">) a dramatic increase in </w:t>
      </w:r>
      <w:r w:rsidRPr="00D33F2E">
        <w:rPr>
          <w:rFonts w:ascii="Times New Roman" w:eastAsia="SimSun" w:hAnsi="Times New Roman" w:cs="Times New Roman"/>
          <w:i/>
          <w:w w:val="108"/>
          <w:lang w:val="en-GB"/>
        </w:rPr>
        <w:t>K</w:t>
      </w:r>
      <w:r w:rsidRPr="00D33F2E">
        <w:rPr>
          <w:rFonts w:ascii="Times New Roman" w:eastAsia="SimSun" w:hAnsi="Times New Roman" w:cs="Times New Roman"/>
          <w:w w:val="108"/>
          <w:lang w:val="en-GB"/>
        </w:rPr>
        <w:t xml:space="preserve"> and thus D was observed for the samples </w:t>
      </w:r>
      <w:r w:rsidRPr="00D33F2E">
        <w:rPr>
          <w:rFonts w:ascii="Times New Roman" w:eastAsia="SimSun" w:hAnsi="Times New Roman" w:cs="Times New Roman"/>
          <w:w w:val="108"/>
          <w:lang w:val="en-GB"/>
        </w:rPr>
        <w:lastRenderedPageBreak/>
        <w:t xml:space="preserve">that were subjected to an autohydrolysis at severity 3.37 (160 </w:t>
      </w:r>
      <w:r w:rsidRPr="00D33F2E">
        <w:rPr>
          <w:rFonts w:ascii="Times New Roman" w:eastAsia="MS Mincho" w:hAnsi="Times New Roman" w:cs="Times New Roman"/>
          <w:color w:val="000000"/>
          <w:w w:val="108"/>
          <w:kern w:val="24"/>
          <w:lang w:val="en-GB"/>
        </w:rPr>
        <w:t>°</w:t>
      </w:r>
      <w:r w:rsidRPr="00D33F2E">
        <w:rPr>
          <w:rFonts w:ascii="Times New Roman" w:eastAsia="SimSun" w:hAnsi="Times New Roman" w:cs="Times New Roman"/>
          <w:w w:val="108"/>
          <w:lang w:val="en-GB"/>
        </w:rPr>
        <w:t xml:space="preserve">C for 40 min) or 3.54 </w:t>
      </w:r>
      <w:r w:rsidRPr="00D33F2E">
        <w:rPr>
          <w:rFonts w:ascii="Times New Roman" w:eastAsia="SimSun" w:hAnsi="Times New Roman" w:cs="Times New Roman"/>
          <w:w w:val="108"/>
          <w:lang w:val="de-DE"/>
        </w:rPr>
        <w:t xml:space="preserve">(160 </w:t>
      </w:r>
      <w:r w:rsidRPr="00D33F2E">
        <w:rPr>
          <w:rFonts w:ascii="Times New Roman" w:eastAsia="SimSun" w:hAnsi="Times New Roman" w:cs="Times New Roman"/>
          <w:w w:val="108"/>
          <w:vertAlign w:val="superscript"/>
          <w:lang w:val="de-DE"/>
        </w:rPr>
        <w:t>o</w:t>
      </w:r>
      <w:r w:rsidRPr="00D33F2E">
        <w:rPr>
          <w:rFonts w:ascii="Times New Roman" w:eastAsia="SimSun" w:hAnsi="Times New Roman" w:cs="Times New Roman"/>
          <w:w w:val="108"/>
          <w:lang w:val="de-DE"/>
        </w:rPr>
        <w:t>C for 60 min)</w:t>
      </w:r>
      <w:r w:rsidRPr="00D33F2E">
        <w:rPr>
          <w:rFonts w:ascii="Times New Roman" w:eastAsia="SimSun" w:hAnsi="Times New Roman" w:cs="Times New Roman"/>
          <w:w w:val="108"/>
          <w:lang w:val="en-GB"/>
        </w:rPr>
        <w:t xml:space="preserve">. The </w:t>
      </w:r>
      <w:r w:rsidRPr="00D33F2E">
        <w:rPr>
          <w:rFonts w:ascii="Times New Roman" w:eastAsia="MS Mincho" w:hAnsi="Times New Roman" w:cs="Times New Roman"/>
          <w:w w:val="108"/>
          <w:lang w:val="en-GB" w:eastAsia="ja-JP"/>
        </w:rPr>
        <w:t xml:space="preserve">results indicated that the cell wall architecture of </w:t>
      </w:r>
      <w:r w:rsidRPr="00D33F2E">
        <w:rPr>
          <w:rFonts w:ascii="Times New Roman" w:eastAsia="MS Mincho" w:hAnsi="Times New Roman" w:cs="Times New Roman"/>
          <w:bCs/>
          <w:iCs/>
          <w:w w:val="108"/>
          <w:lang w:val="en-GB" w:eastAsia="ja-JP"/>
        </w:rPr>
        <w:t>lignocellulosic biomass was not significantly disrupted</w:t>
      </w:r>
      <w:r w:rsidRPr="00D33F2E">
        <w:rPr>
          <w:rFonts w:ascii="Times New Roman" w:eastAsia="MS Mincho" w:hAnsi="Times New Roman" w:cs="Times New Roman"/>
          <w:w w:val="108"/>
          <w:lang w:val="en-GB" w:eastAsia="ja-JP"/>
        </w:rPr>
        <w:t xml:space="preserve"> under low autohydrolysis severity. The temperature at which the viscosity was measured also impacted </w:t>
      </w:r>
      <w:r w:rsidRPr="00D33F2E">
        <w:rPr>
          <w:rFonts w:ascii="Times New Roman" w:eastAsia="MS Mincho" w:hAnsi="Times New Roman" w:cs="Times New Roman"/>
          <w:i/>
          <w:w w:val="108"/>
          <w:lang w:val="en-GB" w:eastAsia="ja-JP"/>
        </w:rPr>
        <w:t xml:space="preserve">K </w:t>
      </w:r>
      <w:r w:rsidRPr="00D33F2E">
        <w:rPr>
          <w:rFonts w:ascii="Times New Roman" w:eastAsia="MS Mincho" w:hAnsi="Times New Roman" w:cs="Times New Roman"/>
          <w:w w:val="108"/>
          <w:lang w:val="en-GB" w:eastAsia="ja-JP"/>
        </w:rPr>
        <w:t>to a lesser extent. Nevertheless, switchgrass after autohydrolysis at severity 3.54 (</w:t>
      </w:r>
      <w:r w:rsidRPr="00D33F2E">
        <w:rPr>
          <w:rFonts w:ascii="Times New Roman" w:eastAsia="MS Mincho" w:hAnsi="Times New Roman" w:cs="Times New Roman"/>
          <w:w w:val="108"/>
          <w:lang w:val="de-DE" w:eastAsia="ja-JP"/>
        </w:rPr>
        <w:t xml:space="preserve">160 </w:t>
      </w:r>
      <w:r w:rsidRPr="00D33F2E">
        <w:rPr>
          <w:rFonts w:ascii="Times New Roman" w:eastAsia="MS Mincho" w:hAnsi="Times New Roman" w:cs="Times New Roman"/>
          <w:w w:val="108"/>
          <w:vertAlign w:val="superscript"/>
          <w:lang w:val="de-DE" w:eastAsia="ja-JP"/>
        </w:rPr>
        <w:t>o</w:t>
      </w:r>
      <w:r w:rsidRPr="00D33F2E">
        <w:rPr>
          <w:rFonts w:ascii="Times New Roman" w:eastAsia="MS Mincho" w:hAnsi="Times New Roman" w:cs="Times New Roman"/>
          <w:w w:val="108"/>
          <w:lang w:val="de-DE" w:eastAsia="ja-JP"/>
        </w:rPr>
        <w:t>C for 60 min</w:t>
      </w:r>
      <w:r w:rsidRPr="00D33F2E">
        <w:rPr>
          <w:rFonts w:ascii="Times New Roman" w:eastAsia="MS Mincho" w:hAnsi="Times New Roman" w:cs="Times New Roman"/>
          <w:w w:val="108"/>
          <w:lang w:val="en-GB" w:eastAsia="ja-JP"/>
        </w:rPr>
        <w:t xml:space="preserve">) had the </w:t>
      </w:r>
      <w:r w:rsidRPr="00D33F2E">
        <w:rPr>
          <w:rFonts w:ascii="Times New Roman" w:eastAsia="Batang" w:hAnsi="Times New Roman" w:cs="Times New Roman"/>
          <w:w w:val="108"/>
          <w:lang w:val="en-GB"/>
        </w:rPr>
        <w:t xml:space="preserve">viscosity of 0.1160 </w:t>
      </w:r>
      <w:r w:rsidRPr="00D33F2E">
        <w:rPr>
          <w:rFonts w:ascii="Times New Roman" w:eastAsia="Batang" w:hAnsi="Times New Roman" w:cs="Times New Roman"/>
          <w:w w:val="108"/>
          <w:lang w:val="de-DE"/>
        </w:rPr>
        <w:t>Pa·s</w:t>
      </w:r>
      <w:r w:rsidRPr="00D33F2E">
        <w:rPr>
          <w:rFonts w:ascii="Times New Roman" w:eastAsia="Batang" w:hAnsi="Times New Roman" w:cs="Times New Roman"/>
          <w:w w:val="108"/>
          <w:lang w:val="en-GB"/>
        </w:rPr>
        <w:t xml:space="preserve"> at 60 </w:t>
      </w:r>
      <w:r w:rsidRPr="00D33F2E">
        <w:rPr>
          <w:rFonts w:ascii="Times New Roman" w:eastAsia="Batang" w:hAnsi="Times New Roman" w:cs="Times New Roman"/>
          <w:color w:val="000000"/>
          <w:w w:val="108"/>
          <w:kern w:val="24"/>
          <w:lang w:val="en-GB"/>
        </w:rPr>
        <w:t>°</w:t>
      </w:r>
      <w:r w:rsidRPr="00D33F2E">
        <w:rPr>
          <w:rFonts w:ascii="Times New Roman" w:eastAsia="Batang" w:hAnsi="Times New Roman" w:cs="Times New Roman"/>
          <w:w w:val="108"/>
          <w:lang w:val="en-GB"/>
        </w:rPr>
        <w:t xml:space="preserve">C, 0.1984 </w:t>
      </w:r>
      <w:r w:rsidRPr="00D33F2E">
        <w:rPr>
          <w:rFonts w:ascii="Times New Roman" w:eastAsia="Batang" w:hAnsi="Times New Roman" w:cs="Times New Roman"/>
          <w:w w:val="108"/>
          <w:lang w:val="de-DE"/>
        </w:rPr>
        <w:t>Pa·s</w:t>
      </w:r>
      <w:r w:rsidRPr="00D33F2E">
        <w:rPr>
          <w:rFonts w:ascii="Times New Roman" w:eastAsia="Batang" w:hAnsi="Times New Roman" w:cs="Times New Roman"/>
          <w:w w:val="108"/>
          <w:lang w:val="en-GB"/>
        </w:rPr>
        <w:t xml:space="preserve"> at 80 </w:t>
      </w:r>
      <w:r w:rsidRPr="00D33F2E">
        <w:rPr>
          <w:rFonts w:ascii="Times New Roman" w:eastAsia="Batang" w:hAnsi="Times New Roman" w:cs="Times New Roman"/>
          <w:color w:val="000000"/>
          <w:w w:val="108"/>
          <w:kern w:val="24"/>
          <w:lang w:val="en-GB"/>
        </w:rPr>
        <w:t>°</w:t>
      </w:r>
      <w:r w:rsidRPr="00D33F2E">
        <w:rPr>
          <w:rFonts w:ascii="Times New Roman" w:eastAsia="Batang" w:hAnsi="Times New Roman" w:cs="Times New Roman"/>
          <w:w w:val="108"/>
          <w:lang w:val="en-GB"/>
        </w:rPr>
        <w:t xml:space="preserve">C, and 0.2292 </w:t>
      </w:r>
      <w:r w:rsidRPr="00D33F2E">
        <w:rPr>
          <w:rFonts w:ascii="Times New Roman" w:eastAsia="Batang" w:hAnsi="Times New Roman" w:cs="Times New Roman"/>
          <w:w w:val="108"/>
          <w:lang w:val="de-DE"/>
        </w:rPr>
        <w:t>Pa·s</w:t>
      </w:r>
      <w:r w:rsidRPr="00D33F2E">
        <w:rPr>
          <w:rFonts w:ascii="Times New Roman" w:eastAsia="Batang" w:hAnsi="Times New Roman" w:cs="Times New Roman"/>
          <w:w w:val="108"/>
          <w:lang w:val="en-GB"/>
        </w:rPr>
        <w:t xml:space="preserve"> at 100 </w:t>
      </w:r>
      <w:r w:rsidRPr="00D33F2E">
        <w:rPr>
          <w:rFonts w:ascii="Times New Roman" w:eastAsia="Batang" w:hAnsi="Times New Roman" w:cs="Times New Roman"/>
          <w:color w:val="000000"/>
          <w:w w:val="108"/>
          <w:kern w:val="24"/>
          <w:lang w:val="en-GB"/>
        </w:rPr>
        <w:t>°</w:t>
      </w:r>
      <w:r w:rsidRPr="00D33F2E">
        <w:rPr>
          <w:rFonts w:ascii="Times New Roman" w:eastAsia="Batang" w:hAnsi="Times New Roman" w:cs="Times New Roman"/>
          <w:w w:val="108"/>
          <w:lang w:val="en-GB"/>
        </w:rPr>
        <w:t xml:space="preserve">C. The benefit of higher dissolution temperature was only achieved after prior autohydrolysis at high severity. </w:t>
      </w:r>
    </w:p>
    <w:p w14:paraId="63D26916" w14:textId="7A0C5ABF" w:rsidR="00410095" w:rsidRDefault="0094718C" w:rsidP="00192B67">
      <w:pPr>
        <w:tabs>
          <w:tab w:val="left" w:pos="284"/>
        </w:tabs>
        <w:spacing w:line="480" w:lineRule="auto"/>
        <w:ind w:firstLine="288"/>
        <w:jc w:val="distribute"/>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 xml:space="preserve">The exponent </w:t>
      </w:r>
      <w:r w:rsidRPr="00D33F2E">
        <w:rPr>
          <w:rFonts w:ascii="Times New Roman" w:eastAsia="Batang" w:hAnsi="Times New Roman" w:cs="Times New Roman"/>
          <w:i/>
          <w:w w:val="108"/>
          <w:lang w:eastAsia="zh-CN"/>
        </w:rPr>
        <w:t>n</w:t>
      </w:r>
      <w:r w:rsidRPr="00D33F2E">
        <w:rPr>
          <w:rFonts w:ascii="Times New Roman" w:eastAsia="Batang" w:hAnsi="Times New Roman" w:cs="Times New Roman"/>
          <w:w w:val="108"/>
          <w:lang w:eastAsia="zh-CN"/>
        </w:rPr>
        <w:t xml:space="preserve"> was not significantly affected by the severity of the pretreatment, as observed in </w:t>
      </w:r>
      <w:r w:rsidRPr="00D33F2E">
        <w:rPr>
          <w:rFonts w:ascii="Times New Roman" w:eastAsia="Batang" w:hAnsi="Times New Roman" w:cs="Times New Roman"/>
          <w:w w:val="108"/>
          <w:lang w:eastAsia="zh-CN"/>
        </w:rPr>
        <w:fldChar w:fldCharType="begin"/>
      </w:r>
      <w:r w:rsidRPr="00D33F2E">
        <w:rPr>
          <w:rFonts w:ascii="Times New Roman" w:eastAsia="Batang" w:hAnsi="Times New Roman" w:cs="Times New Roman"/>
          <w:w w:val="108"/>
          <w:lang w:eastAsia="zh-CN"/>
        </w:rPr>
        <w:instrText xml:space="preserve"> REF _Ref453572548 \h  \* MERGEFORMAT </w:instrText>
      </w:r>
      <w:r w:rsidRPr="00D33F2E">
        <w:rPr>
          <w:rFonts w:ascii="Times New Roman" w:eastAsia="Batang" w:hAnsi="Times New Roman" w:cs="Times New Roman"/>
          <w:w w:val="108"/>
          <w:lang w:eastAsia="zh-CN"/>
        </w:rPr>
      </w:r>
      <w:r w:rsidRPr="00D33F2E">
        <w:rPr>
          <w:rFonts w:ascii="Times New Roman" w:eastAsia="Batang" w:hAnsi="Times New Roman" w:cs="Times New Roman"/>
          <w:w w:val="108"/>
          <w:lang w:eastAsia="zh-C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2.6</w:t>
      </w:r>
      <w:r w:rsidRPr="00D33F2E">
        <w:rPr>
          <w:rFonts w:ascii="Times New Roman" w:eastAsia="Batang" w:hAnsi="Times New Roman" w:cs="Times New Roman"/>
          <w:w w:val="108"/>
          <w:lang w:eastAsia="zh-CN"/>
        </w:rPr>
        <w:fldChar w:fldCharType="end"/>
      </w:r>
      <w:r w:rsidRPr="00D33F2E">
        <w:rPr>
          <w:rFonts w:ascii="Times New Roman" w:eastAsia="Batang" w:hAnsi="Times New Roman" w:cs="Times New Roman"/>
          <w:w w:val="108"/>
          <w:lang w:eastAsia="zh-CN"/>
        </w:rPr>
        <w:t xml:space="preserve"> where it remained below 0.5</w:t>
      </w:r>
      <w:r w:rsidRPr="00D33F2E">
        <w:rPr>
          <w:rFonts w:ascii="Times New Roman" w:eastAsia="Batang" w:hAnsi="Times New Roman" w:cs="Times New Roman"/>
          <w:i/>
          <w:w w:val="108"/>
          <w:lang w:eastAsia="zh-CN"/>
        </w:rPr>
        <w:t xml:space="preserve"> </w:t>
      </w:r>
      <w:r w:rsidRPr="00D33F2E">
        <w:rPr>
          <w:rFonts w:ascii="Times New Roman" w:eastAsia="Batang" w:hAnsi="Times New Roman" w:cs="Times New Roman"/>
          <w:w w:val="108"/>
          <w:lang w:eastAsia="zh-CN"/>
        </w:rPr>
        <w:t>indicating that it is influenced mainly by geometry.</w:t>
      </w:r>
      <w:r w:rsidRPr="00D33F2E">
        <w:rPr>
          <w:rFonts w:ascii="Times New Roman" w:eastAsia="Batang" w:hAnsi="Times New Roman" w:cs="Times New Roman"/>
          <w:i/>
          <w:w w:val="108"/>
          <w:lang w:eastAsia="zh-CN"/>
        </w:rPr>
        <w:t xml:space="preserve"> </w:t>
      </w:r>
      <w:r w:rsidRPr="00D33F2E">
        <w:rPr>
          <w:rFonts w:ascii="Times New Roman" w:eastAsia="Batang" w:hAnsi="Times New Roman" w:cs="Times New Roman"/>
          <w:w w:val="108"/>
          <w:lang w:eastAsia="zh-CN"/>
        </w:rPr>
        <w:t xml:space="preserve">The control system showed the lowest </w:t>
      </w:r>
      <w:r w:rsidRPr="00D33F2E">
        <w:rPr>
          <w:rFonts w:ascii="Times New Roman" w:eastAsia="Batang" w:hAnsi="Times New Roman" w:cs="Times New Roman"/>
          <w:i/>
          <w:w w:val="108"/>
          <w:lang w:eastAsia="zh-CN"/>
        </w:rPr>
        <w:t>n</w:t>
      </w:r>
      <w:r w:rsidRPr="00D33F2E">
        <w:rPr>
          <w:rFonts w:ascii="Times New Roman" w:eastAsia="Batang" w:hAnsi="Times New Roman" w:cs="Times New Roman"/>
          <w:w w:val="108"/>
          <w:lang w:eastAsia="zh-CN"/>
        </w:rPr>
        <w:t xml:space="preserve"> value at each dissolution temperature, suggesting a large difference in surface area between the samples. The largest increase of biomass dissolution in IL was achieved by enhancing the autohydrolysis severity, not by increasing dissolution temperature. Simple viscosity data at different time (</w:t>
      </w:r>
      <w:r w:rsidRPr="00D33F2E">
        <w:rPr>
          <w:rFonts w:ascii="Times New Roman" w:eastAsia="Batang" w:hAnsi="Times New Roman" w:cs="Times New Roman"/>
          <w:w w:val="108"/>
          <w:lang w:eastAsia="zh-CN"/>
        </w:rPr>
        <w:fldChar w:fldCharType="begin"/>
      </w:r>
      <w:r w:rsidRPr="00D33F2E">
        <w:rPr>
          <w:rFonts w:ascii="Times New Roman" w:eastAsia="Batang" w:hAnsi="Times New Roman" w:cs="Times New Roman"/>
          <w:w w:val="108"/>
          <w:lang w:eastAsia="zh-CN"/>
        </w:rPr>
        <w:instrText xml:space="preserve"> REF _Ref453236308 \h  \* MERGEFORMAT </w:instrText>
      </w:r>
      <w:r w:rsidRPr="00D33F2E">
        <w:rPr>
          <w:rFonts w:ascii="Times New Roman" w:eastAsia="Batang" w:hAnsi="Times New Roman" w:cs="Times New Roman"/>
          <w:w w:val="108"/>
          <w:lang w:eastAsia="zh-CN"/>
        </w:rPr>
      </w:r>
      <w:r w:rsidRPr="00D33F2E">
        <w:rPr>
          <w:rFonts w:ascii="Times New Roman" w:eastAsia="Batang" w:hAnsi="Times New Roman" w:cs="Times New Roman"/>
          <w:w w:val="108"/>
          <w:lang w:eastAsia="zh-C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2.5</w:t>
      </w:r>
      <w:r w:rsidRPr="00D33F2E">
        <w:rPr>
          <w:rFonts w:ascii="Times New Roman" w:eastAsia="Batang" w:hAnsi="Times New Roman" w:cs="Times New Roman"/>
          <w:w w:val="108"/>
          <w:lang w:eastAsia="zh-CN"/>
        </w:rPr>
        <w:fldChar w:fldCharType="end"/>
      </w:r>
      <w:r w:rsidRPr="00D33F2E">
        <w:rPr>
          <w:rFonts w:ascii="Times New Roman" w:eastAsia="Batang" w:hAnsi="Times New Roman" w:cs="Times New Roman"/>
          <w:w w:val="108"/>
          <w:lang w:eastAsia="zh-CN"/>
        </w:rPr>
        <w:t xml:space="preserve">) shows that viscosity rise nearly levels off at 4000 s of dissolution time at lower dissolution temperature. At higher dissolution temperature, viscosities for all samples show marching curve irrespective of degree of autohydrolysis severity. This indicates accelerated swelling, disentanglement and dissolution of biomass at higher temperatures. Compared to crystalline cellulose segments, amorphous lignin phase likely undergoes rapid </w:t>
      </w:r>
      <w:r w:rsidR="00871C10" w:rsidRPr="00D33F2E">
        <w:rPr>
          <w:rFonts w:ascii="Times New Roman" w:eastAsia="Batang" w:hAnsi="Times New Roman" w:cs="Times New Roman"/>
          <w:w w:val="108"/>
          <w:lang w:eastAsia="zh-CN"/>
        </w:rPr>
        <w:t>dissolution at early stage and at longer time and higher temperature dissolution of cellulose dominates. Autohydrolysis pretreatment severity further enhances</w:t>
      </w:r>
    </w:p>
    <w:p w14:paraId="25711736" w14:textId="77777777" w:rsidR="00992C60" w:rsidRPr="00BA2741" w:rsidRDefault="00992C60" w:rsidP="00410095">
      <w:pPr>
        <w:pStyle w:val="Caption"/>
        <w:rPr>
          <w:b w:val="0"/>
          <w:lang w:eastAsia="ja-JP"/>
        </w:rPr>
        <w:sectPr w:rsidR="00992C60" w:rsidRPr="00BA2741" w:rsidSect="00B82857">
          <w:pgSz w:w="12240" w:h="15840" w:code="1"/>
          <w:pgMar w:top="1440" w:right="1800" w:bottom="1440" w:left="1800" w:header="720" w:footer="1440" w:gutter="0"/>
          <w:cols w:space="720"/>
          <w:noEndnote/>
          <w:docGrid w:linePitch="360"/>
        </w:sectPr>
      </w:pPr>
    </w:p>
    <w:p w14:paraId="6DC99F41" w14:textId="1EF147B3" w:rsidR="00992C60" w:rsidRPr="001777DA" w:rsidRDefault="00992C60" w:rsidP="00992C60">
      <w:pPr>
        <w:ind w:firstLine="210"/>
        <w:jc w:val="center"/>
        <w:rPr>
          <w:rFonts w:ascii="Times New Roman" w:hAnsi="Times New Roman" w:cs="Times New Roman"/>
          <w:lang w:val="en-GB" w:eastAsia="ja-JP"/>
        </w:rPr>
      </w:pPr>
      <w:bookmarkStart w:id="131" w:name="_Ref446880334"/>
      <w:bookmarkStart w:id="132" w:name="_Ref453596136"/>
      <w:bookmarkStart w:id="133" w:name="_Toc456733273"/>
      <w:r w:rsidRPr="00992C60">
        <w:rPr>
          <w:rFonts w:ascii="Times New Roman" w:hAnsi="Times New Roman" w:cs="Times New Roman"/>
          <w:b/>
        </w:rPr>
        <w:lastRenderedPageBreak/>
        <w:t xml:space="preserve">Table </w:t>
      </w:r>
      <w:r w:rsidRPr="00992C60">
        <w:rPr>
          <w:rFonts w:ascii="Times New Roman" w:hAnsi="Times New Roman" w:cs="Times New Roman"/>
          <w:b/>
        </w:rPr>
        <w:fldChar w:fldCharType="begin"/>
      </w:r>
      <w:r w:rsidRPr="00992C60">
        <w:rPr>
          <w:rFonts w:ascii="Times New Roman" w:hAnsi="Times New Roman" w:cs="Times New Roman"/>
          <w:b/>
        </w:rPr>
        <w:instrText xml:space="preserve"> STYLEREF 1 \s </w:instrText>
      </w:r>
      <w:r w:rsidRPr="00992C60">
        <w:rPr>
          <w:rFonts w:ascii="Times New Roman" w:hAnsi="Times New Roman" w:cs="Times New Roman"/>
          <w:b/>
        </w:rPr>
        <w:fldChar w:fldCharType="separate"/>
      </w:r>
      <w:r w:rsidR="00532D58">
        <w:rPr>
          <w:rFonts w:ascii="Times New Roman" w:hAnsi="Times New Roman" w:cs="Times New Roman"/>
          <w:b/>
          <w:noProof/>
        </w:rPr>
        <w:t>2</w:t>
      </w:r>
      <w:r w:rsidRPr="00992C60">
        <w:rPr>
          <w:rFonts w:ascii="Times New Roman" w:hAnsi="Times New Roman" w:cs="Times New Roman"/>
          <w:b/>
          <w:noProof/>
        </w:rPr>
        <w:fldChar w:fldCharType="end"/>
      </w:r>
      <w:r w:rsidRPr="00992C60">
        <w:rPr>
          <w:rFonts w:ascii="Times New Roman" w:hAnsi="Times New Roman" w:cs="Times New Roman"/>
          <w:b/>
        </w:rPr>
        <w:t>.</w:t>
      </w:r>
      <w:r w:rsidRPr="00992C60">
        <w:rPr>
          <w:rFonts w:ascii="Times New Roman" w:hAnsi="Times New Roman" w:cs="Times New Roman"/>
          <w:b/>
        </w:rPr>
        <w:fldChar w:fldCharType="begin"/>
      </w:r>
      <w:r w:rsidRPr="00992C60">
        <w:rPr>
          <w:rFonts w:ascii="Times New Roman" w:hAnsi="Times New Roman" w:cs="Times New Roman"/>
          <w:b/>
        </w:rPr>
        <w:instrText xml:space="preserve"> SEQ Table \* ARABIC \s 1 </w:instrText>
      </w:r>
      <w:r w:rsidRPr="00992C60">
        <w:rPr>
          <w:rFonts w:ascii="Times New Roman" w:hAnsi="Times New Roman" w:cs="Times New Roman"/>
          <w:b/>
        </w:rPr>
        <w:fldChar w:fldCharType="separate"/>
      </w:r>
      <w:r w:rsidR="00532D58">
        <w:rPr>
          <w:rFonts w:ascii="Times New Roman" w:hAnsi="Times New Roman" w:cs="Times New Roman"/>
          <w:b/>
          <w:noProof/>
        </w:rPr>
        <w:t>3</w:t>
      </w:r>
      <w:r w:rsidRPr="00992C60">
        <w:rPr>
          <w:rFonts w:ascii="Times New Roman" w:hAnsi="Times New Roman" w:cs="Times New Roman"/>
          <w:b/>
          <w:noProof/>
        </w:rPr>
        <w:fldChar w:fldCharType="end"/>
      </w:r>
      <w:bookmarkEnd w:id="131"/>
      <w:bookmarkEnd w:id="132"/>
      <w:r w:rsidRPr="001777DA">
        <w:rPr>
          <w:rFonts w:ascii="Times New Roman" w:hAnsi="Times New Roman" w:cs="Times New Roman"/>
          <w:lang w:val="en-GB" w:eastAsia="ja-JP"/>
        </w:rPr>
        <w:t xml:space="preserve"> Power regression for rheological behavior at 60, 80, and 100 </w:t>
      </w:r>
      <w:r w:rsidRPr="001777DA">
        <w:rPr>
          <w:rFonts w:ascii="Times New Roman" w:hAnsi="Times New Roman" w:cs="Times New Roman"/>
          <w:lang w:eastAsia="zh-CN"/>
        </w:rPr>
        <w:t>°C</w:t>
      </w:r>
      <w:r w:rsidRPr="001777DA">
        <w:rPr>
          <w:rFonts w:ascii="Times New Roman" w:hAnsi="Times New Roman" w:cs="Times New Roman"/>
          <w:lang w:val="en-GB" w:eastAsia="ja-JP"/>
        </w:rPr>
        <w:t>.</w:t>
      </w:r>
      <w:bookmarkEnd w:id="133"/>
    </w:p>
    <w:tbl>
      <w:tblPr>
        <w:tblW w:w="11534" w:type="dxa"/>
        <w:jc w:val="center"/>
        <w:tblLayout w:type="fixed"/>
        <w:tblLook w:val="04A0" w:firstRow="1" w:lastRow="0" w:firstColumn="1" w:lastColumn="0" w:noHBand="0" w:noVBand="1"/>
      </w:tblPr>
      <w:tblGrid>
        <w:gridCol w:w="976"/>
        <w:gridCol w:w="810"/>
        <w:gridCol w:w="1176"/>
        <w:gridCol w:w="900"/>
        <w:gridCol w:w="990"/>
        <w:gridCol w:w="876"/>
        <w:gridCol w:w="957"/>
        <w:gridCol w:w="1023"/>
        <w:gridCol w:w="900"/>
        <w:gridCol w:w="990"/>
        <w:gridCol w:w="946"/>
        <w:gridCol w:w="990"/>
      </w:tblGrid>
      <w:tr w:rsidR="00992C60" w:rsidRPr="001777DA" w14:paraId="649D78FA" w14:textId="77777777" w:rsidTr="00A80A9C">
        <w:trPr>
          <w:jc w:val="center"/>
        </w:trPr>
        <w:tc>
          <w:tcPr>
            <w:tcW w:w="976" w:type="dxa"/>
            <w:vMerge w:val="restart"/>
            <w:tcBorders>
              <w:top w:val="single" w:sz="4" w:space="0" w:color="auto"/>
            </w:tcBorders>
            <w:shd w:val="clear" w:color="auto" w:fill="auto"/>
            <w:hideMark/>
          </w:tcPr>
          <w:p w14:paraId="6AEF82C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Temp</w:t>
            </w:r>
          </w:p>
          <w:p w14:paraId="01786050"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sz w:val="20"/>
                <w:szCs w:val="20"/>
                <w:lang w:val="en-GB" w:eastAsia="en-GB"/>
              </w:rPr>
              <w:t>[</w:t>
            </w:r>
            <w:r w:rsidRPr="001777DA">
              <w:rPr>
                <w:rFonts w:ascii="Times New Roman" w:eastAsia="Times New Roman" w:hAnsi="Times New Roman" w:cs="Times New Roman"/>
                <w:color w:val="000000"/>
                <w:kern w:val="24"/>
                <w:sz w:val="20"/>
                <w:szCs w:val="20"/>
              </w:rPr>
              <w:t>°</w:t>
            </w:r>
            <w:r w:rsidRPr="001777DA">
              <w:rPr>
                <w:rFonts w:ascii="Times New Roman" w:eastAsia="Times New Roman" w:hAnsi="Times New Roman" w:cs="Times New Roman"/>
                <w:sz w:val="20"/>
                <w:szCs w:val="20"/>
                <w:lang w:val="en-GB" w:eastAsia="en-GB"/>
              </w:rPr>
              <w:t>C]</w:t>
            </w:r>
          </w:p>
        </w:tc>
        <w:tc>
          <w:tcPr>
            <w:tcW w:w="810" w:type="dxa"/>
            <w:vMerge w:val="restart"/>
            <w:tcBorders>
              <w:top w:val="single" w:sz="4" w:space="0" w:color="auto"/>
            </w:tcBorders>
            <w:shd w:val="clear" w:color="auto" w:fill="auto"/>
            <w:hideMark/>
          </w:tcPr>
          <w:p w14:paraId="02139F1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Time</w:t>
            </w:r>
          </w:p>
          <w:p w14:paraId="45CA76B7"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sz w:val="20"/>
                <w:szCs w:val="20"/>
                <w:lang w:val="en-GB" w:eastAsia="en-GB"/>
              </w:rPr>
              <w:t>[min]</w:t>
            </w:r>
          </w:p>
        </w:tc>
        <w:tc>
          <w:tcPr>
            <w:tcW w:w="1176" w:type="dxa"/>
            <w:vMerge w:val="restart"/>
            <w:tcBorders>
              <w:top w:val="single" w:sz="4" w:space="0" w:color="auto"/>
            </w:tcBorders>
            <w:shd w:val="clear" w:color="auto" w:fill="auto"/>
            <w:hideMark/>
          </w:tcPr>
          <w:p w14:paraId="03393584"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sz w:val="20"/>
                <w:szCs w:val="20"/>
                <w:lang w:val="en-GB" w:eastAsia="en-GB"/>
              </w:rPr>
              <w:t>Severity</w:t>
            </w:r>
          </w:p>
        </w:tc>
        <w:tc>
          <w:tcPr>
            <w:tcW w:w="2766" w:type="dxa"/>
            <w:gridSpan w:val="3"/>
            <w:tcBorders>
              <w:top w:val="single" w:sz="4" w:space="0" w:color="auto"/>
            </w:tcBorders>
            <w:shd w:val="clear" w:color="auto" w:fill="auto"/>
            <w:vAlign w:val="center"/>
          </w:tcPr>
          <w:p w14:paraId="44C6CAD1"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sz w:val="20"/>
                <w:szCs w:val="20"/>
                <w:lang w:val="en-GB" w:eastAsia="en-GB"/>
              </w:rPr>
              <w:t xml:space="preserve">60 </w:t>
            </w:r>
            <w:r w:rsidRPr="001777DA">
              <w:rPr>
                <w:rFonts w:ascii="Times New Roman" w:eastAsia="Times New Roman" w:hAnsi="Times New Roman" w:cs="Times New Roman"/>
                <w:color w:val="000000"/>
                <w:kern w:val="24"/>
                <w:sz w:val="20"/>
                <w:szCs w:val="20"/>
                <w:vertAlign w:val="superscript"/>
              </w:rPr>
              <w:t>o</w:t>
            </w:r>
            <w:r w:rsidRPr="001777DA">
              <w:rPr>
                <w:rFonts w:ascii="Times New Roman" w:eastAsia="Times New Roman" w:hAnsi="Times New Roman" w:cs="Times New Roman"/>
                <w:sz w:val="20"/>
                <w:szCs w:val="20"/>
                <w:lang w:val="en-GB" w:eastAsia="en-GB"/>
              </w:rPr>
              <w:t>C</w:t>
            </w:r>
          </w:p>
        </w:tc>
        <w:tc>
          <w:tcPr>
            <w:tcW w:w="2880" w:type="dxa"/>
            <w:gridSpan w:val="3"/>
            <w:tcBorders>
              <w:top w:val="single" w:sz="4" w:space="0" w:color="auto"/>
            </w:tcBorders>
            <w:shd w:val="clear" w:color="auto" w:fill="auto"/>
            <w:vAlign w:val="center"/>
          </w:tcPr>
          <w:p w14:paraId="195F80CF"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sz w:val="20"/>
                <w:szCs w:val="20"/>
                <w:lang w:val="en-GB" w:eastAsia="en-GB"/>
              </w:rPr>
              <w:t xml:space="preserve">80 </w:t>
            </w:r>
            <w:r w:rsidRPr="001777DA">
              <w:rPr>
                <w:rFonts w:ascii="Times New Roman" w:eastAsia="Times New Roman" w:hAnsi="Times New Roman" w:cs="Times New Roman"/>
                <w:color w:val="000000"/>
                <w:kern w:val="24"/>
                <w:sz w:val="20"/>
                <w:szCs w:val="20"/>
                <w:vertAlign w:val="superscript"/>
              </w:rPr>
              <w:t>o</w:t>
            </w:r>
            <w:r w:rsidRPr="001777DA">
              <w:rPr>
                <w:rFonts w:ascii="Times New Roman" w:eastAsia="Times New Roman" w:hAnsi="Times New Roman" w:cs="Times New Roman"/>
                <w:sz w:val="20"/>
                <w:szCs w:val="20"/>
                <w:lang w:val="en-GB" w:eastAsia="en-GB"/>
              </w:rPr>
              <w:t>C</w:t>
            </w:r>
          </w:p>
        </w:tc>
        <w:tc>
          <w:tcPr>
            <w:tcW w:w="2926" w:type="dxa"/>
            <w:gridSpan w:val="3"/>
            <w:tcBorders>
              <w:top w:val="single" w:sz="4" w:space="0" w:color="auto"/>
            </w:tcBorders>
            <w:shd w:val="clear" w:color="auto" w:fill="auto"/>
            <w:vAlign w:val="center"/>
          </w:tcPr>
          <w:p w14:paraId="7FDD373F"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sz w:val="20"/>
                <w:szCs w:val="20"/>
                <w:lang w:val="en-GB" w:eastAsia="en-GB"/>
              </w:rPr>
              <w:t xml:space="preserve">100 </w:t>
            </w:r>
            <w:r w:rsidRPr="001777DA">
              <w:rPr>
                <w:rFonts w:ascii="Times New Roman" w:eastAsia="Times New Roman" w:hAnsi="Times New Roman" w:cs="Times New Roman"/>
                <w:color w:val="000000"/>
                <w:kern w:val="24"/>
                <w:sz w:val="20"/>
                <w:szCs w:val="20"/>
                <w:vertAlign w:val="superscript"/>
              </w:rPr>
              <w:t>o</w:t>
            </w:r>
            <w:r w:rsidRPr="001777DA">
              <w:rPr>
                <w:rFonts w:ascii="Times New Roman" w:eastAsia="Times New Roman" w:hAnsi="Times New Roman" w:cs="Times New Roman"/>
                <w:sz w:val="20"/>
                <w:szCs w:val="20"/>
                <w:lang w:val="en-GB" w:eastAsia="en-GB"/>
              </w:rPr>
              <w:t>C</w:t>
            </w:r>
          </w:p>
        </w:tc>
      </w:tr>
      <w:tr w:rsidR="00992C60" w:rsidRPr="001777DA" w14:paraId="5FF227B9" w14:textId="77777777" w:rsidTr="00A80A9C">
        <w:trPr>
          <w:jc w:val="center"/>
        </w:trPr>
        <w:tc>
          <w:tcPr>
            <w:tcW w:w="976" w:type="dxa"/>
            <w:vMerge/>
            <w:tcBorders>
              <w:bottom w:val="single" w:sz="4" w:space="0" w:color="auto"/>
            </w:tcBorders>
            <w:shd w:val="clear" w:color="auto" w:fill="auto"/>
            <w:vAlign w:val="center"/>
            <w:hideMark/>
          </w:tcPr>
          <w:p w14:paraId="0836E9DD"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p>
        </w:tc>
        <w:tc>
          <w:tcPr>
            <w:tcW w:w="810" w:type="dxa"/>
            <w:vMerge/>
            <w:tcBorders>
              <w:bottom w:val="single" w:sz="4" w:space="0" w:color="auto"/>
            </w:tcBorders>
            <w:shd w:val="clear" w:color="auto" w:fill="auto"/>
            <w:vAlign w:val="center"/>
            <w:hideMark/>
          </w:tcPr>
          <w:p w14:paraId="3DB66AFF"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p>
        </w:tc>
        <w:tc>
          <w:tcPr>
            <w:tcW w:w="1176" w:type="dxa"/>
            <w:vMerge/>
            <w:tcBorders>
              <w:bottom w:val="single" w:sz="4" w:space="0" w:color="auto"/>
            </w:tcBorders>
            <w:shd w:val="clear" w:color="auto" w:fill="auto"/>
            <w:vAlign w:val="center"/>
            <w:hideMark/>
          </w:tcPr>
          <w:p w14:paraId="1A339CD2"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p>
        </w:tc>
        <w:tc>
          <w:tcPr>
            <w:tcW w:w="900" w:type="dxa"/>
            <w:tcBorders>
              <w:bottom w:val="single" w:sz="4" w:space="0" w:color="auto"/>
            </w:tcBorders>
            <w:shd w:val="clear" w:color="auto" w:fill="auto"/>
            <w:vAlign w:val="center"/>
            <w:hideMark/>
          </w:tcPr>
          <w:p w14:paraId="4913D225"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K</w:t>
            </w:r>
          </w:p>
        </w:tc>
        <w:tc>
          <w:tcPr>
            <w:tcW w:w="990" w:type="dxa"/>
            <w:tcBorders>
              <w:bottom w:val="single" w:sz="4" w:space="0" w:color="auto"/>
            </w:tcBorders>
            <w:shd w:val="clear" w:color="auto" w:fill="auto"/>
            <w:vAlign w:val="center"/>
            <w:hideMark/>
          </w:tcPr>
          <w:p w14:paraId="1871B594"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n</w:t>
            </w:r>
          </w:p>
        </w:tc>
        <w:tc>
          <w:tcPr>
            <w:tcW w:w="876" w:type="dxa"/>
            <w:tcBorders>
              <w:bottom w:val="single" w:sz="4" w:space="0" w:color="auto"/>
            </w:tcBorders>
            <w:shd w:val="clear" w:color="auto" w:fill="auto"/>
            <w:vAlign w:val="center"/>
            <w:hideMark/>
          </w:tcPr>
          <w:p w14:paraId="5D4FA3F7"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R</w:t>
            </w:r>
            <w:r w:rsidRPr="001777DA">
              <w:rPr>
                <w:rFonts w:ascii="Times New Roman" w:eastAsia="Times New Roman" w:hAnsi="Times New Roman" w:cs="Times New Roman"/>
                <w:i/>
                <w:sz w:val="20"/>
                <w:szCs w:val="20"/>
                <w:vertAlign w:val="superscript"/>
                <w:lang w:val="en-GB" w:eastAsia="en-GB"/>
              </w:rPr>
              <w:t>2</w:t>
            </w:r>
          </w:p>
        </w:tc>
        <w:tc>
          <w:tcPr>
            <w:tcW w:w="957" w:type="dxa"/>
            <w:tcBorders>
              <w:bottom w:val="single" w:sz="4" w:space="0" w:color="auto"/>
            </w:tcBorders>
            <w:shd w:val="clear" w:color="auto" w:fill="auto"/>
            <w:vAlign w:val="center"/>
            <w:hideMark/>
          </w:tcPr>
          <w:p w14:paraId="53521338"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K</w:t>
            </w:r>
          </w:p>
        </w:tc>
        <w:tc>
          <w:tcPr>
            <w:tcW w:w="1023" w:type="dxa"/>
            <w:tcBorders>
              <w:bottom w:val="single" w:sz="4" w:space="0" w:color="auto"/>
            </w:tcBorders>
            <w:shd w:val="clear" w:color="auto" w:fill="auto"/>
            <w:vAlign w:val="center"/>
            <w:hideMark/>
          </w:tcPr>
          <w:p w14:paraId="0EB8390B"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n</w:t>
            </w:r>
          </w:p>
        </w:tc>
        <w:tc>
          <w:tcPr>
            <w:tcW w:w="900" w:type="dxa"/>
            <w:tcBorders>
              <w:bottom w:val="single" w:sz="4" w:space="0" w:color="auto"/>
            </w:tcBorders>
            <w:shd w:val="clear" w:color="auto" w:fill="auto"/>
            <w:vAlign w:val="center"/>
            <w:hideMark/>
          </w:tcPr>
          <w:p w14:paraId="4C710B79"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R</w:t>
            </w:r>
            <w:r w:rsidRPr="001777DA">
              <w:rPr>
                <w:rFonts w:ascii="Times New Roman" w:eastAsia="Times New Roman" w:hAnsi="Times New Roman" w:cs="Times New Roman"/>
                <w:i/>
                <w:sz w:val="20"/>
                <w:szCs w:val="20"/>
                <w:vertAlign w:val="superscript"/>
                <w:lang w:val="en-GB" w:eastAsia="en-GB"/>
              </w:rPr>
              <w:t>2</w:t>
            </w:r>
          </w:p>
        </w:tc>
        <w:tc>
          <w:tcPr>
            <w:tcW w:w="990" w:type="dxa"/>
            <w:tcBorders>
              <w:bottom w:val="single" w:sz="4" w:space="0" w:color="auto"/>
            </w:tcBorders>
            <w:shd w:val="clear" w:color="auto" w:fill="auto"/>
            <w:vAlign w:val="center"/>
            <w:hideMark/>
          </w:tcPr>
          <w:p w14:paraId="27D20ECE"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K</w:t>
            </w:r>
          </w:p>
        </w:tc>
        <w:tc>
          <w:tcPr>
            <w:tcW w:w="946" w:type="dxa"/>
            <w:tcBorders>
              <w:bottom w:val="single" w:sz="4" w:space="0" w:color="auto"/>
            </w:tcBorders>
            <w:shd w:val="clear" w:color="auto" w:fill="auto"/>
            <w:vAlign w:val="center"/>
            <w:hideMark/>
          </w:tcPr>
          <w:p w14:paraId="408EB340"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n</w:t>
            </w:r>
          </w:p>
        </w:tc>
        <w:tc>
          <w:tcPr>
            <w:tcW w:w="990" w:type="dxa"/>
            <w:tcBorders>
              <w:bottom w:val="single" w:sz="4" w:space="0" w:color="auto"/>
            </w:tcBorders>
            <w:shd w:val="clear" w:color="auto" w:fill="auto"/>
            <w:vAlign w:val="center"/>
            <w:hideMark/>
          </w:tcPr>
          <w:p w14:paraId="3D7F83DA" w14:textId="77777777" w:rsidR="00992C60" w:rsidRPr="001777DA" w:rsidRDefault="00992C60" w:rsidP="00A80A9C">
            <w:pPr>
              <w:keepNext/>
              <w:keepLines/>
              <w:jc w:val="center"/>
              <w:rPr>
                <w:rFonts w:ascii="Times New Roman" w:eastAsia="Times New Roman" w:hAnsi="Times New Roman" w:cs="Times New Roman"/>
                <w:i/>
                <w:sz w:val="20"/>
                <w:szCs w:val="20"/>
                <w:lang w:val="en-GB" w:eastAsia="en-GB"/>
              </w:rPr>
            </w:pPr>
            <w:r w:rsidRPr="001777DA">
              <w:rPr>
                <w:rFonts w:ascii="Times New Roman" w:eastAsia="Times New Roman" w:hAnsi="Times New Roman" w:cs="Times New Roman"/>
                <w:i/>
                <w:sz w:val="20"/>
                <w:szCs w:val="20"/>
                <w:lang w:val="en-GB" w:eastAsia="en-GB"/>
              </w:rPr>
              <w:t>R</w:t>
            </w:r>
            <w:r w:rsidRPr="001777DA">
              <w:rPr>
                <w:rFonts w:ascii="Times New Roman" w:eastAsia="Times New Roman" w:hAnsi="Times New Roman" w:cs="Times New Roman"/>
                <w:i/>
                <w:sz w:val="20"/>
                <w:szCs w:val="20"/>
                <w:vertAlign w:val="superscript"/>
                <w:lang w:val="en-GB" w:eastAsia="en-GB"/>
              </w:rPr>
              <w:t>2</w:t>
            </w:r>
          </w:p>
        </w:tc>
      </w:tr>
      <w:tr w:rsidR="00992C60" w:rsidRPr="001777DA" w14:paraId="5A884C7F" w14:textId="77777777" w:rsidTr="00A80A9C">
        <w:trPr>
          <w:jc w:val="center"/>
        </w:trPr>
        <w:tc>
          <w:tcPr>
            <w:tcW w:w="1786" w:type="dxa"/>
            <w:gridSpan w:val="2"/>
            <w:tcBorders>
              <w:top w:val="single" w:sz="4" w:space="0" w:color="auto"/>
            </w:tcBorders>
            <w:shd w:val="clear" w:color="auto" w:fill="auto"/>
            <w:hideMark/>
          </w:tcPr>
          <w:p w14:paraId="67EAC2C4" w14:textId="77777777" w:rsidR="00992C60" w:rsidRPr="001777DA" w:rsidRDefault="00992C60" w:rsidP="00A80A9C">
            <w:pPr>
              <w:keepNext/>
              <w:keepLines/>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Extractives free</w:t>
            </w:r>
          </w:p>
        </w:tc>
        <w:tc>
          <w:tcPr>
            <w:tcW w:w="1176" w:type="dxa"/>
            <w:tcBorders>
              <w:top w:val="single" w:sz="4" w:space="0" w:color="auto"/>
            </w:tcBorders>
            <w:shd w:val="clear" w:color="auto" w:fill="auto"/>
            <w:hideMark/>
          </w:tcPr>
          <w:p w14:paraId="343EBBE2"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w:t>
            </w:r>
          </w:p>
        </w:tc>
        <w:tc>
          <w:tcPr>
            <w:tcW w:w="900" w:type="dxa"/>
            <w:tcBorders>
              <w:top w:val="single" w:sz="4" w:space="0" w:color="auto"/>
            </w:tcBorders>
            <w:shd w:val="clear" w:color="auto" w:fill="auto"/>
            <w:vAlign w:val="center"/>
            <w:hideMark/>
          </w:tcPr>
          <w:p w14:paraId="65BAAF68"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0.0320</w:t>
            </w:r>
          </w:p>
        </w:tc>
        <w:tc>
          <w:tcPr>
            <w:tcW w:w="990" w:type="dxa"/>
            <w:tcBorders>
              <w:top w:val="single" w:sz="4" w:space="0" w:color="auto"/>
            </w:tcBorders>
            <w:shd w:val="clear" w:color="auto" w:fill="auto"/>
            <w:vAlign w:val="center"/>
            <w:hideMark/>
          </w:tcPr>
          <w:p w14:paraId="45E80E9C"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0.0941</w:t>
            </w:r>
          </w:p>
        </w:tc>
        <w:tc>
          <w:tcPr>
            <w:tcW w:w="876" w:type="dxa"/>
            <w:tcBorders>
              <w:top w:val="single" w:sz="4" w:space="0" w:color="auto"/>
            </w:tcBorders>
            <w:shd w:val="clear" w:color="auto" w:fill="auto"/>
            <w:vAlign w:val="center"/>
            <w:hideMark/>
          </w:tcPr>
          <w:p w14:paraId="72854ABD"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0.924</w:t>
            </w:r>
          </w:p>
        </w:tc>
        <w:tc>
          <w:tcPr>
            <w:tcW w:w="957" w:type="dxa"/>
            <w:tcBorders>
              <w:top w:val="single" w:sz="4" w:space="0" w:color="auto"/>
            </w:tcBorders>
            <w:shd w:val="clear" w:color="auto" w:fill="auto"/>
            <w:vAlign w:val="center"/>
            <w:hideMark/>
          </w:tcPr>
          <w:p w14:paraId="7E912D37"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0.0115</w:t>
            </w:r>
          </w:p>
        </w:tc>
        <w:tc>
          <w:tcPr>
            <w:tcW w:w="1023" w:type="dxa"/>
            <w:tcBorders>
              <w:top w:val="single" w:sz="4" w:space="0" w:color="auto"/>
            </w:tcBorders>
            <w:shd w:val="clear" w:color="auto" w:fill="auto"/>
            <w:vAlign w:val="center"/>
            <w:hideMark/>
          </w:tcPr>
          <w:p w14:paraId="2280A13A"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0.2224</w:t>
            </w:r>
          </w:p>
        </w:tc>
        <w:tc>
          <w:tcPr>
            <w:tcW w:w="900" w:type="dxa"/>
            <w:tcBorders>
              <w:top w:val="single" w:sz="4" w:space="0" w:color="auto"/>
            </w:tcBorders>
            <w:shd w:val="clear" w:color="auto" w:fill="auto"/>
            <w:vAlign w:val="center"/>
            <w:hideMark/>
          </w:tcPr>
          <w:p w14:paraId="3BB5E67E"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0.931</w:t>
            </w:r>
          </w:p>
        </w:tc>
        <w:tc>
          <w:tcPr>
            <w:tcW w:w="990" w:type="dxa"/>
            <w:tcBorders>
              <w:top w:val="single" w:sz="4" w:space="0" w:color="auto"/>
            </w:tcBorders>
            <w:shd w:val="clear" w:color="auto" w:fill="auto"/>
            <w:vAlign w:val="center"/>
            <w:hideMark/>
          </w:tcPr>
          <w:p w14:paraId="4C5840FF"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0.0061</w:t>
            </w:r>
          </w:p>
        </w:tc>
        <w:tc>
          <w:tcPr>
            <w:tcW w:w="946" w:type="dxa"/>
            <w:tcBorders>
              <w:top w:val="single" w:sz="4" w:space="0" w:color="auto"/>
            </w:tcBorders>
            <w:shd w:val="clear" w:color="auto" w:fill="auto"/>
            <w:vAlign w:val="center"/>
            <w:hideMark/>
          </w:tcPr>
          <w:p w14:paraId="70C24C9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0.3405</w:t>
            </w:r>
          </w:p>
        </w:tc>
        <w:tc>
          <w:tcPr>
            <w:tcW w:w="990" w:type="dxa"/>
            <w:tcBorders>
              <w:top w:val="single" w:sz="4" w:space="0" w:color="auto"/>
            </w:tcBorders>
            <w:shd w:val="clear" w:color="auto" w:fill="auto"/>
            <w:vAlign w:val="center"/>
            <w:hideMark/>
          </w:tcPr>
          <w:p w14:paraId="6900B0B7"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0.969</w:t>
            </w:r>
          </w:p>
        </w:tc>
      </w:tr>
      <w:tr w:rsidR="00992C60" w:rsidRPr="001777DA" w14:paraId="1FCB6E9F" w14:textId="77777777" w:rsidTr="00A80A9C">
        <w:trPr>
          <w:jc w:val="center"/>
        </w:trPr>
        <w:tc>
          <w:tcPr>
            <w:tcW w:w="976" w:type="dxa"/>
            <w:shd w:val="clear" w:color="auto" w:fill="auto"/>
            <w:hideMark/>
          </w:tcPr>
          <w:p w14:paraId="39EB932E"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140</w:t>
            </w:r>
          </w:p>
        </w:tc>
        <w:tc>
          <w:tcPr>
            <w:tcW w:w="810" w:type="dxa"/>
            <w:shd w:val="clear" w:color="auto" w:fill="auto"/>
            <w:hideMark/>
          </w:tcPr>
          <w:p w14:paraId="1D7A2CE5"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20</w:t>
            </w:r>
          </w:p>
        </w:tc>
        <w:tc>
          <w:tcPr>
            <w:tcW w:w="1176" w:type="dxa"/>
            <w:shd w:val="clear" w:color="auto" w:fill="auto"/>
            <w:hideMark/>
          </w:tcPr>
          <w:p w14:paraId="73191738"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2.48</w:t>
            </w:r>
          </w:p>
        </w:tc>
        <w:tc>
          <w:tcPr>
            <w:tcW w:w="900" w:type="dxa"/>
            <w:shd w:val="clear" w:color="auto" w:fill="auto"/>
            <w:vAlign w:val="center"/>
            <w:hideMark/>
          </w:tcPr>
          <w:p w14:paraId="249CAADE"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0.0314</w:t>
            </w:r>
          </w:p>
        </w:tc>
        <w:tc>
          <w:tcPr>
            <w:tcW w:w="990" w:type="dxa"/>
            <w:shd w:val="clear" w:color="auto" w:fill="auto"/>
            <w:vAlign w:val="center"/>
            <w:hideMark/>
          </w:tcPr>
          <w:p w14:paraId="2953D34D"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0.1181</w:t>
            </w:r>
          </w:p>
        </w:tc>
        <w:tc>
          <w:tcPr>
            <w:tcW w:w="876" w:type="dxa"/>
            <w:shd w:val="clear" w:color="auto" w:fill="auto"/>
            <w:vAlign w:val="center"/>
            <w:hideMark/>
          </w:tcPr>
          <w:p w14:paraId="0FDE03D9"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0.949</w:t>
            </w:r>
          </w:p>
        </w:tc>
        <w:tc>
          <w:tcPr>
            <w:tcW w:w="957" w:type="dxa"/>
            <w:shd w:val="clear" w:color="auto" w:fill="auto"/>
            <w:vAlign w:val="center"/>
            <w:hideMark/>
          </w:tcPr>
          <w:p w14:paraId="53464B4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0.0079</w:t>
            </w:r>
          </w:p>
        </w:tc>
        <w:tc>
          <w:tcPr>
            <w:tcW w:w="1023" w:type="dxa"/>
            <w:shd w:val="clear" w:color="auto" w:fill="auto"/>
            <w:vAlign w:val="center"/>
            <w:hideMark/>
          </w:tcPr>
          <w:p w14:paraId="4AC2225B"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0.2886</w:t>
            </w:r>
          </w:p>
        </w:tc>
        <w:tc>
          <w:tcPr>
            <w:tcW w:w="900" w:type="dxa"/>
            <w:shd w:val="clear" w:color="auto" w:fill="auto"/>
            <w:vAlign w:val="center"/>
            <w:hideMark/>
          </w:tcPr>
          <w:p w14:paraId="14ACCECF"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0.927</w:t>
            </w:r>
          </w:p>
        </w:tc>
        <w:tc>
          <w:tcPr>
            <w:tcW w:w="990" w:type="dxa"/>
            <w:shd w:val="clear" w:color="auto" w:fill="auto"/>
            <w:vAlign w:val="center"/>
            <w:hideMark/>
          </w:tcPr>
          <w:p w14:paraId="44869532"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0.0078</w:t>
            </w:r>
          </w:p>
        </w:tc>
        <w:tc>
          <w:tcPr>
            <w:tcW w:w="946" w:type="dxa"/>
            <w:shd w:val="clear" w:color="auto" w:fill="auto"/>
            <w:vAlign w:val="center"/>
            <w:hideMark/>
          </w:tcPr>
          <w:p w14:paraId="7A16694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0.3497</w:t>
            </w:r>
          </w:p>
        </w:tc>
        <w:tc>
          <w:tcPr>
            <w:tcW w:w="990" w:type="dxa"/>
            <w:shd w:val="clear" w:color="auto" w:fill="auto"/>
            <w:vAlign w:val="center"/>
            <w:hideMark/>
          </w:tcPr>
          <w:p w14:paraId="48D14831"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0.964</w:t>
            </w:r>
          </w:p>
        </w:tc>
      </w:tr>
      <w:tr w:rsidR="00992C60" w:rsidRPr="001777DA" w14:paraId="1C79D605" w14:textId="77777777" w:rsidTr="00A80A9C">
        <w:trPr>
          <w:jc w:val="center"/>
        </w:trPr>
        <w:tc>
          <w:tcPr>
            <w:tcW w:w="976" w:type="dxa"/>
            <w:shd w:val="clear" w:color="auto" w:fill="auto"/>
            <w:hideMark/>
          </w:tcPr>
          <w:p w14:paraId="5A5F960A"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140</w:t>
            </w:r>
          </w:p>
        </w:tc>
        <w:tc>
          <w:tcPr>
            <w:tcW w:w="810" w:type="dxa"/>
            <w:shd w:val="clear" w:color="auto" w:fill="auto"/>
            <w:hideMark/>
          </w:tcPr>
          <w:p w14:paraId="200BD407"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40</w:t>
            </w:r>
          </w:p>
        </w:tc>
        <w:tc>
          <w:tcPr>
            <w:tcW w:w="1176" w:type="dxa"/>
            <w:shd w:val="clear" w:color="auto" w:fill="auto"/>
            <w:hideMark/>
          </w:tcPr>
          <w:p w14:paraId="00D1D495"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2.78</w:t>
            </w:r>
          </w:p>
        </w:tc>
        <w:tc>
          <w:tcPr>
            <w:tcW w:w="900" w:type="dxa"/>
            <w:shd w:val="clear" w:color="auto" w:fill="auto"/>
            <w:vAlign w:val="center"/>
            <w:hideMark/>
          </w:tcPr>
          <w:p w14:paraId="0CD508E9"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0.0245</w:t>
            </w:r>
          </w:p>
        </w:tc>
        <w:tc>
          <w:tcPr>
            <w:tcW w:w="990" w:type="dxa"/>
            <w:shd w:val="clear" w:color="auto" w:fill="auto"/>
            <w:vAlign w:val="center"/>
            <w:hideMark/>
          </w:tcPr>
          <w:p w14:paraId="63C38FA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0.1637</w:t>
            </w:r>
          </w:p>
        </w:tc>
        <w:tc>
          <w:tcPr>
            <w:tcW w:w="876" w:type="dxa"/>
            <w:shd w:val="clear" w:color="auto" w:fill="auto"/>
            <w:vAlign w:val="center"/>
            <w:hideMark/>
          </w:tcPr>
          <w:p w14:paraId="606A4002"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0.927</w:t>
            </w:r>
          </w:p>
        </w:tc>
        <w:tc>
          <w:tcPr>
            <w:tcW w:w="957" w:type="dxa"/>
            <w:shd w:val="clear" w:color="auto" w:fill="auto"/>
            <w:vAlign w:val="center"/>
            <w:hideMark/>
          </w:tcPr>
          <w:p w14:paraId="6726828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0.0087</w:t>
            </w:r>
          </w:p>
        </w:tc>
        <w:tc>
          <w:tcPr>
            <w:tcW w:w="1023" w:type="dxa"/>
            <w:shd w:val="clear" w:color="auto" w:fill="auto"/>
            <w:vAlign w:val="center"/>
            <w:hideMark/>
          </w:tcPr>
          <w:p w14:paraId="4B69CA1C"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0.3462</w:t>
            </w:r>
          </w:p>
        </w:tc>
        <w:tc>
          <w:tcPr>
            <w:tcW w:w="900" w:type="dxa"/>
            <w:shd w:val="clear" w:color="auto" w:fill="auto"/>
            <w:vAlign w:val="center"/>
            <w:hideMark/>
          </w:tcPr>
          <w:p w14:paraId="347B6AF1"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0.950</w:t>
            </w:r>
          </w:p>
        </w:tc>
        <w:tc>
          <w:tcPr>
            <w:tcW w:w="990" w:type="dxa"/>
            <w:shd w:val="clear" w:color="auto" w:fill="auto"/>
            <w:vAlign w:val="center"/>
            <w:hideMark/>
          </w:tcPr>
          <w:p w14:paraId="7DC26010"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0.0109</w:t>
            </w:r>
          </w:p>
        </w:tc>
        <w:tc>
          <w:tcPr>
            <w:tcW w:w="946" w:type="dxa"/>
            <w:shd w:val="clear" w:color="auto" w:fill="auto"/>
            <w:vAlign w:val="center"/>
            <w:hideMark/>
          </w:tcPr>
          <w:p w14:paraId="24EC2EB7"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0.3401</w:t>
            </w:r>
          </w:p>
        </w:tc>
        <w:tc>
          <w:tcPr>
            <w:tcW w:w="990" w:type="dxa"/>
            <w:shd w:val="clear" w:color="auto" w:fill="auto"/>
            <w:vAlign w:val="center"/>
            <w:hideMark/>
          </w:tcPr>
          <w:p w14:paraId="13C8E159"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0.968</w:t>
            </w:r>
          </w:p>
        </w:tc>
      </w:tr>
      <w:tr w:rsidR="00992C60" w:rsidRPr="001777DA" w14:paraId="19088AAD" w14:textId="77777777" w:rsidTr="00A80A9C">
        <w:trPr>
          <w:jc w:val="center"/>
        </w:trPr>
        <w:tc>
          <w:tcPr>
            <w:tcW w:w="976" w:type="dxa"/>
            <w:shd w:val="clear" w:color="auto" w:fill="auto"/>
            <w:hideMark/>
          </w:tcPr>
          <w:p w14:paraId="09144A9F"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140</w:t>
            </w:r>
          </w:p>
        </w:tc>
        <w:tc>
          <w:tcPr>
            <w:tcW w:w="810" w:type="dxa"/>
            <w:shd w:val="clear" w:color="auto" w:fill="auto"/>
            <w:hideMark/>
          </w:tcPr>
          <w:p w14:paraId="6A7F703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60</w:t>
            </w:r>
          </w:p>
        </w:tc>
        <w:tc>
          <w:tcPr>
            <w:tcW w:w="1176" w:type="dxa"/>
            <w:shd w:val="clear" w:color="auto" w:fill="auto"/>
            <w:hideMark/>
          </w:tcPr>
          <w:p w14:paraId="36006ECE"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2.96</w:t>
            </w:r>
          </w:p>
        </w:tc>
        <w:tc>
          <w:tcPr>
            <w:tcW w:w="900" w:type="dxa"/>
            <w:shd w:val="clear" w:color="auto" w:fill="auto"/>
            <w:vAlign w:val="center"/>
            <w:hideMark/>
          </w:tcPr>
          <w:p w14:paraId="49A7AE9A"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0.0227</w:t>
            </w:r>
          </w:p>
        </w:tc>
        <w:tc>
          <w:tcPr>
            <w:tcW w:w="990" w:type="dxa"/>
            <w:shd w:val="clear" w:color="auto" w:fill="auto"/>
            <w:vAlign w:val="center"/>
            <w:hideMark/>
          </w:tcPr>
          <w:p w14:paraId="40E214A6"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0.1935</w:t>
            </w:r>
          </w:p>
        </w:tc>
        <w:tc>
          <w:tcPr>
            <w:tcW w:w="876" w:type="dxa"/>
            <w:shd w:val="clear" w:color="auto" w:fill="auto"/>
            <w:vAlign w:val="center"/>
            <w:hideMark/>
          </w:tcPr>
          <w:p w14:paraId="3C3F01D1"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0.925</w:t>
            </w:r>
          </w:p>
        </w:tc>
        <w:tc>
          <w:tcPr>
            <w:tcW w:w="957" w:type="dxa"/>
            <w:shd w:val="clear" w:color="auto" w:fill="auto"/>
            <w:vAlign w:val="center"/>
            <w:hideMark/>
          </w:tcPr>
          <w:p w14:paraId="58357CC6"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0.0087</w:t>
            </w:r>
          </w:p>
        </w:tc>
        <w:tc>
          <w:tcPr>
            <w:tcW w:w="1023" w:type="dxa"/>
            <w:shd w:val="clear" w:color="auto" w:fill="auto"/>
            <w:vAlign w:val="center"/>
            <w:hideMark/>
          </w:tcPr>
          <w:p w14:paraId="1700AD92"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0.3581</w:t>
            </w:r>
          </w:p>
        </w:tc>
        <w:tc>
          <w:tcPr>
            <w:tcW w:w="900" w:type="dxa"/>
            <w:shd w:val="clear" w:color="auto" w:fill="auto"/>
            <w:vAlign w:val="center"/>
            <w:hideMark/>
          </w:tcPr>
          <w:p w14:paraId="100F744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0.959</w:t>
            </w:r>
          </w:p>
        </w:tc>
        <w:tc>
          <w:tcPr>
            <w:tcW w:w="990" w:type="dxa"/>
            <w:shd w:val="clear" w:color="auto" w:fill="auto"/>
            <w:vAlign w:val="center"/>
            <w:hideMark/>
          </w:tcPr>
          <w:p w14:paraId="3BEBE6FC"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0.0101</w:t>
            </w:r>
          </w:p>
        </w:tc>
        <w:tc>
          <w:tcPr>
            <w:tcW w:w="946" w:type="dxa"/>
            <w:shd w:val="clear" w:color="auto" w:fill="auto"/>
            <w:vAlign w:val="center"/>
            <w:hideMark/>
          </w:tcPr>
          <w:p w14:paraId="640937AC"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0.3719</w:t>
            </w:r>
          </w:p>
        </w:tc>
        <w:tc>
          <w:tcPr>
            <w:tcW w:w="990" w:type="dxa"/>
            <w:shd w:val="clear" w:color="auto" w:fill="auto"/>
            <w:vAlign w:val="center"/>
            <w:hideMark/>
          </w:tcPr>
          <w:p w14:paraId="50A9B16D"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0.969</w:t>
            </w:r>
          </w:p>
        </w:tc>
      </w:tr>
      <w:tr w:rsidR="00992C60" w:rsidRPr="001777DA" w14:paraId="34073B11" w14:textId="77777777" w:rsidTr="00A80A9C">
        <w:trPr>
          <w:jc w:val="center"/>
        </w:trPr>
        <w:tc>
          <w:tcPr>
            <w:tcW w:w="976" w:type="dxa"/>
            <w:shd w:val="clear" w:color="auto" w:fill="auto"/>
            <w:hideMark/>
          </w:tcPr>
          <w:p w14:paraId="77BCCDC9"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160</w:t>
            </w:r>
          </w:p>
        </w:tc>
        <w:tc>
          <w:tcPr>
            <w:tcW w:w="810" w:type="dxa"/>
            <w:shd w:val="clear" w:color="auto" w:fill="auto"/>
            <w:hideMark/>
          </w:tcPr>
          <w:p w14:paraId="212F880A"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20</w:t>
            </w:r>
          </w:p>
        </w:tc>
        <w:tc>
          <w:tcPr>
            <w:tcW w:w="1176" w:type="dxa"/>
            <w:shd w:val="clear" w:color="auto" w:fill="auto"/>
            <w:hideMark/>
          </w:tcPr>
          <w:p w14:paraId="3782B06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3.07</w:t>
            </w:r>
          </w:p>
        </w:tc>
        <w:tc>
          <w:tcPr>
            <w:tcW w:w="900" w:type="dxa"/>
            <w:shd w:val="clear" w:color="auto" w:fill="auto"/>
            <w:vAlign w:val="center"/>
            <w:hideMark/>
          </w:tcPr>
          <w:p w14:paraId="2BB5AE1E"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0.0194</w:t>
            </w:r>
          </w:p>
        </w:tc>
        <w:tc>
          <w:tcPr>
            <w:tcW w:w="990" w:type="dxa"/>
            <w:shd w:val="clear" w:color="auto" w:fill="auto"/>
            <w:vAlign w:val="center"/>
            <w:hideMark/>
          </w:tcPr>
          <w:p w14:paraId="73E57ACE"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0.2499</w:t>
            </w:r>
          </w:p>
        </w:tc>
        <w:tc>
          <w:tcPr>
            <w:tcW w:w="876" w:type="dxa"/>
            <w:shd w:val="clear" w:color="auto" w:fill="auto"/>
            <w:vAlign w:val="center"/>
            <w:hideMark/>
          </w:tcPr>
          <w:p w14:paraId="45A51CBC"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0.958</w:t>
            </w:r>
          </w:p>
        </w:tc>
        <w:tc>
          <w:tcPr>
            <w:tcW w:w="957" w:type="dxa"/>
            <w:shd w:val="clear" w:color="auto" w:fill="auto"/>
            <w:vAlign w:val="center"/>
            <w:hideMark/>
          </w:tcPr>
          <w:p w14:paraId="6A4C215A"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0.0107</w:t>
            </w:r>
          </w:p>
        </w:tc>
        <w:tc>
          <w:tcPr>
            <w:tcW w:w="1023" w:type="dxa"/>
            <w:shd w:val="clear" w:color="auto" w:fill="auto"/>
            <w:vAlign w:val="center"/>
            <w:hideMark/>
          </w:tcPr>
          <w:p w14:paraId="05A8575C"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0.3552</w:t>
            </w:r>
          </w:p>
        </w:tc>
        <w:tc>
          <w:tcPr>
            <w:tcW w:w="900" w:type="dxa"/>
            <w:shd w:val="clear" w:color="auto" w:fill="auto"/>
            <w:vAlign w:val="center"/>
            <w:hideMark/>
          </w:tcPr>
          <w:p w14:paraId="262C19D9"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0.980</w:t>
            </w:r>
          </w:p>
        </w:tc>
        <w:tc>
          <w:tcPr>
            <w:tcW w:w="990" w:type="dxa"/>
            <w:shd w:val="clear" w:color="auto" w:fill="auto"/>
            <w:vAlign w:val="center"/>
            <w:hideMark/>
          </w:tcPr>
          <w:p w14:paraId="04E860DE"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0.0197</w:t>
            </w:r>
          </w:p>
        </w:tc>
        <w:tc>
          <w:tcPr>
            <w:tcW w:w="946" w:type="dxa"/>
            <w:shd w:val="clear" w:color="auto" w:fill="auto"/>
            <w:vAlign w:val="center"/>
            <w:hideMark/>
          </w:tcPr>
          <w:p w14:paraId="61D8DF9E" w14:textId="12C15340"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0.339</w:t>
            </w:r>
            <w:r w:rsidR="00A80A9C">
              <w:rPr>
                <w:rFonts w:asciiTheme="minorEastAsia" w:hAnsiTheme="minorEastAsia" w:cs="Times New Roman" w:hint="eastAsia"/>
                <w:sz w:val="20"/>
                <w:szCs w:val="20"/>
                <w:lang w:val="en-GB" w:eastAsia="zh-CN"/>
              </w:rPr>
              <w:t>0</w:t>
            </w:r>
          </w:p>
        </w:tc>
        <w:tc>
          <w:tcPr>
            <w:tcW w:w="990" w:type="dxa"/>
            <w:shd w:val="clear" w:color="auto" w:fill="auto"/>
            <w:vAlign w:val="center"/>
            <w:hideMark/>
          </w:tcPr>
          <w:p w14:paraId="5807885D"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0.972</w:t>
            </w:r>
          </w:p>
        </w:tc>
      </w:tr>
      <w:tr w:rsidR="00992C60" w:rsidRPr="001777DA" w14:paraId="615C8547" w14:textId="77777777" w:rsidTr="00A80A9C">
        <w:trPr>
          <w:jc w:val="center"/>
        </w:trPr>
        <w:tc>
          <w:tcPr>
            <w:tcW w:w="976" w:type="dxa"/>
            <w:shd w:val="clear" w:color="auto" w:fill="auto"/>
            <w:hideMark/>
          </w:tcPr>
          <w:p w14:paraId="1471C881"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160</w:t>
            </w:r>
          </w:p>
        </w:tc>
        <w:tc>
          <w:tcPr>
            <w:tcW w:w="810" w:type="dxa"/>
            <w:shd w:val="clear" w:color="auto" w:fill="auto"/>
            <w:hideMark/>
          </w:tcPr>
          <w:p w14:paraId="6C25C1B8"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40</w:t>
            </w:r>
          </w:p>
        </w:tc>
        <w:tc>
          <w:tcPr>
            <w:tcW w:w="1176" w:type="dxa"/>
            <w:shd w:val="clear" w:color="auto" w:fill="auto"/>
            <w:hideMark/>
          </w:tcPr>
          <w:p w14:paraId="7F85AD45"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3.37</w:t>
            </w:r>
          </w:p>
        </w:tc>
        <w:tc>
          <w:tcPr>
            <w:tcW w:w="900" w:type="dxa"/>
            <w:shd w:val="clear" w:color="auto" w:fill="auto"/>
            <w:vAlign w:val="center"/>
            <w:hideMark/>
          </w:tcPr>
          <w:p w14:paraId="465532F7"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0.0155</w:t>
            </w:r>
          </w:p>
        </w:tc>
        <w:tc>
          <w:tcPr>
            <w:tcW w:w="990" w:type="dxa"/>
            <w:shd w:val="clear" w:color="auto" w:fill="auto"/>
            <w:vAlign w:val="center"/>
            <w:hideMark/>
          </w:tcPr>
          <w:p w14:paraId="4D911428"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0.4404</w:t>
            </w:r>
          </w:p>
        </w:tc>
        <w:tc>
          <w:tcPr>
            <w:tcW w:w="876" w:type="dxa"/>
            <w:shd w:val="clear" w:color="auto" w:fill="auto"/>
            <w:vAlign w:val="center"/>
            <w:hideMark/>
          </w:tcPr>
          <w:p w14:paraId="51BF27FC"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0.976</w:t>
            </w:r>
          </w:p>
        </w:tc>
        <w:tc>
          <w:tcPr>
            <w:tcW w:w="957" w:type="dxa"/>
            <w:shd w:val="clear" w:color="auto" w:fill="auto"/>
            <w:vAlign w:val="center"/>
            <w:hideMark/>
          </w:tcPr>
          <w:p w14:paraId="2D6DC62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0.0784</w:t>
            </w:r>
          </w:p>
        </w:tc>
        <w:tc>
          <w:tcPr>
            <w:tcW w:w="1023" w:type="dxa"/>
            <w:shd w:val="clear" w:color="auto" w:fill="auto"/>
            <w:vAlign w:val="center"/>
            <w:hideMark/>
          </w:tcPr>
          <w:p w14:paraId="6757138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0.3126</w:t>
            </w:r>
          </w:p>
        </w:tc>
        <w:tc>
          <w:tcPr>
            <w:tcW w:w="900" w:type="dxa"/>
            <w:shd w:val="clear" w:color="auto" w:fill="auto"/>
            <w:vAlign w:val="center"/>
            <w:hideMark/>
          </w:tcPr>
          <w:p w14:paraId="129490E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0.958</w:t>
            </w:r>
          </w:p>
        </w:tc>
        <w:tc>
          <w:tcPr>
            <w:tcW w:w="990" w:type="dxa"/>
            <w:shd w:val="clear" w:color="auto" w:fill="auto"/>
            <w:vAlign w:val="center"/>
            <w:hideMark/>
          </w:tcPr>
          <w:p w14:paraId="6887177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0.0675</w:t>
            </w:r>
          </w:p>
        </w:tc>
        <w:tc>
          <w:tcPr>
            <w:tcW w:w="946" w:type="dxa"/>
            <w:shd w:val="clear" w:color="auto" w:fill="auto"/>
            <w:vAlign w:val="center"/>
            <w:hideMark/>
          </w:tcPr>
          <w:p w14:paraId="219B7F7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0.3403</w:t>
            </w:r>
          </w:p>
        </w:tc>
        <w:tc>
          <w:tcPr>
            <w:tcW w:w="990" w:type="dxa"/>
            <w:shd w:val="clear" w:color="auto" w:fill="auto"/>
            <w:vAlign w:val="center"/>
            <w:hideMark/>
          </w:tcPr>
          <w:p w14:paraId="65755576"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0.971</w:t>
            </w:r>
          </w:p>
        </w:tc>
      </w:tr>
      <w:tr w:rsidR="00992C60" w:rsidRPr="001777DA" w14:paraId="7D8C56AF" w14:textId="77777777" w:rsidTr="00A80A9C">
        <w:trPr>
          <w:jc w:val="center"/>
        </w:trPr>
        <w:tc>
          <w:tcPr>
            <w:tcW w:w="976" w:type="dxa"/>
            <w:tcBorders>
              <w:bottom w:val="single" w:sz="4" w:space="0" w:color="auto"/>
            </w:tcBorders>
            <w:shd w:val="clear" w:color="auto" w:fill="auto"/>
            <w:hideMark/>
          </w:tcPr>
          <w:p w14:paraId="3571E6D6"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160</w:t>
            </w:r>
          </w:p>
        </w:tc>
        <w:tc>
          <w:tcPr>
            <w:tcW w:w="810" w:type="dxa"/>
            <w:tcBorders>
              <w:bottom w:val="single" w:sz="4" w:space="0" w:color="auto"/>
            </w:tcBorders>
            <w:shd w:val="clear" w:color="auto" w:fill="auto"/>
            <w:hideMark/>
          </w:tcPr>
          <w:p w14:paraId="6DB164C0"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60</w:t>
            </w:r>
          </w:p>
        </w:tc>
        <w:tc>
          <w:tcPr>
            <w:tcW w:w="1176" w:type="dxa"/>
            <w:tcBorders>
              <w:bottom w:val="single" w:sz="4" w:space="0" w:color="auto"/>
            </w:tcBorders>
            <w:shd w:val="clear" w:color="auto" w:fill="auto"/>
            <w:hideMark/>
          </w:tcPr>
          <w:p w14:paraId="4972FEC1"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3.54</w:t>
            </w:r>
          </w:p>
        </w:tc>
        <w:tc>
          <w:tcPr>
            <w:tcW w:w="900" w:type="dxa"/>
            <w:tcBorders>
              <w:bottom w:val="single" w:sz="4" w:space="0" w:color="auto"/>
            </w:tcBorders>
            <w:shd w:val="clear" w:color="auto" w:fill="auto"/>
            <w:vAlign w:val="center"/>
            <w:hideMark/>
          </w:tcPr>
          <w:p w14:paraId="5BA40642"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0.1160</w:t>
            </w:r>
          </w:p>
        </w:tc>
        <w:tc>
          <w:tcPr>
            <w:tcW w:w="990" w:type="dxa"/>
            <w:tcBorders>
              <w:bottom w:val="single" w:sz="4" w:space="0" w:color="auto"/>
            </w:tcBorders>
            <w:shd w:val="clear" w:color="auto" w:fill="auto"/>
            <w:vAlign w:val="center"/>
            <w:hideMark/>
          </w:tcPr>
          <w:p w14:paraId="3E90EB2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0.3480</w:t>
            </w:r>
          </w:p>
        </w:tc>
        <w:tc>
          <w:tcPr>
            <w:tcW w:w="876" w:type="dxa"/>
            <w:tcBorders>
              <w:bottom w:val="single" w:sz="4" w:space="0" w:color="auto"/>
            </w:tcBorders>
            <w:shd w:val="clear" w:color="auto" w:fill="auto"/>
            <w:vAlign w:val="center"/>
            <w:hideMark/>
          </w:tcPr>
          <w:p w14:paraId="5899A3C3"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0.923</w:t>
            </w:r>
          </w:p>
        </w:tc>
        <w:tc>
          <w:tcPr>
            <w:tcW w:w="957" w:type="dxa"/>
            <w:tcBorders>
              <w:bottom w:val="single" w:sz="4" w:space="0" w:color="auto"/>
            </w:tcBorders>
            <w:shd w:val="clear" w:color="auto" w:fill="auto"/>
            <w:vAlign w:val="center"/>
            <w:hideMark/>
          </w:tcPr>
          <w:p w14:paraId="192C47F5"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0.1984</w:t>
            </w:r>
          </w:p>
        </w:tc>
        <w:tc>
          <w:tcPr>
            <w:tcW w:w="1023" w:type="dxa"/>
            <w:tcBorders>
              <w:bottom w:val="single" w:sz="4" w:space="0" w:color="auto"/>
            </w:tcBorders>
            <w:shd w:val="clear" w:color="auto" w:fill="auto"/>
            <w:vAlign w:val="center"/>
            <w:hideMark/>
          </w:tcPr>
          <w:p w14:paraId="52D14CDB"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0.2922</w:t>
            </w:r>
          </w:p>
        </w:tc>
        <w:tc>
          <w:tcPr>
            <w:tcW w:w="900" w:type="dxa"/>
            <w:tcBorders>
              <w:bottom w:val="single" w:sz="4" w:space="0" w:color="auto"/>
            </w:tcBorders>
            <w:shd w:val="clear" w:color="auto" w:fill="auto"/>
            <w:vAlign w:val="center"/>
            <w:hideMark/>
          </w:tcPr>
          <w:p w14:paraId="427E5902"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0.926</w:t>
            </w:r>
          </w:p>
        </w:tc>
        <w:tc>
          <w:tcPr>
            <w:tcW w:w="990" w:type="dxa"/>
            <w:tcBorders>
              <w:bottom w:val="single" w:sz="4" w:space="0" w:color="auto"/>
            </w:tcBorders>
            <w:shd w:val="clear" w:color="auto" w:fill="auto"/>
            <w:vAlign w:val="center"/>
            <w:hideMark/>
          </w:tcPr>
          <w:p w14:paraId="04296757"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0.2292</w:t>
            </w:r>
          </w:p>
        </w:tc>
        <w:tc>
          <w:tcPr>
            <w:tcW w:w="946" w:type="dxa"/>
            <w:tcBorders>
              <w:bottom w:val="single" w:sz="4" w:space="0" w:color="auto"/>
            </w:tcBorders>
            <w:shd w:val="clear" w:color="auto" w:fill="auto"/>
            <w:vAlign w:val="center"/>
            <w:hideMark/>
          </w:tcPr>
          <w:p w14:paraId="436E1E44"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0.2796</w:t>
            </w:r>
          </w:p>
        </w:tc>
        <w:tc>
          <w:tcPr>
            <w:tcW w:w="990" w:type="dxa"/>
            <w:tcBorders>
              <w:bottom w:val="single" w:sz="4" w:space="0" w:color="auto"/>
            </w:tcBorders>
            <w:shd w:val="clear" w:color="auto" w:fill="auto"/>
            <w:vAlign w:val="center"/>
            <w:hideMark/>
          </w:tcPr>
          <w:p w14:paraId="728BF03D" w14:textId="77777777" w:rsidR="00992C60" w:rsidRPr="001777DA" w:rsidRDefault="00992C60" w:rsidP="00A80A9C">
            <w:pPr>
              <w:keepNext/>
              <w:keepLines/>
              <w:jc w:val="center"/>
              <w:rPr>
                <w:rFonts w:ascii="Times New Roman" w:eastAsia="Times New Roman" w:hAnsi="Times New Roman" w:cs="Times New Roman"/>
                <w:sz w:val="20"/>
                <w:szCs w:val="20"/>
                <w:lang w:val="en-GB" w:eastAsia="en-GB"/>
              </w:rPr>
            </w:pPr>
            <w:r w:rsidRPr="001777DA">
              <w:rPr>
                <w:rFonts w:ascii="Times New Roman" w:eastAsia="Times New Roman" w:hAnsi="Times New Roman" w:cs="Times New Roman"/>
                <w:sz w:val="20"/>
                <w:szCs w:val="20"/>
                <w:lang w:val="en-GB" w:eastAsia="en-GB"/>
              </w:rPr>
              <w:t>0.972</w:t>
            </w:r>
          </w:p>
        </w:tc>
      </w:tr>
    </w:tbl>
    <w:p w14:paraId="4F6010F5" w14:textId="77777777" w:rsidR="0033518C" w:rsidRDefault="0033518C" w:rsidP="00410095">
      <w:pPr>
        <w:tabs>
          <w:tab w:val="left" w:pos="284"/>
        </w:tabs>
        <w:spacing w:line="480" w:lineRule="auto"/>
        <w:jc w:val="both"/>
        <w:rPr>
          <w:rFonts w:ascii="Times New Roman" w:eastAsia="Batang" w:hAnsi="Times New Roman" w:cs="Times New Roman"/>
          <w:w w:val="108"/>
          <w:lang w:eastAsia="zh-CN"/>
        </w:rPr>
      </w:pPr>
    </w:p>
    <w:p w14:paraId="443D3A8E" w14:textId="77777777" w:rsidR="0033518C" w:rsidRDefault="0033518C" w:rsidP="00410095">
      <w:pPr>
        <w:tabs>
          <w:tab w:val="left" w:pos="284"/>
        </w:tabs>
        <w:spacing w:line="480" w:lineRule="auto"/>
        <w:jc w:val="both"/>
        <w:rPr>
          <w:rFonts w:ascii="Times New Roman" w:eastAsia="Batang" w:hAnsi="Times New Roman" w:cs="Times New Roman"/>
          <w:w w:val="108"/>
          <w:lang w:eastAsia="zh-CN"/>
        </w:rPr>
      </w:pPr>
    </w:p>
    <w:p w14:paraId="639E4B72" w14:textId="77777777" w:rsidR="00B82857" w:rsidRDefault="00B82857" w:rsidP="00410095">
      <w:pPr>
        <w:tabs>
          <w:tab w:val="left" w:pos="284"/>
        </w:tabs>
        <w:spacing w:line="480" w:lineRule="auto"/>
        <w:jc w:val="both"/>
        <w:rPr>
          <w:rFonts w:ascii="Times New Roman" w:eastAsia="Batang" w:hAnsi="Times New Roman" w:cs="Times New Roman"/>
          <w:w w:val="108"/>
          <w:lang w:eastAsia="zh-CN"/>
        </w:rPr>
        <w:sectPr w:rsidR="00B82857" w:rsidSect="00B82857">
          <w:pgSz w:w="15840" w:h="12240" w:orient="landscape" w:code="1"/>
          <w:pgMar w:top="1800" w:right="1440" w:bottom="1800" w:left="1440" w:header="720" w:footer="1440" w:gutter="0"/>
          <w:cols w:space="720"/>
          <w:noEndnote/>
          <w:docGrid w:linePitch="360"/>
        </w:sectPr>
      </w:pPr>
    </w:p>
    <w:p w14:paraId="3CC46B2A" w14:textId="06BAEF38" w:rsidR="0094718C" w:rsidRPr="00D33F2E" w:rsidRDefault="0094718C" w:rsidP="00410095">
      <w:pPr>
        <w:tabs>
          <w:tab w:val="left" w:pos="284"/>
        </w:tabs>
        <w:spacing w:line="480" w:lineRule="auto"/>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lastRenderedPageBreak/>
        <w:t>dissolution of cellulose component.</w:t>
      </w:r>
    </w:p>
    <w:p w14:paraId="565010FC"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lang w:eastAsia="zh-CN"/>
        </w:rPr>
        <w:t>In the future higher loadings of biomass after autohydrolysis</w:t>
      </w:r>
      <w:r w:rsidRPr="00D33F2E">
        <w:rPr>
          <w:rFonts w:ascii="Times New Roman" w:eastAsia="Batang" w:hAnsi="Times New Roman" w:cs="Times New Roman"/>
          <w:w w:val="108"/>
          <w:lang w:val="en-GB"/>
        </w:rPr>
        <w:t xml:space="preserve"> in IL will be tested since higher loadings would be an attractive route to decrease pretreatment cost and improve the profitability of biorefineries.</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&lt;EndNote&gt;&lt;Cite&gt;&lt;Author&gt;Cruz&lt;/Author&gt;&lt;Year&gt;2013&lt;/Year&gt;&lt;RecNum&gt;83&lt;/RecNum&gt;&lt;DisplayText&gt;[20]&lt;/DisplayText&gt;&lt;record&gt;&lt;rec-number&gt;83&lt;/rec-number&gt;&lt;foreign-keys&gt;&lt;key app="EN" db-id="tetasrzw8w2r9qee2wapz0fpv9v2www0r5ex" timestamp="0"&gt;83&lt;/key&gt;&lt;/foreign-keys&gt;&lt;ref-type name="Journal Article"&gt;17&lt;/ref-type&gt;&lt;contributors&gt;&lt;authors&gt;&lt;author&gt;Cruz, Alejandro G&lt;/author&gt;&lt;author&gt;Scullin, Chessa&lt;/author&gt;&lt;author&gt;Mu, Chen&lt;/author&gt;&lt;author&gt;Cheng, Gang&lt;/author&gt;&lt;author&gt;Stavila, Vitalie&lt;/author&gt;&lt;author&gt;Varanasi, Patanjali&lt;/author&gt;&lt;author&gt;Xu, Dongyan&lt;/author&gt;&lt;author&gt;Mentel, Jeff&lt;/author&gt;&lt;author&gt;Chuang, Yi-De&lt;/author&gt;&lt;author&gt;Simmons, Blake A&lt;/author&gt;&lt;/authors&gt;&lt;/contributors&gt;&lt;titles&gt;&lt;title&gt;Impact of high biomass loading on ionic liquid pretreatment&lt;/title&gt;&lt;secondary-title&gt;Biotechnology for biofuels&lt;/secondary-title&gt;&lt;/titles&gt;&lt;periodical&gt;&lt;full-title&gt;Biotechnology for biofuels&lt;/full-title&gt;&lt;/periodical&gt;&lt;pages&gt;1-10&lt;/pages&gt;&lt;volume&gt;6&lt;/volume&gt;&lt;number&gt;1&lt;/number&gt;&lt;dates&gt;&lt;year&gt;2013&lt;/year&gt;&lt;/dates&gt;&lt;isbn&gt;1754-6834&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[20]</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vertAlign w:val="superscript"/>
          <w:lang w:val="en-GB"/>
        </w:rPr>
        <w:t xml:space="preserve"> </w:t>
      </w:r>
      <w:r w:rsidRPr="00D33F2E">
        <w:rPr>
          <w:rFonts w:ascii="Times New Roman" w:eastAsia="Batang" w:hAnsi="Times New Roman" w:cs="Times New Roman"/>
          <w:w w:val="108"/>
          <w:lang w:val="en-GB"/>
        </w:rPr>
        <w:t xml:space="preserve">The higher loadings of biomass and increase in dissolution produced a concentrated polymer in the gel state. A comprehensive rheological characterization of biomass after autohydrolysis in IL coupled with light scattering to observe the effect of hot water extraction and x-ray diffraction on the architecture of biomass in solution will be carried out to develop a better understanding of biomass dissolution in IL. </w:t>
      </w:r>
    </w:p>
    <w:p w14:paraId="4CD1BAF7" w14:textId="77777777" w:rsidR="0094718C" w:rsidRPr="00D33F2E" w:rsidRDefault="0094718C" w:rsidP="00410095">
      <w:pPr>
        <w:tabs>
          <w:tab w:val="left" w:pos="284"/>
        </w:tabs>
        <w:spacing w:line="720" w:lineRule="exact"/>
        <w:ind w:firstLine="288"/>
        <w:jc w:val="both"/>
        <w:rPr>
          <w:rFonts w:ascii="Times New Roman" w:eastAsia="Batang" w:hAnsi="Times New Roman" w:cs="Times New Roman"/>
          <w:w w:val="108"/>
          <w:lang w:val="en-GB"/>
        </w:rPr>
      </w:pPr>
    </w:p>
    <w:p w14:paraId="24FE6994" w14:textId="09297DA3" w:rsidR="0094718C" w:rsidRPr="00D33F2E" w:rsidRDefault="002B0864" w:rsidP="002B0864">
      <w:pPr>
        <w:rPr>
          <w:rFonts w:ascii="Times New Roman" w:hAnsi="Times New Roman" w:cs="Times New Roman"/>
        </w:rPr>
      </w:pPr>
      <w:r w:rsidRPr="00D33F2E">
        <w:rPr>
          <w:rFonts w:ascii="Times New Roman" w:hAnsi="Times New Roman" w:cs="Times New Roman"/>
          <w:noProof/>
          <w:lang w:eastAsia="zh-CN"/>
        </w:rPr>
        <mc:AlternateContent>
          <mc:Choice Requires="wps">
            <w:drawing>
              <wp:anchor distT="0" distB="0" distL="114300" distR="114300" simplePos="0" relativeHeight="251689984" behindDoc="0" locked="0" layoutInCell="1" allowOverlap="1" wp14:anchorId="613AD59B" wp14:editId="0C1EFB75">
                <wp:simplePos x="0" y="0"/>
                <wp:positionH relativeFrom="column">
                  <wp:posOffset>3114675</wp:posOffset>
                </wp:positionH>
                <wp:positionV relativeFrom="paragraph">
                  <wp:posOffset>134620</wp:posOffset>
                </wp:positionV>
                <wp:extent cx="277495" cy="285115"/>
                <wp:effectExtent l="0" t="0" r="0" b="635"/>
                <wp:wrapNone/>
                <wp:docPr id="430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285115"/>
                        </a:xfrm>
                        <a:prstGeom prst="rect">
                          <a:avLst/>
                        </a:prstGeom>
                        <a:noFill/>
                        <a:ln w="6350">
                          <a:noFill/>
                        </a:ln>
                        <a:effectLst/>
                      </wps:spPr>
                      <wps:txbx>
                        <w:txbxContent>
                          <w:p w14:paraId="2B9B6A5C" w14:textId="77777777" w:rsidR="00616DCE" w:rsidRPr="00603717" w:rsidRDefault="00616DCE" w:rsidP="0094718C">
                            <w:pPr>
                              <w:rPr>
                                <w:rFonts w:eastAsia="SimSun"/>
                              </w:rPr>
                            </w:pPr>
                            <w:r w:rsidRPr="00603717">
                              <w:rPr>
                                <w:rFonts w:eastAsia="SimSu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13AD59B" id="Text Box 4" o:spid="_x0000_s1029" type="#_x0000_t202" style="position:absolute;margin-left:245.25pt;margin-top:10.6pt;width:21.85pt;height:22.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" filled="f" stroked="f" strokeweight=".5pt">
                <v:path arrowok="t"/>
                <v:textbox>
                  <w:txbxContent>
                    <w:p w14:paraId="2B9B6A5C" w14:textId="77777777" w:rsidR="00616DCE" w:rsidRPr="00603717" w:rsidRDefault="00616DCE" w:rsidP="0094718C">
                      <w:pPr>
                        <w:rPr>
                          <w:rFonts w:eastAsia="SimSun"/>
                        </w:rPr>
                      </w:pPr>
                      <w:r w:rsidRPr="00603717">
                        <w:rPr>
                          <w:rFonts w:eastAsia="SimSun"/>
                        </w:rPr>
                        <w:t>b</w:t>
                      </w:r>
                    </w:p>
                  </w:txbxContent>
                </v:textbox>
              </v:shape>
            </w:pict>
          </mc:Fallback>
        </mc:AlternateContent>
      </w:r>
      <w:r w:rsidRPr="00D33F2E">
        <w:rPr>
          <w:rFonts w:ascii="Times New Roman" w:hAnsi="Times New Roman" w:cs="Times New Roman"/>
          <w:noProof/>
          <w:lang w:eastAsia="zh-CN"/>
        </w:rPr>
        <mc:AlternateContent>
          <mc:Choice Requires="wps">
            <w:drawing>
              <wp:anchor distT="0" distB="0" distL="114300" distR="114300" simplePos="0" relativeHeight="251688960" behindDoc="0" locked="0" layoutInCell="1" allowOverlap="1" wp14:anchorId="06C2A003" wp14:editId="74869D8E">
                <wp:simplePos x="0" y="0"/>
                <wp:positionH relativeFrom="column">
                  <wp:posOffset>429895</wp:posOffset>
                </wp:positionH>
                <wp:positionV relativeFrom="paragraph">
                  <wp:posOffset>97155</wp:posOffset>
                </wp:positionV>
                <wp:extent cx="277495" cy="285115"/>
                <wp:effectExtent l="0" t="0" r="0" b="635"/>
                <wp:wrapNone/>
                <wp:docPr id="430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285115"/>
                        </a:xfrm>
                        <a:prstGeom prst="rect">
                          <a:avLst/>
                        </a:prstGeom>
                        <a:noFill/>
                        <a:ln w="6350">
                          <a:noFill/>
                        </a:ln>
                        <a:effectLst/>
                      </wps:spPr>
                      <wps:txbx>
                        <w:txbxContent>
                          <w:p w14:paraId="044C074B" w14:textId="77777777" w:rsidR="00616DCE" w:rsidRPr="00603717" w:rsidRDefault="00616DCE" w:rsidP="0094718C">
                            <w:pPr>
                              <w:rPr>
                                <w:rFonts w:eastAsia="SimSun"/>
                              </w:rPr>
                            </w:pPr>
                            <w:r w:rsidRPr="00603717">
                              <w:rPr>
                                <w:rFonts w:eastAsia="SimSu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6C2A003" id="Text Box 1" o:spid="_x0000_s1030" type="#_x0000_t202" style="position:absolute;margin-left:33.85pt;margin-top:7.65pt;width:21.85pt;height:22.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" filled="f" stroked="f" strokeweight=".5pt">
                <v:path arrowok="t"/>
                <v:textbox>
                  <w:txbxContent>
                    <w:p w14:paraId="044C074B" w14:textId="77777777" w:rsidR="00616DCE" w:rsidRPr="00603717" w:rsidRDefault="00616DCE" w:rsidP="0094718C">
                      <w:pPr>
                        <w:rPr>
                          <w:rFonts w:eastAsia="SimSun"/>
                        </w:rPr>
                      </w:pPr>
                      <w:r w:rsidRPr="00603717">
                        <w:rPr>
                          <w:rFonts w:eastAsia="SimSun"/>
                        </w:rPr>
                        <w:t>a</w:t>
                      </w:r>
                    </w:p>
                  </w:txbxContent>
                </v:textbox>
              </v:shape>
            </w:pict>
          </mc:Fallback>
        </mc:AlternateContent>
      </w:r>
      <w:r w:rsidR="0094718C" w:rsidRPr="00D33F2E">
        <w:rPr>
          <w:rFonts w:ascii="Times New Roman" w:hAnsi="Times New Roman" w:cs="Times New Roman"/>
          <w:noProof/>
          <w:lang w:eastAsia="zh-CN"/>
        </w:rPr>
        <w:drawing>
          <wp:inline distT="0" distB="0" distL="0" distR="0" wp14:anchorId="3FBC8E86" wp14:editId="2B2949B3">
            <wp:extent cx="2743200" cy="2368296"/>
            <wp:effectExtent l="0" t="0" r="0" b="0"/>
            <wp:docPr id="43023" name="Picture 4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2368296"/>
                    </a:xfrm>
                    <a:prstGeom prst="rect">
                      <a:avLst/>
                    </a:prstGeom>
                    <a:noFill/>
                    <a:ln>
                      <a:noFill/>
                    </a:ln>
                  </pic:spPr>
                </pic:pic>
              </a:graphicData>
            </a:graphic>
          </wp:inline>
        </w:drawing>
      </w:r>
      <w:r w:rsidR="0094718C" w:rsidRPr="00D33F2E">
        <w:rPr>
          <w:rFonts w:ascii="Times New Roman" w:hAnsi="Times New Roman" w:cs="Times New Roman"/>
          <w:noProof/>
          <w:lang w:eastAsia="zh-CN"/>
        </w:rPr>
        <w:drawing>
          <wp:inline distT="0" distB="0" distL="0" distR="0" wp14:anchorId="09DCC48C" wp14:editId="4303557F">
            <wp:extent cx="2724912" cy="2304288"/>
            <wp:effectExtent l="0" t="0" r="0" b="127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24912" cy="2304288"/>
                    </a:xfrm>
                    <a:prstGeom prst="rect">
                      <a:avLst/>
                    </a:prstGeom>
                    <a:noFill/>
                    <a:ln>
                      <a:noFill/>
                    </a:ln>
                  </pic:spPr>
                </pic:pic>
              </a:graphicData>
            </a:graphic>
          </wp:inline>
        </w:drawing>
      </w:r>
    </w:p>
    <w:p w14:paraId="4F25100E" w14:textId="2D484C71" w:rsidR="0094718C" w:rsidRPr="00D33F2E" w:rsidRDefault="0094718C" w:rsidP="0094718C">
      <w:pPr>
        <w:pStyle w:val="Caption"/>
        <w:rPr>
          <w:b w:val="0"/>
        </w:rPr>
      </w:pPr>
      <w:bookmarkStart w:id="134" w:name="_Ref453572548"/>
      <w:bookmarkStart w:id="135" w:name="_Toc456774393"/>
      <w:r w:rsidRPr="00D33F2E">
        <w:t xml:space="preserve">Figure </w:t>
      </w:r>
      <w:fldSimple w:instr=" STYLEREF 1 \s ">
        <w:r w:rsidR="00532D58">
          <w:rPr>
            <w:noProof/>
          </w:rPr>
          <w:t>2</w:t>
        </w:r>
      </w:fldSimple>
      <w:r w:rsidR="00232165">
        <w:t>.</w:t>
      </w:r>
      <w:fldSimple w:instr=" SEQ Figure \* ARABIC \s 1 ">
        <w:r w:rsidR="00532D58">
          <w:rPr>
            <w:noProof/>
          </w:rPr>
          <w:t>6</w:t>
        </w:r>
      </w:fldSimple>
      <w:bookmarkEnd w:id="134"/>
      <w:r w:rsidRPr="00D33F2E">
        <w:t xml:space="preserve"> </w:t>
      </w:r>
      <w:r w:rsidRPr="00D33F2E">
        <w:rPr>
          <w:b w:val="0"/>
        </w:rPr>
        <w:t xml:space="preserve">(a): K parameter of power regression for rheological behavior at 60, 80, and 100 </w:t>
      </w:r>
      <w:r w:rsidR="00410095" w:rsidRPr="00410095">
        <w:rPr>
          <w:b w:val="0"/>
        </w:rPr>
        <w:t>°</w:t>
      </w:r>
      <w:r w:rsidRPr="00D33F2E">
        <w:rPr>
          <w:b w:val="0"/>
        </w:rPr>
        <w:t xml:space="preserve">C vs. autohydrolysis severity (b): n-exponent of power regression for rheological behavior at 60, 80, and 100 </w:t>
      </w:r>
      <w:r w:rsidR="00410095" w:rsidRPr="00410095">
        <w:rPr>
          <w:b w:val="0"/>
        </w:rPr>
        <w:t>°</w:t>
      </w:r>
      <w:r w:rsidRPr="00D33F2E">
        <w:rPr>
          <w:b w:val="0"/>
        </w:rPr>
        <w:t>C vs. autohydrolysis severity. [a] ʺControlʺ is extractives-free switchgrass.</w:t>
      </w:r>
      <w:bookmarkEnd w:id="135"/>
    </w:p>
    <w:p w14:paraId="5BE5D941" w14:textId="60BECFA2" w:rsidR="0094718C" w:rsidRPr="00D33F2E" w:rsidRDefault="0094718C" w:rsidP="0094718C">
      <w:pPr>
        <w:tabs>
          <w:tab w:val="left" w:pos="284"/>
        </w:tabs>
        <w:spacing w:line="480" w:lineRule="auto"/>
        <w:ind w:firstLine="288"/>
        <w:jc w:val="both"/>
        <w:rPr>
          <w:rFonts w:ascii="Times New Roman" w:eastAsia="Batang" w:hAnsi="Times New Roman" w:cs="Times New Roman"/>
          <w:w w:val="108"/>
        </w:rPr>
      </w:pPr>
    </w:p>
    <w:p w14:paraId="1BCC693C" w14:textId="77777777" w:rsidR="0094718C" w:rsidRPr="00D33F2E" w:rsidRDefault="0094718C" w:rsidP="0094718C">
      <w:pPr>
        <w:pStyle w:val="Heading2"/>
      </w:pPr>
      <w:bookmarkStart w:id="136" w:name="_Toc456624049"/>
      <w:r w:rsidRPr="00D33F2E">
        <w:lastRenderedPageBreak/>
        <w:t>2.5 Conclusion</w:t>
      </w:r>
      <w:bookmarkEnd w:id="136"/>
    </w:p>
    <w:p w14:paraId="0BEDD561" w14:textId="69795C24" w:rsidR="0094718C" w:rsidRDefault="0094718C" w:rsidP="0094718C">
      <w:pPr>
        <w:tabs>
          <w:tab w:val="left" w:pos="284"/>
        </w:tabs>
        <w:spacing w:line="480" w:lineRule="auto"/>
        <w:ind w:firstLine="288"/>
        <w:jc w:val="both"/>
        <w:rPr>
          <w:rFonts w:ascii="Times New Roman" w:eastAsia="SimSun" w:hAnsi="Times New Roman" w:cs="Times New Roman"/>
          <w:w w:val="108"/>
          <w:lang w:val="en-GB" w:eastAsia="zh-CN"/>
        </w:rPr>
      </w:pPr>
      <w:r w:rsidRPr="00D33F2E">
        <w:rPr>
          <w:rFonts w:ascii="Times New Roman" w:eastAsia="Batang" w:hAnsi="Times New Roman" w:cs="Times New Roman"/>
          <w:w w:val="108"/>
          <w:lang w:val="en-GB"/>
        </w:rPr>
        <w:t>A mild autohydrolysis enhanced the dissolution of the resulting switchgrass in [C</w:t>
      </w:r>
      <w:r w:rsidRPr="00D33F2E">
        <w:rPr>
          <w:rFonts w:ascii="Times New Roman" w:eastAsia="Batang" w:hAnsi="Times New Roman" w:cs="Times New Roman"/>
          <w:w w:val="108"/>
          <w:vertAlign w:val="subscript"/>
          <w:lang w:val="en-GB"/>
        </w:rPr>
        <w:t>2</w:t>
      </w:r>
      <w:r w:rsidRPr="00D33F2E">
        <w:rPr>
          <w:rFonts w:ascii="Times New Roman" w:eastAsia="Batang" w:hAnsi="Times New Roman" w:cs="Times New Roman"/>
          <w:w w:val="108"/>
          <w:lang w:val="en-GB"/>
        </w:rPr>
        <w:t xml:space="preserve">mim][OAc]. The amount of dissolved biomass increased by a factor of 8 with the highest severity treatment (160 </w:t>
      </w:r>
      <w:r w:rsidRPr="00D33F2E">
        <w:rPr>
          <w:rFonts w:ascii="Times New Roman" w:eastAsia="Batang" w:hAnsi="Times New Roman" w:cs="Times New Roman"/>
          <w:w w:val="108"/>
          <w:kern w:val="24"/>
          <w:lang w:val="en-GB" w:eastAsia="zh-CN"/>
        </w:rPr>
        <w:t>°</w:t>
      </w:r>
      <w:r w:rsidRPr="00D33F2E">
        <w:rPr>
          <w:rFonts w:ascii="Times New Roman" w:eastAsia="Batang" w:hAnsi="Times New Roman" w:cs="Times New Roman"/>
          <w:w w:val="108"/>
          <w:lang w:val="en-GB"/>
        </w:rPr>
        <w:t xml:space="preserve">C for 60 min). The power law regression provided an accurate description of the viscosity-time trend lines. The </w:t>
      </w:r>
      <w:r w:rsidRPr="00D33F2E">
        <w:rPr>
          <w:rFonts w:ascii="Times New Roman" w:eastAsia="SimSun" w:hAnsi="Times New Roman" w:cs="Times New Roman"/>
          <w:w w:val="108"/>
          <w:lang w:val="en-GB" w:eastAsia="zh-CN"/>
        </w:rPr>
        <w:t xml:space="preserve">pre-exponential </w:t>
      </w:r>
      <w:r w:rsidRPr="00D33F2E">
        <w:rPr>
          <w:rFonts w:ascii="Times New Roman" w:eastAsia="SimSun" w:hAnsi="Times New Roman" w:cs="Times New Roman"/>
          <w:i/>
          <w:w w:val="108"/>
          <w:lang w:val="en-GB" w:eastAsia="zh-CN"/>
        </w:rPr>
        <w:t>K</w:t>
      </w:r>
      <w:r w:rsidRPr="00D33F2E">
        <w:rPr>
          <w:rFonts w:ascii="Times New Roman" w:eastAsia="SimSun" w:hAnsi="Times New Roman" w:cs="Times New Roman"/>
          <w:w w:val="108"/>
          <w:lang w:val="en-GB" w:eastAsia="zh-CN"/>
        </w:rPr>
        <w:t>-value</w:t>
      </w:r>
      <w:r w:rsidRPr="00D33F2E">
        <w:rPr>
          <w:rFonts w:ascii="Times New Roman" w:eastAsia="Batang" w:hAnsi="Times New Roman" w:cs="Times New Roman"/>
          <w:b/>
          <w:w w:val="108"/>
          <w:lang w:val="en-GB"/>
        </w:rPr>
        <w:t xml:space="preserve"> </w:t>
      </w:r>
      <w:r w:rsidRPr="00D33F2E">
        <w:rPr>
          <w:rFonts w:ascii="Times New Roman" w:eastAsia="SimSun" w:hAnsi="Times New Roman" w:cs="Times New Roman"/>
          <w:w w:val="108"/>
          <w:lang w:val="en-GB" w:eastAsia="zh-CN"/>
        </w:rPr>
        <w:t>strongly correlated with dissolution rate in [C</w:t>
      </w:r>
      <w:r w:rsidRPr="00D33F2E">
        <w:rPr>
          <w:rFonts w:ascii="Times New Roman" w:eastAsia="SimSun" w:hAnsi="Times New Roman" w:cs="Times New Roman"/>
          <w:w w:val="108"/>
          <w:vertAlign w:val="subscript"/>
          <w:lang w:val="en-GB" w:eastAsia="zh-CN"/>
        </w:rPr>
        <w:t>2</w:t>
      </w:r>
      <w:r w:rsidRPr="00D33F2E">
        <w:rPr>
          <w:rFonts w:ascii="Times New Roman" w:eastAsia="SimSun" w:hAnsi="Times New Roman" w:cs="Times New Roman"/>
          <w:w w:val="108"/>
          <w:lang w:val="en-GB" w:eastAsia="zh-CN"/>
        </w:rPr>
        <w:t xml:space="preserve">mim][OAc] and disruption of cell wall architecture. For this system, the largest benefit to dissolution of biomass was achieved by increasing the severity of autohydrolysis. </w:t>
      </w:r>
    </w:p>
    <w:p w14:paraId="6FD0C969" w14:textId="59A0C7D2"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081E9C15" w14:textId="6ED40064"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561FDC03" w14:textId="5E0888B2"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0870F493" w14:textId="3B6315B3"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63444FD0" w14:textId="4564AF7F"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42AD7F17" w14:textId="1A541BFD"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27C26F89" w14:textId="5D45261C"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40D3EF37" w14:textId="0DD1BD77"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425E25CB" w14:textId="23A735A2"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60C13EFF" w14:textId="0692B933"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45D7953F" w14:textId="7B38E291"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5058E0B7" w14:textId="25B25C8A"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4694CDD5" w14:textId="0075C8F2"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41AAA5AF" w14:textId="2FB9A473" w:rsidR="006D5666" w:rsidRDefault="006D5666" w:rsidP="0094718C">
      <w:pPr>
        <w:tabs>
          <w:tab w:val="left" w:pos="284"/>
        </w:tabs>
        <w:spacing w:line="480" w:lineRule="auto"/>
        <w:ind w:firstLine="288"/>
        <w:jc w:val="both"/>
        <w:rPr>
          <w:rFonts w:ascii="Times New Roman" w:eastAsia="SimSun" w:hAnsi="Times New Roman" w:cs="Times New Roman"/>
          <w:w w:val="108"/>
          <w:lang w:val="en-GB" w:eastAsia="zh-CN"/>
        </w:rPr>
      </w:pPr>
    </w:p>
    <w:p w14:paraId="3E1F8EA7" w14:textId="2F6B6897" w:rsidR="0094718C" w:rsidRPr="00D33F2E" w:rsidRDefault="0094718C" w:rsidP="0094718C">
      <w:pPr>
        <w:pStyle w:val="Heading2"/>
      </w:pPr>
      <w:bookmarkStart w:id="137" w:name="_Toc456624050"/>
      <w:r w:rsidRPr="00D33F2E">
        <w:lastRenderedPageBreak/>
        <w:t>2.6 References</w:t>
      </w:r>
      <w:bookmarkEnd w:id="137"/>
    </w:p>
    <w:p w14:paraId="1D57588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lang w:val="en-GB"/>
        </w:rPr>
        <w:fldChar w:fldCharType="begin"/>
      </w:r>
      <w:r w:rsidRPr="0028775A">
        <w:rPr>
          <w:rFonts w:ascii="Times New Roman" w:hAnsi="Times New Roman" w:cs="Times New Roman"/>
          <w:lang w:val="en-GB"/>
        </w:rPr>
        <w:instrText xml:space="preserve"> ADDIN EN.REFLIST </w:instrText>
      </w:r>
      <w:r w:rsidRPr="0028775A">
        <w:rPr>
          <w:rFonts w:ascii="Times New Roman" w:hAnsi="Times New Roman" w:cs="Times New Roman"/>
          <w:lang w:val="en-GB"/>
        </w:rPr>
        <w:fldChar w:fldCharType="separate"/>
      </w:r>
      <w:r w:rsidRPr="0028775A">
        <w:rPr>
          <w:rFonts w:ascii="Times New Roman" w:hAnsi="Times New Roman" w:cs="Times New Roman"/>
        </w:rPr>
        <w:t>1.</w:t>
      </w:r>
      <w:r w:rsidRPr="0028775A">
        <w:rPr>
          <w:rFonts w:ascii="Times New Roman" w:hAnsi="Times New Roman" w:cs="Times New Roman"/>
        </w:rPr>
        <w:tab/>
        <w:t xml:space="preserve">Himmel, M.E., et al., </w:t>
      </w:r>
      <w:r w:rsidRPr="0028775A">
        <w:rPr>
          <w:rFonts w:ascii="Times New Roman" w:hAnsi="Times New Roman" w:cs="Times New Roman"/>
          <w:i/>
        </w:rPr>
        <w:t>Biomass recalcitrance: engineering plants and enzymes for biofuels production.</w:t>
      </w:r>
      <w:r w:rsidRPr="0028775A">
        <w:rPr>
          <w:rFonts w:ascii="Times New Roman" w:hAnsi="Times New Roman" w:cs="Times New Roman"/>
        </w:rPr>
        <w:t xml:space="preserve"> science, 2007. 315(5813): p. 804-807.</w:t>
      </w:r>
    </w:p>
    <w:p w14:paraId="3AEC4F6B"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w:t>
      </w:r>
      <w:r w:rsidRPr="0028775A">
        <w:rPr>
          <w:rFonts w:ascii="Times New Roman" w:hAnsi="Times New Roman" w:cs="Times New Roman"/>
        </w:rPr>
        <w:tab/>
        <w:t xml:space="preserve">Fort, D.A., et al., </w:t>
      </w:r>
      <w:r w:rsidRPr="0028775A">
        <w:rPr>
          <w:rFonts w:ascii="Times New Roman" w:hAnsi="Times New Roman" w:cs="Times New Roman"/>
          <w:i/>
        </w:rPr>
        <w:t>Can ionic liquids dissolve wood? Processing and analysis of lignocellulosic materials with 1-n-butyl-3-methylimidazolium chloride.</w:t>
      </w:r>
      <w:r w:rsidRPr="0028775A">
        <w:rPr>
          <w:rFonts w:ascii="Times New Roman" w:hAnsi="Times New Roman" w:cs="Times New Roman"/>
        </w:rPr>
        <w:t xml:space="preserve"> Green Chemistry, 2007. 9(1): p. 63-69.</w:t>
      </w:r>
    </w:p>
    <w:p w14:paraId="16AF98E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w:t>
      </w:r>
      <w:r w:rsidRPr="0028775A">
        <w:rPr>
          <w:rFonts w:ascii="Times New Roman" w:hAnsi="Times New Roman" w:cs="Times New Roman"/>
        </w:rPr>
        <w:tab/>
        <w:t xml:space="preserve">Kilpeläinen, I., et al., </w:t>
      </w:r>
      <w:r w:rsidRPr="0028775A">
        <w:rPr>
          <w:rFonts w:ascii="Times New Roman" w:hAnsi="Times New Roman" w:cs="Times New Roman"/>
          <w:i/>
        </w:rPr>
        <w:t>Dissolution of wood in ionic liquids.</w:t>
      </w:r>
      <w:r w:rsidRPr="0028775A">
        <w:rPr>
          <w:rFonts w:ascii="Times New Roman" w:hAnsi="Times New Roman" w:cs="Times New Roman"/>
        </w:rPr>
        <w:t xml:space="preserve"> Journal of Agricultural and Food Chemistry, 2007. 55(22): p. 9142-9148.</w:t>
      </w:r>
    </w:p>
    <w:p w14:paraId="698AD33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4.</w:t>
      </w:r>
      <w:r w:rsidRPr="0028775A">
        <w:rPr>
          <w:rFonts w:ascii="Times New Roman" w:hAnsi="Times New Roman" w:cs="Times New Roman"/>
        </w:rPr>
        <w:tab/>
        <w:t xml:space="preserve">Li, Y., et al., </w:t>
      </w:r>
      <w:r w:rsidRPr="0028775A">
        <w:rPr>
          <w:rFonts w:ascii="Times New Roman" w:hAnsi="Times New Roman" w:cs="Times New Roman"/>
          <w:i/>
        </w:rPr>
        <w:t>Dissolving process of a cellulose bunch in ionic liquids: a molecular dynamics study.</w:t>
      </w:r>
      <w:r w:rsidRPr="0028775A">
        <w:rPr>
          <w:rFonts w:ascii="Times New Roman" w:hAnsi="Times New Roman" w:cs="Times New Roman"/>
        </w:rPr>
        <w:t xml:space="preserve"> Physical Chemistry Chemical Physics, 2015. 17(27): p. 17894-17905.</w:t>
      </w:r>
    </w:p>
    <w:p w14:paraId="0DD64013"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5.</w:t>
      </w:r>
      <w:r w:rsidRPr="0028775A">
        <w:rPr>
          <w:rFonts w:ascii="Times New Roman" w:hAnsi="Times New Roman" w:cs="Times New Roman"/>
        </w:rPr>
        <w:tab/>
        <w:t xml:space="preserve">Hauru, L.K., et al., </w:t>
      </w:r>
      <w:r w:rsidRPr="0028775A">
        <w:rPr>
          <w:rFonts w:ascii="Times New Roman" w:hAnsi="Times New Roman" w:cs="Times New Roman"/>
          <w:i/>
        </w:rPr>
        <w:t>Enhancement of ionic liquid-aided fractionation of birchwood. Part 1: autohydrolysis pretreatment.</w:t>
      </w:r>
      <w:r w:rsidRPr="0028775A">
        <w:rPr>
          <w:rFonts w:ascii="Times New Roman" w:hAnsi="Times New Roman" w:cs="Times New Roman"/>
        </w:rPr>
        <w:t xml:space="preserve"> RSC Advances, 2013. 3(37): p. 16365-16373.</w:t>
      </w:r>
    </w:p>
    <w:p w14:paraId="6F64D0D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6.</w:t>
      </w:r>
      <w:r w:rsidRPr="0028775A">
        <w:rPr>
          <w:rFonts w:ascii="Times New Roman" w:hAnsi="Times New Roman" w:cs="Times New Roman"/>
        </w:rPr>
        <w:tab/>
        <w:t xml:space="preserve">Singh, S., B.A. Simmons, and K.P. Vogel, </w:t>
      </w:r>
      <w:r w:rsidRPr="0028775A">
        <w:rPr>
          <w:rFonts w:ascii="Times New Roman" w:hAnsi="Times New Roman" w:cs="Times New Roman"/>
          <w:i/>
        </w:rPr>
        <w:t>Visualization of biomass solubilization and cellulose regeneration during ionic liquid pretreatment of switchgrass.</w:t>
      </w:r>
      <w:r w:rsidRPr="0028775A">
        <w:rPr>
          <w:rFonts w:ascii="Times New Roman" w:hAnsi="Times New Roman" w:cs="Times New Roman"/>
        </w:rPr>
        <w:t xml:space="preserve"> Biotechnology and Bioengineering, 2009. 104(1): p. 68-75.</w:t>
      </w:r>
    </w:p>
    <w:p w14:paraId="09ADEF27"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7.</w:t>
      </w:r>
      <w:r w:rsidRPr="0028775A">
        <w:rPr>
          <w:rFonts w:ascii="Times New Roman" w:hAnsi="Times New Roman" w:cs="Times New Roman"/>
        </w:rPr>
        <w:tab/>
        <w:t xml:space="preserve">Zhang, J., et al., </w:t>
      </w:r>
      <w:r w:rsidRPr="0028775A">
        <w:rPr>
          <w:rFonts w:ascii="Times New Roman" w:hAnsi="Times New Roman" w:cs="Times New Roman"/>
          <w:i/>
        </w:rPr>
        <w:t>Understanding changes in cellulose crystalline structure of lignocellulosic biomass during ionic liquid pretreatment by XRD.</w:t>
      </w:r>
      <w:r w:rsidRPr="0028775A">
        <w:rPr>
          <w:rFonts w:ascii="Times New Roman" w:hAnsi="Times New Roman" w:cs="Times New Roman"/>
        </w:rPr>
        <w:t xml:space="preserve"> Bioresource technology, 2014. 151: p. 402-405.</w:t>
      </w:r>
    </w:p>
    <w:p w14:paraId="70BC739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8.</w:t>
      </w:r>
      <w:r w:rsidRPr="0028775A">
        <w:rPr>
          <w:rFonts w:ascii="Times New Roman" w:hAnsi="Times New Roman" w:cs="Times New Roman"/>
        </w:rPr>
        <w:tab/>
        <w:t xml:space="preserve">Li, W., et al., </w:t>
      </w:r>
      <w:r w:rsidRPr="0028775A">
        <w:rPr>
          <w:rFonts w:ascii="Times New Roman" w:hAnsi="Times New Roman" w:cs="Times New Roman"/>
          <w:i/>
        </w:rPr>
        <w:t>Rapid dissolution of lignocellulosic biomass in ionic liquids using temperatures above the glass transition of lignin.</w:t>
      </w:r>
      <w:r w:rsidRPr="0028775A">
        <w:rPr>
          <w:rFonts w:ascii="Times New Roman" w:hAnsi="Times New Roman" w:cs="Times New Roman"/>
        </w:rPr>
        <w:t xml:space="preserve"> Green Chemistry, 2011. 13(8): p. 2038-2047.</w:t>
      </w:r>
    </w:p>
    <w:p w14:paraId="08AC8D68"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9.</w:t>
      </w:r>
      <w:r w:rsidRPr="0028775A">
        <w:rPr>
          <w:rFonts w:ascii="Times New Roman" w:hAnsi="Times New Roman" w:cs="Times New Roman"/>
        </w:rPr>
        <w:tab/>
        <w:t xml:space="preserve">da Silva, S.P.M., et al., </w:t>
      </w:r>
      <w:r w:rsidRPr="0028775A">
        <w:rPr>
          <w:rFonts w:ascii="Times New Roman" w:hAnsi="Times New Roman" w:cs="Times New Roman"/>
          <w:i/>
        </w:rPr>
        <w:t>Novel pre-treatment and fractionation method for lignocellulosic biomass using ionic liquids.</w:t>
      </w:r>
      <w:r w:rsidRPr="0028775A">
        <w:rPr>
          <w:rFonts w:ascii="Times New Roman" w:hAnsi="Times New Roman" w:cs="Times New Roman"/>
        </w:rPr>
        <w:t xml:space="preserve"> RSC Advances, 2013. 3(36): p. 16040-16050.</w:t>
      </w:r>
    </w:p>
    <w:p w14:paraId="5EB97EF5"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10.</w:t>
      </w:r>
      <w:r w:rsidRPr="0028775A">
        <w:rPr>
          <w:rFonts w:ascii="Times New Roman" w:hAnsi="Times New Roman" w:cs="Times New Roman"/>
        </w:rPr>
        <w:tab/>
        <w:t xml:space="preserve">Hamada, Y., et al., </w:t>
      </w:r>
      <w:r w:rsidRPr="0028775A">
        <w:rPr>
          <w:rFonts w:ascii="Times New Roman" w:hAnsi="Times New Roman" w:cs="Times New Roman"/>
          <w:i/>
        </w:rPr>
        <w:t>A possible means of realizing a sacrifice-free three component separation of lignocellulose from wood biomass using an amino acid ionic liquid.</w:t>
      </w:r>
      <w:r w:rsidRPr="0028775A">
        <w:rPr>
          <w:rFonts w:ascii="Times New Roman" w:hAnsi="Times New Roman" w:cs="Times New Roman"/>
        </w:rPr>
        <w:t xml:space="preserve"> Green Chemistry, 2013. 15(7): p. 1863-1868.</w:t>
      </w:r>
    </w:p>
    <w:p w14:paraId="0D487558"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11.</w:t>
      </w:r>
      <w:r w:rsidRPr="0028775A">
        <w:rPr>
          <w:rFonts w:ascii="Times New Roman" w:hAnsi="Times New Roman" w:cs="Times New Roman"/>
        </w:rPr>
        <w:tab/>
        <w:t xml:space="preserve">Bozell, J.J., et al., </w:t>
      </w:r>
      <w:r w:rsidRPr="0028775A">
        <w:rPr>
          <w:rFonts w:ascii="Times New Roman" w:hAnsi="Times New Roman" w:cs="Times New Roman"/>
          <w:i/>
        </w:rPr>
        <w:t>Solvent fractionation of renewable woody feedstocks: Organosolv generation of biorefinery process streams for the production of biobased chemicals.</w:t>
      </w:r>
      <w:r w:rsidRPr="0028775A">
        <w:rPr>
          <w:rFonts w:ascii="Times New Roman" w:hAnsi="Times New Roman" w:cs="Times New Roman"/>
        </w:rPr>
        <w:t xml:space="preserve"> biomass and bioenergy, 2011. 35(10): p. 4197-4208.</w:t>
      </w:r>
    </w:p>
    <w:p w14:paraId="2FCA5982"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12.</w:t>
      </w:r>
      <w:r w:rsidRPr="0028775A">
        <w:rPr>
          <w:rFonts w:ascii="Times New Roman" w:hAnsi="Times New Roman" w:cs="Times New Roman"/>
        </w:rPr>
        <w:tab/>
        <w:t xml:space="preserve">Labbé, N., et al., </w:t>
      </w:r>
      <w:r w:rsidRPr="0028775A">
        <w:rPr>
          <w:rFonts w:ascii="Times New Roman" w:hAnsi="Times New Roman" w:cs="Times New Roman"/>
          <w:i/>
        </w:rPr>
        <w:t>Activation of lignocellulosic biomass by ionic liquid for biorefinery fractionation.</w:t>
      </w:r>
      <w:r w:rsidRPr="0028775A">
        <w:rPr>
          <w:rFonts w:ascii="Times New Roman" w:hAnsi="Times New Roman" w:cs="Times New Roman"/>
        </w:rPr>
        <w:t xml:space="preserve"> Bioresource technology, 2012. 104: p. 701-707.</w:t>
      </w:r>
    </w:p>
    <w:p w14:paraId="00D88DF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13.</w:t>
      </w:r>
      <w:r w:rsidRPr="0028775A">
        <w:rPr>
          <w:rFonts w:ascii="Times New Roman" w:hAnsi="Times New Roman" w:cs="Times New Roman"/>
        </w:rPr>
        <w:tab/>
        <w:t xml:space="preserve">Wang, H., et al., </w:t>
      </w:r>
      <w:r w:rsidRPr="0028775A">
        <w:rPr>
          <w:rFonts w:ascii="Times New Roman" w:hAnsi="Times New Roman" w:cs="Times New Roman"/>
          <w:i/>
        </w:rPr>
        <w:t>Physical Insight into Switchgrass Dissolution in Ionic Liquid 1-Ethyl-3-methylimidazolium Acetate.</w:t>
      </w:r>
      <w:r w:rsidRPr="0028775A">
        <w:rPr>
          <w:rFonts w:ascii="Times New Roman" w:hAnsi="Times New Roman" w:cs="Times New Roman"/>
        </w:rPr>
        <w:t xml:space="preserve"> ACS Sustainable Chemistry &amp; Engineering, 2014. 2(5): p. 1264-1269.</w:t>
      </w:r>
    </w:p>
    <w:p w14:paraId="0ECB305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14.</w:t>
      </w:r>
      <w:r w:rsidRPr="0028775A">
        <w:rPr>
          <w:rFonts w:ascii="Times New Roman" w:hAnsi="Times New Roman" w:cs="Times New Roman"/>
        </w:rPr>
        <w:tab/>
        <w:t xml:space="preserve">Castro, M.C., et al., </w:t>
      </w:r>
      <w:r w:rsidRPr="0028775A">
        <w:rPr>
          <w:rFonts w:ascii="Times New Roman" w:hAnsi="Times New Roman" w:cs="Times New Roman"/>
          <w:i/>
        </w:rPr>
        <w:t>Mixtures of ethanol and the ionic liquid 1-ethyl-3-methylimidazolium acetate for the fractionated solubility of biopolymers of lignocellulosic biomass.</w:t>
      </w:r>
      <w:r w:rsidRPr="0028775A">
        <w:rPr>
          <w:rFonts w:ascii="Times New Roman" w:hAnsi="Times New Roman" w:cs="Times New Roman"/>
        </w:rPr>
        <w:t xml:space="preserve"> Industrial &amp; Engineering Chemistry Research, 2014. 53(29): p. 11850-11861.</w:t>
      </w:r>
    </w:p>
    <w:p w14:paraId="240A843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15.</w:t>
      </w:r>
      <w:r w:rsidRPr="0028775A">
        <w:rPr>
          <w:rFonts w:ascii="Times New Roman" w:hAnsi="Times New Roman" w:cs="Times New Roman"/>
        </w:rPr>
        <w:tab/>
        <w:t xml:space="preserve">Achinivu, E.C., et al., </w:t>
      </w:r>
      <w:r w:rsidRPr="0028775A">
        <w:rPr>
          <w:rFonts w:ascii="Times New Roman" w:hAnsi="Times New Roman" w:cs="Times New Roman"/>
          <w:i/>
        </w:rPr>
        <w:t>Lignin extraction from biomass with protic ionic liquids.</w:t>
      </w:r>
      <w:r w:rsidRPr="0028775A">
        <w:rPr>
          <w:rFonts w:ascii="Times New Roman" w:hAnsi="Times New Roman" w:cs="Times New Roman"/>
        </w:rPr>
        <w:t xml:space="preserve"> Green Chemistry, 2014. 16(3): p. 1114-1119.</w:t>
      </w:r>
    </w:p>
    <w:p w14:paraId="427F6565"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lastRenderedPageBreak/>
        <w:t>16.</w:t>
      </w:r>
      <w:r w:rsidRPr="0028775A">
        <w:rPr>
          <w:rFonts w:ascii="Times New Roman" w:hAnsi="Times New Roman" w:cs="Times New Roman"/>
        </w:rPr>
        <w:tab/>
        <w:t xml:space="preserve">Garrote, G. and J.C. Parajó, </w:t>
      </w:r>
      <w:r w:rsidRPr="0028775A">
        <w:rPr>
          <w:rFonts w:ascii="Times New Roman" w:hAnsi="Times New Roman" w:cs="Times New Roman"/>
          <w:i/>
        </w:rPr>
        <w:t>Autohydrolysis of corncob: study of non-isothermal operation for xylooligosaccharide production.</w:t>
      </w:r>
      <w:r w:rsidRPr="0028775A">
        <w:rPr>
          <w:rFonts w:ascii="Times New Roman" w:hAnsi="Times New Roman" w:cs="Times New Roman"/>
        </w:rPr>
        <w:t xml:space="preserve"> Journal of Food Engineering, 2002. 52(3): p. 211-218.</w:t>
      </w:r>
    </w:p>
    <w:p w14:paraId="2C61BE5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17.</w:t>
      </w:r>
      <w:r w:rsidRPr="0028775A">
        <w:rPr>
          <w:rFonts w:ascii="Times New Roman" w:hAnsi="Times New Roman" w:cs="Times New Roman"/>
        </w:rPr>
        <w:tab/>
        <w:t xml:space="preserve">Xiao, X., et al., </w:t>
      </w:r>
      <w:r w:rsidRPr="0028775A">
        <w:rPr>
          <w:rFonts w:ascii="Times New Roman" w:hAnsi="Times New Roman" w:cs="Times New Roman"/>
          <w:i/>
        </w:rPr>
        <w:t>Autohydrolysis of bamboo (Dendrocalamus giganteus Munro) culm for the production of xylo-oligosaccharides.</w:t>
      </w:r>
      <w:r w:rsidRPr="0028775A">
        <w:rPr>
          <w:rFonts w:ascii="Times New Roman" w:hAnsi="Times New Roman" w:cs="Times New Roman"/>
        </w:rPr>
        <w:t xml:space="preserve"> Bioresource technology, 2013. 138: p. 63-70.</w:t>
      </w:r>
    </w:p>
    <w:p w14:paraId="3CD05F02"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18.</w:t>
      </w:r>
      <w:r w:rsidRPr="0028775A">
        <w:rPr>
          <w:rFonts w:ascii="Times New Roman" w:hAnsi="Times New Roman" w:cs="Times New Roman"/>
        </w:rPr>
        <w:tab/>
        <w:t xml:space="preserve">Chen, X., M. Lawoko, and A. van Heiningen, </w:t>
      </w:r>
      <w:r w:rsidRPr="0028775A">
        <w:rPr>
          <w:rFonts w:ascii="Times New Roman" w:hAnsi="Times New Roman" w:cs="Times New Roman"/>
          <w:i/>
        </w:rPr>
        <w:t>Kinetics and mechanism of autohydrolysis of hardwoods.</w:t>
      </w:r>
      <w:r w:rsidRPr="0028775A">
        <w:rPr>
          <w:rFonts w:ascii="Times New Roman" w:hAnsi="Times New Roman" w:cs="Times New Roman"/>
        </w:rPr>
        <w:t xml:space="preserve"> Bioresource technology, 2010. 101(20): p. 7812-7819.</w:t>
      </w:r>
    </w:p>
    <w:p w14:paraId="20D9A12D"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19.</w:t>
      </w:r>
      <w:r w:rsidRPr="0028775A">
        <w:rPr>
          <w:rFonts w:ascii="Times New Roman" w:hAnsi="Times New Roman" w:cs="Times New Roman"/>
        </w:rPr>
        <w:tab/>
        <w:t xml:space="preserve">Deb, S., et al., </w:t>
      </w:r>
      <w:r w:rsidRPr="0028775A">
        <w:rPr>
          <w:rFonts w:ascii="Times New Roman" w:hAnsi="Times New Roman" w:cs="Times New Roman"/>
          <w:i/>
        </w:rPr>
        <w:t>Application of mild autohydrolysis to facilitate the dissolution of wood chips in direct-dissolution solvents.</w:t>
      </w:r>
      <w:r w:rsidRPr="0028775A">
        <w:rPr>
          <w:rFonts w:ascii="Times New Roman" w:hAnsi="Times New Roman" w:cs="Times New Roman"/>
        </w:rPr>
        <w:t xml:space="preserve"> Green Chemistry, 2016.</w:t>
      </w:r>
    </w:p>
    <w:p w14:paraId="5808FFD5"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20.</w:t>
      </w:r>
      <w:r w:rsidRPr="0028775A">
        <w:rPr>
          <w:rFonts w:ascii="Times New Roman" w:hAnsi="Times New Roman" w:cs="Times New Roman"/>
        </w:rPr>
        <w:tab/>
        <w:t xml:space="preserve">Cruz, A.G., et al., </w:t>
      </w:r>
      <w:r w:rsidRPr="0028775A">
        <w:rPr>
          <w:rFonts w:ascii="Times New Roman" w:hAnsi="Times New Roman" w:cs="Times New Roman"/>
          <w:i/>
        </w:rPr>
        <w:t>Impact of high biomass loading on ionic liquid pretreatment.</w:t>
      </w:r>
      <w:r w:rsidRPr="0028775A">
        <w:rPr>
          <w:rFonts w:ascii="Times New Roman" w:hAnsi="Times New Roman" w:cs="Times New Roman"/>
        </w:rPr>
        <w:t xml:space="preserve"> Biotechnology for biofuels, 2013. 6(1): p. 1-10.</w:t>
      </w:r>
    </w:p>
    <w:p w14:paraId="6C4B68F7"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21.</w:t>
      </w:r>
      <w:r w:rsidRPr="0028775A">
        <w:rPr>
          <w:rFonts w:ascii="Times New Roman" w:hAnsi="Times New Roman" w:cs="Times New Roman"/>
        </w:rPr>
        <w:tab/>
        <w:t xml:space="preserve">A. Sluiter, B.H., R. Ruiz, C. Scarlata, J. Sluiter, D. Templeton, and D. Crocker, </w:t>
      </w:r>
      <w:r w:rsidRPr="0028775A">
        <w:rPr>
          <w:rFonts w:ascii="Times New Roman" w:hAnsi="Times New Roman" w:cs="Times New Roman"/>
          <w:i/>
        </w:rPr>
        <w:t>Determination of Structural Carbohydrates and Lignin in Biomass.</w:t>
      </w:r>
      <w:r w:rsidRPr="0028775A">
        <w:rPr>
          <w:rFonts w:ascii="Times New Roman" w:hAnsi="Times New Roman" w:cs="Times New Roman"/>
        </w:rPr>
        <w:t xml:space="preserve"> NREL Biomass Analysis Technology Team Laboratory Analytical Procedure, 2011.</w:t>
      </w:r>
    </w:p>
    <w:p w14:paraId="2406BCB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22.</w:t>
      </w:r>
      <w:r w:rsidRPr="0028775A">
        <w:rPr>
          <w:rFonts w:ascii="Times New Roman" w:hAnsi="Times New Roman" w:cs="Times New Roman"/>
        </w:rPr>
        <w:tab/>
        <w:t xml:space="preserve">A. Sluiter, B.H., R. Ruiz, C. Scarlata, J. Sluiter, D. Templeton, </w:t>
      </w:r>
      <w:r w:rsidRPr="0028775A">
        <w:rPr>
          <w:rFonts w:ascii="Times New Roman" w:hAnsi="Times New Roman" w:cs="Times New Roman"/>
          <w:i/>
        </w:rPr>
        <w:t xml:space="preserve">Determination of Sugars, Byproducts, and Degradation Products in Liquid Fraction Process Samples </w:t>
      </w:r>
      <w:r w:rsidRPr="0028775A">
        <w:rPr>
          <w:rFonts w:ascii="Times New Roman" w:hAnsi="Times New Roman" w:cs="Times New Roman"/>
        </w:rPr>
        <w:t>NREL Biomass Analysis Technology Team Laboratory Analytical Procedure, 2008.</w:t>
      </w:r>
    </w:p>
    <w:p w14:paraId="3182DBC0"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23.</w:t>
      </w:r>
      <w:r w:rsidRPr="0028775A">
        <w:rPr>
          <w:rFonts w:ascii="Times New Roman" w:hAnsi="Times New Roman" w:cs="Times New Roman"/>
        </w:rPr>
        <w:tab/>
        <w:t xml:space="preserve">Overend, R.P., E. Chornet, and J. Gascoigne, </w:t>
      </w:r>
      <w:r w:rsidRPr="0028775A">
        <w:rPr>
          <w:rFonts w:ascii="Times New Roman" w:hAnsi="Times New Roman" w:cs="Times New Roman"/>
          <w:i/>
        </w:rPr>
        <w:t>Fractionation of lignocellulosics by steam-aqueous pretreatments [and discussion].</w:t>
      </w:r>
      <w:r w:rsidRPr="0028775A">
        <w:rPr>
          <w:rFonts w:ascii="Times New Roman" w:hAnsi="Times New Roman" w:cs="Times New Roman"/>
        </w:rPr>
        <w:t xml:space="preserve"> Philosophical Transactions of the Royal Society of London. Series A, Mathematical and Physical Sciences, 1987. 321(1561): p. 523-536.</w:t>
      </w:r>
    </w:p>
    <w:p w14:paraId="043526B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24.</w:t>
      </w:r>
      <w:r w:rsidRPr="0028775A">
        <w:rPr>
          <w:rFonts w:ascii="Times New Roman" w:hAnsi="Times New Roman" w:cs="Times New Roman"/>
        </w:rPr>
        <w:tab/>
        <w:t xml:space="preserve">Egüés, I., et al., </w:t>
      </w:r>
      <w:r w:rsidRPr="0028775A">
        <w:rPr>
          <w:rFonts w:ascii="Times New Roman" w:hAnsi="Times New Roman" w:cs="Times New Roman"/>
          <w:i/>
        </w:rPr>
        <w:t>Effect of alkaline and autohydrolysis processes on the purity of obtained hemicelluloses from corn stalks.</w:t>
      </w:r>
      <w:r w:rsidRPr="0028775A">
        <w:rPr>
          <w:rFonts w:ascii="Times New Roman" w:hAnsi="Times New Roman" w:cs="Times New Roman"/>
        </w:rPr>
        <w:t xml:space="preserve"> Bioresource technology, 2012. 103(1): p. 239-248.</w:t>
      </w:r>
    </w:p>
    <w:p w14:paraId="061B561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25.</w:t>
      </w:r>
      <w:r w:rsidRPr="0028775A">
        <w:rPr>
          <w:rFonts w:ascii="Times New Roman" w:hAnsi="Times New Roman" w:cs="Times New Roman"/>
        </w:rPr>
        <w:tab/>
        <w:t xml:space="preserve">Lloyd, T.A. and C.E. Wyman, </w:t>
      </w:r>
      <w:r w:rsidRPr="0028775A">
        <w:rPr>
          <w:rFonts w:ascii="Times New Roman" w:hAnsi="Times New Roman" w:cs="Times New Roman"/>
          <w:i/>
        </w:rPr>
        <w:t>Combined sugar yields for dilute sulfuric acid pretreatment of corn stover followed by enzymatic hydrolysis of the remaining solids.</w:t>
      </w:r>
      <w:r w:rsidRPr="0028775A">
        <w:rPr>
          <w:rFonts w:ascii="Times New Roman" w:hAnsi="Times New Roman" w:cs="Times New Roman"/>
        </w:rPr>
        <w:t xml:space="preserve"> Bioresource Technology, 2005. 96(18): p. 1967-1977.</w:t>
      </w:r>
    </w:p>
    <w:p w14:paraId="61C32DE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26.</w:t>
      </w:r>
      <w:r w:rsidRPr="0028775A">
        <w:rPr>
          <w:rFonts w:ascii="Times New Roman" w:hAnsi="Times New Roman" w:cs="Times New Roman"/>
        </w:rPr>
        <w:tab/>
        <w:t xml:space="preserve">Sun, N., et al., </w:t>
      </w:r>
      <w:r w:rsidRPr="0028775A">
        <w:rPr>
          <w:rFonts w:ascii="Times New Roman" w:hAnsi="Times New Roman" w:cs="Times New Roman"/>
          <w:i/>
        </w:rPr>
        <w:t>Complete dissolution and partial delignification of wood in the ionic liquid 1-ethyl-3-methylimidazolium acetate.</w:t>
      </w:r>
      <w:r w:rsidRPr="0028775A">
        <w:rPr>
          <w:rFonts w:ascii="Times New Roman" w:hAnsi="Times New Roman" w:cs="Times New Roman"/>
        </w:rPr>
        <w:t xml:space="preserve"> Green Chemistry, 2009. 11(5): p. 646-655.</w:t>
      </w:r>
    </w:p>
    <w:p w14:paraId="17C53743"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27.</w:t>
      </w:r>
      <w:r w:rsidRPr="0028775A">
        <w:rPr>
          <w:rFonts w:ascii="Times New Roman" w:hAnsi="Times New Roman" w:cs="Times New Roman"/>
        </w:rPr>
        <w:tab/>
        <w:t xml:space="preserve">Pandey, K.K., </w:t>
      </w:r>
      <w:r w:rsidRPr="0028775A">
        <w:rPr>
          <w:rFonts w:ascii="Times New Roman" w:hAnsi="Times New Roman" w:cs="Times New Roman"/>
          <w:i/>
        </w:rPr>
        <w:t>A note on the influence of extractives on the photo-discoloration and photo-degradation of wood.</w:t>
      </w:r>
      <w:r w:rsidRPr="0028775A">
        <w:rPr>
          <w:rFonts w:ascii="Times New Roman" w:hAnsi="Times New Roman" w:cs="Times New Roman"/>
        </w:rPr>
        <w:t xml:space="preserve"> Polymer degradation and stability, 2005. 87(2): p. 375-379.</w:t>
      </w:r>
    </w:p>
    <w:p w14:paraId="03E5C33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28.</w:t>
      </w:r>
      <w:r w:rsidRPr="0028775A">
        <w:rPr>
          <w:rFonts w:ascii="Times New Roman" w:hAnsi="Times New Roman" w:cs="Times New Roman"/>
        </w:rPr>
        <w:tab/>
        <w:t xml:space="preserve">Cheng, G., et al., </w:t>
      </w:r>
      <w:r w:rsidRPr="0028775A">
        <w:rPr>
          <w:rFonts w:ascii="Times New Roman" w:hAnsi="Times New Roman" w:cs="Times New Roman"/>
          <w:i/>
        </w:rPr>
        <w:t>Transition of cellulose crystalline structure and surface morphology of biomass as a function of ionic liquid pretreatment and its relation to enzymatic hydrolysis.</w:t>
      </w:r>
      <w:r w:rsidRPr="0028775A">
        <w:rPr>
          <w:rFonts w:ascii="Times New Roman" w:hAnsi="Times New Roman" w:cs="Times New Roman"/>
        </w:rPr>
        <w:t xml:space="preserve"> Biomacromolecules, 2011. 12(4): p. 933-941.</w:t>
      </w:r>
    </w:p>
    <w:p w14:paraId="207F89A0"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29.</w:t>
      </w:r>
      <w:r w:rsidRPr="0028775A">
        <w:rPr>
          <w:rFonts w:ascii="Times New Roman" w:hAnsi="Times New Roman" w:cs="Times New Roman"/>
        </w:rPr>
        <w:tab/>
        <w:t xml:space="preserve">Langford, J.I. and A. Wilson, </w:t>
      </w:r>
      <w:r w:rsidRPr="0028775A">
        <w:rPr>
          <w:rFonts w:ascii="Times New Roman" w:hAnsi="Times New Roman" w:cs="Times New Roman"/>
          <w:i/>
        </w:rPr>
        <w:t>Scherrer after sixty years: a survey and some new results in the determination of crystallite size.</w:t>
      </w:r>
      <w:r w:rsidRPr="0028775A">
        <w:rPr>
          <w:rFonts w:ascii="Times New Roman" w:hAnsi="Times New Roman" w:cs="Times New Roman"/>
        </w:rPr>
        <w:t xml:space="preserve"> Journal of Applied Crystallography, 1978. 11(2): p. 102-113.</w:t>
      </w:r>
    </w:p>
    <w:p w14:paraId="57CF74C6"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lastRenderedPageBreak/>
        <w:t>30.</w:t>
      </w:r>
      <w:r w:rsidRPr="0028775A">
        <w:rPr>
          <w:rFonts w:ascii="Times New Roman" w:hAnsi="Times New Roman" w:cs="Times New Roman"/>
        </w:rPr>
        <w:tab/>
        <w:t xml:space="preserve">Pu, Y., et al., </w:t>
      </w:r>
      <w:r w:rsidRPr="0028775A">
        <w:rPr>
          <w:rFonts w:ascii="Times New Roman" w:hAnsi="Times New Roman" w:cs="Times New Roman"/>
          <w:i/>
        </w:rPr>
        <w:t>Assessing the molecular structure basis for biomass recalcitrance during dilute acid and hydrothermal pretreatments.</w:t>
      </w:r>
      <w:r w:rsidRPr="0028775A">
        <w:rPr>
          <w:rFonts w:ascii="Times New Roman" w:hAnsi="Times New Roman" w:cs="Times New Roman"/>
        </w:rPr>
        <w:t xml:space="preserve"> Biotechnol Biofuels, 2013. 6(1): p. 1-13.</w:t>
      </w:r>
    </w:p>
    <w:p w14:paraId="4CBFABD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31.</w:t>
      </w:r>
      <w:r w:rsidRPr="0028775A">
        <w:rPr>
          <w:rFonts w:ascii="Times New Roman" w:hAnsi="Times New Roman" w:cs="Times New Roman"/>
        </w:rPr>
        <w:tab/>
        <w:t xml:space="preserve">Gladden, J.M., et al., </w:t>
      </w:r>
      <w:r w:rsidRPr="0028775A">
        <w:rPr>
          <w:rFonts w:ascii="Times New Roman" w:hAnsi="Times New Roman" w:cs="Times New Roman"/>
          <w:i/>
        </w:rPr>
        <w:t>Glycoside hydrolase activities of thermophilic bacterial consortia adapted to switchgrass.</w:t>
      </w:r>
      <w:r w:rsidRPr="0028775A">
        <w:rPr>
          <w:rFonts w:ascii="Times New Roman" w:hAnsi="Times New Roman" w:cs="Times New Roman"/>
        </w:rPr>
        <w:t xml:space="preserve"> Applied and environmental microbiology, 2011. 77(16): p. 5804-5812.</w:t>
      </w:r>
    </w:p>
    <w:p w14:paraId="7031389D"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32.</w:t>
      </w:r>
      <w:r w:rsidRPr="0028775A">
        <w:rPr>
          <w:rFonts w:ascii="Times New Roman" w:hAnsi="Times New Roman" w:cs="Times New Roman"/>
        </w:rPr>
        <w:tab/>
        <w:t xml:space="preserve">Cheng, G., et al., </w:t>
      </w:r>
      <w:r w:rsidRPr="0028775A">
        <w:rPr>
          <w:rFonts w:ascii="Times New Roman" w:hAnsi="Times New Roman" w:cs="Times New Roman"/>
          <w:i/>
        </w:rPr>
        <w:t>Impact of ionic liquid pretreatment conditions on cellulose crystalline structure using 1-ethyl-3-methylimidazolium acetate.</w:t>
      </w:r>
      <w:r w:rsidRPr="0028775A">
        <w:rPr>
          <w:rFonts w:ascii="Times New Roman" w:hAnsi="Times New Roman" w:cs="Times New Roman"/>
        </w:rPr>
        <w:t xml:space="preserve"> J Phys Chem B, 2012. 116(33): p. 10049-54.</w:t>
      </w:r>
    </w:p>
    <w:p w14:paraId="2B55DE7D"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33.</w:t>
      </w:r>
      <w:r w:rsidRPr="0028775A">
        <w:rPr>
          <w:rFonts w:ascii="Times New Roman" w:hAnsi="Times New Roman" w:cs="Times New Roman"/>
        </w:rPr>
        <w:tab/>
        <w:t xml:space="preserve">Shigematsu, M., et al., </w:t>
      </w:r>
      <w:r w:rsidRPr="0028775A">
        <w:rPr>
          <w:rFonts w:ascii="Times New Roman" w:hAnsi="Times New Roman" w:cs="Times New Roman"/>
          <w:i/>
        </w:rPr>
        <w:t>Enhancement of miscibility between hemicellulose and lignin by addition of their copolymer, the lignin</w:t>
      </w:r>
      <w:r w:rsidRPr="0028775A">
        <w:rPr>
          <w:rFonts w:ascii="Cambria Math" w:hAnsi="Cambria Math" w:cs="Cambria Math"/>
          <w:i/>
        </w:rPr>
        <w:t>‐</w:t>
      </w:r>
      <w:r w:rsidRPr="0028775A">
        <w:rPr>
          <w:rFonts w:ascii="Times New Roman" w:hAnsi="Times New Roman" w:cs="Times New Roman"/>
          <w:i/>
        </w:rPr>
        <w:t>carbohydrate complex.</w:t>
      </w:r>
      <w:r w:rsidRPr="0028775A">
        <w:rPr>
          <w:rFonts w:ascii="Times New Roman" w:hAnsi="Times New Roman" w:cs="Times New Roman"/>
        </w:rPr>
        <w:t xml:space="preserve"> Macromolecular Chemistry and Physics, 1994. 195(8): p. 2827-2837.</w:t>
      </w:r>
    </w:p>
    <w:p w14:paraId="18453A34"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34.</w:t>
      </w:r>
      <w:r w:rsidRPr="0028775A">
        <w:rPr>
          <w:rFonts w:ascii="Times New Roman" w:hAnsi="Times New Roman" w:cs="Times New Roman"/>
        </w:rPr>
        <w:tab/>
        <w:t xml:space="preserve">Ueberreiter, K., </w:t>
      </w:r>
      <w:r w:rsidRPr="0028775A">
        <w:rPr>
          <w:rFonts w:ascii="Times New Roman" w:hAnsi="Times New Roman" w:cs="Times New Roman"/>
          <w:i/>
        </w:rPr>
        <w:t>The solution process</w:t>
      </w:r>
      <w:r w:rsidRPr="0028775A">
        <w:rPr>
          <w:rFonts w:ascii="Times New Roman" w:hAnsi="Times New Roman" w:cs="Times New Roman"/>
        </w:rPr>
        <w:t>. 1968, Academic Press: New York. p. 219-257.</w:t>
      </w:r>
    </w:p>
    <w:p w14:paraId="32D699B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35.</w:t>
      </w:r>
      <w:r w:rsidRPr="0028775A">
        <w:rPr>
          <w:rFonts w:ascii="Times New Roman" w:hAnsi="Times New Roman" w:cs="Times New Roman"/>
        </w:rPr>
        <w:tab/>
        <w:t xml:space="preserve">Sudduth, R.D., </w:t>
      </w:r>
      <w:r w:rsidRPr="0028775A">
        <w:rPr>
          <w:rFonts w:ascii="Times New Roman" w:hAnsi="Times New Roman" w:cs="Times New Roman"/>
          <w:i/>
        </w:rPr>
        <w:t>Development of Huggins' and Kraemer's equations for polymer solution evaluations from the generalized viscosity model for suspensions.</w:t>
      </w:r>
      <w:r w:rsidRPr="0028775A">
        <w:rPr>
          <w:rFonts w:ascii="Times New Roman" w:hAnsi="Times New Roman" w:cs="Times New Roman"/>
        </w:rPr>
        <w:t xml:space="preserve"> Journal of applied polymer science, 1997. 66(12): p. 2319-2332.</w:t>
      </w:r>
    </w:p>
    <w:p w14:paraId="6DD487A7" w14:textId="77777777" w:rsidR="0094718C" w:rsidRPr="0028775A" w:rsidRDefault="0094718C" w:rsidP="000D1365">
      <w:pPr>
        <w:pStyle w:val="EndNoteBibliography"/>
        <w:ind w:left="720" w:hanging="720"/>
        <w:jc w:val="both"/>
        <w:rPr>
          <w:rFonts w:ascii="Times New Roman" w:hAnsi="Times New Roman" w:cs="Times New Roman"/>
        </w:rPr>
      </w:pPr>
      <w:r w:rsidRPr="0028775A">
        <w:rPr>
          <w:rFonts w:ascii="Times New Roman" w:hAnsi="Times New Roman" w:cs="Times New Roman"/>
        </w:rPr>
        <w:t>36.</w:t>
      </w:r>
      <w:r w:rsidRPr="0028775A">
        <w:rPr>
          <w:rFonts w:ascii="Times New Roman" w:hAnsi="Times New Roman" w:cs="Times New Roman"/>
        </w:rPr>
        <w:tab/>
        <w:t xml:space="preserve">Korsmeyer, R.W. and N.A. Peppas, </w:t>
      </w:r>
      <w:r w:rsidRPr="0028775A">
        <w:rPr>
          <w:rFonts w:ascii="Times New Roman" w:hAnsi="Times New Roman" w:cs="Times New Roman"/>
          <w:i/>
        </w:rPr>
        <w:t>Effect of the morphology of hydrophilic polymeric matrices on the diffusion and release of water soluble drugs.</w:t>
      </w:r>
      <w:r w:rsidRPr="0028775A">
        <w:rPr>
          <w:rFonts w:ascii="Times New Roman" w:hAnsi="Times New Roman" w:cs="Times New Roman"/>
        </w:rPr>
        <w:t xml:space="preserve"> Journal of Membrane Science, 1981. 9(3): p. 211-227.</w:t>
      </w:r>
    </w:p>
    <w:p w14:paraId="0D650104" w14:textId="77777777" w:rsidR="0094718C" w:rsidRPr="00D33F2E" w:rsidRDefault="0094718C" w:rsidP="000D1365">
      <w:pPr>
        <w:jc w:val="both"/>
        <w:rPr>
          <w:rFonts w:ascii="Times New Roman" w:hAnsi="Times New Roman" w:cs="Times New Roman"/>
          <w:lang w:val="en-GB"/>
        </w:rPr>
      </w:pPr>
      <w:r w:rsidRPr="0028775A">
        <w:rPr>
          <w:rFonts w:ascii="Times New Roman" w:hAnsi="Times New Roman" w:cs="Times New Roman"/>
          <w:lang w:val="en-GB"/>
        </w:rPr>
        <w:fldChar w:fldCharType="end"/>
      </w:r>
    </w:p>
    <w:p w14:paraId="145057CF" w14:textId="4CE8C715" w:rsidR="00E72C04" w:rsidRPr="00D33F2E" w:rsidRDefault="00E72C04" w:rsidP="00C97BBA">
      <w:pPr>
        <w:tabs>
          <w:tab w:val="left" w:pos="284"/>
        </w:tabs>
        <w:spacing w:line="480" w:lineRule="auto"/>
        <w:ind w:firstLine="288"/>
        <w:jc w:val="both"/>
        <w:rPr>
          <w:rFonts w:ascii="Times New Roman" w:eastAsia="SimSun" w:hAnsi="Times New Roman" w:cs="Times New Roman"/>
          <w:w w:val="108"/>
          <w:lang w:val="en-GB" w:eastAsia="zh-CN"/>
        </w:rPr>
      </w:pPr>
    </w:p>
    <w:p w14:paraId="192A60CD" w14:textId="7ED82FC9" w:rsidR="002B0864" w:rsidRPr="00D33F2E" w:rsidRDefault="002B0864" w:rsidP="00C97BBA">
      <w:pPr>
        <w:tabs>
          <w:tab w:val="left" w:pos="284"/>
        </w:tabs>
        <w:spacing w:line="480" w:lineRule="auto"/>
        <w:ind w:firstLine="288"/>
        <w:jc w:val="both"/>
        <w:rPr>
          <w:rFonts w:ascii="Times New Roman" w:eastAsia="SimSun" w:hAnsi="Times New Roman" w:cs="Times New Roman"/>
          <w:w w:val="108"/>
          <w:lang w:val="en-GB" w:eastAsia="zh-CN"/>
        </w:rPr>
      </w:pPr>
    </w:p>
    <w:p w14:paraId="46AE3645" w14:textId="01D89200" w:rsidR="002B0864" w:rsidRDefault="002B0864" w:rsidP="00C97BBA">
      <w:pPr>
        <w:tabs>
          <w:tab w:val="left" w:pos="284"/>
        </w:tabs>
        <w:spacing w:line="480" w:lineRule="auto"/>
        <w:ind w:firstLine="288"/>
        <w:jc w:val="both"/>
        <w:rPr>
          <w:rFonts w:ascii="Times New Roman" w:eastAsia="SimSun" w:hAnsi="Times New Roman" w:cs="Times New Roman"/>
          <w:w w:val="108"/>
          <w:lang w:val="en-GB" w:eastAsia="zh-CN"/>
        </w:rPr>
      </w:pPr>
    </w:p>
    <w:p w14:paraId="6C65C8DD" w14:textId="77777777" w:rsidR="000D1365" w:rsidRPr="00D33F2E" w:rsidRDefault="000D1365" w:rsidP="00C97BBA">
      <w:pPr>
        <w:tabs>
          <w:tab w:val="left" w:pos="284"/>
        </w:tabs>
        <w:spacing w:line="480" w:lineRule="auto"/>
        <w:ind w:firstLine="288"/>
        <w:jc w:val="both"/>
        <w:rPr>
          <w:rFonts w:ascii="Times New Roman" w:eastAsia="SimSun" w:hAnsi="Times New Roman" w:cs="Times New Roman"/>
          <w:w w:val="108"/>
          <w:lang w:val="en-GB" w:eastAsia="zh-CN"/>
        </w:rPr>
      </w:pPr>
    </w:p>
    <w:p w14:paraId="47F3C57D" w14:textId="44E7D0CD" w:rsidR="002B0864" w:rsidRDefault="002B0864" w:rsidP="00C97BBA">
      <w:pPr>
        <w:tabs>
          <w:tab w:val="left" w:pos="284"/>
        </w:tabs>
        <w:spacing w:line="480" w:lineRule="auto"/>
        <w:ind w:firstLine="288"/>
        <w:jc w:val="both"/>
        <w:rPr>
          <w:rFonts w:ascii="Times New Roman" w:eastAsia="SimSun" w:hAnsi="Times New Roman" w:cs="Times New Roman"/>
          <w:w w:val="108"/>
          <w:lang w:val="en-GB" w:eastAsia="zh-CN"/>
        </w:rPr>
      </w:pPr>
    </w:p>
    <w:p w14:paraId="0C421CEC" w14:textId="3CB15F30" w:rsidR="00410095" w:rsidRDefault="00410095" w:rsidP="00C97BBA">
      <w:pPr>
        <w:tabs>
          <w:tab w:val="left" w:pos="284"/>
        </w:tabs>
        <w:spacing w:line="480" w:lineRule="auto"/>
        <w:ind w:firstLine="288"/>
        <w:jc w:val="both"/>
        <w:rPr>
          <w:rFonts w:ascii="Times New Roman" w:eastAsia="SimSun" w:hAnsi="Times New Roman" w:cs="Times New Roman"/>
          <w:w w:val="108"/>
          <w:lang w:val="en-GB" w:eastAsia="zh-CN"/>
        </w:rPr>
      </w:pPr>
    </w:p>
    <w:p w14:paraId="7B9D8847" w14:textId="682933A7" w:rsidR="00410095" w:rsidRDefault="00410095" w:rsidP="00C97BBA">
      <w:pPr>
        <w:tabs>
          <w:tab w:val="left" w:pos="284"/>
        </w:tabs>
        <w:spacing w:line="480" w:lineRule="auto"/>
        <w:ind w:firstLine="288"/>
        <w:jc w:val="both"/>
        <w:rPr>
          <w:rFonts w:ascii="Times New Roman" w:eastAsia="SimSun" w:hAnsi="Times New Roman" w:cs="Times New Roman"/>
          <w:w w:val="108"/>
          <w:lang w:val="en-GB" w:eastAsia="zh-CN"/>
        </w:rPr>
      </w:pPr>
    </w:p>
    <w:p w14:paraId="0FAF81F6" w14:textId="29D2484C" w:rsidR="00410095" w:rsidRDefault="00410095" w:rsidP="00C97BBA">
      <w:pPr>
        <w:tabs>
          <w:tab w:val="left" w:pos="284"/>
        </w:tabs>
        <w:spacing w:line="480" w:lineRule="auto"/>
        <w:ind w:firstLine="288"/>
        <w:jc w:val="both"/>
        <w:rPr>
          <w:rFonts w:ascii="Times New Roman" w:eastAsia="SimSun" w:hAnsi="Times New Roman" w:cs="Times New Roman"/>
          <w:w w:val="108"/>
          <w:lang w:val="en-GB" w:eastAsia="zh-CN"/>
        </w:rPr>
      </w:pPr>
    </w:p>
    <w:p w14:paraId="032C64EE" w14:textId="724008EB" w:rsidR="00410095" w:rsidRDefault="00410095" w:rsidP="00C97BBA">
      <w:pPr>
        <w:tabs>
          <w:tab w:val="left" w:pos="284"/>
        </w:tabs>
        <w:spacing w:line="480" w:lineRule="auto"/>
        <w:ind w:firstLine="288"/>
        <w:jc w:val="both"/>
        <w:rPr>
          <w:rFonts w:ascii="Times New Roman" w:eastAsia="SimSun" w:hAnsi="Times New Roman" w:cs="Times New Roman"/>
          <w:w w:val="108"/>
          <w:lang w:val="en-GB" w:eastAsia="zh-CN"/>
        </w:rPr>
      </w:pPr>
    </w:p>
    <w:p w14:paraId="1DA31A08" w14:textId="77777777" w:rsidR="00410095" w:rsidRPr="00D33F2E" w:rsidRDefault="00410095" w:rsidP="00C97BBA">
      <w:pPr>
        <w:tabs>
          <w:tab w:val="left" w:pos="284"/>
        </w:tabs>
        <w:spacing w:line="480" w:lineRule="auto"/>
        <w:ind w:firstLine="288"/>
        <w:jc w:val="both"/>
        <w:rPr>
          <w:rFonts w:ascii="Times New Roman" w:eastAsia="SimSun" w:hAnsi="Times New Roman" w:cs="Times New Roman"/>
          <w:w w:val="108"/>
          <w:lang w:val="en-GB" w:eastAsia="zh-CN"/>
        </w:rPr>
      </w:pPr>
    </w:p>
    <w:p w14:paraId="48E69698" w14:textId="1349AA78" w:rsidR="00143C51" w:rsidRPr="00D33F2E" w:rsidRDefault="00B5102C" w:rsidP="00BB30DE">
      <w:pPr>
        <w:pStyle w:val="Heading1"/>
      </w:pPr>
      <w:bookmarkStart w:id="138" w:name="_Toc420995911"/>
      <w:bookmarkStart w:id="139" w:name="_Toc422997498"/>
      <w:r w:rsidRPr="00D33F2E">
        <w:lastRenderedPageBreak/>
        <w:br/>
      </w:r>
      <w:bookmarkStart w:id="140" w:name="_Toc456624051"/>
      <w:r w:rsidR="00D72608" w:rsidRPr="00D33F2E">
        <w:t xml:space="preserve">Direct </w:t>
      </w:r>
      <w:r w:rsidR="00684056" w:rsidRPr="00D33F2E">
        <w:t>p</w:t>
      </w:r>
      <w:r w:rsidR="00D72608" w:rsidRPr="00D33F2E">
        <w:t xml:space="preserve">roduction of </w:t>
      </w:r>
      <w:r w:rsidR="00684056" w:rsidRPr="00D33F2E">
        <w:rPr>
          <w:lang w:eastAsia="zh-CN"/>
        </w:rPr>
        <w:t>ma</w:t>
      </w:r>
      <w:r w:rsidR="00684056" w:rsidRPr="00D33F2E">
        <w:t>terials</w:t>
      </w:r>
      <w:r w:rsidR="00C87AAA" w:rsidRPr="00D33F2E">
        <w:t xml:space="preserve"> </w:t>
      </w:r>
      <w:r w:rsidR="00684056" w:rsidRPr="00D33F2E">
        <w:t xml:space="preserve">from lignocellulosic </w:t>
      </w:r>
      <w:r w:rsidR="00C87AAA" w:rsidRPr="00D33F2E">
        <w:t>biomass-</w:t>
      </w:r>
      <w:r w:rsidR="00684056" w:rsidRPr="00D33F2E">
        <w:t>ionic liquid system</w:t>
      </w:r>
      <w:bookmarkEnd w:id="140"/>
    </w:p>
    <w:p w14:paraId="0C1D824E" w14:textId="7015864C" w:rsidR="00934067" w:rsidRPr="00D33F2E" w:rsidRDefault="00934067" w:rsidP="00934067">
      <w:pPr>
        <w:rPr>
          <w:rFonts w:ascii="Times New Roman" w:hAnsi="Times New Roman" w:cs="Times New Roman"/>
        </w:rPr>
      </w:pPr>
    </w:p>
    <w:p w14:paraId="04CE06BA" w14:textId="7DAEF39E" w:rsidR="00934067" w:rsidRPr="00D33F2E" w:rsidRDefault="00934067" w:rsidP="00934067">
      <w:pPr>
        <w:rPr>
          <w:rFonts w:ascii="Times New Roman" w:hAnsi="Times New Roman" w:cs="Times New Roman"/>
        </w:rPr>
      </w:pPr>
    </w:p>
    <w:p w14:paraId="3BC4E58A" w14:textId="4D8792BF" w:rsidR="00934067" w:rsidRPr="00D33F2E" w:rsidRDefault="00934067" w:rsidP="00934067">
      <w:pPr>
        <w:rPr>
          <w:rFonts w:ascii="Times New Roman" w:hAnsi="Times New Roman" w:cs="Times New Roman"/>
        </w:rPr>
      </w:pPr>
    </w:p>
    <w:p w14:paraId="65159548" w14:textId="734C8B3A" w:rsidR="00934067" w:rsidRPr="00D33F2E" w:rsidRDefault="00934067" w:rsidP="00934067">
      <w:pPr>
        <w:rPr>
          <w:rFonts w:ascii="Times New Roman" w:hAnsi="Times New Roman" w:cs="Times New Roman"/>
        </w:rPr>
      </w:pPr>
    </w:p>
    <w:p w14:paraId="5A863212" w14:textId="53243844" w:rsidR="00934067" w:rsidRPr="00D33F2E" w:rsidRDefault="00934067" w:rsidP="00934067">
      <w:pPr>
        <w:rPr>
          <w:rFonts w:ascii="Times New Roman" w:hAnsi="Times New Roman" w:cs="Times New Roman"/>
        </w:rPr>
      </w:pPr>
    </w:p>
    <w:p w14:paraId="2F8F755A" w14:textId="6313A16E" w:rsidR="00934067" w:rsidRPr="00D33F2E" w:rsidRDefault="00934067" w:rsidP="00934067">
      <w:pPr>
        <w:rPr>
          <w:rFonts w:ascii="Times New Roman" w:hAnsi="Times New Roman" w:cs="Times New Roman"/>
        </w:rPr>
      </w:pPr>
    </w:p>
    <w:p w14:paraId="0324E8AF" w14:textId="73EB325E" w:rsidR="00934067" w:rsidRPr="00D33F2E" w:rsidRDefault="00934067" w:rsidP="00934067">
      <w:pPr>
        <w:rPr>
          <w:rFonts w:ascii="Times New Roman" w:hAnsi="Times New Roman" w:cs="Times New Roman"/>
        </w:rPr>
      </w:pPr>
    </w:p>
    <w:p w14:paraId="20F832CB" w14:textId="25AC6C6F" w:rsidR="00934067" w:rsidRPr="00D33F2E" w:rsidRDefault="00934067" w:rsidP="00934067">
      <w:pPr>
        <w:rPr>
          <w:rFonts w:ascii="Times New Roman" w:hAnsi="Times New Roman" w:cs="Times New Roman"/>
        </w:rPr>
      </w:pPr>
    </w:p>
    <w:p w14:paraId="62C8ACEC" w14:textId="51C4DD70" w:rsidR="00934067" w:rsidRPr="00D33F2E" w:rsidRDefault="00934067" w:rsidP="00934067">
      <w:pPr>
        <w:rPr>
          <w:rFonts w:ascii="Times New Roman" w:hAnsi="Times New Roman" w:cs="Times New Roman"/>
        </w:rPr>
      </w:pPr>
    </w:p>
    <w:p w14:paraId="086FF831" w14:textId="0FC44609" w:rsidR="00934067" w:rsidRPr="00D33F2E" w:rsidRDefault="00934067" w:rsidP="00934067">
      <w:pPr>
        <w:rPr>
          <w:rFonts w:ascii="Times New Roman" w:hAnsi="Times New Roman" w:cs="Times New Roman"/>
        </w:rPr>
      </w:pPr>
    </w:p>
    <w:p w14:paraId="77BF7439" w14:textId="0E0362A5" w:rsidR="00934067" w:rsidRPr="00D33F2E" w:rsidRDefault="00934067" w:rsidP="00934067">
      <w:pPr>
        <w:rPr>
          <w:rFonts w:ascii="Times New Roman" w:hAnsi="Times New Roman" w:cs="Times New Roman"/>
        </w:rPr>
      </w:pPr>
    </w:p>
    <w:p w14:paraId="32EC1A00" w14:textId="15ADE2EE" w:rsidR="00934067" w:rsidRPr="00D33F2E" w:rsidRDefault="00934067" w:rsidP="00934067">
      <w:pPr>
        <w:rPr>
          <w:rFonts w:ascii="Times New Roman" w:hAnsi="Times New Roman" w:cs="Times New Roman"/>
        </w:rPr>
      </w:pPr>
    </w:p>
    <w:p w14:paraId="4AE7807A" w14:textId="13C074BA" w:rsidR="00934067" w:rsidRPr="00D33F2E" w:rsidRDefault="00934067" w:rsidP="00934067">
      <w:pPr>
        <w:rPr>
          <w:rFonts w:ascii="Times New Roman" w:hAnsi="Times New Roman" w:cs="Times New Roman"/>
        </w:rPr>
      </w:pPr>
    </w:p>
    <w:p w14:paraId="594AC9DA" w14:textId="5A17CE76" w:rsidR="00934067" w:rsidRPr="00D33F2E" w:rsidRDefault="00934067" w:rsidP="00934067">
      <w:pPr>
        <w:rPr>
          <w:rFonts w:ascii="Times New Roman" w:hAnsi="Times New Roman" w:cs="Times New Roman"/>
        </w:rPr>
      </w:pPr>
    </w:p>
    <w:p w14:paraId="5E587A21" w14:textId="6FBC04A8" w:rsidR="00934067" w:rsidRPr="00D33F2E" w:rsidRDefault="00934067" w:rsidP="00934067">
      <w:pPr>
        <w:rPr>
          <w:rFonts w:ascii="Times New Roman" w:hAnsi="Times New Roman" w:cs="Times New Roman"/>
        </w:rPr>
      </w:pPr>
    </w:p>
    <w:p w14:paraId="1B0B982B" w14:textId="1253623A" w:rsidR="00934067" w:rsidRPr="00D33F2E" w:rsidRDefault="00934067" w:rsidP="00934067">
      <w:pPr>
        <w:rPr>
          <w:rFonts w:ascii="Times New Roman" w:hAnsi="Times New Roman" w:cs="Times New Roman"/>
        </w:rPr>
      </w:pPr>
    </w:p>
    <w:p w14:paraId="23EC16E6" w14:textId="30600C7A" w:rsidR="00934067" w:rsidRPr="00D33F2E" w:rsidRDefault="00934067" w:rsidP="00934067">
      <w:pPr>
        <w:rPr>
          <w:rFonts w:ascii="Times New Roman" w:hAnsi="Times New Roman" w:cs="Times New Roman"/>
        </w:rPr>
      </w:pPr>
    </w:p>
    <w:p w14:paraId="6FCB83DA" w14:textId="3AE02585" w:rsidR="00934067" w:rsidRPr="00D33F2E" w:rsidRDefault="00934067" w:rsidP="00934067">
      <w:pPr>
        <w:rPr>
          <w:rFonts w:ascii="Times New Roman" w:hAnsi="Times New Roman" w:cs="Times New Roman"/>
        </w:rPr>
      </w:pPr>
    </w:p>
    <w:p w14:paraId="440C2048" w14:textId="5A917ED4" w:rsidR="00934067" w:rsidRPr="00D33F2E" w:rsidRDefault="00934067" w:rsidP="00934067">
      <w:pPr>
        <w:rPr>
          <w:rFonts w:ascii="Times New Roman" w:hAnsi="Times New Roman" w:cs="Times New Roman"/>
        </w:rPr>
      </w:pPr>
    </w:p>
    <w:p w14:paraId="1ABB7EC8" w14:textId="0280427C" w:rsidR="00934067" w:rsidRPr="00D33F2E" w:rsidRDefault="00934067" w:rsidP="00934067">
      <w:pPr>
        <w:rPr>
          <w:rFonts w:ascii="Times New Roman" w:hAnsi="Times New Roman" w:cs="Times New Roman"/>
        </w:rPr>
      </w:pPr>
    </w:p>
    <w:p w14:paraId="0D8338DC" w14:textId="241E96E3" w:rsidR="00934067" w:rsidRPr="00D33F2E" w:rsidRDefault="00934067" w:rsidP="00934067">
      <w:pPr>
        <w:rPr>
          <w:rFonts w:ascii="Times New Roman" w:hAnsi="Times New Roman" w:cs="Times New Roman"/>
        </w:rPr>
      </w:pPr>
    </w:p>
    <w:p w14:paraId="448F5017" w14:textId="3E44B821" w:rsidR="00934067" w:rsidRPr="00D33F2E" w:rsidRDefault="00934067" w:rsidP="00934067">
      <w:pPr>
        <w:rPr>
          <w:rFonts w:ascii="Times New Roman" w:hAnsi="Times New Roman" w:cs="Times New Roman"/>
        </w:rPr>
      </w:pPr>
    </w:p>
    <w:p w14:paraId="6D5897FC" w14:textId="4CE330FE" w:rsidR="00934067" w:rsidRPr="00D33F2E" w:rsidRDefault="00934067" w:rsidP="00934067">
      <w:pPr>
        <w:rPr>
          <w:rFonts w:ascii="Times New Roman" w:hAnsi="Times New Roman" w:cs="Times New Roman"/>
        </w:rPr>
      </w:pPr>
    </w:p>
    <w:p w14:paraId="42DB4E80" w14:textId="091C9B81" w:rsidR="00934067" w:rsidRPr="00D33F2E" w:rsidRDefault="00934067" w:rsidP="00934067">
      <w:pPr>
        <w:rPr>
          <w:rFonts w:ascii="Times New Roman" w:hAnsi="Times New Roman" w:cs="Times New Roman"/>
        </w:rPr>
      </w:pPr>
    </w:p>
    <w:p w14:paraId="29865146" w14:textId="06993473" w:rsidR="00934067" w:rsidRPr="00D33F2E" w:rsidRDefault="00934067" w:rsidP="00934067">
      <w:pPr>
        <w:rPr>
          <w:rFonts w:ascii="Times New Roman" w:hAnsi="Times New Roman" w:cs="Times New Roman"/>
        </w:rPr>
      </w:pPr>
    </w:p>
    <w:p w14:paraId="3E7DE443" w14:textId="0692792C" w:rsidR="00934067" w:rsidRPr="00D33F2E" w:rsidRDefault="00934067" w:rsidP="00934067">
      <w:pPr>
        <w:rPr>
          <w:rFonts w:ascii="Times New Roman" w:hAnsi="Times New Roman" w:cs="Times New Roman"/>
        </w:rPr>
      </w:pPr>
    </w:p>
    <w:p w14:paraId="3C3F312D" w14:textId="4F7E35D5" w:rsidR="00934067" w:rsidRPr="00D33F2E" w:rsidRDefault="00934067" w:rsidP="00934067">
      <w:pPr>
        <w:rPr>
          <w:rFonts w:ascii="Times New Roman" w:hAnsi="Times New Roman" w:cs="Times New Roman"/>
        </w:rPr>
      </w:pPr>
    </w:p>
    <w:p w14:paraId="37E3FFA0" w14:textId="173161A7" w:rsidR="00934067" w:rsidRPr="00D33F2E" w:rsidRDefault="00934067" w:rsidP="00934067">
      <w:pPr>
        <w:rPr>
          <w:rFonts w:ascii="Times New Roman" w:hAnsi="Times New Roman" w:cs="Times New Roman"/>
        </w:rPr>
      </w:pPr>
    </w:p>
    <w:p w14:paraId="5C7C0BD3" w14:textId="370E5F1F" w:rsidR="00934067" w:rsidRPr="00D33F2E" w:rsidRDefault="00934067" w:rsidP="00934067">
      <w:pPr>
        <w:rPr>
          <w:rFonts w:ascii="Times New Roman" w:hAnsi="Times New Roman" w:cs="Times New Roman"/>
        </w:rPr>
      </w:pPr>
    </w:p>
    <w:p w14:paraId="3D63F7D6" w14:textId="3B2601C7" w:rsidR="00934067" w:rsidRPr="00D33F2E" w:rsidRDefault="00934067" w:rsidP="00934067">
      <w:pPr>
        <w:rPr>
          <w:rFonts w:ascii="Times New Roman" w:hAnsi="Times New Roman" w:cs="Times New Roman"/>
        </w:rPr>
      </w:pPr>
    </w:p>
    <w:p w14:paraId="3C1EF1D4" w14:textId="318C87CE" w:rsidR="00934067" w:rsidRPr="00D33F2E" w:rsidRDefault="00934067" w:rsidP="00934067">
      <w:pPr>
        <w:rPr>
          <w:rFonts w:ascii="Times New Roman" w:hAnsi="Times New Roman" w:cs="Times New Roman"/>
        </w:rPr>
      </w:pPr>
    </w:p>
    <w:p w14:paraId="7742B56F" w14:textId="77777777" w:rsidR="00934067" w:rsidRPr="00D33F2E" w:rsidRDefault="00934067" w:rsidP="00934067">
      <w:pPr>
        <w:rPr>
          <w:rFonts w:ascii="Times New Roman" w:hAnsi="Times New Roman" w:cs="Times New Roman"/>
        </w:rPr>
      </w:pPr>
    </w:p>
    <w:p w14:paraId="5A571A53" w14:textId="49217E70" w:rsidR="0094718C" w:rsidRPr="00D33F2E" w:rsidRDefault="00E60E07" w:rsidP="00E60E07">
      <w:pPr>
        <w:spacing w:line="480" w:lineRule="auto"/>
        <w:ind w:firstLine="288"/>
        <w:jc w:val="both"/>
        <w:rPr>
          <w:rFonts w:ascii="Times New Roman" w:hAnsi="Times New Roman" w:cs="Times New Roman"/>
        </w:rPr>
      </w:pPr>
      <w:r>
        <w:rPr>
          <w:rFonts w:ascii="Times New Roman" w:hAnsi="Times New Roman" w:cs="Times New Roman"/>
        </w:rPr>
        <w:lastRenderedPageBreak/>
        <w:t xml:space="preserve">In the previous chapter, we demonstrated that the diffusion of IL to biomass cell walls was much improved by the partial removal of hemicellulose.  The best dissolution ability of biomass in IL was achieved at 100 °C with biomass autohydrolyzed at 160 °C for 60 min. In this chapter, autohydrolysis and IL dissolution steps were applied to achieve the complete dissolution of biomass in IL. A solution of the autohydrolyzed biomass/IL was prepared to </w:t>
      </w:r>
      <w:r>
        <w:rPr>
          <w:rFonts w:ascii="Times New Roman" w:hAnsi="Times New Roman" w:cs="Times New Roman" w:hint="eastAsia"/>
          <w:lang w:eastAsia="zh-CN"/>
        </w:rPr>
        <w:t xml:space="preserve">directly produce </w:t>
      </w:r>
      <w:r>
        <w:rPr>
          <w:rFonts w:ascii="Times New Roman" w:hAnsi="Times New Roman" w:cs="Times New Roman"/>
        </w:rPr>
        <w:t>a high-value biomaterial, biomass film.</w:t>
      </w:r>
    </w:p>
    <w:p w14:paraId="5A99CEF2" w14:textId="77777777" w:rsidR="0094718C" w:rsidRPr="00D33F2E" w:rsidRDefault="0094718C" w:rsidP="0094718C">
      <w:pPr>
        <w:spacing w:line="480" w:lineRule="auto"/>
        <w:ind w:firstLine="288"/>
        <w:jc w:val="both"/>
        <w:rPr>
          <w:rFonts w:ascii="Times New Roman" w:hAnsi="Times New Roman" w:cs="Times New Roman"/>
        </w:rPr>
      </w:pPr>
      <w:r w:rsidRPr="00D33F2E">
        <w:rPr>
          <w:rFonts w:ascii="Times New Roman" w:eastAsia="SimSun" w:hAnsi="Times New Roman" w:cs="Times New Roman"/>
          <w:w w:val="108"/>
          <w:lang w:val="en-GB" w:eastAsia="zh-CN"/>
        </w:rPr>
        <w:t>A manuscript entitled “</w:t>
      </w:r>
      <w:r w:rsidRPr="00D33F2E">
        <w:rPr>
          <w:rFonts w:ascii="Times New Roman" w:hAnsi="Times New Roman" w:cs="Times New Roman"/>
          <w:b/>
        </w:rPr>
        <w:t>Direct Production of Lignocellulosic Films from Ionic Liquid System</w:t>
      </w:r>
      <w:r w:rsidRPr="00D33F2E">
        <w:rPr>
          <w:rFonts w:ascii="Times New Roman" w:eastAsia="SimSun" w:hAnsi="Times New Roman" w:cs="Times New Roman"/>
          <w:w w:val="108"/>
          <w:lang w:val="en-GB" w:eastAsia="zh-CN"/>
        </w:rPr>
        <w:t xml:space="preserve">” with the following authors of Jing Wang, Ramiz Boy, Amit K. Naskar, David Harper, Mikhael Soliman, Laurene Tetard, Timothy Rials, and Nicole Labbé is in preparation for submission to the journal of </w:t>
      </w:r>
      <w:r w:rsidRPr="00D33F2E">
        <w:rPr>
          <w:rFonts w:ascii="Times New Roman" w:eastAsia="SimSun" w:hAnsi="Times New Roman" w:cs="Times New Roman"/>
          <w:b/>
          <w:i/>
          <w:w w:val="108"/>
          <w:lang w:val="en-GB" w:eastAsia="zh-CN"/>
        </w:rPr>
        <w:t>ACS sustainable chemistry &amp; Engineering</w:t>
      </w:r>
      <w:r w:rsidRPr="00D33F2E">
        <w:rPr>
          <w:rFonts w:ascii="Times New Roman" w:eastAsia="SimSun" w:hAnsi="Times New Roman" w:cs="Times New Roman"/>
          <w:w w:val="108"/>
          <w:lang w:val="en-GB" w:eastAsia="zh-CN"/>
        </w:rPr>
        <w:t xml:space="preserve">. </w:t>
      </w:r>
      <w:r w:rsidRPr="00D33F2E">
        <w:rPr>
          <w:rFonts w:ascii="Times New Roman" w:hAnsi="Times New Roman" w:cs="Times New Roman"/>
        </w:rPr>
        <w:t xml:space="preserve">Jing Wang designed and performed the experiment, conducted the data analysis, and drafted the manuscript. Dr. Ramiz Boy assisted with film preparation and collected the film images by scanning electron microscopy, and conducted the dynamic mechanical property measurements. Dr. </w:t>
      </w:r>
      <w:r w:rsidRPr="00D33F2E">
        <w:rPr>
          <w:rFonts w:ascii="Times New Roman" w:eastAsia="SimSun" w:hAnsi="Times New Roman" w:cs="Times New Roman"/>
          <w:w w:val="108"/>
          <w:lang w:val="en-GB" w:eastAsia="zh-CN"/>
        </w:rPr>
        <w:t xml:space="preserve">Laurene Tetard and Mr. Mikhael Soliman provided the film surface maps by </w:t>
      </w:r>
      <w:r w:rsidRPr="00D33F2E">
        <w:rPr>
          <w:rFonts w:ascii="Times New Roman" w:hAnsi="Times New Roman" w:cs="Times New Roman"/>
        </w:rPr>
        <w:t xml:space="preserve">atomic force microscopy. Drs. </w:t>
      </w:r>
      <w:r w:rsidRPr="00D33F2E">
        <w:rPr>
          <w:rFonts w:ascii="Times New Roman" w:eastAsia="SimSun" w:hAnsi="Times New Roman" w:cs="Times New Roman"/>
          <w:w w:val="108"/>
          <w:lang w:val="en-GB" w:eastAsia="zh-CN"/>
        </w:rPr>
        <w:t xml:space="preserve">Amit Naskar, David Harper, Timothy Rials, assisted in interpreting the data and revising the manuscript. Dr. Labbé assisted in designing the experiment, analysing the data, and writing the manuscript.   </w:t>
      </w:r>
    </w:p>
    <w:p w14:paraId="2C6C53A5" w14:textId="77777777" w:rsidR="0094718C" w:rsidRPr="00D33F2E" w:rsidRDefault="0094718C" w:rsidP="0094718C">
      <w:pPr>
        <w:pStyle w:val="Heading2"/>
      </w:pPr>
      <w:bookmarkStart w:id="141" w:name="_Toc456624052"/>
      <w:r w:rsidRPr="00D33F2E">
        <w:t>3.1 Abstract</w:t>
      </w:r>
      <w:bookmarkEnd w:id="141"/>
      <w:r w:rsidRPr="00D33F2E">
        <w:t xml:space="preserve"> </w:t>
      </w:r>
    </w:p>
    <w:p w14:paraId="52D19ADC" w14:textId="7669A5F4" w:rsidR="0094718C" w:rsidRDefault="0094718C" w:rsidP="0094718C">
      <w:pPr>
        <w:tabs>
          <w:tab w:val="left" w:pos="4770"/>
        </w:tabs>
        <w:spacing w:before="200" w:after="200" w:line="480" w:lineRule="auto"/>
        <w:jc w:val="both"/>
        <w:rPr>
          <w:rFonts w:ascii="Times New Roman" w:eastAsia="Batang" w:hAnsi="Times New Roman" w:cs="Times New Roman"/>
          <w:spacing w:val="4"/>
          <w:w w:val="105"/>
        </w:rPr>
      </w:pPr>
      <w:r w:rsidRPr="00D33F2E">
        <w:rPr>
          <w:rFonts w:ascii="Times New Roman" w:eastAsia="Batang" w:hAnsi="Times New Roman" w:cs="Times New Roman"/>
          <w:spacing w:val="4"/>
          <w:w w:val="105"/>
        </w:rPr>
        <w:t xml:space="preserve">     The direct conversion of lignocellulosic biomass into high value-added materials remains a challenge mainly due to biomass poor solubility in common organic solvents. In this study, ionic liquids (ILs) have been investigated as a media </w:t>
      </w:r>
      <w:r w:rsidRPr="00D33F2E">
        <w:rPr>
          <w:rFonts w:ascii="Times New Roman" w:eastAsia="Batang" w:hAnsi="Times New Roman" w:cs="Times New Roman"/>
          <w:spacing w:val="4"/>
          <w:w w:val="105"/>
        </w:rPr>
        <w:lastRenderedPageBreak/>
        <w:t>to dissolve and process lignocellulosic biomass. We therefore report an approach to directly convert lignocellulosic biomass-ionic liquid solution to biomass films without additives. To obtain an adequate biomass-IL system, an autohydrolysis step was conducted on the biomass prior to the IL dissolution step. The biomass/1-ethyl-3-methyl imidazolium acetate ([C</w:t>
      </w:r>
      <w:r w:rsidRPr="00D33F2E">
        <w:rPr>
          <w:rFonts w:ascii="Times New Roman" w:eastAsia="Batang" w:hAnsi="Times New Roman" w:cs="Times New Roman"/>
          <w:spacing w:val="4"/>
          <w:w w:val="105"/>
          <w:vertAlign w:val="subscript"/>
        </w:rPr>
        <w:t>2</w:t>
      </w:r>
      <w:r w:rsidRPr="00D33F2E">
        <w:rPr>
          <w:rFonts w:ascii="Times New Roman" w:eastAsia="Batang" w:hAnsi="Times New Roman" w:cs="Times New Roman"/>
          <w:spacing w:val="4"/>
          <w:w w:val="105"/>
        </w:rPr>
        <w:t>mim][OAc]) solution was then used to directly cast films which were coagulated in either methanol, N,N-Dimethylacetamide (DMAc/water) mixture</w:t>
      </w:r>
      <w:r w:rsidRPr="00D33F2E">
        <w:rPr>
          <w:rFonts w:ascii="Times New Roman" w:hAnsi="Times New Roman" w:cs="Times New Roman"/>
          <w:spacing w:val="4"/>
          <w:w w:val="105"/>
          <w:lang w:eastAsia="zh-CN"/>
        </w:rPr>
        <w:t xml:space="preserve"> </w:t>
      </w:r>
      <w:r w:rsidRPr="00D33F2E">
        <w:rPr>
          <w:rFonts w:ascii="Times New Roman" w:eastAsia="Batang" w:hAnsi="Times New Roman" w:cs="Times New Roman"/>
          <w:spacing w:val="4"/>
          <w:w w:val="105"/>
        </w:rPr>
        <w:t xml:space="preserve">or water. The properties of the films were found to be </w:t>
      </w:r>
      <w:r w:rsidRPr="00D33F2E">
        <w:rPr>
          <w:rFonts w:ascii="Times New Roman" w:eastAsia="Batang" w:hAnsi="Times New Roman" w:cs="Times New Roman"/>
          <w:spacing w:val="4"/>
          <w:w w:val="105"/>
          <w:lang w:val="en-GB"/>
        </w:rPr>
        <w:t xml:space="preserve">highly dependent on the polarity of coagulants. The carbohydrates to lignin ratio of methanol, DMAc/water and water films was 4.0, 7.7 and 2.1, respectively. Methanol film </w:t>
      </w:r>
      <w:r w:rsidRPr="00D33F2E">
        <w:rPr>
          <w:rFonts w:ascii="Times New Roman" w:eastAsia="Batang" w:hAnsi="Times New Roman" w:cs="Times New Roman"/>
          <w:spacing w:val="4"/>
          <w:w w:val="105"/>
        </w:rPr>
        <w:t>exhibited more homogeneous structure than DMAc/water or water films. Moreover, methanol film had the highest decomposition temperature, mainly resulting from lignin with high molecular weight. In addition, the tensile stress of biomass films was between 37-70 MPa. The optimum ratio of carbohydrates to lignin, the high cross-link density between carbohydrates and lignin, and uniform structure contributed to the better mechanical properties of the methanol films.</w:t>
      </w:r>
    </w:p>
    <w:p w14:paraId="6DAD739F" w14:textId="77777777" w:rsidR="004C164F" w:rsidRPr="00D33F2E" w:rsidRDefault="004C164F" w:rsidP="004C164F">
      <w:pPr>
        <w:pStyle w:val="Heading2"/>
      </w:pPr>
      <w:bookmarkStart w:id="142" w:name="_Toc456624053"/>
      <w:r w:rsidRPr="00D33F2E">
        <w:t>3.2 Introduction</w:t>
      </w:r>
      <w:bookmarkEnd w:id="142"/>
      <w:r w:rsidRPr="00D33F2E">
        <w:t xml:space="preserve"> </w:t>
      </w:r>
    </w:p>
    <w:p w14:paraId="32397D85" w14:textId="77777777" w:rsidR="004C164F" w:rsidRPr="00D33F2E" w:rsidRDefault="004C164F" w:rsidP="004C164F">
      <w:pPr>
        <w:tabs>
          <w:tab w:val="left" w:pos="284"/>
          <w:tab w:val="left" w:pos="4770"/>
        </w:tabs>
        <w:spacing w:line="480" w:lineRule="auto"/>
        <w:jc w:val="both"/>
        <w:rPr>
          <w:rFonts w:ascii="Times New Roman" w:eastAsia="Batang" w:hAnsi="Times New Roman" w:cs="Times New Roman"/>
          <w:w w:val="108"/>
        </w:rPr>
      </w:pPr>
      <w:r w:rsidRPr="00D33F2E">
        <w:rPr>
          <w:rFonts w:ascii="Times New Roman" w:eastAsia="Batang" w:hAnsi="Times New Roman" w:cs="Times New Roman"/>
          <w:w w:val="108"/>
          <w:lang w:val="en-GB"/>
        </w:rPr>
        <w:t xml:space="preserve">    </w:t>
      </w:r>
      <w:r w:rsidRPr="00D33F2E">
        <w:rPr>
          <w:rFonts w:ascii="Times New Roman" w:eastAsia="Batang" w:hAnsi="Times New Roman" w:cs="Times New Roman"/>
          <w:w w:val="108"/>
        </w:rPr>
        <w:t>Lignocellulosic biomass is being explored as resources for fuels, chemicals, and materials such as plastics, films and other bioproducts.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&lt;EndNote&gt;&lt;Cite&gt;&lt;Author&gt;Isikgor&lt;/Author&gt;&lt;Year&gt;2015&lt;/Year&gt;&lt;RecNum&gt;151&lt;/RecNum&gt;&lt;DisplayText&gt;[1, 2]&lt;/DisplayText&gt;&lt;record&gt;&lt;rec-number&gt;151&lt;/rec-number&gt;&lt;foreign-keys&gt;&lt;key app="EN" db-id="tetasrzw8w2r9qee2wapz0fpv9v2www0r5ex" timestamp="1464637866"&gt;151&lt;/key&gt;&lt;/foreign-keys&gt;&lt;ref-type name="Journal Article"&gt;17&lt;/ref-type&gt;&lt;contributors&gt;&lt;authors&gt;&lt;author&gt;Isikgor, Furkan H&lt;/author&gt;&lt;author&gt;Becer, C Remzi&lt;/author&gt;&lt;/authors&gt;&lt;/contributors&gt;&lt;titles&gt;&lt;title&gt;Lignocellulosic biomass: a sustainable platform for the production of bio-based chemicals and polymers&lt;/title&gt;&lt;secondary-title&gt;Polymer Chemistry&lt;/secondary-title&gt;&lt;/titles&gt;&lt;periodical&gt;&lt;full-title&gt;Polymer Chemistry&lt;/full-title&gt;&lt;/periodical&gt;&lt;pages&gt;4497-4559&lt;/pages&gt;&lt;volume&gt;6&lt;/volume&gt;&lt;number&gt;25&lt;/number&gt;&lt;dates&gt;&lt;year&gt;2015&lt;/year&gt;&lt;/dates&gt;&lt;urls&gt;&lt;/urls&gt;&lt;/record&gt;&lt;/Cite&gt;&lt;Cite&gt;&lt;Author&gt;Binder&lt;/Author&gt;&lt;Year&gt;2009&lt;/Year&gt;&lt;RecNum&gt;43&lt;/RecNum&gt;&lt;record&gt;&lt;rec-number&gt;43&lt;/rec-number&gt;&lt;foreign-keys&gt;&lt;key app="EN" db-id="st0pzr2elsf52beddtm50f2rrdv2wpzvsr5r" timestamp="1465327721"&gt;43&lt;/key&gt;&lt;/foreign-keys&gt;&lt;ref-type name="Journal Article"&gt;17&lt;/ref-type&gt;&lt;contributors&gt;&lt;authors&gt;&lt;author&gt;Binder, Joseph B&lt;/author&gt;&lt;author&gt;Raines, Ronald T&lt;/author&gt;&lt;/authors&gt;&lt;/contributors&gt;&lt;titles&gt;&lt;title&gt;Simple chemical transformation of lignocellulosic biomass into furans for fuels and chemicals&lt;/title&gt;&lt;secondary-title&gt;Journal of the American Chemical Society&lt;/secondary-title&gt;&lt;/titles&gt;&lt;periodical&gt;&lt;full-title&gt;Journal of the American Chemical Society&lt;/full-title&gt;&lt;/periodical&gt;&lt;pages&gt;1979-1985&lt;/pages&gt;&lt;volume&gt;131&lt;/volume&gt;&lt;number&gt;5&lt;/number&gt;&lt;dates&gt;&lt;year&gt;2009&lt;/year&gt;&lt;/dates&gt;&lt;isbn&gt;0002-7863&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 2]</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One attractive aspect of biomass-based materials is their biodegradability and renewability, which are not attainable with synthetic polymers produced from fossil resource.    </w:t>
      </w:r>
    </w:p>
    <w:p w14:paraId="4E107EC5" w14:textId="14C6D3B1" w:rsidR="004C164F" w:rsidRPr="00D33F2E" w:rsidRDefault="004C164F" w:rsidP="004C164F">
      <w:pPr>
        <w:tabs>
          <w:tab w:val="left" w:pos="4770"/>
        </w:tabs>
        <w:spacing w:before="200" w:after="200" w:line="480" w:lineRule="auto"/>
        <w:ind w:firstLine="288"/>
        <w:jc w:val="both"/>
        <w:rPr>
          <w:rFonts w:ascii="Times New Roman" w:eastAsia="Batang" w:hAnsi="Times New Roman" w:cs="Times New Roman"/>
          <w:spacing w:val="4"/>
          <w:w w:val="105"/>
        </w:rPr>
      </w:pPr>
      <w:r w:rsidRPr="00D33F2E">
        <w:rPr>
          <w:rFonts w:ascii="Times New Roman" w:eastAsia="Batang" w:hAnsi="Times New Roman" w:cs="Times New Roman"/>
          <w:w w:val="108"/>
        </w:rPr>
        <w:t>The complexity of the physical and chemical structure of lignocellulosic biomass,</w:t>
      </w:r>
      <w:r w:rsidRPr="004C164F">
        <w:rPr>
          <w:rFonts w:ascii="Times New Roman" w:eastAsia="Batang" w:hAnsi="Times New Roman" w:cs="Times New Roman"/>
          <w:w w:val="108"/>
        </w:rPr>
        <w:t xml:space="preserve"> </w:t>
      </w:r>
      <w:r w:rsidRPr="00D33F2E">
        <w:rPr>
          <w:rFonts w:ascii="Times New Roman" w:eastAsia="Batang" w:hAnsi="Times New Roman" w:cs="Times New Roman"/>
          <w:w w:val="108"/>
        </w:rPr>
        <w:t>for example the high crystallinity of cellulose, the lignin and carbohydrate</w:t>
      </w:r>
      <w:r w:rsidRPr="004C164F">
        <w:rPr>
          <w:rFonts w:ascii="Times New Roman" w:eastAsia="Batang" w:hAnsi="Times New Roman" w:cs="Times New Roman"/>
          <w:w w:val="108"/>
        </w:rPr>
        <w:t xml:space="preserve"> </w:t>
      </w:r>
      <w:r w:rsidRPr="00D33F2E">
        <w:rPr>
          <w:rFonts w:ascii="Times New Roman" w:eastAsia="Batang" w:hAnsi="Times New Roman" w:cs="Times New Roman"/>
          <w:w w:val="108"/>
        </w:rPr>
        <w:t>complex,</w:t>
      </w:r>
    </w:p>
    <w:p w14:paraId="4E2ED36C" w14:textId="77777777" w:rsidR="0094718C" w:rsidRPr="00D33F2E" w:rsidRDefault="0094718C" w:rsidP="004C164F">
      <w:pPr>
        <w:spacing w:after="240" w:line="480" w:lineRule="auto"/>
        <w:ind w:firstLine="202"/>
        <w:rPr>
          <w:rFonts w:ascii="Times New Roman" w:eastAsia="SimSun" w:hAnsi="Times New Roman" w:cs="Times New Roman"/>
          <w:b/>
          <w:szCs w:val="20"/>
        </w:rPr>
      </w:pPr>
      <w:r w:rsidRPr="00D33F2E">
        <w:rPr>
          <w:rFonts w:ascii="Times New Roman" w:hAnsi="Times New Roman" w:cs="Times New Roman"/>
          <w:noProof/>
          <w:lang w:eastAsia="zh-CN"/>
        </w:rPr>
        <w:lastRenderedPageBreak/>
        <w:drawing>
          <wp:inline distT="0" distB="0" distL="0" distR="0" wp14:anchorId="45F5433B" wp14:editId="0505B16B">
            <wp:extent cx="5339312" cy="345757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42421" cy="3459589"/>
                    </a:xfrm>
                    <a:prstGeom prst="rect">
                      <a:avLst/>
                    </a:prstGeom>
                  </pic:spPr>
                </pic:pic>
              </a:graphicData>
            </a:graphic>
          </wp:inline>
        </w:drawing>
      </w:r>
    </w:p>
    <w:p w14:paraId="7571A67B" w14:textId="71192BDB" w:rsidR="0094718C" w:rsidRDefault="0094718C" w:rsidP="0094718C">
      <w:pPr>
        <w:pStyle w:val="Caption"/>
        <w:rPr>
          <w:rFonts w:eastAsiaTheme="minorEastAsia"/>
          <w:b w:val="0"/>
          <w:bCs/>
          <w:color w:val="auto"/>
          <w:shd w:val="clear" w:color="auto" w:fill="auto"/>
          <w:lang w:val="en-GB" w:eastAsia="zh-CN"/>
        </w:rPr>
      </w:pPr>
      <w:bookmarkStart w:id="143" w:name="_Toc456774394"/>
      <w:r w:rsidRPr="00D33F2E">
        <w:t xml:space="preserve">Figure </w:t>
      </w:r>
      <w:fldSimple w:instr=" STYLEREF 1 \s ">
        <w:r w:rsidR="00532D58">
          <w:rPr>
            <w:noProof/>
          </w:rPr>
          <w:t>3</w:t>
        </w:r>
      </w:fldSimple>
      <w:r w:rsidR="00232165">
        <w:t>.</w:t>
      </w:r>
      <w:fldSimple w:instr=" SEQ Figure \* ARABIC \s 1 ">
        <w:r w:rsidR="00532D58">
          <w:rPr>
            <w:noProof/>
          </w:rPr>
          <w:t>1</w:t>
        </w:r>
      </w:fldSimple>
      <w:r w:rsidRPr="00D33F2E">
        <w:t xml:space="preserve"> </w:t>
      </w:r>
      <w:r w:rsidRPr="00D33F2E">
        <w:rPr>
          <w:rFonts w:eastAsiaTheme="minorEastAsia"/>
          <w:b w:val="0"/>
          <w:bCs/>
          <w:color w:val="auto"/>
          <w:shd w:val="clear" w:color="auto" w:fill="auto"/>
          <w:lang w:val="en-GB" w:eastAsia="zh-CN"/>
        </w:rPr>
        <w:t>Abstract graphic</w:t>
      </w:r>
      <w:bookmarkEnd w:id="143"/>
    </w:p>
    <w:p w14:paraId="79304AC5" w14:textId="77777777" w:rsidR="00B35CA7" w:rsidRPr="00B35CA7" w:rsidRDefault="00B35CA7" w:rsidP="004C164F">
      <w:pPr>
        <w:spacing w:line="720" w:lineRule="exact"/>
        <w:rPr>
          <w:lang w:val="en-GB" w:eastAsia="zh-CN"/>
        </w:rPr>
      </w:pPr>
    </w:p>
    <w:p w14:paraId="507B29C2" w14:textId="45401B97" w:rsidR="0094718C" w:rsidRPr="00D33F2E" w:rsidRDefault="0094718C" w:rsidP="004C164F">
      <w:pPr>
        <w:tabs>
          <w:tab w:val="left" w:pos="284"/>
          <w:tab w:val="left" w:pos="4770"/>
        </w:tabs>
        <w:spacing w:line="480" w:lineRule="auto"/>
        <w:jc w:val="both"/>
        <w:rPr>
          <w:rFonts w:ascii="Times New Roman" w:eastAsia="Batang" w:hAnsi="Times New Roman" w:cs="Times New Roman"/>
          <w:w w:val="108"/>
        </w:rPr>
      </w:pPr>
      <w:r w:rsidRPr="00D33F2E">
        <w:rPr>
          <w:rFonts w:ascii="Times New Roman" w:eastAsia="Batang" w:hAnsi="Times New Roman" w:cs="Times New Roman"/>
          <w:w w:val="108"/>
        </w:rPr>
        <w:t>results in its low dissolution in commonly used organic solvents.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&lt;EndNote&gt;&lt;Cite&gt;&lt;Author&gt;Brandt&lt;/Author&gt;&lt;Year&gt;2013&lt;/Year&gt;&lt;RecNum&gt;9&lt;/RecNum&gt;&lt;DisplayText&gt;[3]&lt;/DisplayText&gt;&lt;record&gt;&lt;rec-number&gt;9&lt;/rec-number&gt;&lt;foreign-keys&gt;&lt;key app="EN" db-id="tetasrzw8w2r9qee2wapz0fpv9v2www0r5ex" timestamp="0"&gt;9&lt;/key&gt;&lt;/foreign-keys&gt;&lt;ref-type name="Journal Article"&gt;17&lt;/ref-type&gt;&lt;contributors&gt;&lt;authors&gt;&lt;author&gt;Brandt, Agnieszka&lt;/author&gt;&lt;author&gt;Gräsvik, John&lt;/author&gt;&lt;author&gt;Hallett, Jason P&lt;/author&gt;&lt;author&gt;Welton, Tom&lt;/author&gt;&lt;/authors&gt;&lt;/contributors&gt;&lt;titles&gt;&lt;title&gt;Deconstruction of lignocellulosic biomass with ionic liquids&lt;/title&gt;&lt;secondary-title&gt;Green chemistry&lt;/secondary-title&gt;&lt;/titles&gt;&lt;periodical&gt;&lt;full-title&gt;Green Chemistry&lt;/full-title&gt;&lt;/periodical&gt;&lt;pages&gt;550-583&lt;/pages&gt;&lt;volume&gt;15&lt;/volume&gt;&lt;number&gt;3&lt;/number&gt;&lt;dates&gt;&lt;year&gt;2013&lt;/year&gt;&lt;/dates&gt;&lt;urls&gt;&lt;/urls&gt;&lt;/record&gt;&lt;/Cite&gt;&lt;/EndNote&gt;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[3]</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This characteristic has limited the processability of lignocellulosic biomass and inhibited its direct and efficient conversion to produce bio-based materials. Recently, a number of novel biomass-based materials have been developed from individual biomass polymers (i.e. cellulose, hemicellulose, and lignin).</w:t>
      </w:r>
      <w:r w:rsidRPr="00D33F2E">
        <w:rPr>
          <w:rFonts w:ascii="Times New Roman" w:eastAsia="Batang" w:hAnsi="Times New Roman" w:cs="Times New Roman"/>
          <w:w w:val="108"/>
          <w:vertAlign w:val="superscript"/>
        </w:rPr>
        <w:fldChar w:fldCharType="begin">
          <w:fldData xml:space="preserve">PEVuZE5vdGU+PENpdGU+PEF1dGhvcj5TdW48L0F1dGhvcj48WWVhcj4yMDE1PC9ZZWFyPjxSZWNO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</w:fldData>
        </w:fldChar>
      </w:r>
      <w:r w:rsidRPr="00D33F2E">
        <w:rPr>
          <w:rFonts w:ascii="Times New Roman" w:eastAsia="Batang" w:hAnsi="Times New Roman" w:cs="Times New Roman"/>
          <w:w w:val="108"/>
          <w:vertAlign w:val="superscript"/>
        </w:rPr>
        <w:instrText xml:space="preserve"> ADDIN EN.CITE </w:instrText>
      </w:r>
      <w:r w:rsidRPr="00D33F2E">
        <w:rPr>
          <w:rFonts w:ascii="Times New Roman" w:eastAsia="Batang" w:hAnsi="Times New Roman" w:cs="Times New Roman"/>
          <w:w w:val="108"/>
          <w:vertAlign w:val="superscript"/>
        </w:rPr>
        <w:fldChar w:fldCharType="begin">
          <w:fldData xml:space="preserve">PEVuZE5vdGU+PENpdGU+PEF1dGhvcj5TdW48L0F1dGhvcj48WWVhcj4yMDE1PC9ZZWFyPjxSZWNO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</w:fldData>
        </w:fldChar>
      </w:r>
      <w:r w:rsidRPr="00D33F2E">
        <w:rPr>
          <w:rFonts w:ascii="Times New Roman" w:eastAsia="Batang" w:hAnsi="Times New Roman" w:cs="Times New Roman"/>
          <w:w w:val="108"/>
          <w:vertAlign w:val="superscript"/>
        </w:rPr>
        <w:instrText xml:space="preserve"> ADDIN EN.CITE.DATA </w:instrText>
      </w:r>
      <w:r w:rsidRPr="00D33F2E">
        <w:rPr>
          <w:rFonts w:ascii="Times New Roman" w:eastAsia="Batang" w:hAnsi="Times New Roman" w:cs="Times New Roman"/>
          <w:w w:val="108"/>
          <w:vertAlign w:val="superscript"/>
        </w:rPr>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vertAlign w:val="superscript"/>
        </w:rPr>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[4, 5]</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These biopolymers were isolated from biomass through a fractionation method using a strong base or an organosolv process.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&lt;EndNote&gt;&lt;Cite&gt;&lt;Author&gt;Bozell&lt;/Author&gt;&lt;Year&gt;2011&lt;/Year&gt;&lt;RecNum&gt;613&lt;/RecNum&gt;&lt;DisplayText&gt;[6, 7]&lt;/DisplayText&gt;&lt;record&gt;&lt;rec-number&gt;613&lt;/rec-number&gt;&lt;foreign-keys&gt;&lt;key app="EN" db-id="fasa2rzppe5s2eet5awp9rzrpafxftaeaw5r" timestamp="1402251077"&gt;613&lt;/key&gt;&lt;/foreign-keys&gt;&lt;ref-type name="Journal Article"&gt;17&lt;/ref-type&gt;&lt;contributors&gt;&lt;authors&gt;&lt;author&gt;Bozell, Joseph J.&lt;/author&gt;&lt;author&gt;Black, Stuart K.&lt;/author&gt;&lt;author&gt;Myers, Michele&lt;/author&gt;&lt;author&gt;Cahill, Deborah&lt;/author&gt;&lt;author&gt;Miller, W. Paul&lt;/author&gt;&lt;author&gt;Park, Sunkyu&lt;/author&gt;&lt;/authors&gt;&lt;/contributors&gt;&lt;titles&gt;&lt;title&gt;Solvent fractionation of renewable woody feedstocks: Organosolv generation of biorefinery process streams for the production of biobased chemicals&lt;/title&gt;&lt;secondary-title&gt;Biomass and Bioenergy&lt;/secondary-title&gt;&lt;/titles&gt;&lt;periodical&gt;&lt;full-title&gt;Biomass and Bioenergy&lt;/full-title&gt;&lt;/periodical&gt;&lt;pages&gt;4197-4208&lt;/pages&gt;&lt;volume&gt;35&lt;/volume&gt;&lt;number&gt;10&lt;/number&gt;&lt;dates&gt;&lt;year&gt;2011&lt;/year&gt;&lt;/dates&gt;&lt;isbn&gt;09619534&lt;/isbn&gt;&lt;urls&gt;&lt;/urls&gt;&lt;electronic-resource-num&gt;10.1016/j.biombioe.2011.07.006&lt;/electronic-resource-num&gt;&lt;/record&gt;&lt;/Cite&gt;&lt;Cite&gt;&lt;Author&gt;Mosier&lt;/Author&gt;&lt;Year&gt;2005&lt;/Year&gt;&lt;RecNum&gt;1&lt;/RecNum&gt;&lt;record&gt;&lt;rec-number&gt;1&lt;/rec-number&gt;&lt;foreign-keys&gt;&lt;key app="EN" db-id="tetasrzw8w2r9qee2wapz0fpv9v2www0r5ex" timestamp="0"&gt;1&lt;/key&gt;&lt;/foreign-keys&gt;&lt;ref-type name="Journal Article"&gt;17&lt;/ref-type&gt;&lt;contributors&gt;&lt;authors&gt;&lt;author&gt;Mosier, Nathan&lt;/author&gt;&lt;author&gt;Wyman, Charles&lt;/author&gt;&lt;author&gt;Dale, Bruce&lt;/author&gt;&lt;author&gt;Elander, Richard&lt;/author&gt;&lt;author&gt;Lee, YY&lt;/author&gt;&lt;author&gt;Holtzapple, Mark&lt;/author&gt;&lt;author&gt;Ladisch, Michael&lt;/author&gt;&lt;/authors&gt;&lt;/contributors&gt;&lt;titles&gt;&lt;title&gt;Features of promising technologies for pretreatment of lignocellulosic biomass&lt;/title&gt;&lt;secondary-title&gt;Bioresource technology&lt;/secondary-title&gt;&lt;/titles&gt;&lt;periodical&gt;&lt;full-title&gt;Bioresource technology&lt;/full-title&gt;&lt;/periodical&gt;&lt;pages&gt;673-686&lt;/pages&gt;&lt;volume&gt;96&lt;/volume&gt;&lt;number&gt;6&lt;/number&gt;&lt;dates&gt;&lt;year&gt;2005&lt;/year&gt;&lt;/dates&gt;&lt;isbn&gt;0960-8524&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[6, 7]</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However, these processes always required strong and toxic solvents. They also produce a large amount of by-products, which negatively impact their applications.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&lt;EndNote&gt;&lt;Cite&gt;&lt;Author&gt;Mosier&lt;/Author&gt;&lt;Year&gt;2005&lt;/Year&gt;&lt;RecNum&gt;1&lt;/RecNum&gt;&lt;DisplayText&gt;[7]&lt;/DisplayText&gt;&lt;record&gt;&lt;rec-number&gt;1&lt;/rec-number&gt;&lt;foreign-keys&gt;&lt;key app="EN" db-id="tetasrzw8w2r9qee2wapz0fpv9v2www0r5ex" timestamp="0"&gt;1&lt;/key&gt;&lt;/foreign-keys&gt;&lt;ref-type name="Journal Article"&gt;17&lt;/ref-type&gt;&lt;contributors&gt;&lt;authors&gt;&lt;author&gt;Mosier, Nathan&lt;/author&gt;&lt;author&gt;Wyman, Charles&lt;/author&gt;&lt;author&gt;Dale, Bruce&lt;/author&gt;&lt;author&gt;Elander, Richard&lt;/author&gt;&lt;author&gt;Lee, YY&lt;/author&gt;&lt;author&gt;Holtzapple, Mark&lt;/author&gt;&lt;author&gt;Ladisch, Michael&lt;/author&gt;&lt;/authors&gt;&lt;/contributors&gt;&lt;titles&gt;&lt;title&gt;Features of promising technologies for pretreatment of lignocellulosic biomass&lt;/title&gt;&lt;secondary-title&gt;Bioresource technology&lt;/secondary-title&gt;&lt;/titles&gt;&lt;periodical&gt;&lt;full-title&gt;Bioresource technology&lt;/full-title&gt;&lt;/periodical&gt;&lt;pages&gt;673-686&lt;/pages&gt;&lt;volume&gt;96&lt;/volume&gt;&lt;number&gt;6&lt;/number&gt;&lt;dates&gt;&lt;year&gt;2005&lt;/year&gt;&lt;/dates&gt;&lt;isbn&gt;0960-8524&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[7]</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To </w:t>
      </w:r>
      <w:r w:rsidRPr="00D33F2E">
        <w:rPr>
          <w:rFonts w:ascii="Times New Roman" w:hAnsi="Times New Roman" w:cs="Times New Roman"/>
        </w:rPr>
        <w:t>overcome these limitations</w:t>
      </w:r>
      <w:r w:rsidRPr="00D33F2E">
        <w:rPr>
          <w:rFonts w:ascii="Times New Roman" w:eastAsia="Batang" w:hAnsi="Times New Roman" w:cs="Times New Roman"/>
          <w:w w:val="108"/>
        </w:rPr>
        <w:t xml:space="preserve">, novel solvents in which biomass has high solubility are needed. </w:t>
      </w:r>
    </w:p>
    <w:p w14:paraId="1FFDD7C3" w14:textId="77777777" w:rsidR="0094718C" w:rsidRPr="00D33F2E" w:rsidRDefault="0094718C" w:rsidP="0094718C">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rPr>
        <w:lastRenderedPageBreak/>
        <w:t>Ionic liquid (IL) processes are a promising technology for biochemicals and biomaterials production.</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&lt;EndNote&gt;&lt;Cite&gt;&lt;Author&gt;Sun&lt;/Author&gt;&lt;Year&gt;2011&lt;/Year&gt;&lt;RecNum&gt;42&lt;/RecNum&gt;&lt;DisplayText&gt;[8]&lt;/DisplayText&gt;&lt;record&gt;&lt;rec-number&gt;42&lt;/rec-number&gt;&lt;foreign-keys&gt;&lt;key app="EN" db-id="tetasrzw8w2r9qee2wapz0fpv9v2www0r5ex" timestamp="0"&gt;42&lt;/key&gt;&lt;/foreign-keys&gt;&lt;ref-type name="Journal Article"&gt;17&lt;/ref-type&gt;&lt;contributors&gt;&lt;authors&gt;&lt;author&gt;Sun, Ning&lt;/author&gt;&lt;author&gt;Rodríguez, Héctor&lt;/author&gt;&lt;author&gt;Rahman, Mustafizur&lt;/author&gt;&lt;author&gt;Rogers, Robin D&lt;/author&gt;&lt;/authors&gt;&lt;/contributors&gt;&lt;titles&gt;&lt;title&gt;Where are ionic liquid strategies most suited in the pursuit of chemicals and energy from lignocellulosic biomass?&lt;/title&gt;&lt;secondary-title&gt;Chemical Communications&lt;/secondary-title&gt;&lt;/titles&gt;&lt;pages&gt;1405-1421&lt;/pages&gt;&lt;volume&gt;47&lt;/volume&gt;&lt;number&gt;5&lt;/number&gt;&lt;dates&gt;&lt;year&gt;2011&lt;/year&gt;&lt;/dates&gt;&lt;urls&gt;&lt;/urls&gt;&lt;/record&gt;&lt;/Cite&gt;&lt;/EndNote&gt;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[8]</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ILs are organic salts composed of cations and anions with melting points lower than 100 °C. Most ILs exhibit high thermal stability and nearly no emission of volatile organic compounds, which is an advantage compared to organic solvents. Rogers and co-workers first demonstrated that imidazolium based ILs can dissolve cellulose in 2002.</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&lt;EndNote&gt;&lt;Cite&gt;&lt;Author&gt;Swatloski&lt;/Author&gt;&lt;Year&gt;2002&lt;/Year&gt;&lt;RecNum&gt;160&lt;/RecNum&gt;&lt;DisplayText&gt;[9]&lt;/DisplayText&gt;&lt;record&gt;&lt;rec-number&gt;160&lt;/rec-number&gt;&lt;foreign-keys&gt;&lt;key app="EN" db-id="tetasrzw8w2r9qee2wapz0fpv9v2www0r5ex" timestamp="1464638210"&gt;160&lt;/key&gt;&lt;/foreign-keys&gt;&lt;ref-type name="Journal Article"&gt;17&lt;/ref-type&gt;&lt;contributors&gt;&lt;authors&gt;&lt;author&gt;Swatloski, Richard P&lt;/author&gt;&lt;author&gt;Spear, Scott K&lt;/author&gt;&lt;author&gt;Holbrey, John D&lt;/author&gt;&lt;author&gt;Rogers, Robin D&lt;/author&gt;&lt;/authors&gt;&lt;/contributors&gt;&lt;titles&gt;&lt;title&gt;Dissolution of cellose with ionic liquids&lt;/title&gt;&lt;secondary-title&gt;Journal of the American Chemical Society&lt;/secondary-title&gt;&lt;/titles&gt;&lt;periodical&gt;&lt;full-title&gt;Journal of the American Chemical Society&lt;/full-title&gt;&lt;/periodical&gt;&lt;pages&gt;4974-4975&lt;/pages&gt;&lt;volume&gt;124&lt;/volume&gt;&lt;number&gt;18&lt;/number&gt;&lt;dates&gt;&lt;year&gt;2002&lt;/year&gt;&lt;/dates&gt;&lt;isbn&gt;0002-7863&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[9]</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Later, a number of studies have showed that ILs can dissolve biomass partially above 100 °C. When the temperature is higher than the glass transition temperature of lignin, the dissolution process is usually more efficient.</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&lt;EndNote&gt;&lt;Cite&gt;&lt;Author&gt;Li&lt;/Author&gt;&lt;Year&gt;2011&lt;/Year&gt;&lt;RecNum&gt;153&lt;/RecNum&gt;&lt;DisplayText&gt;[10]&lt;/DisplayText&gt;&lt;record&gt;&lt;rec-number&gt;153&lt;/rec-number&gt;&lt;foreign-keys&gt;&lt;key app="EN" db-id="tetasrzw8w2r9qee2wapz0fpv9v2www0r5ex" timestamp="1464637951"&gt;153&lt;/key&gt;&lt;/foreign-keys&gt;&lt;ref-type name="Journal Article"&gt;17&lt;/ref-type&gt;&lt;contributors&gt;&lt;authors&gt;&lt;author&gt;Li, Weiying&lt;/author&gt;&lt;author&gt;Sun, Ning&lt;/author&gt;&lt;author&gt;Stoner, Breena&lt;/author&gt;&lt;author&gt;Jiang, Xinyu&lt;/author&gt;&lt;author&gt;Lu, Xingmei&lt;/author&gt;&lt;author&gt;Rogers, Robin D&lt;/author&gt;&lt;/authors&gt;&lt;/contributors&gt;&lt;titles&gt;&lt;title&gt;Rapid dissolution of lignocellulosic biomass in ionic liquids using temperatures above the glass transition of lignin&lt;/title&gt;&lt;secondary-title&gt;Green Chemistry&lt;/secondary-title&gt;&lt;/titles&gt;&lt;periodical&gt;&lt;full-title&gt;Green Chemistry&lt;/full-title&gt;&lt;/periodical&gt;&lt;pages&gt;2038-2047&lt;/pages&gt;&lt;volume&gt;13&lt;/volume&gt;&lt;number&gt;8&lt;/number&gt;&lt;dates&gt;&lt;year&gt;2011&lt;/year&gt;&lt;/dates&gt;&lt;urls&gt;&lt;/urls&gt;&lt;/record&gt;&lt;/Cite&gt;&lt;/EndNote&gt;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[10]</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As of now, biopolymer-based fibers and films have been produced from blends of isolated cellulose and lignin/IL solution. </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&lt;EndNote&gt;&lt;Cite&gt;&lt;Author&gt;Wu&lt;/Author&gt;&lt;Year&gt;2009&lt;/Year&gt;&lt;RecNum&gt;162&lt;/RecNum&gt;&lt;DisplayText&gt;[11, 12]&lt;/DisplayText&gt;&lt;record&gt;&lt;rec-number&gt;162&lt;/rec-number&gt;&lt;foreign-keys&gt;&lt;key app="EN" db-id="tetasrzw8w2r9qee2wapz0fpv9v2www0r5ex" timestamp="1464638254"&gt;162&lt;/key&gt;&lt;/foreign-keys&gt;&lt;ref-type name="Journal Article"&gt;17&lt;/ref-type&gt;&lt;contributors&gt;&lt;authors&gt;&lt;author&gt;Wu, Rong-Lan&lt;/author&gt;&lt;author&gt;Wang, Xiu-Li&lt;/author&gt;&lt;author&gt;Li, Fang&lt;/author&gt;&lt;author&gt;Li, Hui-Zhang&lt;/author&gt;&lt;author&gt;Wang, Yu-Zhong&lt;/author&gt;&lt;/authors&gt;&lt;/contributors&gt;&lt;titles&gt;&lt;title&gt;Green composite films prepared from cellulose, starch and lignin in room-temperature ionic liquid&lt;/title&gt;&lt;secondary-title&gt;Bioresource Technology&lt;/secondary-title&gt;&lt;/titles&gt;&lt;periodical&gt;&lt;full-title&gt;Bioresource technology&lt;/full-title&gt;&lt;/periodical&gt;&lt;pages&gt;2569-2574&lt;/pages&gt;&lt;volume&gt;100&lt;/volume&gt;&lt;number&gt;9&lt;/number&gt;&lt;dates&gt;&lt;year&gt;2009&lt;/year&gt;&lt;/dates&gt;&lt;isbn&gt;0960-8524&lt;/isbn&gt;&lt;urls&gt;&lt;/urls&gt;&lt;/record&gt;&lt;/Cite&gt;&lt;Cite&gt;&lt;Author&gt;Ma&lt;/Author&gt;&lt;Year&gt;2015&lt;/Year&gt;&lt;RecNum&gt;154&lt;/RecNum&gt;&lt;record&gt;&lt;rec-number&gt;154&lt;/rec-number&gt;&lt;foreign-keys&gt;&lt;key app="EN" db-id="tetasrzw8w2r9qee2wapz0fpv9v2www0r5ex" timestamp="1464637983"&gt;154&lt;/key&gt;&lt;/foreign-keys&gt;&lt;ref-type name="Journal Article"&gt;17&lt;/ref-type&gt;&lt;contributors&gt;&lt;authors&gt;&lt;author&gt;Ma, Yibo&lt;/author&gt;&lt;author&gt;Asaadi, Shirin&lt;/author&gt;&lt;author&gt;Johansson, Leena</w:instrText>
      </w:r>
      <w:r w:rsidRPr="00D33F2E">
        <w:rPr>
          <w:rFonts w:ascii="Cambria Math" w:eastAsia="Batang" w:hAnsi="Cambria Math" w:cs="Cambria Math"/>
          <w:w w:val="108"/>
          <w:vertAlign w:val="superscript"/>
        </w:rPr>
        <w:instrText>‐</w:instrText>
      </w:r>
      <w:r w:rsidRPr="00D33F2E">
        <w:rPr>
          <w:rFonts w:ascii="Times New Roman" w:eastAsia="Batang" w:hAnsi="Times New Roman" w:cs="Times New Roman"/>
          <w:w w:val="108"/>
          <w:vertAlign w:val="superscript"/>
        </w:rPr>
        <w:instrText>Sisko&lt;/author&gt;&lt;author&gt;Ahvenainen, Patrik&lt;/author&gt;&lt;author&gt;Reza, Mehedi&lt;/author&gt;&lt;author&gt;Alekhina, Marina&lt;/author&gt;&lt;author&gt;Rautkari, Lauri&lt;/author&gt;&lt;author&gt;Michud, Anne&lt;/author&gt;&lt;author&gt;Hauru, Lauri&lt;/author&gt;&lt;author&gt;Hummel, Michael&lt;/author&gt;&lt;/authors&gt;&lt;/contributors&gt;&lt;titles&gt;&lt;title&gt;High</w:instrText>
      </w:r>
      <w:r w:rsidRPr="00D33F2E">
        <w:rPr>
          <w:rFonts w:ascii="Cambria Math" w:eastAsia="Batang" w:hAnsi="Cambria Math" w:cs="Cambria Math"/>
          <w:w w:val="108"/>
          <w:vertAlign w:val="superscript"/>
        </w:rPr>
        <w:instrText>‐</w:instrText>
      </w:r>
      <w:r w:rsidRPr="00D33F2E">
        <w:rPr>
          <w:rFonts w:ascii="Times New Roman" w:eastAsia="Batang" w:hAnsi="Times New Roman" w:cs="Times New Roman"/>
          <w:w w:val="108"/>
          <w:vertAlign w:val="superscript"/>
        </w:rPr>
        <w:instrText>Strength Composite Fibers from Cellulose–Lignin Blends Regenerated from Ionic Liquid Solution&lt;/title&gt;&lt;secondary-title&gt;ChemSusChem&lt;/secondary-title&gt;&lt;/titles&gt;&lt;periodical&gt;&lt;full-title&gt;ChemSusChem&lt;/full-title&gt;&lt;/periodical&gt;&lt;pages&gt;4030-4039&lt;/pages&gt;&lt;volume&gt;8&lt;/volume&gt;&lt;number&gt;23&lt;/number&gt;&lt;dates&gt;&lt;year&gt;2015&lt;/year&gt;&lt;/dates&gt;&lt;isbn&gt;1864-564X&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[11, 12]</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Only a few studies have explored the direct transformation of biomass/IL solutions to biomass-based materials. In 2007, Fort </w:t>
      </w:r>
      <w:r w:rsidRPr="000A78C0">
        <w:rPr>
          <w:rFonts w:ascii="Times New Roman" w:eastAsia="Batang" w:hAnsi="Times New Roman" w:cs="Times New Roman"/>
          <w:w w:val="108"/>
        </w:rPr>
        <w:t>et al.</w:t>
      </w:r>
      <w:r w:rsidRPr="00D33F2E">
        <w:rPr>
          <w:rFonts w:ascii="Times New Roman" w:eastAsia="Batang" w:hAnsi="Times New Roman" w:cs="Times New Roman"/>
          <w:w w:val="108"/>
        </w:rPr>
        <w:t xml:space="preserve"> attempted to cast membranes directly from a 1-n-butyl-3-methyimidazolium chloride-wood solution and concluded that hemicellulose and/or lignin were responsible for their failure because they inhibited the formation of structured cellulose hydrogels.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&lt;EndNote&gt;&lt;Cite&gt;&lt;Author&gt;Fort&lt;/Author&gt;&lt;Year&gt;2007&lt;/Year&gt;&lt;RecNum&gt;53&lt;/RecNum&gt;&lt;DisplayText&gt;[13]&lt;/DisplayText&gt;&lt;record&gt;&lt;rec-number&gt;53&lt;/rec-number&gt;&lt;foreign-keys&gt;&lt;key app="EN" db-id="tetasrzw8w2r9qee2wapz0fpv9v2www0r5ex" timestamp="0"&gt;53&lt;/key&gt;&lt;/foreign-keys&gt;&lt;ref-type name="Journal Article"&gt;17&lt;/ref-type&gt;&lt;contributors&gt;&lt;authors&gt;&lt;author&gt;Fort, Diego A&lt;/author&gt;&lt;author&gt;Remsing, Richard C&lt;/author&gt;&lt;author&gt;Swatloski, Richard P&lt;/author&gt;&lt;author&gt;Moyna, Patrick&lt;/author&gt;&lt;author&gt;Moyna, Guillermo&lt;/author&gt;&lt;author&gt;Rogers, Robin D&lt;/author&gt;&lt;/authors&gt;&lt;/contributors&gt;&lt;titles&gt;&lt;title&gt;Can ionic liquids dissolve wood? Processing and analysis of lignocellulosic materials with 1-n-butyl-3-methylimidazolium chloride&lt;/title&gt;&lt;secondary-title&gt;Green Chemistry&lt;/secondary-title&gt;&lt;/titles&gt;&lt;periodical&gt;&lt;full-title&gt;Green Chemistry&lt;/full-title&gt;&lt;/periodical&gt;&lt;pages&gt;63-69&lt;/pages&gt;&lt;volume&gt;9&lt;/volume&gt;&lt;number&gt;1&lt;/number&gt;&lt;dates&gt;&lt;year&gt;2007&lt;/year&gt;&lt;/dates&gt;&lt;urls&gt;&lt;/urls&gt;&lt;/record&gt;&lt;/Cite&gt;&lt;/EndNote&gt;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[13]</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Sun </w:t>
      </w:r>
      <w:r w:rsidRPr="000A78C0">
        <w:rPr>
          <w:rFonts w:ascii="Times New Roman" w:eastAsia="Batang" w:hAnsi="Times New Roman" w:cs="Times New Roman"/>
          <w:w w:val="108"/>
        </w:rPr>
        <w:t>et al.</w:t>
      </w:r>
      <w:r w:rsidRPr="00D33F2E">
        <w:rPr>
          <w:rFonts w:ascii="Times New Roman" w:eastAsia="Batang" w:hAnsi="Times New Roman" w:cs="Times New Roman"/>
          <w:w w:val="108"/>
        </w:rPr>
        <w:t xml:space="preserve"> reported that through an IL treatment at 110 °C for 16 h, fibers could be spun from bagasse /IL solution but not from pine/IL solution.</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&lt;EndNote&gt;&lt;Cite&gt;&lt;Author&gt;Sun&lt;/Author&gt;&lt;Year&gt;2011&lt;/Year&gt;&lt;RecNum&gt;100&lt;/RecNum&gt;&lt;DisplayText&gt;[14]&lt;/DisplayText&gt;&lt;record&gt;&lt;rec-number&gt;100&lt;/rec-number&gt;&lt;foreign-keys&gt;&lt;key app="EN" db-id="tetasrzw8w2r9qee2wapz0fpv9v2www0r5ex" timestamp="0"&gt;100&lt;/key&gt;&lt;/foreign-keys&gt;&lt;ref-type name="Journal Article"&gt;17&lt;/ref-type&gt;&lt;contributors&gt;&lt;authors&gt;&lt;author&gt;Sun, Ning&lt;/author&gt;&lt;author&gt;Li, Weiying&lt;/author&gt;&lt;author&gt;Stoner, Breena&lt;/author&gt;&lt;author&gt;Jiang, Xinyu&lt;/author&gt;&lt;author&gt;Lu, Xingmei&lt;/author&gt;&lt;author&gt;Rogers, Robin D&lt;/author&gt;&lt;/authors&gt;&lt;/contributors&gt;&lt;titles&gt;&lt;title&gt;Composite fibers spun directly from solutions of raw lignocellulosic biomass dissolved in ionic liquids&lt;/title&gt;&lt;secondary-title&gt;Green Chemistry&lt;/secondary-title&gt;&lt;/titles&gt;&lt;periodical&gt;&lt;full-title&gt;Green Chemistry&lt;/full-title&gt;&lt;/periodical&gt;&lt;pages&gt;1158-1161&lt;/pages&gt;&lt;volume&gt;13&lt;/volume&gt;&lt;number&gt;5&lt;/number&gt;&lt;dates&gt;&lt;year&gt;2011&lt;/year&gt;&lt;/dates&gt;&lt;urls&gt;&lt;/urls&gt;&lt;/record&gt;&lt;/Cite&gt;&lt;/EndNote&gt;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[14]</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Most recently, Abdulkhani </w:t>
      </w:r>
      <w:r w:rsidRPr="000A78C0">
        <w:rPr>
          <w:rFonts w:ascii="Times New Roman" w:eastAsia="Batang" w:hAnsi="Times New Roman" w:cs="Times New Roman"/>
          <w:w w:val="108"/>
        </w:rPr>
        <w:t>et al</w:t>
      </w:r>
      <w:r w:rsidRPr="00D33F2E">
        <w:rPr>
          <w:rFonts w:ascii="Times New Roman" w:eastAsia="Batang" w:hAnsi="Times New Roman" w:cs="Times New Roman"/>
          <w:w w:val="108"/>
        </w:rPr>
        <w:t>. demonstrated that cellulose composite films can be produced from an 1-butyl-3-methylimidazolium chloride solution of extracted cellulose from woody materials.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&lt;EndNote&gt;&lt;Cite&gt;&lt;Author&gt;Abdulkhani&lt;/Author&gt;&lt;Year&gt;2013&lt;/Year&gt;&lt;RecNum&gt;1&lt;/RecNum&gt;&lt;DisplayText&gt;[15]&lt;/DisplayText&gt;&lt;record&gt;&lt;rec-number&gt;1&lt;/rec-number&gt;&lt;foreign-keys&gt;&lt;key app="EN" db-id="st0pzr2elsf52beddtm50f2rrdv2wpzvsr5r" timestamp="1457294931"&gt;1&lt;/key&gt;&lt;key app="ENWeb" db-id=""&gt;0&lt;/key&gt;&lt;/foreign-keys&gt;&lt;ref-type name="Journal Article"&gt;17&lt;/ref-type&gt;&lt;contributors&gt;&lt;authors&gt;&lt;author&gt;Abdulkhani, A.&lt;/author&gt;&lt;author&gt;Marvast, E. H.&lt;/author&gt;&lt;author&gt;Ashori, A.&lt;/author&gt;&lt;author&gt;Karimi, A. N.&lt;/author&gt;&lt;/authors&gt;&lt;/contributors&gt;&lt;auth-address&gt;Department of Wood and Paper Science and Technology, Faculty of Natural Resources, University of Tehran, Karaj, Iran.&lt;/auth-address&gt;&lt;titles&gt;&lt;title&gt;Effects of dissolution of some lignocellulosic materials with ionic liquids as green solvents on mechanical and physical properties of composite films&lt;/title&gt;&lt;secondary-title&gt;Carbohydr Polym&lt;/secondary-title&gt;&lt;/titles&gt;&lt;periodical&gt;&lt;full-title&gt;Carbohydr Polym&lt;/full-title&gt;&lt;/periodical&gt;&lt;pages&gt;57-63&lt;/pages&gt;&lt;volume&gt;95&lt;/volume&gt;&lt;number&gt;1&lt;/number&gt;&lt;keywords&gt;&lt;keyword&gt;Adsorption&lt;/keyword&gt;&lt;keyword&gt;Gossypium&lt;/keyword&gt;&lt;keyword&gt;Green Chemistry Technology&lt;/keyword&gt;&lt;keyword&gt;Imidazoles/*chemistry&lt;/keyword&gt;&lt;keyword&gt;Ionic Liquids/*chemistry&lt;/keyword&gt;&lt;keyword&gt;Lignin/*chemistry&lt;/keyword&gt;&lt;keyword&gt;Microscopy, Electron, Scanning&lt;/keyword&gt;&lt;keyword&gt;Populus&lt;/keyword&gt;&lt;keyword&gt;Solubility&lt;/keyword&gt;&lt;keyword&gt;Solvents/*chemistry&lt;/keyword&gt;&lt;keyword&gt;Water/chemistry&lt;/keyword&gt;&lt;keyword&gt;Wood&lt;/keyword&gt;&lt;/keywords&gt;&lt;dates&gt;&lt;year&gt;2013&lt;/year&gt;&lt;pub-dates&gt;&lt;date&gt;Jun 5&lt;/date&gt;&lt;/pub-dates&gt;&lt;/dates&gt;&lt;isbn&gt;1879-1344 (Electronic)&amp;#xD;0144-8617 (Linking)&lt;/isbn&gt;&lt;accession-num&gt;23618239&lt;/accession-num&gt;&lt;urls&gt;&lt;related-urls&gt;&lt;url&gt;http://www.ncbi.nlm.nih.gov/pubmed/23618239&lt;/url&gt;&lt;/related-urls&gt;&lt;/urls&gt;&lt;electronic-resource-num&gt;10.1016/j.carbpol.2013.02.040&lt;/electronic-resource-num&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[15]</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This approach did not utilize hemicellulose and lignin of the biomass and thus could not achieve the direct conversion strategy of biomass. To the best of our knowledge, there is no reported literature about the direct casting of films from lignocellulosic biomass/IL solution. </w:t>
      </w:r>
    </w:p>
    <w:p w14:paraId="684B16F9" w14:textId="77777777" w:rsidR="0094718C" w:rsidRPr="00D33F2E" w:rsidRDefault="0094718C" w:rsidP="0094718C">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rPr>
        <w:lastRenderedPageBreak/>
        <w:t>The main goal of this study was to develop a process that allows the direct conversion of lignocellulosic biomass/IL solution to high value-added materials, biomass films. To evaluate the films, their chemical, physical and mechanical properties were characterized by ultraviolet-visible spectrophotometry (UV-Vis),</w:t>
      </w:r>
      <w:r w:rsidRPr="00D33F2E" w:rsidDel="002E2FA1">
        <w:rPr>
          <w:rFonts w:ascii="Times New Roman" w:eastAsia="Batang" w:hAnsi="Times New Roman" w:cs="Times New Roman"/>
          <w:w w:val="108"/>
        </w:rPr>
        <w:t xml:space="preserve"> </w:t>
      </w:r>
      <w:r w:rsidRPr="00D33F2E">
        <w:rPr>
          <w:rFonts w:ascii="Times New Roman" w:eastAsia="Batang" w:hAnsi="Times New Roman" w:cs="Times New Roman"/>
          <w:w w:val="108"/>
        </w:rPr>
        <w:t xml:space="preserve">Fourier transform infrared spectroscopy (FT-IR), scanning electron microscopy (SEM), atomic force microscopy (AFM), x-ray diffractometry (XRD), thermogravimetric analysis (TGA), dynamic mechanical analysis (DMA) and tensile testing. </w:t>
      </w:r>
    </w:p>
    <w:p w14:paraId="23BD4512" w14:textId="5D8A88B9" w:rsidR="0094718C" w:rsidRPr="00D33F2E" w:rsidRDefault="0094718C" w:rsidP="0094718C">
      <w:pPr>
        <w:pStyle w:val="Heading2"/>
      </w:pPr>
      <w:bookmarkStart w:id="144" w:name="_Toc456624054"/>
      <w:r w:rsidRPr="00D33F2E">
        <w:t xml:space="preserve">3.3 </w:t>
      </w:r>
      <w:r w:rsidR="00024C0B" w:rsidRPr="00D33F2E">
        <w:t>Materials and Methods</w:t>
      </w:r>
      <w:bookmarkEnd w:id="144"/>
    </w:p>
    <w:p w14:paraId="2F0F8B9F" w14:textId="77777777" w:rsidR="0094718C" w:rsidRPr="00D33F2E" w:rsidRDefault="0094718C" w:rsidP="0094718C">
      <w:pPr>
        <w:pStyle w:val="Heading3"/>
      </w:pPr>
      <w:bookmarkStart w:id="145" w:name="_Toc456624055"/>
      <w:r w:rsidRPr="00D33F2E">
        <w:t>3.3.1 Materials</w:t>
      </w:r>
      <w:bookmarkEnd w:id="145"/>
    </w:p>
    <w:p w14:paraId="026C2290" w14:textId="77777777" w:rsidR="0094718C" w:rsidRPr="00D33F2E" w:rsidRDefault="0094718C" w:rsidP="00365A3E">
      <w:pPr>
        <w:tabs>
          <w:tab w:val="left" w:pos="284"/>
          <w:tab w:val="left" w:pos="4770"/>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w w:val="108"/>
          <w:lang w:eastAsia="zh-CN"/>
        </w:rPr>
        <w:t>Air dried hybrid poplar (</w:t>
      </w:r>
      <w:r w:rsidRPr="00D33F2E">
        <w:rPr>
          <w:rFonts w:ascii="Times New Roman" w:eastAsia="Batang" w:hAnsi="Times New Roman" w:cs="Times New Roman"/>
          <w:i/>
          <w:w w:val="108"/>
          <w:lang w:eastAsia="zh-CN"/>
        </w:rPr>
        <w:t>Populus×</w:t>
      </w:r>
      <w:r w:rsidRPr="00D33F2E">
        <w:rPr>
          <w:rFonts w:ascii="Times New Roman" w:eastAsia="Batang" w:hAnsi="Times New Roman" w:cs="Times New Roman"/>
          <w:i/>
          <w:w w:val="108"/>
          <w:lang w:val="en-GB"/>
        </w:rPr>
        <w:t>Deltoides</w:t>
      </w:r>
      <w:r w:rsidRPr="00D33F2E">
        <w:rPr>
          <w:rFonts w:ascii="Times New Roman" w:eastAsia="Batang" w:hAnsi="Times New Roman" w:cs="Times New Roman"/>
          <w:w w:val="108"/>
          <w:lang w:eastAsia="zh-CN"/>
        </w:rPr>
        <w:t>) wood chips (particle size smaller than 1 cm</w:t>
      </w:r>
      <w:r w:rsidRPr="00D33F2E">
        <w:rPr>
          <w:rFonts w:ascii="Times New Roman" w:eastAsia="Batang" w:hAnsi="Times New Roman" w:cs="Times New Roman"/>
          <w:w w:val="108"/>
          <w:vertAlign w:val="superscript"/>
          <w:lang w:eastAsia="zh-CN"/>
        </w:rPr>
        <w:t>3</w:t>
      </w:r>
      <w:r w:rsidRPr="00D33F2E">
        <w:rPr>
          <w:rFonts w:ascii="Times New Roman" w:eastAsia="Batang" w:hAnsi="Times New Roman" w:cs="Times New Roman"/>
          <w:w w:val="108"/>
          <w:lang w:eastAsia="zh-CN"/>
        </w:rPr>
        <w:t xml:space="preserve">) were used for this study. </w:t>
      </w:r>
      <w:r w:rsidRPr="00D33F2E">
        <w:rPr>
          <w:rFonts w:ascii="Times New Roman" w:eastAsia="SimSun" w:hAnsi="Times New Roman" w:cs="Times New Roman"/>
          <w:w w:val="108"/>
          <w:kern w:val="24"/>
          <w:lang w:eastAsia="zh-CN"/>
        </w:rPr>
        <w:t>The ionic liquid 1-ethyl-3-methylimidazolium acetate (</w:t>
      </w:r>
      <w:r w:rsidRPr="00D33F2E">
        <w:rPr>
          <w:rFonts w:ascii="Times New Roman" w:eastAsia="Malgun Gothic" w:hAnsi="Times New Roman" w:cs="Times New Roman"/>
          <w:w w:val="108"/>
          <w:lang w:eastAsia="zh-CN"/>
        </w:rPr>
        <w:t>[C</w:t>
      </w:r>
      <w:r w:rsidRPr="00D33F2E">
        <w:rPr>
          <w:rFonts w:ascii="Times New Roman" w:eastAsia="Malgun Gothic" w:hAnsi="Times New Roman" w:cs="Times New Roman"/>
          <w:w w:val="108"/>
          <w:vertAlign w:val="subscript"/>
          <w:lang w:eastAsia="zh-CN"/>
        </w:rPr>
        <w:t>2</w:t>
      </w:r>
      <w:r w:rsidRPr="00D33F2E">
        <w:rPr>
          <w:rFonts w:ascii="Times New Roman" w:eastAsia="Malgun Gothic" w:hAnsi="Times New Roman" w:cs="Times New Roman"/>
          <w:w w:val="108"/>
          <w:lang w:eastAsia="zh-CN"/>
        </w:rPr>
        <w:t>mim][OAc]</w:t>
      </w:r>
      <w:r w:rsidRPr="00D33F2E">
        <w:rPr>
          <w:rFonts w:ascii="Times New Roman" w:eastAsia="SimSun" w:hAnsi="Times New Roman" w:cs="Times New Roman"/>
          <w:w w:val="108"/>
          <w:kern w:val="24"/>
          <w:lang w:eastAsia="zh-CN"/>
        </w:rPr>
        <w:t>, purum≥95%) was purchased from Iolitec Inc. (Tuscaloosa, AL) and used without further purification.</w:t>
      </w:r>
      <w:r w:rsidRPr="00D33F2E">
        <w:rPr>
          <w:rFonts w:ascii="Times New Roman" w:eastAsia="Malgun Gothic" w:hAnsi="Times New Roman" w:cs="Times New Roman"/>
          <w:w w:val="108"/>
          <w:lang w:eastAsia="zh-CN"/>
        </w:rPr>
        <w:t xml:space="preserve"> Methanol and N,N-Dimethylacetamide (DMAc) of analytical reagent grade </w:t>
      </w:r>
      <w:r w:rsidRPr="00D33F2E">
        <w:rPr>
          <w:rFonts w:ascii="Times New Roman" w:eastAsia="SimSun" w:hAnsi="Times New Roman" w:cs="Times New Roman"/>
          <w:w w:val="108"/>
          <w:kern w:val="24"/>
          <w:lang w:eastAsia="zh-CN"/>
        </w:rPr>
        <w:t xml:space="preserve">were purchased from Sigma-Aldrich (St. Louis, MO). </w:t>
      </w:r>
      <w:r w:rsidRPr="00D33F2E">
        <w:rPr>
          <w:rFonts w:ascii="Times New Roman" w:eastAsia="Malgun Gothic" w:hAnsi="Times New Roman" w:cs="Times New Roman"/>
          <w:w w:val="108"/>
          <w:lang w:eastAsia="zh-CN"/>
        </w:rPr>
        <w:t xml:space="preserve">Deionized water (DI water) was employed throughout the experiments. </w:t>
      </w:r>
    </w:p>
    <w:p w14:paraId="0976B2F3" w14:textId="77777777" w:rsidR="0094718C" w:rsidRPr="00D33F2E" w:rsidRDefault="0094718C" w:rsidP="0094718C">
      <w:pPr>
        <w:pStyle w:val="Heading3"/>
      </w:pPr>
      <w:bookmarkStart w:id="146" w:name="OLE_LINK38"/>
      <w:bookmarkStart w:id="147" w:name="OLE_LINK39"/>
      <w:bookmarkStart w:id="148" w:name="_Toc456624056"/>
      <w:r w:rsidRPr="00D33F2E">
        <w:t>3.3.2 Autohydrolyzed-hybrid poplar/[C</w:t>
      </w:r>
      <w:r w:rsidRPr="00D33F2E">
        <w:rPr>
          <w:vertAlign w:val="subscript"/>
        </w:rPr>
        <w:t>2</w:t>
      </w:r>
      <w:r w:rsidRPr="00D33F2E">
        <w:t>mim][OAc]</w:t>
      </w:r>
      <w:bookmarkEnd w:id="146"/>
      <w:bookmarkEnd w:id="147"/>
      <w:r w:rsidRPr="00D33F2E">
        <w:t xml:space="preserve"> solution and film preparation.</w:t>
      </w:r>
      <w:bookmarkEnd w:id="148"/>
      <w:r w:rsidRPr="00D33F2E">
        <w:t xml:space="preserve"> </w:t>
      </w:r>
    </w:p>
    <w:p w14:paraId="29BBD671" w14:textId="77777777" w:rsidR="0094718C" w:rsidRPr="00D33F2E" w:rsidRDefault="0094718C" w:rsidP="00365A3E">
      <w:pPr>
        <w:spacing w:line="480" w:lineRule="auto"/>
        <w:ind w:firstLine="288"/>
        <w:jc w:val="both"/>
        <w:rPr>
          <w:rFonts w:ascii="Times New Roman" w:hAnsi="Times New Roman" w:cs="Times New Roman"/>
          <w:w w:val="108"/>
        </w:rPr>
      </w:pPr>
      <w:r w:rsidRPr="00D33F2E">
        <w:rPr>
          <w:rFonts w:ascii="Times New Roman" w:hAnsi="Times New Roman" w:cs="Times New Roman"/>
          <w:w w:val="108"/>
        </w:rPr>
        <w:t xml:space="preserve">Autohydrolyzed-hybrid poplar (HP) was generated by extracting the </w:t>
      </w:r>
      <w:r w:rsidRPr="00D33F2E">
        <w:rPr>
          <w:rFonts w:ascii="Times New Roman" w:hAnsi="Times New Roman" w:cs="Times New Roman"/>
          <w:w w:val="108"/>
          <w:lang w:eastAsia="zh-CN"/>
        </w:rPr>
        <w:t xml:space="preserve">raw biomass (187 g) with DI water at 160 °C for 60 min in a </w:t>
      </w:r>
      <w:r w:rsidRPr="00D33F2E">
        <w:rPr>
          <w:rFonts w:ascii="Times New Roman" w:hAnsi="Times New Roman" w:cs="Times New Roman"/>
          <w:w w:val="108"/>
          <w:lang w:val="en-GB"/>
        </w:rPr>
        <w:t>Hastelloy C276 pressure reactor</w:t>
      </w:r>
      <w:r w:rsidRPr="00D33F2E">
        <w:rPr>
          <w:rFonts w:ascii="Times New Roman" w:hAnsi="Times New Roman" w:cs="Times New Roman"/>
          <w:w w:val="108"/>
          <w:lang w:eastAsia="zh-CN"/>
        </w:rPr>
        <w:t xml:space="preserve"> with solid/liquid ratio of 1:20. The extracted-HP was dried at 40 °C until a constant </w:t>
      </w:r>
      <w:r w:rsidRPr="00D33F2E">
        <w:rPr>
          <w:rFonts w:ascii="Times New Roman" w:hAnsi="Times New Roman" w:cs="Times New Roman"/>
          <w:w w:val="108"/>
          <w:lang w:eastAsia="zh-CN"/>
        </w:rPr>
        <w:lastRenderedPageBreak/>
        <w:t xml:space="preserve">moisture content was reached (less than 10% by weight), and then </w:t>
      </w:r>
      <w:r w:rsidRPr="00D33F2E">
        <w:rPr>
          <w:rFonts w:ascii="Times New Roman" w:hAnsi="Times New Roman" w:cs="Times New Roman"/>
          <w:w w:val="108"/>
        </w:rPr>
        <w:t>milled with a Wiley mill through a 40-mesh screen (0.425 mm). Then the biomass-IL solution was prepared by mixing 9.8g of autohydrolyzed-HP with [C</w:t>
      </w:r>
      <w:r w:rsidRPr="00D33F2E">
        <w:rPr>
          <w:rFonts w:ascii="Times New Roman" w:hAnsi="Times New Roman" w:cs="Times New Roman"/>
          <w:w w:val="108"/>
          <w:vertAlign w:val="subscript"/>
        </w:rPr>
        <w:t>2</w:t>
      </w:r>
      <w:r w:rsidRPr="00D33F2E">
        <w:rPr>
          <w:rFonts w:ascii="Times New Roman" w:hAnsi="Times New Roman" w:cs="Times New Roman"/>
          <w:w w:val="108"/>
        </w:rPr>
        <w:t>mim][OAc] (140.2 g) and mechanically stirring at 75 rpm at 100 °C in a 500 mL round bottle until complete dissolution. This was determined by optical microscopy with a 10×magnification.</w:t>
      </w:r>
    </w:p>
    <w:p w14:paraId="261E866F" w14:textId="77777777" w:rsidR="0094718C" w:rsidRPr="00D33F2E" w:rsidRDefault="0094718C" w:rsidP="0094718C">
      <w:pPr>
        <w:tabs>
          <w:tab w:val="left" w:pos="284"/>
          <w:tab w:val="left" w:pos="4770"/>
        </w:tabs>
        <w:spacing w:line="480" w:lineRule="auto"/>
        <w:ind w:firstLine="288"/>
        <w:jc w:val="both"/>
        <w:rPr>
          <w:rFonts w:ascii="Times New Roman" w:hAnsi="Times New Roman" w:cs="Times New Roman"/>
        </w:rPr>
      </w:pPr>
      <w:r w:rsidRPr="00D33F2E">
        <w:rPr>
          <w:rFonts w:ascii="Times New Roman" w:eastAsia="Batang" w:hAnsi="Times New Roman" w:cs="Times New Roman"/>
          <w:w w:val="108"/>
        </w:rPr>
        <w:t>After the complete dissolution,</w:t>
      </w:r>
      <w:r w:rsidRPr="00D33F2E">
        <w:rPr>
          <w:rFonts w:ascii="Times New Roman" w:hAnsi="Times New Roman" w:cs="Times New Roman"/>
        </w:rPr>
        <w:t xml:space="preserve"> </w:t>
      </w:r>
      <w:r w:rsidRPr="00D33F2E">
        <w:rPr>
          <w:rFonts w:ascii="Times New Roman" w:eastAsia="Batang" w:hAnsi="Times New Roman" w:cs="Times New Roman"/>
          <w:w w:val="108"/>
        </w:rPr>
        <w:t>the wet film was directly cast from the HP/[C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mim][OAc] at 100 °C, which was higher than the cross-over point (66 °C) of storage modulus and loss modulus of the HP/[C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 xml:space="preserve">mim][OAc]. </w:t>
      </w:r>
      <w:r w:rsidRPr="00D33F2E">
        <w:rPr>
          <w:rFonts w:ascii="Times New Roman" w:hAnsi="Times New Roman" w:cs="Times New Roman"/>
        </w:rPr>
        <w:t>The solution behaves as liquid-like material while its temperature is higher than 66 °C. For the film preparation process, the HP/[C</w:t>
      </w:r>
      <w:r w:rsidRPr="00D33F2E">
        <w:rPr>
          <w:rFonts w:ascii="Times New Roman" w:hAnsi="Times New Roman" w:cs="Times New Roman"/>
          <w:vertAlign w:val="subscript"/>
        </w:rPr>
        <w:t>2</w:t>
      </w:r>
      <w:r w:rsidRPr="00D33F2E">
        <w:rPr>
          <w:rFonts w:ascii="Times New Roman" w:hAnsi="Times New Roman" w:cs="Times New Roman"/>
        </w:rPr>
        <w:t>mim][OAc] needed to be transferred onto glass plate and cast into very thin layer. So, the solution temperature should be higher than 66 °C.</w:t>
      </w:r>
    </w:p>
    <w:p w14:paraId="7C180F4C" w14:textId="77777777" w:rsidR="0094718C" w:rsidRPr="00D33F2E" w:rsidRDefault="0094718C" w:rsidP="0094718C">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rPr>
        <w:t>The HP/[C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mim][OAc] solution (100 °C) was poured onto a glass plate and cast by a 30 mil square frame applicator (from BYK Additives &amp; Instruments). The glass plate with the thin film was then submerged in three subsequent solvent baths in order to entirely remove [C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mim][OAc]: the first bath (1000 mL coagulant) for 60 min, the second and third bath for 30 min (250 mL of coagulant) each to completely remove IL from the films. Three different coagulants were tested for the solvent baths: methanol, DMAc/water (50/50, v/v), and water. Duplicates of the films were prepared for each coagulation condition. The coagulated films were then covered by a stainless steel screen mesh, fixed by plastic binder clips, and gradually dried at around 25 °C in a seal container over a sequence of saturated saline solutions (KNO</w:t>
      </w:r>
      <w:r w:rsidRPr="00D33F2E">
        <w:rPr>
          <w:rFonts w:ascii="Times New Roman" w:eastAsia="Batang" w:hAnsi="Times New Roman" w:cs="Times New Roman"/>
          <w:w w:val="108"/>
          <w:vertAlign w:val="subscript"/>
        </w:rPr>
        <w:t>3</w:t>
      </w:r>
      <w:r w:rsidRPr="00D33F2E">
        <w:rPr>
          <w:rFonts w:ascii="Times New Roman" w:eastAsia="Batang" w:hAnsi="Times New Roman" w:cs="Times New Roman"/>
          <w:w w:val="108"/>
        </w:rPr>
        <w:t>, KCl, NaCl and Mg(NO</w:t>
      </w:r>
      <w:r w:rsidRPr="00D33F2E">
        <w:rPr>
          <w:rFonts w:ascii="Times New Roman" w:eastAsia="Batang" w:hAnsi="Times New Roman" w:cs="Times New Roman"/>
          <w:w w:val="108"/>
          <w:vertAlign w:val="subscript"/>
        </w:rPr>
        <w:t>3</w:t>
      </w:r>
      <w:r w:rsidRPr="00D33F2E">
        <w:rPr>
          <w:rFonts w:ascii="Times New Roman" w:eastAsia="Batang" w:hAnsi="Times New Roman" w:cs="Times New Roman"/>
          <w:w w:val="108"/>
        </w:rPr>
        <w:t>)</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 xml:space="preserve">) to prevent shrinkage and wrinkles. The saturated </w:t>
      </w:r>
      <w:r w:rsidRPr="00D33F2E">
        <w:rPr>
          <w:rFonts w:ascii="Times New Roman" w:eastAsia="Batang" w:hAnsi="Times New Roman" w:cs="Times New Roman"/>
          <w:w w:val="108"/>
        </w:rPr>
        <w:lastRenderedPageBreak/>
        <w:t>solutions provided relative humidity ranging from around 94 to 54%.</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&lt;EndNote&gt;&lt;Cite&gt;&lt;Author&gt;Winston&lt;/Author&gt;&lt;Year&gt;1960&lt;/Year&gt;&lt;RecNum&gt;44&lt;/RecNum&gt;&lt;DisplayText&gt;[16]&lt;/DisplayText&gt;&lt;record&gt;&lt;rec-number&gt;44&lt;/rec-number&gt;&lt;foreign-keys&gt;&lt;key app="EN" db-id="st0pzr2elsf52beddtm50f2rrdv2wpzvsr5r" timestamp="1465330938"&gt;44&lt;/key&gt;&lt;/foreign-keys&gt;&lt;ref-type name="Journal Article"&gt;17&lt;/ref-type&gt;&lt;contributors&gt;&lt;authors&gt;&lt;author&gt;Winston, Paul W&lt;/author&gt;&lt;author&gt;Bates, Donald H&lt;/author&gt;&lt;/authors&gt;&lt;/contributors&gt;&lt;titles&gt;&lt;title&gt;Saturated solutions for the control of humidity in biological research&lt;/title&gt;&lt;secondary-title&gt;Ecology&lt;/secondary-title&gt;&lt;/titles&gt;&lt;periodical&gt;&lt;full-title&gt;Ecology&lt;/full-title&gt;&lt;/periodical&gt;&lt;pages&gt;232-237&lt;/pages&gt;&lt;volume&gt;41&lt;/volume&gt;&lt;number&gt;1&lt;/number&gt;&lt;dates&gt;&lt;year&gt;1960&lt;/year&gt;&lt;/dates&gt;&lt;isbn&gt;0012-9658&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[16]</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vertAlign w:val="superscript"/>
        </w:rPr>
        <w:t xml:space="preserve"> </w:t>
      </w:r>
      <w:r w:rsidRPr="00D33F2E">
        <w:rPr>
          <w:rFonts w:ascii="Times New Roman" w:eastAsia="Batang" w:hAnsi="Times New Roman" w:cs="Times New Roman"/>
          <w:w w:val="108"/>
        </w:rPr>
        <w:t>The films were exposed to each relative humidity condition for 2 days. The length and width of the dried films were measured using a ruler (precision 1 mm), and the thickness by a micrometer (Marathon, precision 0.01 mm). Film thicknesses were calculated from an average of five measurements.</w:t>
      </w:r>
    </w:p>
    <w:p w14:paraId="420FDD4B" w14:textId="77777777" w:rsidR="0094718C" w:rsidRPr="00D33F2E" w:rsidRDefault="0094718C" w:rsidP="0094718C">
      <w:pPr>
        <w:pStyle w:val="Heading3"/>
      </w:pPr>
      <w:bookmarkStart w:id="149" w:name="_Toc456624057"/>
      <w:r w:rsidRPr="00D33F2E">
        <w:t>3.3.3 Morphological characterization of the films</w:t>
      </w:r>
      <w:bookmarkEnd w:id="149"/>
    </w:p>
    <w:p w14:paraId="75A96015" w14:textId="77777777" w:rsidR="0094718C" w:rsidRPr="00D33F2E" w:rsidRDefault="0094718C" w:rsidP="0094718C">
      <w:pPr>
        <w:spacing w:line="480" w:lineRule="auto"/>
        <w:jc w:val="both"/>
        <w:rPr>
          <w:rFonts w:ascii="Times New Roman" w:hAnsi="Times New Roman" w:cs="Times New Roman"/>
          <w:lang w:val="en-GB"/>
        </w:rPr>
      </w:pPr>
      <w:r w:rsidRPr="00D33F2E">
        <w:rPr>
          <w:rFonts w:ascii="Times New Roman" w:hAnsi="Times New Roman" w:cs="Times New Roman"/>
        </w:rPr>
        <w:t xml:space="preserve">     The morphology of the films was determined by SEM and AFM. The microstructure of the cross sections of the films was observed using a Hitachi S-4800 field emission SEM with an acceleration voltage of 5 kV after sputter coating with a thin layer of carbon while the stiffness of film surface was characterized by AFM topography and pulsed-force-microscopy (PFM).</w:t>
      </w:r>
    </w:p>
    <w:p w14:paraId="7DD7FDA9" w14:textId="77777777" w:rsidR="0094718C" w:rsidRPr="00D33F2E" w:rsidRDefault="0094718C" w:rsidP="0094718C">
      <w:pPr>
        <w:pStyle w:val="Heading3"/>
        <w:rPr>
          <w:w w:val="100"/>
        </w:rPr>
      </w:pPr>
      <w:bookmarkStart w:id="150" w:name="_Toc456624058"/>
      <w:r w:rsidRPr="00D33F2E">
        <w:t xml:space="preserve">3.3.4 </w:t>
      </w:r>
      <w:r w:rsidRPr="00D33F2E">
        <w:rPr>
          <w:w w:val="100"/>
        </w:rPr>
        <w:t>FT-IR characterization of the films</w:t>
      </w:r>
      <w:bookmarkEnd w:id="150"/>
    </w:p>
    <w:p w14:paraId="622B3C4C" w14:textId="77777777" w:rsidR="0094718C" w:rsidRPr="00D33F2E" w:rsidRDefault="0094718C" w:rsidP="00365A3E">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rPr>
        <w:t>FT-IR spectra were collected on the methanol, DMAc/water and water films using a Perkin–Elmer Spectrum One FT-IR spectrometer (Waltham, MA) equipped with an attenuated total reflectance (ATR) accessory with 8 scans at 4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resolution over 4000-650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range. Five spectra were collected for each film. In order to clearly delineate the impacts of coagulating solvents on the chemical features of the biomass films, principal component analysis (PCA), was conducted on the FT-IR spectra using The Unscrambler statistical software 9.0 (CAMO Software Inc., Woodbridge, NJ).</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&lt;EndNote&gt;&lt;Cite&gt;&lt;Author&gt;Labbé&lt;/Author&gt;&lt;Year&gt;2012&lt;/Year&gt;&lt;RecNum&gt;76&lt;/RecNum&gt;&lt;DisplayText&gt;[17]&lt;/DisplayText&gt;&lt;record&gt;&lt;rec-number&gt;76&lt;/rec-number&gt;&lt;foreign-keys&gt;&lt;key app="EN" db-id="tetasrzw8w2r9qee2wapz0fpv9v2www0r5ex" timestamp="0"&gt;76&lt;/key&gt;&lt;/foreign-keys&gt;&lt;ref-type name="Journal Article"&gt;17&lt;/ref-type&gt;&lt;contributors&gt;&lt;authors&gt;&lt;author&gt;Labbé, Nicole&lt;/author&gt;&lt;author&gt;Kline, Lindsey M&lt;/author&gt;&lt;author&gt;Moens, Luc&lt;/author&gt;&lt;author&gt;Kim, Keonhee&lt;/author&gt;&lt;author&gt;Kim, Pyoung Chung&lt;/author&gt;&lt;author&gt;Hayes, Douglas G&lt;/author&gt;&lt;/authors&gt;&lt;/contributors&gt;&lt;titles&gt;&lt;title&gt;Activation of lignocellulosic biomass by ionic liquid for biorefinery fractionation&lt;/title&gt;&lt;secondary-title&gt;Bioresource technology&lt;/secondary-title&gt;&lt;/titles&gt;&lt;periodical&gt;&lt;full-title&gt;Bioresource technology&lt;/full-title&gt;&lt;/periodical&gt;&lt;pages&gt;701-707&lt;/pages&gt;&lt;volume&gt;104&lt;/volume&gt;&lt;dates&gt;&lt;year&gt;2012&lt;/year&gt;&lt;/dates&gt;&lt;isbn&gt;0960-8524&lt;/isbn&gt;&lt;urls&gt;&lt;/urls&gt;&lt;/record&gt;&lt;/Cite&gt;&lt;/EndNote&gt;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[17]</w:t>
      </w:r>
      <w:r w:rsidRPr="00D33F2E">
        <w:rPr>
          <w:rFonts w:ascii="Times New Roman" w:eastAsia="Batang" w:hAnsi="Times New Roman" w:cs="Times New Roman"/>
          <w:w w:val="108"/>
          <w:vertAlign w:val="superscript"/>
        </w:rPr>
        <w:fldChar w:fldCharType="end"/>
      </w:r>
    </w:p>
    <w:p w14:paraId="2FB50BD9" w14:textId="77777777" w:rsidR="0094718C" w:rsidRPr="00D33F2E" w:rsidRDefault="0094718C" w:rsidP="0094718C">
      <w:pPr>
        <w:pStyle w:val="Heading3"/>
      </w:pPr>
      <w:bookmarkStart w:id="151" w:name="_Toc456624059"/>
      <w:r w:rsidRPr="00D33F2E">
        <w:lastRenderedPageBreak/>
        <w:t>3.3.5 Chemical composition of the films</w:t>
      </w:r>
      <w:bookmarkEnd w:id="151"/>
    </w:p>
    <w:p w14:paraId="4F944E4F" w14:textId="77777777" w:rsidR="0094718C" w:rsidRPr="00D33F2E" w:rsidRDefault="0094718C" w:rsidP="0094718C">
      <w:pPr>
        <w:tabs>
          <w:tab w:val="left" w:pos="284"/>
          <w:tab w:val="left" w:pos="4770"/>
        </w:tabs>
        <w:spacing w:line="480" w:lineRule="auto"/>
        <w:jc w:val="both"/>
        <w:rPr>
          <w:rFonts w:ascii="Times New Roman" w:eastAsia="Batang" w:hAnsi="Times New Roman" w:cs="Times New Roman"/>
          <w:w w:val="108"/>
          <w:vertAlign w:val="superscript"/>
          <w:lang w:val="en-GB"/>
        </w:rPr>
      </w:pPr>
      <w:r w:rsidRPr="00D33F2E">
        <w:rPr>
          <w:rFonts w:ascii="Times New Roman" w:eastAsia="Batang" w:hAnsi="Times New Roman" w:cs="Times New Roman"/>
          <w:lang w:val="en-GB"/>
        </w:rPr>
        <w:t xml:space="preserve">    The films were first cut to small pieces, and the </w:t>
      </w:r>
      <w:r w:rsidRPr="00D33F2E">
        <w:rPr>
          <w:rFonts w:ascii="Times New Roman" w:eastAsia="SimSun" w:hAnsi="Times New Roman" w:cs="Times New Roman"/>
          <w:w w:val="108"/>
          <w:lang w:val="en-GB"/>
        </w:rPr>
        <w:t xml:space="preserve">chemical composition of the films was determined according to </w:t>
      </w:r>
      <w:r w:rsidRPr="00D33F2E">
        <w:rPr>
          <w:rFonts w:ascii="Times New Roman" w:eastAsia="Batang" w:hAnsi="Times New Roman" w:cs="Times New Roman"/>
          <w:w w:val="108"/>
          <w:lang w:val="en-GB"/>
        </w:rPr>
        <w:t>the National Renewable Energy Laboratory (NREL) Analytical Procedure “</w:t>
      </w:r>
      <w:r w:rsidRPr="00D33F2E">
        <w:rPr>
          <w:rFonts w:ascii="Times New Roman" w:eastAsia="SimSun" w:hAnsi="Times New Roman" w:cs="Times New Roman"/>
          <w:w w:val="108"/>
          <w:lang w:val="en-GB"/>
        </w:rPr>
        <w:t>Determination of Structural Carbohydrates and Lignin in Biomass</w:t>
      </w:r>
      <w:r w:rsidRPr="00D33F2E">
        <w:rPr>
          <w:rFonts w:ascii="Times New Roman" w:eastAsia="Batang" w:hAnsi="Times New Roman" w:cs="Times New Roman"/>
          <w:w w:val="108"/>
          <w:lang w:val="en-GB"/>
        </w:rPr>
        <w:t>”.</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&lt;EndNote&gt;&lt;Cite&gt;&lt;Author&gt;A. Sluiter&lt;/Author&gt;&lt;Year&gt;2011&lt;/Year&gt;&lt;RecNum&gt;65&lt;/RecNum&gt;&lt;DisplayText&gt;[18]&lt;/DisplayText&gt;&lt;record&gt;&lt;rec-number&gt;65&lt;/rec-number&gt;&lt;foreign-keys&gt;&lt;key app="EN" db-id="fasa2rzppe5s2eet5awp9rzrpafxftaeaw5r" timestamp="1372166571"&gt;65&lt;/key&gt;&lt;/foreign-keys&gt;&lt;ref-type name="Journal Article"&gt;17&lt;/ref-type&gt;&lt;contributors&gt;&lt;authors&gt;&lt;author&gt;A. Sluiter, B. Hames, R. Ruiz, C. Scarlata, J. Sluiter, D. Templeton, and D. Crocker&lt;/author&gt;&lt;/authors&gt;&lt;/contributors&gt;&lt;titles&gt;&lt;title&gt;Determination of Structural Carbohydrates and Lignin in Biomass&lt;/title&gt;&lt;secondary-title&gt;NREL Biomass Analysis Technology Team Laboratory Analytical Procedure&lt;/secondary-title&gt;&lt;/titles&gt;&lt;periodical&gt;&lt;full-title&gt;NREL Biomass Analysis Technology Team Laboratory Analytical Procedure&lt;/full-title&gt;&lt;/periodical&gt;&lt;dates&gt;&lt;year&gt;2011&lt;/year&gt;&lt;/dates&gt;&lt;urls&gt;&lt;/urls&gt;&lt;/record&gt;&lt;/Cite&gt;&lt;/EndNote&gt;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[18]</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vertAlign w:val="superscript"/>
          <w:lang w:val="en-GB"/>
        </w:rPr>
        <w:t xml:space="preserve"> </w:t>
      </w:r>
    </w:p>
    <w:p w14:paraId="078D1BAC" w14:textId="77777777" w:rsidR="0094718C" w:rsidRPr="00D33F2E" w:rsidRDefault="0094718C" w:rsidP="0094718C">
      <w:pPr>
        <w:pStyle w:val="Heading3"/>
      </w:pPr>
      <w:bookmarkStart w:id="152" w:name="_Toc456624060"/>
      <w:r w:rsidRPr="00D33F2E">
        <w:t>3.3.6 Optical property of the films</w:t>
      </w:r>
      <w:bookmarkEnd w:id="152"/>
    </w:p>
    <w:p w14:paraId="4B6B4956" w14:textId="77777777" w:rsidR="0094718C" w:rsidRPr="00D33F2E" w:rsidRDefault="0094718C" w:rsidP="0094718C">
      <w:pPr>
        <w:tabs>
          <w:tab w:val="left" w:pos="284"/>
          <w:tab w:val="left" w:pos="4770"/>
        </w:tabs>
        <w:spacing w:line="480" w:lineRule="auto"/>
        <w:jc w:val="both"/>
        <w:rPr>
          <w:rFonts w:ascii="Times New Roman" w:eastAsia="Batang" w:hAnsi="Times New Roman" w:cs="Times New Roman"/>
          <w:w w:val="108"/>
        </w:rPr>
      </w:pPr>
      <w:r w:rsidRPr="00D33F2E">
        <w:rPr>
          <w:rFonts w:ascii="Times New Roman" w:eastAsia="Batang" w:hAnsi="Times New Roman" w:cs="Times New Roman"/>
        </w:rPr>
        <w:t xml:space="preserve">      To measure the percentage of transmittance of radiation, </w:t>
      </w:r>
      <w:r w:rsidRPr="00D33F2E">
        <w:rPr>
          <w:rFonts w:ascii="Times New Roman" w:eastAsia="Batang" w:hAnsi="Times New Roman" w:cs="Times New Roman"/>
          <w:w w:val="108"/>
        </w:rPr>
        <w:t xml:space="preserve">UV-Vis spectra of films were collected at the scan speed of 240 nm/min on a Perkin–Elmer Lambda 35 spectrometer in the wavelength range of 200 to 700 nm. </w:t>
      </w:r>
    </w:p>
    <w:p w14:paraId="6DE93664" w14:textId="77777777" w:rsidR="0094718C" w:rsidRPr="00D33F2E" w:rsidRDefault="0094718C" w:rsidP="0094718C">
      <w:pPr>
        <w:pStyle w:val="Heading3"/>
      </w:pPr>
      <w:bookmarkStart w:id="153" w:name="_Toc456624061"/>
      <w:r w:rsidRPr="00D33F2E">
        <w:t>3.3.7 Crystallinity and orientation of cellulose in the films</w:t>
      </w:r>
      <w:bookmarkEnd w:id="153"/>
    </w:p>
    <w:p w14:paraId="26D8857A" w14:textId="77777777" w:rsidR="0094718C" w:rsidRPr="00D33F2E" w:rsidRDefault="0094718C" w:rsidP="0094718C">
      <w:pPr>
        <w:tabs>
          <w:tab w:val="left" w:pos="284"/>
          <w:tab w:val="left" w:pos="4770"/>
        </w:tabs>
        <w:spacing w:line="480" w:lineRule="auto"/>
        <w:jc w:val="both"/>
        <w:rPr>
          <w:rFonts w:ascii="Times New Roman" w:eastAsia="Batang" w:hAnsi="Times New Roman" w:cs="Times New Roman"/>
          <w:b/>
          <w:lang w:val="en-GB"/>
        </w:rPr>
      </w:pPr>
      <w:r w:rsidRPr="00D33F2E">
        <w:rPr>
          <w:rFonts w:ascii="Times New Roman" w:eastAsia="Batang" w:hAnsi="Times New Roman" w:cs="Times New Roman"/>
          <w:w w:val="108"/>
          <w:lang w:eastAsia="zh-CN"/>
        </w:rPr>
        <w:t xml:space="preserve">     To visualize the effects of coagulating solvents on the cellulose structure, the films (</w:t>
      </w:r>
      <w:r w:rsidRPr="00D33F2E">
        <w:rPr>
          <w:rFonts w:ascii="Times New Roman" w:eastAsia="Batang" w:hAnsi="Times New Roman" w:cs="Times New Roman"/>
          <w:w w:val="108"/>
        </w:rPr>
        <w:t xml:space="preserve">about </w:t>
      </w:r>
      <w:r w:rsidRPr="00D33F2E">
        <w:rPr>
          <w:rFonts w:ascii="Times New Roman" w:eastAsia="Batang" w:hAnsi="Times New Roman" w:cs="Times New Roman"/>
          <w:w w:val="108"/>
          <w:lang w:val="en-GB"/>
        </w:rPr>
        <w:t>length 3 cm × width 3 cm</w:t>
      </w:r>
      <w:r w:rsidRPr="00D33F2E">
        <w:rPr>
          <w:rFonts w:ascii="Times New Roman" w:eastAsia="Batang" w:hAnsi="Times New Roman" w:cs="Times New Roman"/>
          <w:w w:val="108"/>
          <w:lang w:eastAsia="zh-CN"/>
        </w:rPr>
        <w:t>) were mounted on a low-background quartz holder and measured using a PANalytical Empyrean X-ray diffractometer (PANalytical Inc., Westborough, MA) with a Cu tube (λ ¼ 1.5405 Å). The radiation was generated at 40 mA and 45 kV. A step size of 0.01</w:t>
      </w:r>
      <w:r w:rsidRPr="00D33F2E">
        <w:rPr>
          <w:rFonts w:ascii="Times New Roman" w:eastAsia="Batang" w:hAnsi="Times New Roman" w:cs="Times New Roman"/>
          <w:w w:val="108"/>
          <w:vertAlign w:val="superscript"/>
          <w:lang w:eastAsia="zh-CN"/>
        </w:rPr>
        <w:t>o</w:t>
      </w:r>
      <w:r w:rsidRPr="00D33F2E">
        <w:rPr>
          <w:rFonts w:ascii="Times New Roman" w:eastAsia="Batang" w:hAnsi="Times New Roman" w:cs="Times New Roman"/>
          <w:w w:val="108"/>
          <w:lang w:eastAsia="zh-CN"/>
        </w:rPr>
        <w:t xml:space="preserve"> exposure was used for measuring the scattering angle 2θ in the range 9–41</w:t>
      </w:r>
      <w:r w:rsidRPr="00D33F2E">
        <w:rPr>
          <w:rFonts w:ascii="Times New Roman" w:eastAsia="Batang" w:hAnsi="Times New Roman" w:cs="Times New Roman"/>
          <w:w w:val="108"/>
          <w:vertAlign w:val="superscript"/>
          <w:lang w:eastAsia="zh-CN"/>
        </w:rPr>
        <w:t>o</w:t>
      </w:r>
      <w:r w:rsidRPr="00D33F2E">
        <w:rPr>
          <w:rFonts w:ascii="Times New Roman" w:eastAsia="Batang" w:hAnsi="Times New Roman" w:cs="Times New Roman"/>
          <w:w w:val="108"/>
          <w:lang w:eastAsia="zh-CN"/>
        </w:rPr>
        <w:t xml:space="preserve">. </w:t>
      </w:r>
    </w:p>
    <w:p w14:paraId="5B856991" w14:textId="7AAC6306" w:rsidR="0094718C" w:rsidRPr="00D33F2E" w:rsidRDefault="00A17002" w:rsidP="0094718C">
      <w:pPr>
        <w:pStyle w:val="Heading3"/>
      </w:pPr>
      <w:bookmarkStart w:id="154" w:name="_Toc456624062"/>
      <w:r>
        <w:t>3.3.8 Thermal property</w:t>
      </w:r>
      <w:r w:rsidR="0094718C" w:rsidRPr="00D33F2E">
        <w:t xml:space="preserve"> of the films</w:t>
      </w:r>
      <w:bookmarkEnd w:id="154"/>
    </w:p>
    <w:p w14:paraId="282FCE1F" w14:textId="77777777" w:rsidR="0094718C" w:rsidRPr="00D33F2E" w:rsidRDefault="0094718C" w:rsidP="0094718C">
      <w:pPr>
        <w:tabs>
          <w:tab w:val="left" w:pos="284"/>
          <w:tab w:val="left" w:pos="4770"/>
        </w:tabs>
        <w:spacing w:line="480" w:lineRule="auto"/>
        <w:ind w:firstLine="288"/>
        <w:jc w:val="both"/>
        <w:rPr>
          <w:rFonts w:ascii="Times New Roman" w:eastAsia="Batang" w:hAnsi="Times New Roman" w:cs="Times New Roman"/>
          <w:b/>
          <w:w w:val="108"/>
          <w:lang w:val="en-GB"/>
        </w:rPr>
      </w:pPr>
      <w:r w:rsidRPr="00D33F2E">
        <w:rPr>
          <w:rFonts w:ascii="Times New Roman" w:eastAsia="Batang" w:hAnsi="Times New Roman" w:cs="Times New Roman"/>
          <w:w w:val="108"/>
          <w:lang w:val="en-GB"/>
        </w:rPr>
        <w:t xml:space="preserve">Thermogravimetric analysis was conducted using a thermogravimetric analyzer (Pyris 1 TGA, Perkin Elmer, Shelton, CT). Approximately, 3 mg of each film was initially heated from 50 to 105 °C with the rate of 10 °C /min under nitrogen (10 mL/min). The temperature was hold at 105 °C for 10 min to ensure that the moisture </w:t>
      </w:r>
      <w:r w:rsidRPr="00D33F2E">
        <w:rPr>
          <w:rFonts w:ascii="Times New Roman" w:eastAsia="Batang" w:hAnsi="Times New Roman" w:cs="Times New Roman"/>
          <w:w w:val="108"/>
          <w:lang w:val="en-GB"/>
        </w:rPr>
        <w:lastRenderedPageBreak/>
        <w:t>was completely removed. Subsequently, the sample was heated to 900 °C at 10 °C /min under nitrogen (10 mL/min) and finally kept at 900 °C for 60 min under air (10 mL/min). Thermograms were differentiated into weight loss rates for differential thermogravimetric (DTG) peaks. The temperature at 2.5% weight loss of the sample (T</w:t>
      </w:r>
      <w:r w:rsidRPr="00D33F2E">
        <w:rPr>
          <w:rFonts w:ascii="Times New Roman" w:eastAsia="Batang" w:hAnsi="Times New Roman" w:cs="Times New Roman"/>
          <w:w w:val="108"/>
          <w:vertAlign w:val="subscript"/>
          <w:lang w:val="en-GB"/>
        </w:rPr>
        <w:t>initial</w:t>
      </w:r>
      <w:r w:rsidRPr="00D33F2E">
        <w:rPr>
          <w:rFonts w:ascii="Times New Roman" w:eastAsia="Batang" w:hAnsi="Times New Roman" w:cs="Times New Roman"/>
          <w:w w:val="108"/>
          <w:lang w:val="en-GB"/>
        </w:rPr>
        <w:t>) and the temperature at the maximum decomposition derivative peak (T</w:t>
      </w:r>
      <w:r w:rsidRPr="00D33F2E">
        <w:rPr>
          <w:rFonts w:ascii="Times New Roman" w:eastAsia="Batang" w:hAnsi="Times New Roman" w:cs="Times New Roman"/>
          <w:w w:val="108"/>
          <w:vertAlign w:val="subscript"/>
          <w:lang w:val="en-GB"/>
        </w:rPr>
        <w:t>peak</w:t>
      </w:r>
      <w:r w:rsidRPr="00D33F2E">
        <w:rPr>
          <w:rFonts w:ascii="Times New Roman" w:eastAsia="Batang" w:hAnsi="Times New Roman" w:cs="Times New Roman"/>
          <w:w w:val="108"/>
          <w:lang w:val="en-GB"/>
        </w:rPr>
        <w:t xml:space="preserve">) were calculated in accordance with the method reported by Grønli </w:t>
      </w:r>
      <w:r w:rsidRPr="000A78C0">
        <w:rPr>
          <w:rFonts w:ascii="Times New Roman" w:eastAsia="Batang" w:hAnsi="Times New Roman" w:cs="Times New Roman"/>
          <w:w w:val="108"/>
          <w:lang w:val="en-GB"/>
        </w:rPr>
        <w:t>et al</w:t>
      </w:r>
      <w:r w:rsidRPr="00D33F2E">
        <w:rPr>
          <w:rFonts w:ascii="Times New Roman" w:eastAsia="Batang" w:hAnsi="Times New Roman" w:cs="Times New Roman"/>
          <w:w w:val="108"/>
          <w:lang w:val="en-GB"/>
        </w:rPr>
        <w:t>.</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&lt;EndNote&gt;&lt;Cite&gt;&lt;Author&gt;Grønli&lt;/Author&gt;&lt;Year&gt;2002&lt;/Year&gt;&lt;RecNum&gt;149&lt;/RecNum&gt;&lt;DisplayText&gt;[19]&lt;/DisplayText&gt;&lt;record&gt;&lt;rec-number&gt;149&lt;/rec-number&gt;&lt;foreign-keys&gt;&lt;key app="EN" db-id="tetasrzw8w2r9qee2wapz0fpv9v2www0r5ex" timestamp="1464637782"&gt;149&lt;/key&gt;&lt;/foreign-keys&gt;&lt;ref-type name="Journal Article"&gt;17&lt;/ref-type&gt;&lt;contributors&gt;&lt;authors&gt;&lt;author&gt;Grønli, Morten Gunnar&lt;/author&gt;&lt;author&gt;Varhegyi, Gabor&lt;/author&gt;&lt;author&gt;Di Blasi, Colomba&lt;/author&gt;&lt;/authors&gt;&lt;/contributors&gt;&lt;titles&gt;&lt;title&gt;Thermogravimetric analysis and devolatilization kinetics of wood&lt;/title&gt;&lt;secondary-title&gt;Industrial &amp;amp; Engineering Chemistry Research&lt;/secondary-title&gt;&lt;/titles&gt;&lt;periodical&gt;&lt;full-title&gt;Industrial &amp;amp; Engineering Chemistry Research&lt;/full-title&gt;&lt;/periodical&gt;&lt;pages&gt;4201-4208&lt;/pages&gt;&lt;volume&gt;41&lt;/volume&gt;&lt;number&gt;17&lt;/number&gt;&lt;dates&gt;&lt;year&gt;2002&lt;/year&gt;&lt;/dates&gt;&lt;isbn&gt;0888-5885&lt;/isbn&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[19]</w:t>
      </w:r>
      <w:r w:rsidRPr="00D33F2E">
        <w:rPr>
          <w:rFonts w:ascii="Times New Roman" w:eastAsia="Batang" w:hAnsi="Times New Roman" w:cs="Times New Roman"/>
          <w:w w:val="108"/>
          <w:vertAlign w:val="superscript"/>
          <w:lang w:val="en-GB"/>
        </w:rPr>
        <w:fldChar w:fldCharType="end"/>
      </w:r>
    </w:p>
    <w:p w14:paraId="4D034B0F" w14:textId="6C13863C" w:rsidR="0094718C" w:rsidRPr="00D33F2E" w:rsidRDefault="0094718C" w:rsidP="0094718C">
      <w:pPr>
        <w:pStyle w:val="Heading3"/>
      </w:pPr>
      <w:bookmarkStart w:id="155" w:name="_Toc456624063"/>
      <w:r w:rsidRPr="00D33F2E">
        <w:t>3.3</w:t>
      </w:r>
      <w:r w:rsidR="00A17002">
        <w:t>.9 Dynamic mechanical property</w:t>
      </w:r>
      <w:r w:rsidRPr="00D33F2E">
        <w:t xml:space="preserve"> of the films</w:t>
      </w:r>
      <w:bookmarkEnd w:id="155"/>
    </w:p>
    <w:p w14:paraId="12636973" w14:textId="77777777" w:rsidR="0094718C" w:rsidRPr="00D33F2E" w:rsidRDefault="0094718C" w:rsidP="0094718C">
      <w:pPr>
        <w:spacing w:line="480" w:lineRule="auto"/>
        <w:ind w:firstLine="288"/>
        <w:jc w:val="both"/>
        <w:rPr>
          <w:rFonts w:ascii="Times New Roman" w:hAnsi="Times New Roman" w:cs="Times New Roman"/>
        </w:rPr>
      </w:pPr>
      <w:r w:rsidRPr="00D33F2E">
        <w:rPr>
          <w:rFonts w:ascii="Times New Roman" w:hAnsi="Times New Roman" w:cs="Times New Roman"/>
        </w:rPr>
        <w:t xml:space="preserve">Dynamic mechanical analysis was used to measure the storage modulus (E’) and loss modulus (E”) of the films using a RSA3 Dynamic Mechanical Analyzer (TA Instruments). The film was cut into a strip of 35 mm length and 5 mm width. The thickness was calculated from the average of five measurements by a micrometer (Marathon, precision 0.01 mm). To reduce the interference from moisture on the measurement, the film was first kept in the chamber without loading to the grips at 105 °C for 15 min. The samples were then placed in the grips with an approximate distance of 20 mm and tested from 25 to 300 °C with 3 °C/min at 1 Hz. </w:t>
      </w:r>
    </w:p>
    <w:p w14:paraId="0AD122F1" w14:textId="77777777" w:rsidR="0094718C" w:rsidRPr="00D33F2E" w:rsidRDefault="0094718C" w:rsidP="0094718C">
      <w:pPr>
        <w:pStyle w:val="Heading3"/>
      </w:pPr>
      <w:bookmarkStart w:id="156" w:name="_Toc456624064"/>
      <w:r w:rsidRPr="00D33F2E">
        <w:t>3.3.10 Tensile strength testing</w:t>
      </w:r>
      <w:bookmarkEnd w:id="156"/>
    </w:p>
    <w:p w14:paraId="143639F1" w14:textId="77777777" w:rsidR="0094718C" w:rsidRPr="00D33F2E" w:rsidRDefault="0094718C" w:rsidP="0094718C">
      <w:pPr>
        <w:tabs>
          <w:tab w:val="left" w:pos="284"/>
          <w:tab w:val="left" w:pos="4770"/>
        </w:tabs>
        <w:spacing w:line="480" w:lineRule="auto"/>
        <w:ind w:firstLine="288"/>
        <w:jc w:val="both"/>
        <w:rPr>
          <w:rFonts w:ascii="Times New Roman" w:eastAsia="Batang" w:hAnsi="Times New Roman" w:cs="Times New Roman"/>
          <w:b/>
          <w:lang w:val="en-GB"/>
        </w:rPr>
      </w:pPr>
      <w:r w:rsidRPr="00D33F2E">
        <w:rPr>
          <w:rFonts w:ascii="Times New Roman" w:eastAsia="Batang" w:hAnsi="Times New Roman" w:cs="Times New Roman"/>
          <w:lang w:val="en-GB"/>
        </w:rPr>
        <w:t xml:space="preserve">The films were subjected to tensile testing on an Instron 5943, with Bluehill 3 </w:t>
      </w:r>
      <w:r w:rsidRPr="00D33F2E">
        <w:rPr>
          <w:rFonts w:ascii="Times New Roman" w:eastAsia="Batang" w:hAnsi="Times New Roman" w:cs="Times New Roman"/>
          <w:w w:val="108"/>
        </w:rPr>
        <w:t>software for test-control, data acquisition and results analysis. Measurements were carried out following the standard protocol ASTM D882-12 (2012). Briefly, the films were conditioned for two days at around 25 °C and 54% relative humidity (saturated Mg(NO</w:t>
      </w:r>
      <w:r w:rsidRPr="00D33F2E">
        <w:rPr>
          <w:rFonts w:ascii="Times New Roman" w:eastAsia="Batang" w:hAnsi="Times New Roman" w:cs="Times New Roman"/>
          <w:w w:val="108"/>
          <w:vertAlign w:val="subscript"/>
        </w:rPr>
        <w:t>3</w:t>
      </w:r>
      <w:r w:rsidRPr="00D33F2E">
        <w:rPr>
          <w:rFonts w:ascii="Times New Roman" w:eastAsia="Batang" w:hAnsi="Times New Roman" w:cs="Times New Roman"/>
          <w:w w:val="108"/>
        </w:rPr>
        <w:t>)</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 xml:space="preserve"> solution). Before testing, 10 to 20 strips of width 12.7 mm and length 70 </w:t>
      </w:r>
      <w:r w:rsidRPr="00D33F2E">
        <w:rPr>
          <w:rFonts w:ascii="Times New Roman" w:eastAsia="Batang" w:hAnsi="Times New Roman" w:cs="Times New Roman"/>
          <w:w w:val="108"/>
        </w:rPr>
        <w:lastRenderedPageBreak/>
        <w:t>mm were prepared, providing a 30 mm testing length. Young’s modulus, maximum tensile strain, and tensile stress at maximum load were calculated as the average of 6 individual specimens.</w:t>
      </w:r>
    </w:p>
    <w:p w14:paraId="7F59837A" w14:textId="77777777" w:rsidR="0094718C" w:rsidRPr="00D33F2E" w:rsidRDefault="0094718C" w:rsidP="0094718C">
      <w:pPr>
        <w:pStyle w:val="Heading2"/>
      </w:pPr>
      <w:bookmarkStart w:id="157" w:name="_Toc456624065"/>
      <w:r w:rsidRPr="00D33F2E">
        <w:t>3.4 Results and Discussion</w:t>
      </w:r>
      <w:bookmarkEnd w:id="157"/>
    </w:p>
    <w:p w14:paraId="2815D09D" w14:textId="77777777" w:rsidR="0094718C" w:rsidRPr="00D33F2E" w:rsidRDefault="0094718C" w:rsidP="0094718C">
      <w:pPr>
        <w:pStyle w:val="Heading3"/>
      </w:pPr>
      <w:bookmarkStart w:id="158" w:name="_Toc456624066"/>
      <w:r w:rsidRPr="00D33F2E">
        <w:t>3.4.1 Morphological features of the films</w:t>
      </w:r>
      <w:bookmarkEnd w:id="158"/>
    </w:p>
    <w:p w14:paraId="7E0238D6" w14:textId="66B41548" w:rsidR="003669DC" w:rsidRPr="003669DC" w:rsidRDefault="0094718C" w:rsidP="003669DC">
      <w:pPr>
        <w:spacing w:line="480" w:lineRule="auto"/>
        <w:jc w:val="both"/>
        <w:rPr>
          <w:rFonts w:ascii="Times New Roman" w:eastAsia="Batang" w:hAnsi="Times New Roman" w:cs="Times New Roman"/>
          <w:w w:val="108"/>
        </w:rPr>
      </w:pPr>
      <w:r w:rsidRPr="00D33F2E">
        <w:rPr>
          <w:rFonts w:ascii="Times New Roman" w:eastAsia="Batang" w:hAnsi="Times New Roman" w:cs="Times New Roman"/>
        </w:rPr>
        <w:t xml:space="preserve">      After being dried under gradual relative humidity, </w:t>
      </w:r>
      <w:r w:rsidRPr="00D33F2E">
        <w:rPr>
          <w:rFonts w:ascii="Times New Roman" w:eastAsia="Batang" w:hAnsi="Times New Roman" w:cs="Times New Roman"/>
          <w:w w:val="108"/>
        </w:rPr>
        <w:t>the biomass films exhibited very smooth and uniform surface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_Ref452928186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3.2</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 Several studies have reported that biopolymer films severely cracked when exposed to environment with large decrease in relative humidity.</w:t>
      </w:r>
      <w:r w:rsidRPr="00D33F2E">
        <w:rPr>
          <w:rFonts w:ascii="Times New Roman" w:eastAsia="Batang" w:hAnsi="Times New Roman" w:cs="Times New Roman"/>
          <w:w w:val="108"/>
          <w:vertAlign w:val="superscript"/>
        </w:rPr>
        <w:fldChar w:fldCharType="begin">
          <w:fldData xml:space="preserve">PEVuZE5vdGU+PENpdGU+PEF1dGhvcj5TdW5kYmVyZzwvQXV0aG9yPjxZZWFyPjIwMTU8L1llYXI+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</w:fldData>
        </w:fldChar>
      </w:r>
      <w:r w:rsidRPr="00D33F2E">
        <w:rPr>
          <w:rFonts w:ascii="Times New Roman" w:eastAsia="Batang" w:hAnsi="Times New Roman" w:cs="Times New Roman"/>
          <w:w w:val="108"/>
          <w:vertAlign w:val="superscript"/>
        </w:rPr>
        <w:instrText xml:space="preserve"> ADDIN EN.CITE </w:instrText>
      </w:r>
      <w:r w:rsidRPr="00D33F2E">
        <w:rPr>
          <w:rFonts w:ascii="Times New Roman" w:eastAsia="Batang" w:hAnsi="Times New Roman" w:cs="Times New Roman"/>
          <w:w w:val="108"/>
          <w:vertAlign w:val="superscript"/>
        </w:rPr>
        <w:fldChar w:fldCharType="begin">
          <w:fldData xml:space="preserve">PEVuZE5vdGU+PENpdGU+PEF1dGhvcj5TdW5kYmVyZzwvQXV0aG9yPjxZZWFyPjIwMTU8L1llYXI+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</w:fldData>
        </w:fldChar>
      </w:r>
      <w:r w:rsidRPr="00D33F2E">
        <w:rPr>
          <w:rFonts w:ascii="Times New Roman" w:eastAsia="Batang" w:hAnsi="Times New Roman" w:cs="Times New Roman"/>
          <w:w w:val="108"/>
          <w:vertAlign w:val="superscript"/>
        </w:rPr>
        <w:instrText xml:space="preserve"> ADDIN EN.CITE.DATA </w:instrText>
      </w:r>
      <w:r w:rsidRPr="00D33F2E">
        <w:rPr>
          <w:rFonts w:ascii="Times New Roman" w:eastAsia="Batang" w:hAnsi="Times New Roman" w:cs="Times New Roman"/>
          <w:w w:val="108"/>
          <w:vertAlign w:val="superscript"/>
        </w:rPr>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vertAlign w:val="superscript"/>
        </w:rPr>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[5, 20, 21]</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In lower relative humidity and constant temperature, cellulose and biomass films lose moisture and shrink. Our observations are in agreement with previously reported severe cracks in biopolymer films exposed to large decreases in relative humidity. To solve the problems, we implemented a drying process with saturated salts to create a sequence of humidity variations for gentle drying of the films. The results suggest that a gradual decrease in environmental humidity can minimize the degree of shrinkage and cracks in biomass-based films produced. </w:t>
      </w:r>
      <w:r w:rsidRPr="003669DC">
        <w:rPr>
          <w:rFonts w:ascii="Times New Roman" w:eastAsia="Batang" w:hAnsi="Times New Roman" w:cs="Times New Roman"/>
          <w:w w:val="108"/>
        </w:rPr>
        <w:t>The conditions were optimized to produce biomass films without any cracks or wrinkles. As a result, the biomass films was produced free of wrinkles or cracks (</w:t>
      </w:r>
      <w:r w:rsidRPr="003669DC">
        <w:rPr>
          <w:rFonts w:ascii="Times New Roman" w:eastAsia="Batang" w:hAnsi="Times New Roman" w:cs="Times New Roman"/>
          <w:w w:val="108"/>
        </w:rPr>
        <w:fldChar w:fldCharType="begin"/>
      </w:r>
      <w:r w:rsidRPr="003669DC">
        <w:rPr>
          <w:rFonts w:ascii="Times New Roman" w:eastAsia="Batang" w:hAnsi="Times New Roman" w:cs="Times New Roman"/>
          <w:w w:val="108"/>
        </w:rPr>
        <w:instrText xml:space="preserve"> REF _Ref452928186 \h  \* MERGEFORMAT </w:instrText>
      </w:r>
      <w:r w:rsidRPr="003669DC">
        <w:rPr>
          <w:rFonts w:ascii="Times New Roman" w:eastAsia="Batang" w:hAnsi="Times New Roman" w:cs="Times New Roman"/>
          <w:w w:val="108"/>
        </w:rPr>
      </w:r>
      <w:r w:rsidRPr="003669DC">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3.2</w:t>
      </w:r>
      <w:r w:rsidRPr="003669DC">
        <w:rPr>
          <w:rFonts w:ascii="Times New Roman" w:eastAsia="Batang" w:hAnsi="Times New Roman" w:cs="Times New Roman"/>
          <w:w w:val="108"/>
        </w:rPr>
        <w:fldChar w:fldCharType="end"/>
      </w:r>
      <w:r w:rsidRPr="003669DC">
        <w:rPr>
          <w:rFonts w:ascii="Times New Roman" w:eastAsia="Batang" w:hAnsi="Times New Roman" w:cs="Times New Roman"/>
          <w:w w:val="108"/>
        </w:rPr>
        <w:t xml:space="preserve">). Biomass films have lateral dimensions (length 14 cm× width 8.5 cm) and their thicknesses in the range 25 to 33 µm </w:t>
      </w:r>
      <w:r w:rsidR="003669DC" w:rsidRPr="003669DC">
        <w:rPr>
          <w:rFonts w:ascii="Times New Roman" w:eastAsia="Batang" w:hAnsi="Times New Roman" w:cs="Times New Roman"/>
          <w:w w:val="108"/>
        </w:rPr>
        <w:t>(</w:t>
      </w:r>
      <w:r w:rsidR="003669DC" w:rsidRPr="003669DC">
        <w:rPr>
          <w:rFonts w:ascii="Times New Roman" w:eastAsia="Batang" w:hAnsi="Times New Roman" w:cs="Times New Roman"/>
          <w:w w:val="108"/>
        </w:rPr>
        <w:fldChar w:fldCharType="begin"/>
      </w:r>
      <w:r w:rsidR="003669DC" w:rsidRPr="003669DC">
        <w:rPr>
          <w:rFonts w:ascii="Times New Roman" w:eastAsia="Batang" w:hAnsi="Times New Roman" w:cs="Times New Roman"/>
          <w:w w:val="108"/>
        </w:rPr>
        <w:instrText xml:space="preserve"> REF _Ref456622800 \h  \* MERGEFORMAT </w:instrText>
      </w:r>
      <w:r w:rsidR="003669DC" w:rsidRPr="003669DC">
        <w:rPr>
          <w:rFonts w:ascii="Times New Roman" w:eastAsia="Batang" w:hAnsi="Times New Roman" w:cs="Times New Roman"/>
          <w:w w:val="108"/>
        </w:rPr>
      </w:r>
      <w:r w:rsidR="003669DC" w:rsidRPr="003669DC">
        <w:rPr>
          <w:rFonts w:ascii="Times New Roman" w:eastAsia="Batang" w:hAnsi="Times New Roman" w:cs="Times New Roman"/>
          <w:w w:val="108"/>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3.3</w:t>
      </w:r>
      <w:r w:rsidR="003669DC" w:rsidRPr="003669DC">
        <w:rPr>
          <w:rFonts w:ascii="Times New Roman" w:eastAsia="Batang" w:hAnsi="Times New Roman" w:cs="Times New Roman"/>
          <w:w w:val="108"/>
        </w:rPr>
        <w:fldChar w:fldCharType="end"/>
      </w:r>
      <w:r w:rsidR="003669DC" w:rsidRPr="003669DC">
        <w:rPr>
          <w:rFonts w:ascii="Times New Roman" w:eastAsia="Batang" w:hAnsi="Times New Roman" w:cs="Times New Roman"/>
          <w:w w:val="108"/>
        </w:rPr>
        <w:t xml:space="preserve">). </w:t>
      </w:r>
    </w:p>
    <w:p w14:paraId="1F44AAD8" w14:textId="3422A764" w:rsidR="0094718C" w:rsidRPr="00D33F2E" w:rsidRDefault="004C164F" w:rsidP="00192B67">
      <w:pPr>
        <w:tabs>
          <w:tab w:val="left" w:pos="284"/>
          <w:tab w:val="left" w:pos="4770"/>
        </w:tabs>
        <w:spacing w:line="480" w:lineRule="auto"/>
        <w:ind w:firstLine="288"/>
        <w:jc w:val="distribute"/>
        <w:rPr>
          <w:rFonts w:ascii="Times New Roman" w:eastAsia="Batang" w:hAnsi="Times New Roman" w:cs="Times New Roman"/>
          <w:w w:val="108"/>
        </w:rPr>
      </w:pPr>
      <w:r w:rsidRPr="00D33F2E">
        <w:rPr>
          <w:rFonts w:ascii="Times New Roman" w:eastAsia="Batang" w:hAnsi="Times New Roman" w:cs="Times New Roman"/>
          <w:w w:val="108"/>
        </w:rPr>
        <w:t>The cross section and surface of the films were investigated by SEM and AFM, respectively. The SEM image of the films cross section reveal a significantly</w:t>
      </w:r>
      <w:r>
        <w:rPr>
          <w:rFonts w:ascii="Times New Roman" w:eastAsia="Batang" w:hAnsi="Times New Roman" w:cs="Times New Roman"/>
          <w:w w:val="108"/>
        </w:rPr>
        <w:t xml:space="preserve"> </w:t>
      </w:r>
      <w:r w:rsidRPr="00D33F2E">
        <w:rPr>
          <w:rFonts w:ascii="Times New Roman" w:eastAsia="Batang" w:hAnsi="Times New Roman" w:cs="Times New Roman"/>
          <w:w w:val="108"/>
        </w:rPr>
        <w:t>different morphology of the methanol film compared to DMAc/water and water</w:t>
      </w:r>
    </w:p>
    <w:p w14:paraId="285AF0DE" w14:textId="77777777" w:rsidR="0094718C" w:rsidRPr="00D33F2E" w:rsidRDefault="0094718C" w:rsidP="0094718C">
      <w:pPr>
        <w:tabs>
          <w:tab w:val="left" w:pos="284"/>
        </w:tabs>
        <w:spacing w:line="480" w:lineRule="auto"/>
        <w:jc w:val="center"/>
        <w:rPr>
          <w:rFonts w:ascii="Times New Roman" w:eastAsia="Batang" w:hAnsi="Times New Roman" w:cs="Times New Roman"/>
          <w:w w:val="108"/>
        </w:rPr>
      </w:pPr>
      <w:r w:rsidRPr="00D33F2E">
        <w:rPr>
          <w:rFonts w:ascii="Times New Roman" w:hAnsi="Times New Roman" w:cs="Times New Roman"/>
          <w:noProof/>
          <w:lang w:eastAsia="zh-CN"/>
        </w:rPr>
        <w:lastRenderedPageBreak/>
        <w:drawing>
          <wp:inline distT="0" distB="0" distL="0" distR="0" wp14:anchorId="28C2A608" wp14:editId="4E68538D">
            <wp:extent cx="1499003" cy="965302"/>
            <wp:effectExtent l="0" t="0" r="6350" b="6350"/>
            <wp:docPr id="149" name="Pictur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Picture 148"/>
                    <pic:cNvPicPr>
                      <a:picLocks/>
                    </pic:cNvPicPr>
                  </pic:nvPicPr>
                  <pic:blipFill>
                    <a:blip r:embed="rId47"/>
                    <a:stretch>
                      <a:fillRect/>
                    </a:stretch>
                  </pic:blipFill>
                  <pic:spPr>
                    <a:xfrm>
                      <a:off x="0" y="0"/>
                      <a:ext cx="1515421" cy="975875"/>
                    </a:xfrm>
                    <a:prstGeom prst="rect">
                      <a:avLst/>
                    </a:prstGeom>
                  </pic:spPr>
                </pic:pic>
              </a:graphicData>
            </a:graphic>
          </wp:inline>
        </w:drawing>
      </w:r>
      <w:r w:rsidRPr="00D33F2E">
        <w:rPr>
          <w:rFonts w:ascii="Times New Roman" w:hAnsi="Times New Roman" w:cs="Times New Roman"/>
          <w:noProof/>
          <w:lang w:eastAsia="zh-CN"/>
        </w:rPr>
        <w:drawing>
          <wp:inline distT="0" distB="0" distL="0" distR="0" wp14:anchorId="135A2F7A" wp14:editId="05DC1A57">
            <wp:extent cx="1499616" cy="969264"/>
            <wp:effectExtent l="0" t="0" r="5715" b="2540"/>
            <wp:docPr id="150" name="Pictur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Picture 149"/>
                    <pic:cNvPicPr>
                      <a:picLocks/>
                    </pic:cNvPicPr>
                  </pic:nvPicPr>
                  <pic:blipFill>
                    <a:blip r:embed="rId48"/>
                    <a:stretch>
                      <a:fillRect/>
                    </a:stretch>
                  </pic:blipFill>
                  <pic:spPr>
                    <a:xfrm>
                      <a:off x="0" y="0"/>
                      <a:ext cx="1499616" cy="969264"/>
                    </a:xfrm>
                    <a:prstGeom prst="rect">
                      <a:avLst/>
                    </a:prstGeom>
                  </pic:spPr>
                </pic:pic>
              </a:graphicData>
            </a:graphic>
          </wp:inline>
        </w:drawing>
      </w:r>
      <w:r w:rsidRPr="00D33F2E">
        <w:rPr>
          <w:rFonts w:ascii="Times New Roman" w:hAnsi="Times New Roman" w:cs="Times New Roman"/>
          <w:noProof/>
          <w:lang w:eastAsia="zh-CN"/>
        </w:rPr>
        <w:drawing>
          <wp:inline distT="0" distB="0" distL="0" distR="0" wp14:anchorId="67EB25DD" wp14:editId="43187A35">
            <wp:extent cx="1499616" cy="969264"/>
            <wp:effectExtent l="0" t="0" r="5715" b="2540"/>
            <wp:docPr id="151" name="Pictur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Picture 150"/>
                    <pic:cNvPicPr>
                      <a:picLocks/>
                    </pic:cNvPicPr>
                  </pic:nvPicPr>
                  <pic:blipFill>
                    <a:blip r:embed="rId49"/>
                    <a:stretch>
                      <a:fillRect/>
                    </a:stretch>
                  </pic:blipFill>
                  <pic:spPr>
                    <a:xfrm>
                      <a:off x="0" y="0"/>
                      <a:ext cx="1499616" cy="969264"/>
                    </a:xfrm>
                    <a:prstGeom prst="rect">
                      <a:avLst/>
                    </a:prstGeom>
                  </pic:spPr>
                </pic:pic>
              </a:graphicData>
            </a:graphic>
          </wp:inline>
        </w:drawing>
      </w:r>
    </w:p>
    <w:p w14:paraId="43D74AAB" w14:textId="67F19B2E" w:rsidR="0094718C" w:rsidRPr="00D33F2E" w:rsidRDefault="0094718C" w:rsidP="0094718C">
      <w:pPr>
        <w:pStyle w:val="Caption"/>
        <w:rPr>
          <w:b w:val="0"/>
        </w:rPr>
      </w:pPr>
      <w:bookmarkStart w:id="159" w:name="_Ref452928186"/>
      <w:bookmarkStart w:id="160" w:name="_Toc456774395"/>
      <w:r w:rsidRPr="00D33F2E">
        <w:t xml:space="preserve">Figure </w:t>
      </w:r>
      <w:fldSimple w:instr=" STYLEREF 1 \s ">
        <w:r w:rsidR="00532D58">
          <w:rPr>
            <w:noProof/>
          </w:rPr>
          <w:t>3</w:t>
        </w:r>
      </w:fldSimple>
      <w:r w:rsidR="00232165">
        <w:t>.</w:t>
      </w:r>
      <w:fldSimple w:instr=" SEQ Figure \* ARABIC \s 1 ">
        <w:r w:rsidR="00532D58">
          <w:rPr>
            <w:noProof/>
          </w:rPr>
          <w:t>2</w:t>
        </w:r>
      </w:fldSimple>
      <w:bookmarkEnd w:id="159"/>
      <w:r w:rsidRPr="00D33F2E">
        <w:t xml:space="preserve"> </w:t>
      </w:r>
      <w:r w:rsidRPr="00D33F2E">
        <w:rPr>
          <w:b w:val="0"/>
        </w:rPr>
        <w:t>Pictures of dried methanol, DMAc/water and water biomass-films (from left to right) with the dimension of length 14 cm × width 8.5 cm.</w:t>
      </w:r>
      <w:bookmarkEnd w:id="160"/>
    </w:p>
    <w:p w14:paraId="355849AE" w14:textId="77777777" w:rsidR="0094718C" w:rsidRPr="00D33F2E" w:rsidRDefault="0094718C" w:rsidP="004C164F">
      <w:pPr>
        <w:tabs>
          <w:tab w:val="left" w:pos="284"/>
          <w:tab w:val="left" w:pos="4770"/>
        </w:tabs>
        <w:snapToGrid w:val="0"/>
        <w:spacing w:line="720" w:lineRule="exact"/>
        <w:ind w:firstLine="288"/>
        <w:jc w:val="both"/>
        <w:rPr>
          <w:rFonts w:ascii="Times New Roman" w:hAnsi="Times New Roman" w:cs="Times New Roman"/>
        </w:rPr>
      </w:pPr>
    </w:p>
    <w:p w14:paraId="170F5D99" w14:textId="278EC44B" w:rsidR="0094718C" w:rsidRPr="00D33F2E" w:rsidRDefault="0094718C" w:rsidP="004C164F">
      <w:pPr>
        <w:tabs>
          <w:tab w:val="left" w:pos="284"/>
          <w:tab w:val="left" w:pos="4770"/>
        </w:tabs>
        <w:snapToGrid w:val="0"/>
        <w:spacing w:line="480" w:lineRule="auto"/>
        <w:jc w:val="both"/>
        <w:rPr>
          <w:rFonts w:ascii="Times New Roman" w:eastAsia="Batang" w:hAnsi="Times New Roman" w:cs="Times New Roman"/>
          <w:w w:val="108"/>
        </w:rPr>
      </w:pPr>
      <w:r w:rsidRPr="00D33F2E">
        <w:rPr>
          <w:rFonts w:ascii="Times New Roman" w:eastAsia="Batang" w:hAnsi="Times New Roman" w:cs="Times New Roman"/>
          <w:w w:val="108"/>
        </w:rPr>
        <w:t>films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_Ref453318118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3.3</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 xml:space="preserve">, top row). Methanol film had quite dense, homogeneous, and smooth cross section. DMAc/water and water films displayed disordered, rough, and sheet-like aggregation structure. The non-uniform cross section of DMAc/water and water films resulted in </w:t>
      </w:r>
      <w:r w:rsidRPr="00D33F2E">
        <w:rPr>
          <w:rFonts w:ascii="Times New Roman" w:hAnsi="Times New Roman" w:cs="Times New Roman"/>
          <w:w w:val="108"/>
          <w:lang w:eastAsia="zh-CN"/>
        </w:rPr>
        <w:t>l</w:t>
      </w:r>
      <w:r w:rsidRPr="00D33F2E">
        <w:rPr>
          <w:rFonts w:ascii="Times New Roman" w:eastAsia="Batang" w:hAnsi="Times New Roman" w:cs="Times New Roman"/>
          <w:w w:val="108"/>
        </w:rPr>
        <w:t>arger thickness and higher standard deviation of thickness than the methanol film</w:t>
      </w:r>
      <w:r w:rsidR="003669DC">
        <w:rPr>
          <w:rFonts w:ascii="Times New Roman" w:eastAsia="Batang" w:hAnsi="Times New Roman" w:cs="Times New Roman"/>
          <w:w w:val="108"/>
        </w:rPr>
        <w:t xml:space="preserve">. </w:t>
      </w:r>
      <w:r w:rsidRPr="00D33F2E">
        <w:rPr>
          <w:rFonts w:ascii="Times New Roman" w:eastAsia="Batang" w:hAnsi="Times New Roman" w:cs="Times New Roman"/>
          <w:w w:val="108"/>
        </w:rPr>
        <w:t>Furthermore, AFM measurements were conducted to characterize the texture of the films surfaces. The stiffness analysis of the film surface showed more variation in the water film than in the other two films. Water film had obviously phase-separated structure. Methanol film exhibited the most consistent stiffness and the lowest stiffness (darker regions). The morphological characterization by SEM and AFM revealed that methanol film had the most homogenous physical surface than DMAc/water or water film.</w:t>
      </w:r>
      <w:r w:rsidRPr="00D33F2E">
        <w:rPr>
          <w:rFonts w:ascii="Times New Roman" w:hAnsi="Times New Roman" w:cs="Times New Roman"/>
        </w:rPr>
        <w:t xml:space="preserve"> </w:t>
      </w:r>
    </w:p>
    <w:p w14:paraId="17C4C5EF" w14:textId="25DE2F27" w:rsidR="0094718C" w:rsidRPr="004C164F" w:rsidRDefault="0094718C" w:rsidP="004C164F">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rPr>
        <w:t xml:space="preserve">These morphological characteristics were clearly influenced by the polarity of the coagulating solvent, which varied from high (water), intermediate (DMAc/water) to low (methanol). First, during the film coagulation process, we observed that the film was coagulated faster in water than in DMAc/water or methanol. The diffusion </w:t>
      </w:r>
      <w:r w:rsidRPr="00192B67">
        <w:rPr>
          <w:rFonts w:ascii="Times New Roman" w:eastAsia="Batang" w:hAnsi="Times New Roman" w:cs="Times New Roman"/>
          <w:spacing w:val="5"/>
          <w:w w:val="108"/>
          <w:fitText w:val="8640" w:id="1201843457"/>
        </w:rPr>
        <w:t>process of the lower polarity coagulating solvent to the biomass phase could b</w:t>
      </w:r>
      <w:r w:rsidRPr="00192B67">
        <w:rPr>
          <w:rFonts w:ascii="Times New Roman" w:eastAsia="Batang" w:hAnsi="Times New Roman" w:cs="Times New Roman"/>
          <w:spacing w:val="35"/>
          <w:w w:val="108"/>
          <w:fitText w:val="8640" w:id="1201843457"/>
        </w:rPr>
        <w:t>e</w:t>
      </w:r>
    </w:p>
    <w:p w14:paraId="72EA167F" w14:textId="77777777" w:rsidR="0094718C" w:rsidRPr="00D33F2E" w:rsidRDefault="0094718C" w:rsidP="0094718C">
      <w:pPr>
        <w:rPr>
          <w:rFonts w:ascii="Times New Roman" w:eastAsia="Malgun Gothic" w:hAnsi="Times New Roman" w:cs="Times New Roman"/>
          <w:lang w:val="en-GB"/>
        </w:rPr>
      </w:pPr>
      <w:bookmarkStart w:id="161" w:name="_Ref446919424"/>
      <w:r w:rsidRPr="00D33F2E">
        <w:rPr>
          <w:rFonts w:ascii="Times New Roman" w:eastAsia="Batang" w:hAnsi="Times New Roman" w:cs="Times New Roman"/>
          <w:noProof/>
          <w:sz w:val="22"/>
          <w:szCs w:val="22"/>
          <w:lang w:eastAsia="zh-CN"/>
        </w:rPr>
        <w:lastRenderedPageBreak/>
        <mc:AlternateContent>
          <mc:Choice Requires="wps">
            <w:drawing>
              <wp:anchor distT="0" distB="0" distL="114300" distR="114300" simplePos="0" relativeHeight="251660288" behindDoc="0" locked="0" layoutInCell="1" allowOverlap="1" wp14:anchorId="1D1524D0" wp14:editId="4F320612">
                <wp:simplePos x="0" y="0"/>
                <wp:positionH relativeFrom="column">
                  <wp:posOffset>3289173</wp:posOffset>
                </wp:positionH>
                <wp:positionV relativeFrom="paragraph">
                  <wp:posOffset>1133729</wp:posOffset>
                </wp:positionV>
                <wp:extent cx="541020" cy="333955"/>
                <wp:effectExtent l="0" t="0" r="0" b="0"/>
                <wp:wrapNone/>
                <wp:docPr id="42" name="TextBox 164"/>
                <wp:cNvGraphicFramePr/>
                <a:graphic xmlns:a="http://schemas.openxmlformats.org/drawingml/2006/main">
                  <a:graphicData uri="http://schemas.microsoft.com/office/word/2010/wordprocessingShape">
                    <wps:wsp>
                      <wps:cNvSpPr txBox="1"/>
                      <wps:spPr>
                        <a:xfrm>
                          <a:off x="0" y="0"/>
                          <a:ext cx="541020" cy="333955"/>
                        </a:xfrm>
                        <a:prstGeom prst="rect">
                          <a:avLst/>
                        </a:prstGeom>
                        <a:noFill/>
                        <a:ln w="12700" cap="flat">
                          <a:noFill/>
                          <a:miter lim="400000"/>
                        </a:ln>
                        <a:effectLst/>
                      </wps:spPr>
                      <wps:txbx>
                        <w:txbxContent>
                          <w:p w14:paraId="0F9381A6" w14:textId="77777777" w:rsidR="00616DCE" w:rsidRPr="008B3D38" w:rsidRDefault="00616DCE" w:rsidP="0094718C">
                            <w:pPr>
                              <w:pStyle w:val="NormalWeb"/>
                              <w:wordWrap w:val="0"/>
                              <w:overflowPunct w:val="0"/>
                              <w:spacing w:before="0" w:beforeAutospacing="0" w:after="0" w:afterAutospacing="0"/>
                              <w:jc w:val="center"/>
                            </w:pPr>
                            <w:r w:rsidRPr="008B3D38">
                              <w:rPr>
                                <w:rFonts w:asciiTheme="minorHAnsi" w:hAnsi="Calibri" w:cstheme="minorBidi"/>
                                <w:b/>
                                <w:bCs/>
                                <w:color w:val="000000"/>
                              </w:rPr>
                              <w:t>4 µm</w:t>
                            </w:r>
                          </w:p>
                        </w:txbxContent>
                      </wps:txbx>
                      <wps:bodyPr rot="0" spcFirstLastPara="1" vertOverflow="overflow" horzOverflow="overflow" vert="horz" wrap="square" lIns="50800" tIns="50800" rIns="50800" bIns="50800" numCol="1" spcCol="38100" rtlCol="0" anchor="ctr">
                        <a:noAutofit/>
                      </wps:bodyPr>
                    </wps:wsp>
                  </a:graphicData>
                </a:graphic>
                <wp14:sizeRelH relativeFrom="margin">
                  <wp14:pctWidth>0</wp14:pctWidth>
                </wp14:sizeRelH>
                <wp14:sizeRelV relativeFrom="margin">
                  <wp14:pctHeight>0</wp14:pctHeight>
                </wp14:sizeRelV>
              </wp:anchor>
            </w:drawing>
          </mc:Choice>
          <mc:Fallback>
            <w:pict>
              <v:shape w14:anchorId="1D1524D0" id="TextBox 164" o:spid="_x0000_s1031" type="#_x0000_t202" style="position:absolute;margin-left:259pt;margin-top:89.25pt;width:42.6pt;height:2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" filled="f" stroked="f" strokeweight="1pt">
                <v:stroke miterlimit="4"/>
                <v:textbox inset="4pt,4pt,4pt,4pt">
                  <w:txbxContent>
                    <w:p w14:paraId="0F9381A6" w14:textId="77777777" w:rsidR="00616DCE" w:rsidRPr="008B3D38" w:rsidRDefault="00616DCE" w:rsidP="0094718C">
                      <w:pPr>
                        <w:pStyle w:val="NormalWeb"/>
                        <w:wordWrap w:val="0"/>
                        <w:overflowPunct w:val="0"/>
                        <w:spacing w:before="0" w:beforeAutospacing="0" w:after="0" w:afterAutospacing="0"/>
                        <w:jc w:val="center"/>
                      </w:pPr>
                      <w:r w:rsidRPr="008B3D38">
                        <w:rPr>
                          <w:rFonts w:asciiTheme="minorHAnsi" w:hAnsi="Calibri" w:cstheme="minorBidi"/>
                          <w:b/>
                          <w:bCs/>
                          <w:color w:val="000000"/>
                        </w:rPr>
                        <w:t>4 µm</w:t>
                      </w:r>
                    </w:p>
                  </w:txbxContent>
                </v:textbox>
              </v:shape>
            </w:pict>
          </mc:Fallback>
        </mc:AlternateContent>
      </w:r>
      <w:r w:rsidRPr="00D33F2E">
        <w:rPr>
          <w:rFonts w:ascii="Times New Roman" w:eastAsia="Batang" w:hAnsi="Times New Roman" w:cs="Times New Roman"/>
          <w:noProof/>
          <w:sz w:val="22"/>
          <w:szCs w:val="22"/>
          <w:lang w:eastAsia="zh-CN"/>
        </w:rPr>
        <mc:AlternateContent>
          <mc:Choice Requires="wps">
            <w:drawing>
              <wp:anchor distT="0" distB="0" distL="114300" distR="114300" simplePos="0" relativeHeight="251661312" behindDoc="0" locked="0" layoutInCell="1" allowOverlap="1" wp14:anchorId="4D1FB775" wp14:editId="54CDD1F4">
                <wp:simplePos x="0" y="0"/>
                <wp:positionH relativeFrom="column">
                  <wp:posOffset>1622044</wp:posOffset>
                </wp:positionH>
                <wp:positionV relativeFrom="paragraph">
                  <wp:posOffset>1149604</wp:posOffset>
                </wp:positionV>
                <wp:extent cx="541259" cy="318036"/>
                <wp:effectExtent l="0" t="0" r="0" b="0"/>
                <wp:wrapNone/>
                <wp:docPr id="43" name="TextBox 164"/>
                <wp:cNvGraphicFramePr/>
                <a:graphic xmlns:a="http://schemas.openxmlformats.org/drawingml/2006/main">
                  <a:graphicData uri="http://schemas.microsoft.com/office/word/2010/wordprocessingShape">
                    <wps:wsp>
                      <wps:cNvSpPr txBox="1"/>
                      <wps:spPr>
                        <a:xfrm>
                          <a:off x="0" y="0"/>
                          <a:ext cx="541259" cy="318036"/>
                        </a:xfrm>
                        <a:prstGeom prst="rect">
                          <a:avLst/>
                        </a:prstGeom>
                        <a:noFill/>
                        <a:ln w="12700" cap="flat">
                          <a:noFill/>
                          <a:miter lim="400000"/>
                        </a:ln>
                        <a:effectLst/>
                      </wps:spPr>
                      <wps:txbx>
                        <w:txbxContent>
                          <w:p w14:paraId="28E164F2" w14:textId="77777777" w:rsidR="00616DCE" w:rsidRPr="008B3D38" w:rsidRDefault="00616DCE" w:rsidP="0094718C">
                            <w:pPr>
                              <w:pStyle w:val="NormalWeb"/>
                              <w:wordWrap w:val="0"/>
                              <w:overflowPunct w:val="0"/>
                              <w:spacing w:before="0" w:beforeAutospacing="0" w:after="0" w:afterAutospacing="0"/>
                              <w:jc w:val="center"/>
                            </w:pPr>
                            <w:r w:rsidRPr="008B3D38">
                              <w:rPr>
                                <w:rFonts w:asciiTheme="minorHAnsi" w:hAnsi="Calibri" w:cstheme="minorBidi"/>
                                <w:b/>
                                <w:bCs/>
                                <w:color w:val="000000"/>
                              </w:rPr>
                              <w:t>4 µm</w:t>
                            </w:r>
                          </w:p>
                        </w:txbxContent>
                      </wps:txbx>
                      <wps:bodyPr rot="0" spcFirstLastPara="1" vertOverflow="overflow" horzOverflow="overflow" vert="horz" wrap="square" lIns="50800" tIns="50800" rIns="50800" bIns="50800" numCol="1" spcCol="38100" rtlCol="0" anchor="ctr">
                        <a:spAutoFit/>
                      </wps:bodyPr>
                    </wps:wsp>
                  </a:graphicData>
                </a:graphic>
                <wp14:sizeRelH relativeFrom="margin">
                  <wp14:pctWidth>0</wp14:pctWidth>
                </wp14:sizeRelH>
              </wp:anchor>
            </w:drawing>
          </mc:Choice>
          <mc:Fallback>
            <w:pict>
              <v:shape w14:anchorId="4D1FB775" id="_x0000_s1032" type="#_x0000_t202" style="position:absolute;margin-left:127.7pt;margin-top:90.5pt;width:42.6pt;height:25.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" filled="f" stroked="f" strokeweight="1pt">
                <v:stroke miterlimit="4"/>
                <v:textbox style="mso-fit-shape-to-text:t" inset="4pt,4pt,4pt,4pt">
                  <w:txbxContent>
                    <w:p w14:paraId="28E164F2" w14:textId="77777777" w:rsidR="00616DCE" w:rsidRPr="008B3D38" w:rsidRDefault="00616DCE" w:rsidP="0094718C">
                      <w:pPr>
                        <w:pStyle w:val="NormalWeb"/>
                        <w:wordWrap w:val="0"/>
                        <w:overflowPunct w:val="0"/>
                        <w:spacing w:before="0" w:beforeAutospacing="0" w:after="0" w:afterAutospacing="0"/>
                        <w:jc w:val="center"/>
                      </w:pPr>
                      <w:r w:rsidRPr="008B3D38">
                        <w:rPr>
                          <w:rFonts w:asciiTheme="minorHAnsi" w:hAnsi="Calibri" w:cstheme="minorBidi"/>
                          <w:b/>
                          <w:bCs/>
                          <w:color w:val="000000"/>
                        </w:rPr>
                        <w:t>4 µm</w:t>
                      </w:r>
                    </w:p>
                  </w:txbxContent>
                </v:textbox>
              </v:shape>
            </w:pict>
          </mc:Fallback>
        </mc:AlternateContent>
      </w:r>
      <w:r w:rsidRPr="00D33F2E">
        <w:rPr>
          <w:rFonts w:ascii="Times New Roman" w:eastAsia="Batang" w:hAnsi="Times New Roman" w:cs="Times New Roman"/>
          <w:noProof/>
          <w:sz w:val="22"/>
          <w:szCs w:val="22"/>
          <w:lang w:eastAsia="zh-CN"/>
        </w:rPr>
        <mc:AlternateContent>
          <mc:Choice Requires="wps">
            <w:drawing>
              <wp:anchor distT="0" distB="0" distL="114300" distR="114300" simplePos="0" relativeHeight="251659264" behindDoc="0" locked="0" layoutInCell="1" allowOverlap="1" wp14:anchorId="76FC5E4C" wp14:editId="4ABA6F96">
                <wp:simplePos x="0" y="0"/>
                <wp:positionH relativeFrom="margin">
                  <wp:align>left</wp:align>
                </wp:positionH>
                <wp:positionV relativeFrom="paragraph">
                  <wp:posOffset>1152525</wp:posOffset>
                </wp:positionV>
                <wp:extent cx="541259" cy="318036"/>
                <wp:effectExtent l="0" t="0" r="0" b="0"/>
                <wp:wrapNone/>
                <wp:docPr id="165" name="TextBox 164"/>
                <wp:cNvGraphicFramePr/>
                <a:graphic xmlns:a="http://schemas.openxmlformats.org/drawingml/2006/main">
                  <a:graphicData uri="http://schemas.microsoft.com/office/word/2010/wordprocessingShape">
                    <wps:wsp>
                      <wps:cNvSpPr txBox="1"/>
                      <wps:spPr>
                        <a:xfrm>
                          <a:off x="0" y="0"/>
                          <a:ext cx="541259" cy="318036"/>
                        </a:xfrm>
                        <a:prstGeom prst="rect">
                          <a:avLst/>
                        </a:prstGeom>
                        <a:noFill/>
                        <a:ln w="12700" cap="flat">
                          <a:noFill/>
                          <a:miter lim="400000"/>
                        </a:ln>
                        <a:effectLst/>
                      </wps:spPr>
                      <wps:txbx>
                        <w:txbxContent>
                          <w:p w14:paraId="69EA4EC2" w14:textId="77777777" w:rsidR="00616DCE" w:rsidRPr="008B3D38" w:rsidRDefault="00616DCE" w:rsidP="0094718C">
                            <w:pPr>
                              <w:pStyle w:val="NormalWeb"/>
                              <w:wordWrap w:val="0"/>
                              <w:overflowPunct w:val="0"/>
                              <w:spacing w:before="0" w:beforeAutospacing="0" w:after="0" w:afterAutospacing="0"/>
                              <w:jc w:val="center"/>
                            </w:pPr>
                            <w:r w:rsidRPr="008B3D38">
                              <w:rPr>
                                <w:rFonts w:asciiTheme="minorHAnsi" w:hAnsi="Calibri" w:cstheme="minorBidi"/>
                                <w:b/>
                                <w:bCs/>
                                <w:color w:val="000000"/>
                              </w:rPr>
                              <w:t>4 µm</w:t>
                            </w:r>
                          </w:p>
                        </w:txbxContent>
                      </wps:txbx>
                      <wps:bodyPr rot="0" spcFirstLastPara="1" vertOverflow="overflow" horzOverflow="overflow" vert="horz" wrap="square" lIns="50800" tIns="50800" rIns="50800" bIns="50800" numCol="1" spcCol="38100" rtlCol="0" anchor="ctr">
                        <a:spAutoFit/>
                      </wps:bodyPr>
                    </wps:wsp>
                  </a:graphicData>
                </a:graphic>
                <wp14:sizeRelH relativeFrom="margin">
                  <wp14:pctWidth>0</wp14:pctWidth>
                </wp14:sizeRelH>
              </wp:anchor>
            </w:drawing>
          </mc:Choice>
          <mc:Fallback>
            <w:pict>
              <v:shape w14:anchorId="76FC5E4C" id="_x0000_s1033" type="#_x0000_t202" style="position:absolute;margin-left:0;margin-top:90.75pt;width:42.6pt;height:25.0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" filled="f" stroked="f" strokeweight="1pt">
                <v:stroke miterlimit="4"/>
                <v:textbox style="mso-fit-shape-to-text:t" inset="4pt,4pt,4pt,4pt">
                  <w:txbxContent>
                    <w:p w14:paraId="69EA4EC2" w14:textId="77777777" w:rsidR="00616DCE" w:rsidRPr="008B3D38" w:rsidRDefault="00616DCE" w:rsidP="0094718C">
                      <w:pPr>
                        <w:pStyle w:val="NormalWeb"/>
                        <w:wordWrap w:val="0"/>
                        <w:overflowPunct w:val="0"/>
                        <w:spacing w:before="0" w:beforeAutospacing="0" w:after="0" w:afterAutospacing="0"/>
                        <w:jc w:val="center"/>
                      </w:pPr>
                      <w:r w:rsidRPr="008B3D38">
                        <w:rPr>
                          <w:rFonts w:asciiTheme="minorHAnsi" w:hAnsi="Calibri" w:cstheme="minorBidi"/>
                          <w:b/>
                          <w:bCs/>
                          <w:color w:val="000000"/>
                        </w:rPr>
                        <w:t>4 µm</w:t>
                      </w:r>
                    </w:p>
                  </w:txbxContent>
                </v:textbox>
                <w10:wrap anchorx="margin"/>
              </v:shape>
            </w:pict>
          </mc:Fallback>
        </mc:AlternateContent>
      </w:r>
      <w:r w:rsidRPr="00D33F2E">
        <w:rPr>
          <w:rFonts w:ascii="Times New Roman" w:eastAsia="Malgun Gothic" w:hAnsi="Times New Roman" w:cs="Times New Roman"/>
          <w:lang w:val="en-GB"/>
        </w:rPr>
        <w:t xml:space="preserve">  </w:t>
      </w:r>
      <w:r w:rsidRPr="00D33F2E">
        <w:rPr>
          <w:rFonts w:ascii="Times New Roman" w:eastAsia="Batang" w:hAnsi="Times New Roman" w:cs="Times New Roman"/>
          <w:noProof/>
          <w:sz w:val="22"/>
          <w:szCs w:val="22"/>
          <w:lang w:eastAsia="zh-CN"/>
        </w:rPr>
        <w:drawing>
          <wp:inline distT="0" distB="0" distL="0" distR="0" wp14:anchorId="6D57AF92" wp14:editId="57F76B53">
            <wp:extent cx="1636776" cy="1389888"/>
            <wp:effectExtent l="0" t="0" r="1905" b="1270"/>
            <wp:docPr id="44"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0"/>
                    <pic:cNvPicPr>
                      <a:picLocks noChangeAspect="1"/>
                    </pic:cNvPicPr>
                  </pic:nvPicPr>
                  <pic:blipFill>
                    <a:blip r:embed="rId50"/>
                    <a:stretch>
                      <a:fillRect/>
                    </a:stretch>
                  </pic:blipFill>
                  <pic:spPr>
                    <a:xfrm>
                      <a:off x="0" y="0"/>
                      <a:ext cx="1636776" cy="1389888"/>
                    </a:xfrm>
                    <a:prstGeom prst="rect">
                      <a:avLst/>
                    </a:prstGeom>
                  </pic:spPr>
                </pic:pic>
              </a:graphicData>
            </a:graphic>
          </wp:inline>
        </w:drawing>
      </w:r>
      <w:r w:rsidRPr="00D33F2E">
        <w:rPr>
          <w:rFonts w:ascii="Times New Roman" w:eastAsia="Batang" w:hAnsi="Times New Roman" w:cs="Times New Roman"/>
          <w:noProof/>
          <w:sz w:val="22"/>
          <w:szCs w:val="22"/>
          <w:lang w:eastAsia="zh-CN"/>
        </w:rPr>
        <w:drawing>
          <wp:inline distT="0" distB="0" distL="0" distR="0" wp14:anchorId="49DD2F96" wp14:editId="45775E91">
            <wp:extent cx="1639824" cy="1389380"/>
            <wp:effectExtent l="0" t="0" r="0" b="1270"/>
            <wp:docPr id="45" name="Pictur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Picture 161"/>
                    <pic:cNvPicPr>
                      <a:picLocks noChangeAspect="1"/>
                    </pic:cNvPicPr>
                  </pic:nvPicPr>
                  <pic:blipFill>
                    <a:blip r:embed="rId51"/>
                    <a:stretch>
                      <a:fillRect/>
                    </a:stretch>
                  </pic:blipFill>
                  <pic:spPr>
                    <a:xfrm>
                      <a:off x="0" y="0"/>
                      <a:ext cx="1641317" cy="1390645"/>
                    </a:xfrm>
                    <a:prstGeom prst="rect">
                      <a:avLst/>
                    </a:prstGeom>
                  </pic:spPr>
                </pic:pic>
              </a:graphicData>
            </a:graphic>
          </wp:inline>
        </w:drawing>
      </w:r>
      <w:r w:rsidRPr="00D33F2E">
        <w:rPr>
          <w:rFonts w:ascii="Times New Roman" w:eastAsia="Batang" w:hAnsi="Times New Roman" w:cs="Times New Roman"/>
          <w:noProof/>
          <w:sz w:val="22"/>
          <w:szCs w:val="22"/>
          <w:lang w:eastAsia="zh-CN"/>
        </w:rPr>
        <w:t xml:space="preserve"> </w:t>
      </w:r>
      <w:r w:rsidRPr="00D33F2E">
        <w:rPr>
          <w:rFonts w:ascii="Times New Roman" w:eastAsia="Batang" w:hAnsi="Times New Roman" w:cs="Times New Roman"/>
          <w:noProof/>
          <w:sz w:val="22"/>
          <w:szCs w:val="22"/>
          <w:lang w:eastAsia="zh-CN"/>
        </w:rPr>
        <w:drawing>
          <wp:inline distT="0" distB="0" distL="0" distR="0" wp14:anchorId="0F73A8AF" wp14:editId="631B0A67">
            <wp:extent cx="1636776" cy="1389888"/>
            <wp:effectExtent l="0" t="0" r="1905" b="1270"/>
            <wp:docPr id="46" name="Pictur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Picture 159"/>
                    <pic:cNvPicPr>
                      <a:picLocks/>
                    </pic:cNvPicPr>
                  </pic:nvPicPr>
                  <pic:blipFill>
                    <a:blip r:embed="rId52"/>
                    <a:stretch>
                      <a:fillRect/>
                    </a:stretch>
                  </pic:blipFill>
                  <pic:spPr>
                    <a:xfrm>
                      <a:off x="0" y="0"/>
                      <a:ext cx="1636776" cy="1389888"/>
                    </a:xfrm>
                    <a:prstGeom prst="rect">
                      <a:avLst/>
                    </a:prstGeom>
                  </pic:spPr>
                </pic:pic>
              </a:graphicData>
            </a:graphic>
          </wp:inline>
        </w:drawing>
      </w:r>
    </w:p>
    <w:p w14:paraId="196DFA94" w14:textId="77777777" w:rsidR="0094718C" w:rsidRPr="00D33F2E" w:rsidRDefault="0094718C" w:rsidP="0094718C">
      <w:pPr>
        <w:jc w:val="center"/>
        <w:rPr>
          <w:rFonts w:ascii="Times New Roman" w:eastAsia="Malgun Gothic" w:hAnsi="Times New Roman" w:cs="Times New Roman"/>
          <w:lang w:val="en-GB"/>
        </w:rPr>
      </w:pPr>
      <w:r w:rsidRPr="00D33F2E">
        <w:rPr>
          <w:rFonts w:ascii="Times New Roman" w:eastAsia="Malgun Gothic" w:hAnsi="Times New Roman" w:cs="Times New Roman"/>
          <w:lang w:val="en-GB"/>
        </w:rPr>
        <w:t xml:space="preserve"> </w:t>
      </w:r>
      <w:r w:rsidRPr="00D33F2E">
        <w:rPr>
          <w:rFonts w:ascii="Times New Roman" w:eastAsia="Malgun Gothic" w:hAnsi="Times New Roman" w:cs="Times New Roman"/>
          <w:noProof/>
          <w:lang w:eastAsia="zh-CN"/>
        </w:rPr>
        <w:drawing>
          <wp:inline distT="0" distB="0" distL="0" distR="0" wp14:anchorId="1F6B008A" wp14:editId="67006FEB">
            <wp:extent cx="1664208" cy="1655064"/>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64208" cy="1655064"/>
                    </a:xfrm>
                    <a:prstGeom prst="rect">
                      <a:avLst/>
                    </a:prstGeom>
                    <a:noFill/>
                    <a:ln>
                      <a:noFill/>
                    </a:ln>
                  </pic:spPr>
                </pic:pic>
              </a:graphicData>
            </a:graphic>
          </wp:inline>
        </w:drawing>
      </w:r>
      <w:r w:rsidRPr="00D33F2E">
        <w:rPr>
          <w:rFonts w:ascii="Times New Roman" w:eastAsia="Malgun Gothic" w:hAnsi="Times New Roman" w:cs="Times New Roman"/>
          <w:noProof/>
          <w:lang w:eastAsia="zh-CN"/>
        </w:rPr>
        <w:drawing>
          <wp:inline distT="0" distB="0" distL="0" distR="0" wp14:anchorId="16D276A5" wp14:editId="231E5D7A">
            <wp:extent cx="1655064" cy="1655064"/>
            <wp:effectExtent l="0" t="0" r="254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55064" cy="1655064"/>
                    </a:xfrm>
                    <a:prstGeom prst="rect">
                      <a:avLst/>
                    </a:prstGeom>
                    <a:noFill/>
                    <a:ln>
                      <a:noFill/>
                    </a:ln>
                  </pic:spPr>
                </pic:pic>
              </a:graphicData>
            </a:graphic>
          </wp:inline>
        </w:drawing>
      </w:r>
      <w:r w:rsidRPr="00D33F2E">
        <w:rPr>
          <w:rFonts w:ascii="Times New Roman" w:eastAsia="Malgun Gothic" w:hAnsi="Times New Roman" w:cs="Times New Roman"/>
          <w:noProof/>
          <w:lang w:eastAsia="zh-CN"/>
        </w:rPr>
        <w:drawing>
          <wp:inline distT="0" distB="0" distL="0" distR="0" wp14:anchorId="5EF4DA60" wp14:editId="726A7288">
            <wp:extent cx="1655064" cy="1655064"/>
            <wp:effectExtent l="0" t="0" r="254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55064" cy="1655064"/>
                    </a:xfrm>
                    <a:prstGeom prst="rect">
                      <a:avLst/>
                    </a:prstGeom>
                    <a:noFill/>
                    <a:ln>
                      <a:noFill/>
                    </a:ln>
                  </pic:spPr>
                </pic:pic>
              </a:graphicData>
            </a:graphic>
          </wp:inline>
        </w:drawing>
      </w:r>
      <w:r w:rsidRPr="00D33F2E">
        <w:rPr>
          <w:rFonts w:ascii="Times New Roman" w:eastAsia="Malgun Gothic" w:hAnsi="Times New Roman" w:cs="Times New Roman"/>
          <w:noProof/>
          <w:lang w:eastAsia="zh-CN"/>
        </w:rPr>
        <w:drawing>
          <wp:inline distT="0" distB="0" distL="0" distR="0" wp14:anchorId="78B8CD8E" wp14:editId="64B2AE0E">
            <wp:extent cx="429768" cy="1655064"/>
            <wp:effectExtent l="0" t="0" r="8890" b="254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9768" cy="1655064"/>
                    </a:xfrm>
                    <a:prstGeom prst="rect">
                      <a:avLst/>
                    </a:prstGeom>
                    <a:noFill/>
                    <a:ln>
                      <a:noFill/>
                    </a:ln>
                  </pic:spPr>
                </pic:pic>
              </a:graphicData>
            </a:graphic>
          </wp:inline>
        </w:drawing>
      </w:r>
    </w:p>
    <w:p w14:paraId="2B32BDBC" w14:textId="77777777" w:rsidR="0094718C" w:rsidRPr="00D33F2E" w:rsidRDefault="0094718C" w:rsidP="0094718C">
      <w:pPr>
        <w:jc w:val="center"/>
        <w:rPr>
          <w:rFonts w:ascii="Times New Roman" w:eastAsia="Malgun Gothic" w:hAnsi="Times New Roman" w:cs="Times New Roman"/>
          <w:lang w:val="en-GB"/>
        </w:rPr>
      </w:pPr>
    </w:p>
    <w:p w14:paraId="54A59117" w14:textId="0FC83EB9" w:rsidR="0094718C" w:rsidRDefault="0094718C" w:rsidP="0094718C">
      <w:pPr>
        <w:pStyle w:val="Caption"/>
        <w:rPr>
          <w:rFonts w:eastAsia="Microsoft YaHei"/>
          <w:b w:val="0"/>
        </w:rPr>
      </w:pPr>
      <w:bookmarkStart w:id="162" w:name="_Ref453318118"/>
      <w:bookmarkStart w:id="163" w:name="_Toc456774396"/>
      <w:bookmarkEnd w:id="161"/>
      <w:r w:rsidRPr="00D33F2E">
        <w:t xml:space="preserve">Figure </w:t>
      </w:r>
      <w:fldSimple w:instr=" STYLEREF 1 \s ">
        <w:r w:rsidR="00532D58">
          <w:rPr>
            <w:noProof/>
          </w:rPr>
          <w:t>3</w:t>
        </w:r>
      </w:fldSimple>
      <w:r w:rsidR="00232165">
        <w:t>.</w:t>
      </w:r>
      <w:fldSimple w:instr=" SEQ Figure \* ARABIC \s 1 ">
        <w:r w:rsidR="00532D58">
          <w:rPr>
            <w:noProof/>
          </w:rPr>
          <w:t>3</w:t>
        </w:r>
      </w:fldSimple>
      <w:bookmarkEnd w:id="162"/>
      <w:r w:rsidRPr="00D33F2E">
        <w:t xml:space="preserve"> </w:t>
      </w:r>
      <w:r w:rsidRPr="00D33F2E">
        <w:rPr>
          <w:b w:val="0"/>
        </w:rPr>
        <w:t>SEM images of cross sections (the first row) and AFM maps of the stiffness of surface (the second row) of dried biomass films coagulated in methanol, DMAc/water film, and water (</w:t>
      </w:r>
      <w:r w:rsidRPr="00D33F2E">
        <w:rPr>
          <w:rFonts w:eastAsia="Microsoft YaHei"/>
          <w:b w:val="0"/>
        </w:rPr>
        <w:t>from left to right).</w:t>
      </w:r>
      <w:bookmarkEnd w:id="163"/>
    </w:p>
    <w:p w14:paraId="6CBE937A" w14:textId="77777777" w:rsidR="004C164F" w:rsidRPr="004C164F" w:rsidRDefault="004C164F" w:rsidP="004C164F">
      <w:pPr>
        <w:spacing w:line="720" w:lineRule="exact"/>
      </w:pPr>
    </w:p>
    <w:p w14:paraId="12BD33AB" w14:textId="58D58956" w:rsidR="004C164F" w:rsidRPr="004C164F" w:rsidRDefault="004C164F" w:rsidP="004C164F">
      <w:pPr>
        <w:spacing w:line="480" w:lineRule="auto"/>
        <w:jc w:val="both"/>
        <w:rPr>
          <w:rFonts w:ascii="Times New Roman" w:hAnsi="Times New Roman" w:cs="Times New Roman"/>
        </w:rPr>
      </w:pPr>
      <w:r w:rsidRPr="004C164F">
        <w:rPr>
          <w:rFonts w:ascii="Times New Roman" w:hAnsi="Times New Roman" w:cs="Times New Roman"/>
          <w:w w:val="108"/>
        </w:rPr>
        <w:t xml:space="preserve">gentler and further resulted in smoother film surface and cross section. Second, carbohydrates and lignin in methanol film could have better miscibility than in DMAc/water and water films. The high-polar solvents, especially water may have very different interaction </w:t>
      </w:r>
      <w:r w:rsidRPr="004C164F">
        <w:rPr>
          <w:rFonts w:ascii="Times New Roman" w:hAnsi="Times New Roman" w:cs="Times New Roman"/>
          <w:w w:val="108"/>
          <w:lang w:eastAsia="zh-CN"/>
        </w:rPr>
        <w:t>str</w:t>
      </w:r>
      <w:r w:rsidRPr="004C164F">
        <w:rPr>
          <w:rFonts w:ascii="Times New Roman" w:hAnsi="Times New Roman" w:cs="Times New Roman"/>
          <w:w w:val="108"/>
        </w:rPr>
        <w:t xml:space="preserve">engths with carbohydrates and lignin, which caused the micro-phase separation. The phase separation could result in cellulose- and lignin- isolated domains with different molecular densities, chemical compositions and physical properties. Therefore, the surfaces of DMAc/water and water films showed more variations than methanol film. In addition, </w:t>
      </w:r>
      <w:r w:rsidRPr="004C164F">
        <w:rPr>
          <w:rFonts w:ascii="Times New Roman" w:hAnsi="Times New Roman" w:cs="Times New Roman"/>
          <w:lang w:val="en-GB"/>
        </w:rPr>
        <w:t>the different features of the cross section of the films can be interpreted by the orientation of cellulose II crystal planes (see the results and discussion of XRD patterns).</w:t>
      </w:r>
    </w:p>
    <w:p w14:paraId="3C090833" w14:textId="77777777" w:rsidR="0094718C" w:rsidRPr="00D33F2E" w:rsidRDefault="0094718C" w:rsidP="0094718C">
      <w:pPr>
        <w:pStyle w:val="Heading3"/>
      </w:pPr>
      <w:bookmarkStart w:id="164" w:name="_Toc456624067"/>
      <w:r w:rsidRPr="00D33F2E">
        <w:rPr>
          <w:w w:val="100"/>
        </w:rPr>
        <w:lastRenderedPageBreak/>
        <w:t>3.4.2 Chemical features of the films.</w:t>
      </w:r>
      <w:bookmarkEnd w:id="164"/>
    </w:p>
    <w:p w14:paraId="418C5DFA" w14:textId="499CD164" w:rsidR="0094718C" w:rsidRPr="00D33F2E" w:rsidRDefault="0094718C" w:rsidP="00365A3E">
      <w:pPr>
        <w:tabs>
          <w:tab w:val="left" w:pos="284"/>
          <w:tab w:val="left" w:pos="4770"/>
        </w:tabs>
        <w:spacing w:line="480" w:lineRule="auto"/>
        <w:ind w:firstLine="288"/>
        <w:jc w:val="both"/>
        <w:rPr>
          <w:rFonts w:ascii="Times New Roman" w:eastAsia="Batang" w:hAnsi="Times New Roman" w:cs="Times New Roman"/>
          <w:lang w:val="en-GB"/>
        </w:rPr>
      </w:pPr>
      <w:r w:rsidRPr="00D33F2E">
        <w:rPr>
          <w:rFonts w:ascii="Times New Roman" w:eastAsia="Batang" w:hAnsi="Times New Roman" w:cs="Times New Roman"/>
          <w:w w:val="108"/>
        </w:rPr>
        <w:t>FT-IR spectra were collected to determine possible variations in the bonds formed in the films obtained from different coagulants, and identify the chemical features of the three films.</w:t>
      </w:r>
      <w:r w:rsidRPr="00D33F2E" w:rsidDel="00182D9D">
        <w:rPr>
          <w:rFonts w:ascii="Times New Roman" w:eastAsia="Batang" w:hAnsi="Times New Roman" w:cs="Times New Roman"/>
          <w:w w:val="108"/>
        </w:rPr>
        <w:t xml:space="preserve"> </w:t>
      </w:r>
      <w:r w:rsidRPr="00D33F2E">
        <w:rPr>
          <w:rFonts w:ascii="Times New Roman" w:eastAsia="Batang" w:hAnsi="Times New Roman" w:cs="Times New Roman"/>
          <w:w w:val="108"/>
        </w:rPr>
        <w:t>The data were mined to determine the potential traces of coagulating solvent or IL remaining in the films. The absence of the characteristic bands at 1392 cm</w:t>
      </w:r>
      <w:r w:rsidRPr="00D33F2E">
        <w:rPr>
          <w:rFonts w:ascii="Times New Roman" w:eastAsia="Batang" w:hAnsi="Times New Roman" w:cs="Times New Roman"/>
          <w:w w:val="108"/>
          <w:vertAlign w:val="superscript"/>
        </w:rPr>
        <w:t xml:space="preserve">-1 </w:t>
      </w:r>
      <w:r w:rsidRPr="00D33F2E">
        <w:rPr>
          <w:rFonts w:ascii="Times New Roman" w:eastAsia="Batang" w:hAnsi="Times New Roman" w:cs="Times New Roman"/>
          <w:w w:val="108"/>
        </w:rPr>
        <w:t>(N-CH</w:t>
      </w:r>
      <w:r w:rsidRPr="00D33F2E">
        <w:rPr>
          <w:rFonts w:ascii="Times New Roman" w:eastAsia="Batang" w:hAnsi="Times New Roman" w:cs="Times New Roman"/>
          <w:w w:val="108"/>
          <w:vertAlign w:val="subscript"/>
        </w:rPr>
        <w:t>3</w:t>
      </w:r>
      <w:r w:rsidRPr="00D33F2E">
        <w:rPr>
          <w:rFonts w:ascii="Times New Roman" w:eastAsia="Batang" w:hAnsi="Times New Roman" w:cs="Times New Roman"/>
          <w:w w:val="108"/>
        </w:rPr>
        <w:t xml:space="preserve"> deformation); 1186 cm</w:t>
      </w:r>
      <w:r w:rsidRPr="00D33F2E">
        <w:rPr>
          <w:rFonts w:ascii="Times New Roman" w:eastAsia="Batang" w:hAnsi="Times New Roman" w:cs="Times New Roman"/>
          <w:w w:val="108"/>
          <w:vertAlign w:val="superscript"/>
        </w:rPr>
        <w:t xml:space="preserve">-1 </w:t>
      </w:r>
      <w:r w:rsidRPr="00D33F2E">
        <w:rPr>
          <w:rFonts w:ascii="Times New Roman" w:eastAsia="Batang" w:hAnsi="Times New Roman" w:cs="Times New Roman"/>
          <w:w w:val="108"/>
        </w:rPr>
        <w:t xml:space="preserve">(C-N stretching) demonstrate that DMAc was completely removed from the DMAc/water-coagulated film </w:t>
      </w:r>
      <w:r w:rsidRPr="00D33F2E">
        <w:rPr>
          <w:rFonts w:ascii="Times New Roman" w:eastAsia="Batang" w:hAnsi="Times New Roman" w:cs="Times New Roman"/>
        </w:rPr>
        <w:t>(</w:t>
      </w:r>
      <w:r w:rsidRPr="00D33F2E">
        <w:rPr>
          <w:rFonts w:ascii="Times New Roman" w:eastAsia="Batang" w:hAnsi="Times New Roman" w:cs="Times New Roman"/>
        </w:rPr>
        <w:fldChar w:fldCharType="begin"/>
      </w:r>
      <w:r w:rsidRPr="00D33F2E">
        <w:rPr>
          <w:rFonts w:ascii="Times New Roman" w:eastAsia="Batang" w:hAnsi="Times New Roman" w:cs="Times New Roman"/>
        </w:rPr>
        <w:instrText xml:space="preserve"> REF _Ref453318524 \h  \* MERGEFORMAT </w:instrText>
      </w:r>
      <w:r w:rsidRPr="00D33F2E">
        <w:rPr>
          <w:rFonts w:ascii="Times New Roman" w:eastAsia="Batang" w:hAnsi="Times New Roman" w:cs="Times New Roman"/>
        </w:rPr>
      </w:r>
      <w:r w:rsidRPr="00D33F2E">
        <w:rPr>
          <w:rFonts w:ascii="Times New Roman" w:eastAsia="Batang"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3.4</w:t>
      </w:r>
      <w:r w:rsidRPr="00D33F2E">
        <w:rPr>
          <w:rFonts w:ascii="Times New Roman" w:eastAsia="Batang" w:hAnsi="Times New Roman" w:cs="Times New Roman"/>
        </w:rPr>
        <w:fldChar w:fldCharType="end"/>
      </w:r>
      <w:r w:rsidRPr="00D33F2E">
        <w:rPr>
          <w:rFonts w:ascii="Times New Roman" w:eastAsia="Batang" w:hAnsi="Times New Roman" w:cs="Times New Roman"/>
        </w:rPr>
        <w:t>). The</w:t>
      </w:r>
      <w:r w:rsidRPr="00D33F2E">
        <w:rPr>
          <w:rFonts w:ascii="Times New Roman" w:eastAsia="Batang" w:hAnsi="Times New Roman" w:cs="Times New Roman"/>
          <w:w w:val="108"/>
        </w:rPr>
        <w:t xml:space="preserve"> complete removal of [C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 xml:space="preserve">mim][OAc] was confirmed by the nonappearance of characteristic peak of </w:t>
      </w:r>
      <w:r w:rsidRPr="00D33F2E">
        <w:rPr>
          <w:rFonts w:ascii="Times New Roman" w:eastAsia="Malgun Gothic" w:hAnsi="Times New Roman" w:cs="Times New Roman"/>
          <w:w w:val="108"/>
          <w:lang w:eastAsia="zh-CN"/>
        </w:rPr>
        <w:t>[C</w:t>
      </w:r>
      <w:r w:rsidRPr="00D33F2E">
        <w:rPr>
          <w:rFonts w:ascii="Times New Roman" w:eastAsia="Malgun Gothic" w:hAnsi="Times New Roman" w:cs="Times New Roman"/>
          <w:w w:val="108"/>
          <w:vertAlign w:val="subscript"/>
          <w:lang w:eastAsia="zh-CN"/>
        </w:rPr>
        <w:t>2</w:t>
      </w:r>
      <w:r w:rsidRPr="00D33F2E">
        <w:rPr>
          <w:rFonts w:ascii="Times New Roman" w:eastAsia="Malgun Gothic" w:hAnsi="Times New Roman" w:cs="Times New Roman"/>
          <w:w w:val="108"/>
          <w:lang w:eastAsia="zh-CN"/>
        </w:rPr>
        <w:t>mim][OAc]</w:t>
      </w:r>
      <w:r w:rsidRPr="00D33F2E">
        <w:rPr>
          <w:rFonts w:ascii="Times New Roman" w:eastAsia="SimSun" w:hAnsi="Times New Roman" w:cs="Times New Roman"/>
          <w:w w:val="108"/>
          <w:kern w:val="24"/>
          <w:lang w:eastAsia="zh-CN"/>
        </w:rPr>
        <w:t xml:space="preserve"> </w:t>
      </w:r>
      <w:r w:rsidRPr="00D33F2E">
        <w:rPr>
          <w:rFonts w:ascii="Times New Roman" w:eastAsia="Batang" w:hAnsi="Times New Roman" w:cs="Times New Roman"/>
          <w:w w:val="108"/>
        </w:rPr>
        <w:t>(C=N band at 1565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w:t>
      </w:r>
    </w:p>
    <w:p w14:paraId="40FE044E" w14:textId="332C465D" w:rsidR="0094718C" w:rsidRPr="003669DC" w:rsidRDefault="0094718C" w:rsidP="003669DC">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rPr>
        <w:t xml:space="preserve">To clearly identify the differences in the FT-IR spectra of the three films, </w:t>
      </w:r>
      <w:r w:rsidRPr="00D33F2E">
        <w:rPr>
          <w:rFonts w:ascii="Times New Roman" w:eastAsia="Batang" w:hAnsi="Times New Roman" w:cs="Times New Roman"/>
          <w:w w:val="108"/>
        </w:rPr>
        <w:t xml:space="preserve">principal component analysis (PCA) was performed. The scores plot of PCA showed that the three films presented different chemical signature and therefore clustered separately. The water film displayed a more scattered data in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_Ref453318524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3.4</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b in agreement with its non-uniform structure. The water film clearly separated from methanol and DMAc/water films by PC1 (60%)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_Ref453318524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3.4</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b), while the later separated by PC2 (30%). From the loadings of PC1, the major positive bands contributing to the separation were at 1159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(C-O-C antisymmetric bridge stretching vibration in cellulose and hemicellulose), 1035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(C-O, C=C, C-C-O stretching vibration) and 898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(C-H deformation vibration in cellulose), and the negative bands were at 1607 and 1511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(aromatic skeletal vibration of lignin). Water film displayed scatter data as seen in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_Ref453318524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3.4</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 xml:space="preserve">b confirming its nonuniform structure. The PCA results revealed that methanol and DMAc/water films contained a higher amount of </w:t>
      </w:r>
    </w:p>
    <w:p w14:paraId="05857A1E" w14:textId="77777777" w:rsidR="0094718C" w:rsidRPr="00D33F2E" w:rsidRDefault="0094718C" w:rsidP="0094718C">
      <w:pPr>
        <w:tabs>
          <w:tab w:val="left" w:pos="284"/>
          <w:tab w:val="left" w:pos="4770"/>
        </w:tabs>
        <w:spacing w:line="480" w:lineRule="auto"/>
        <w:ind w:firstLine="288"/>
        <w:jc w:val="center"/>
        <w:rPr>
          <w:rFonts w:ascii="Times New Roman" w:eastAsia="Batang" w:hAnsi="Times New Roman" w:cs="Times New Roman"/>
          <w:w w:val="108"/>
        </w:rPr>
      </w:pPr>
      <w:r w:rsidRPr="00D33F2E">
        <w:rPr>
          <w:rFonts w:ascii="Times New Roman" w:eastAsia="Batang" w:hAnsi="Times New Roman" w:cs="Times New Roman"/>
          <w:noProof/>
          <w:lang w:eastAsia="zh-CN"/>
        </w:rPr>
        <w:lastRenderedPageBreak/>
        <mc:AlternateContent>
          <mc:Choice Requires="wpg">
            <w:drawing>
              <wp:anchor distT="0" distB="0" distL="114300" distR="114300" simplePos="0" relativeHeight="251662336" behindDoc="0" locked="0" layoutInCell="1" allowOverlap="1" wp14:anchorId="35CC3776" wp14:editId="767884AD">
                <wp:simplePos x="0" y="0"/>
                <wp:positionH relativeFrom="column">
                  <wp:posOffset>3222977</wp:posOffset>
                </wp:positionH>
                <wp:positionV relativeFrom="paragraph">
                  <wp:posOffset>124658</wp:posOffset>
                </wp:positionV>
                <wp:extent cx="1936044" cy="1513490"/>
                <wp:effectExtent l="0" t="0" r="26670" b="10795"/>
                <wp:wrapNone/>
                <wp:docPr id="43035" name="Group 43035"/>
                <wp:cNvGraphicFramePr/>
                <a:graphic xmlns:a="http://schemas.openxmlformats.org/drawingml/2006/main">
                  <a:graphicData uri="http://schemas.microsoft.com/office/word/2010/wordprocessingGroup">
                    <wpg:wgp>
                      <wpg:cNvGrpSpPr/>
                      <wpg:grpSpPr>
                        <a:xfrm>
                          <a:off x="0" y="0"/>
                          <a:ext cx="1936044" cy="1513490"/>
                          <a:chOff x="0" y="0"/>
                          <a:chExt cx="1952189" cy="1513490"/>
                        </a:xfrm>
                      </wpg:grpSpPr>
                      <wps:wsp>
                        <wps:cNvPr id="43030" name="Oval 43030"/>
                        <wps:cNvSpPr/>
                        <wps:spPr>
                          <a:xfrm>
                            <a:off x="0" y="385010"/>
                            <a:ext cx="1111426" cy="1111306"/>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31" name="Oval 43031"/>
                        <wps:cNvSpPr/>
                        <wps:spPr>
                          <a:xfrm>
                            <a:off x="1126156" y="0"/>
                            <a:ext cx="738753" cy="607017"/>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32" name="Oval 43032"/>
                        <wps:cNvSpPr/>
                        <wps:spPr>
                          <a:xfrm>
                            <a:off x="1414914" y="808522"/>
                            <a:ext cx="537275" cy="704968"/>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33B2481" id="Group 43035" o:spid="_x0000_s1026" style="position:absolute;margin-left:253.8pt;margin-top:9.8pt;width:152.45pt;height:119.15pt;z-index:251662336;mso-width-relative:margin" coordsize="19521,15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">
                <v:oval id="Oval 43030" o:spid="_x0000_s1027" style="position:absolute;top:3850;width:11114;height:11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" filled="f" strokecolor="black [3213]" strokeweight=".5pt"/>
                <v:oval id="Oval 43031" o:spid="_x0000_s1028" style="position:absolute;left:11261;width:7388;height:6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" filled="f" strokecolor="black [3213]" strokeweight=".5pt"/>
                <v:oval id="Oval 43032" o:spid="_x0000_s1029" style="position:absolute;left:14149;top:8085;width:5372;height:7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" filled="f" strokecolor="black [3213]" strokeweight=".5pt"/>
              </v:group>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2576" behindDoc="0" locked="0" layoutInCell="1" allowOverlap="1" wp14:anchorId="0886E6C0" wp14:editId="3A4EF7A4">
                <wp:simplePos x="0" y="0"/>
                <wp:positionH relativeFrom="column">
                  <wp:posOffset>505891</wp:posOffset>
                </wp:positionH>
                <wp:positionV relativeFrom="paragraph">
                  <wp:posOffset>474186</wp:posOffset>
                </wp:positionV>
                <wp:extent cx="421728" cy="177362"/>
                <wp:effectExtent l="0" t="0" r="0" b="0"/>
                <wp:wrapNone/>
                <wp:docPr id="39" name="Text Box 39"/>
                <wp:cNvGraphicFramePr/>
                <a:graphic xmlns:a="http://schemas.openxmlformats.org/drawingml/2006/main">
                  <a:graphicData uri="http://schemas.microsoft.com/office/word/2010/wordprocessingShape">
                    <wps:wsp>
                      <wps:cNvSpPr txBox="1"/>
                      <wps:spPr>
                        <a:xfrm>
                          <a:off x="0" y="0"/>
                          <a:ext cx="421728" cy="177362"/>
                        </a:xfrm>
                        <a:prstGeom prst="rect">
                          <a:avLst/>
                        </a:prstGeom>
                        <a:noFill/>
                        <a:ln w="6350">
                          <a:noFill/>
                        </a:ln>
                      </wps:spPr>
                      <wps:txbx>
                        <w:txbxContent>
                          <w:p w14:paraId="5CDC672E" w14:textId="77777777" w:rsidR="00616DCE" w:rsidRPr="00505784" w:rsidRDefault="00616DCE" w:rsidP="0094718C">
                            <w:pPr>
                              <w:rPr>
                                <w:sz w:val="12"/>
                                <w:szCs w:val="12"/>
                              </w:rPr>
                            </w:pPr>
                            <w:r w:rsidRPr="00505784">
                              <w:rPr>
                                <w:sz w:val="12"/>
                                <w:szCs w:val="12"/>
                              </w:rPr>
                              <w:t>1730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6E6C0" id="Text Box 39" o:spid="_x0000_s1034" type="#_x0000_t202" style="position:absolute;left:0;text-align:left;margin-left:39.85pt;margin-top:37.35pt;width:33.2pt;height:13.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" filled="f" stroked="f" strokeweight=".5pt">
                <v:textbox>
                  <w:txbxContent>
                    <w:p w14:paraId="5CDC672E" w14:textId="77777777" w:rsidR="00616DCE" w:rsidRPr="00505784" w:rsidRDefault="00616DCE" w:rsidP="0094718C">
                      <w:pPr>
                        <w:rPr>
                          <w:sz w:val="12"/>
                          <w:szCs w:val="12"/>
                        </w:rPr>
                      </w:pPr>
                      <w:r w:rsidRPr="00505784">
                        <w:rPr>
                          <w:sz w:val="12"/>
                          <w:szCs w:val="12"/>
                        </w:rPr>
                        <w:t>1730</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63360" behindDoc="0" locked="0" layoutInCell="1" allowOverlap="1" wp14:anchorId="027F28A5" wp14:editId="63470227">
                <wp:simplePos x="0" y="0"/>
                <wp:positionH relativeFrom="column">
                  <wp:posOffset>679464</wp:posOffset>
                </wp:positionH>
                <wp:positionV relativeFrom="paragraph">
                  <wp:posOffset>604998</wp:posOffset>
                </wp:positionV>
                <wp:extent cx="3941" cy="1111468"/>
                <wp:effectExtent l="0" t="0" r="34290" b="31750"/>
                <wp:wrapNone/>
                <wp:docPr id="43037" name="Straight Connector 43037"/>
                <wp:cNvGraphicFramePr/>
                <a:graphic xmlns:a="http://schemas.openxmlformats.org/drawingml/2006/main">
                  <a:graphicData uri="http://schemas.microsoft.com/office/word/2010/wordprocessingShape">
                    <wps:wsp>
                      <wps:cNvCnPr/>
                      <wps:spPr>
                        <a:xfrm>
                          <a:off x="0" y="0"/>
                          <a:ext cx="3941" cy="1111468"/>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F7C41F" id="Straight Connector 4303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3.5pt,47.65pt" to="53.8pt,1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3600" behindDoc="0" locked="0" layoutInCell="1" allowOverlap="1" wp14:anchorId="362A8590" wp14:editId="1852A54E">
                <wp:simplePos x="0" y="0"/>
                <wp:positionH relativeFrom="column">
                  <wp:posOffset>660304</wp:posOffset>
                </wp:positionH>
                <wp:positionV relativeFrom="paragraph">
                  <wp:posOffset>354131</wp:posOffset>
                </wp:positionV>
                <wp:extent cx="914400" cy="171443"/>
                <wp:effectExtent l="0" t="0" r="0" b="635"/>
                <wp:wrapNone/>
                <wp:docPr id="40" name="Text Box 40"/>
                <wp:cNvGraphicFramePr/>
                <a:graphic xmlns:a="http://schemas.openxmlformats.org/drawingml/2006/main">
                  <a:graphicData uri="http://schemas.microsoft.com/office/word/2010/wordprocessingShape">
                    <wps:wsp>
                      <wps:cNvSpPr txBox="1"/>
                      <wps:spPr>
                        <a:xfrm>
                          <a:off x="0" y="0"/>
                          <a:ext cx="914400" cy="171443"/>
                        </a:xfrm>
                        <a:prstGeom prst="rect">
                          <a:avLst/>
                        </a:prstGeom>
                        <a:noFill/>
                        <a:ln w="6350">
                          <a:noFill/>
                        </a:ln>
                      </wps:spPr>
                      <wps:txbx>
                        <w:txbxContent>
                          <w:p w14:paraId="0E6F2F79" w14:textId="77777777" w:rsidR="00616DCE" w:rsidRPr="00505784" w:rsidRDefault="00616DCE" w:rsidP="0094718C">
                            <w:pPr>
                              <w:rPr>
                                <w:sz w:val="12"/>
                                <w:szCs w:val="12"/>
                              </w:rPr>
                            </w:pPr>
                            <w:r w:rsidRPr="00505784">
                              <w:rPr>
                                <w:sz w:val="12"/>
                                <w:szCs w:val="12"/>
                              </w:rPr>
                              <w:t>1604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2A8590" id="Text Box 40" o:spid="_x0000_s1035" type="#_x0000_t202" style="position:absolute;left:0;text-align:left;margin-left:52pt;margin-top:27.9pt;width:1in;height:13.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" filled="f" stroked="f" strokeweight=".5pt">
                <v:textbox>
                  <w:txbxContent>
                    <w:p w14:paraId="0E6F2F79" w14:textId="77777777" w:rsidR="00616DCE" w:rsidRPr="00505784" w:rsidRDefault="00616DCE" w:rsidP="0094718C">
                      <w:pPr>
                        <w:rPr>
                          <w:sz w:val="12"/>
                          <w:szCs w:val="12"/>
                        </w:rPr>
                      </w:pPr>
                      <w:r w:rsidRPr="00505784">
                        <w:rPr>
                          <w:sz w:val="12"/>
                          <w:szCs w:val="12"/>
                        </w:rPr>
                        <w:t>1604</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1552" behindDoc="0" locked="0" layoutInCell="1" allowOverlap="1" wp14:anchorId="359C5975" wp14:editId="4A20B937">
                <wp:simplePos x="0" y="0"/>
                <wp:positionH relativeFrom="column">
                  <wp:posOffset>881593</wp:posOffset>
                </wp:positionH>
                <wp:positionV relativeFrom="paragraph">
                  <wp:posOffset>487428</wp:posOffset>
                </wp:positionV>
                <wp:extent cx="0" cy="1229491"/>
                <wp:effectExtent l="0" t="0" r="19050" b="27940"/>
                <wp:wrapNone/>
                <wp:docPr id="38" name="Straight Connector 38"/>
                <wp:cNvGraphicFramePr/>
                <a:graphic xmlns:a="http://schemas.openxmlformats.org/drawingml/2006/main">
                  <a:graphicData uri="http://schemas.microsoft.com/office/word/2010/wordprocessingShape">
                    <wps:wsp>
                      <wps:cNvCnPr/>
                      <wps:spPr>
                        <a:xfrm>
                          <a:off x="0" y="0"/>
                          <a:ext cx="0" cy="1229491"/>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5A4CDE5" id="Straight Connector 38"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9.4pt,38.4pt" to="69.4pt,1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4624" behindDoc="0" locked="0" layoutInCell="1" allowOverlap="1" wp14:anchorId="646E5968" wp14:editId="7868D03B">
                <wp:simplePos x="0" y="0"/>
                <wp:positionH relativeFrom="column">
                  <wp:posOffset>846058</wp:posOffset>
                </wp:positionH>
                <wp:positionV relativeFrom="paragraph">
                  <wp:posOffset>345798</wp:posOffset>
                </wp:positionV>
                <wp:extent cx="914400" cy="169010"/>
                <wp:effectExtent l="0" t="0" r="0" b="2540"/>
                <wp:wrapNone/>
                <wp:docPr id="41" name="Text Box 41"/>
                <wp:cNvGraphicFramePr/>
                <a:graphic xmlns:a="http://schemas.openxmlformats.org/drawingml/2006/main">
                  <a:graphicData uri="http://schemas.microsoft.com/office/word/2010/wordprocessingShape">
                    <wps:wsp>
                      <wps:cNvSpPr txBox="1"/>
                      <wps:spPr>
                        <a:xfrm>
                          <a:off x="0" y="0"/>
                          <a:ext cx="914400" cy="169010"/>
                        </a:xfrm>
                        <a:prstGeom prst="rect">
                          <a:avLst/>
                        </a:prstGeom>
                        <a:noFill/>
                        <a:ln w="6350">
                          <a:noFill/>
                        </a:ln>
                      </wps:spPr>
                      <wps:txbx>
                        <w:txbxContent>
                          <w:p w14:paraId="5A7CEDAD" w14:textId="77777777" w:rsidR="00616DCE" w:rsidRPr="00505784" w:rsidRDefault="00616DCE" w:rsidP="0094718C">
                            <w:pPr>
                              <w:rPr>
                                <w:sz w:val="12"/>
                                <w:szCs w:val="12"/>
                              </w:rPr>
                            </w:pPr>
                            <w:r w:rsidRPr="00505784">
                              <w:rPr>
                                <w:sz w:val="12"/>
                                <w:szCs w:val="12"/>
                              </w:rPr>
                              <w:t>1505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6E5968" id="Text Box 41" o:spid="_x0000_s1036" type="#_x0000_t202" style="position:absolute;left:0;text-align:left;margin-left:66.6pt;margin-top:27.25pt;width:1in;height:13.3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" filled="f" stroked="f" strokeweight=".5pt">
                <v:textbox>
                  <w:txbxContent>
                    <w:p w14:paraId="5A7CEDAD" w14:textId="77777777" w:rsidR="00616DCE" w:rsidRPr="00505784" w:rsidRDefault="00616DCE" w:rsidP="0094718C">
                      <w:pPr>
                        <w:rPr>
                          <w:sz w:val="12"/>
                          <w:szCs w:val="12"/>
                        </w:rPr>
                      </w:pPr>
                      <w:r w:rsidRPr="00505784">
                        <w:rPr>
                          <w:sz w:val="12"/>
                          <w:szCs w:val="12"/>
                        </w:rPr>
                        <w:t>1505</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0528" behindDoc="0" locked="0" layoutInCell="1" allowOverlap="1" wp14:anchorId="68096563" wp14:editId="4B836DD7">
                <wp:simplePos x="0" y="0"/>
                <wp:positionH relativeFrom="column">
                  <wp:posOffset>1048162</wp:posOffset>
                </wp:positionH>
                <wp:positionV relativeFrom="paragraph">
                  <wp:posOffset>483890</wp:posOffset>
                </wp:positionV>
                <wp:extent cx="0" cy="1229491"/>
                <wp:effectExtent l="0" t="0" r="19050" b="27940"/>
                <wp:wrapNone/>
                <wp:docPr id="37" name="Straight Connector 37"/>
                <wp:cNvGraphicFramePr/>
                <a:graphic xmlns:a="http://schemas.openxmlformats.org/drawingml/2006/main">
                  <a:graphicData uri="http://schemas.microsoft.com/office/word/2010/wordprocessingShape">
                    <wps:wsp>
                      <wps:cNvCnPr/>
                      <wps:spPr>
                        <a:xfrm>
                          <a:off x="0" y="0"/>
                          <a:ext cx="0" cy="1229491"/>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19F86C9" id="Straight Connector 37"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2.55pt,38.1pt" to="82.55pt,1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5648" behindDoc="0" locked="0" layoutInCell="1" allowOverlap="1" wp14:anchorId="0C19BA02" wp14:editId="52019D97">
                <wp:simplePos x="0" y="0"/>
                <wp:positionH relativeFrom="column">
                  <wp:posOffset>1043696</wp:posOffset>
                </wp:positionH>
                <wp:positionV relativeFrom="paragraph">
                  <wp:posOffset>354151</wp:posOffset>
                </wp:positionV>
                <wp:extent cx="914400" cy="241692"/>
                <wp:effectExtent l="0" t="0" r="0" b="6350"/>
                <wp:wrapNone/>
                <wp:docPr id="47" name="Text Box 47"/>
                <wp:cNvGraphicFramePr/>
                <a:graphic xmlns:a="http://schemas.openxmlformats.org/drawingml/2006/main">
                  <a:graphicData uri="http://schemas.microsoft.com/office/word/2010/wordprocessingShape">
                    <wps:wsp>
                      <wps:cNvSpPr txBox="1"/>
                      <wps:spPr>
                        <a:xfrm>
                          <a:off x="0" y="0"/>
                          <a:ext cx="914400" cy="241692"/>
                        </a:xfrm>
                        <a:prstGeom prst="rect">
                          <a:avLst/>
                        </a:prstGeom>
                        <a:noFill/>
                        <a:ln w="6350">
                          <a:noFill/>
                        </a:ln>
                      </wps:spPr>
                      <wps:txbx>
                        <w:txbxContent>
                          <w:p w14:paraId="05B6F2F2" w14:textId="77777777" w:rsidR="00616DCE" w:rsidRPr="00505784" w:rsidRDefault="00616DCE" w:rsidP="0094718C">
                            <w:pPr>
                              <w:rPr>
                                <w:sz w:val="12"/>
                                <w:szCs w:val="12"/>
                              </w:rPr>
                            </w:pPr>
                            <w:r w:rsidRPr="00505784">
                              <w:rPr>
                                <w:sz w:val="12"/>
                                <w:szCs w:val="12"/>
                              </w:rPr>
                              <w:t>1363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19BA02" id="Text Box 47" o:spid="_x0000_s1037" type="#_x0000_t202" style="position:absolute;left:0;text-align:left;margin-left:82.2pt;margin-top:27.9pt;width:1in;height:19.05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" filled="f" stroked="f" strokeweight=".5pt">
                <v:textbox>
                  <w:txbxContent>
                    <w:p w14:paraId="05B6F2F2" w14:textId="77777777" w:rsidR="00616DCE" w:rsidRPr="00505784" w:rsidRDefault="00616DCE" w:rsidP="0094718C">
                      <w:pPr>
                        <w:rPr>
                          <w:sz w:val="12"/>
                          <w:szCs w:val="12"/>
                        </w:rPr>
                      </w:pPr>
                      <w:r w:rsidRPr="00505784">
                        <w:rPr>
                          <w:sz w:val="12"/>
                          <w:szCs w:val="12"/>
                        </w:rPr>
                        <w:t>1363</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69504" behindDoc="0" locked="0" layoutInCell="1" allowOverlap="1" wp14:anchorId="230792E8" wp14:editId="749B9B14">
                <wp:simplePos x="0" y="0"/>
                <wp:positionH relativeFrom="column">
                  <wp:posOffset>1296882</wp:posOffset>
                </wp:positionH>
                <wp:positionV relativeFrom="paragraph">
                  <wp:posOffset>477126</wp:posOffset>
                </wp:positionV>
                <wp:extent cx="0" cy="1229491"/>
                <wp:effectExtent l="0" t="0" r="19050" b="27940"/>
                <wp:wrapNone/>
                <wp:docPr id="36" name="Straight Connector 36"/>
                <wp:cNvGraphicFramePr/>
                <a:graphic xmlns:a="http://schemas.openxmlformats.org/drawingml/2006/main">
                  <a:graphicData uri="http://schemas.microsoft.com/office/word/2010/wordprocessingShape">
                    <wps:wsp>
                      <wps:cNvCnPr/>
                      <wps:spPr>
                        <a:xfrm>
                          <a:off x="0" y="0"/>
                          <a:ext cx="0" cy="1229491"/>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EBF22F8" id="Straight Connector 36"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2.1pt,37.55pt" to="102.1pt,1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6672" behindDoc="0" locked="0" layoutInCell="1" allowOverlap="1" wp14:anchorId="10995571" wp14:editId="656F773C">
                <wp:simplePos x="0" y="0"/>
                <wp:positionH relativeFrom="column">
                  <wp:posOffset>1213023</wp:posOffset>
                </wp:positionH>
                <wp:positionV relativeFrom="paragraph">
                  <wp:posOffset>354330</wp:posOffset>
                </wp:positionV>
                <wp:extent cx="914400" cy="193353"/>
                <wp:effectExtent l="0" t="0" r="0" b="0"/>
                <wp:wrapNone/>
                <wp:docPr id="48" name="Text Box 48"/>
                <wp:cNvGraphicFramePr/>
                <a:graphic xmlns:a="http://schemas.openxmlformats.org/drawingml/2006/main">
                  <a:graphicData uri="http://schemas.microsoft.com/office/word/2010/wordprocessingShape">
                    <wps:wsp>
                      <wps:cNvSpPr txBox="1"/>
                      <wps:spPr>
                        <a:xfrm>
                          <a:off x="0" y="0"/>
                          <a:ext cx="914400" cy="193353"/>
                        </a:xfrm>
                        <a:prstGeom prst="rect">
                          <a:avLst/>
                        </a:prstGeom>
                        <a:noFill/>
                        <a:ln w="6350">
                          <a:noFill/>
                        </a:ln>
                      </wps:spPr>
                      <wps:txbx>
                        <w:txbxContent>
                          <w:p w14:paraId="5692F35F" w14:textId="77777777" w:rsidR="00616DCE" w:rsidRPr="00505784" w:rsidRDefault="00616DCE" w:rsidP="0094718C">
                            <w:pPr>
                              <w:rPr>
                                <w:sz w:val="12"/>
                                <w:szCs w:val="12"/>
                              </w:rPr>
                            </w:pPr>
                            <w:r w:rsidRPr="00505784">
                              <w:rPr>
                                <w:sz w:val="12"/>
                                <w:szCs w:val="12"/>
                              </w:rPr>
                              <w:t>1310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995571" id="Text Box 48" o:spid="_x0000_s1038" type="#_x0000_t202" style="position:absolute;left:0;text-align:left;margin-left:95.5pt;margin-top:27.9pt;width:1in;height:15.2pt;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" filled="f" stroked="f" strokeweight=".5pt">
                <v:textbox>
                  <w:txbxContent>
                    <w:p w14:paraId="5692F35F" w14:textId="77777777" w:rsidR="00616DCE" w:rsidRPr="00505784" w:rsidRDefault="00616DCE" w:rsidP="0094718C">
                      <w:pPr>
                        <w:rPr>
                          <w:sz w:val="12"/>
                          <w:szCs w:val="12"/>
                        </w:rPr>
                      </w:pPr>
                      <w:r w:rsidRPr="00505784">
                        <w:rPr>
                          <w:sz w:val="12"/>
                          <w:szCs w:val="12"/>
                        </w:rPr>
                        <w:t>1310</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64384" behindDoc="0" locked="0" layoutInCell="1" allowOverlap="1" wp14:anchorId="003E38EE" wp14:editId="6E1AA6CC">
                <wp:simplePos x="0" y="0"/>
                <wp:positionH relativeFrom="column">
                  <wp:posOffset>1392351</wp:posOffset>
                </wp:positionH>
                <wp:positionV relativeFrom="paragraph">
                  <wp:posOffset>491179</wp:posOffset>
                </wp:positionV>
                <wp:extent cx="0" cy="1229491"/>
                <wp:effectExtent l="0" t="0" r="19050" b="27940"/>
                <wp:wrapNone/>
                <wp:docPr id="43038" name="Straight Connector 43038"/>
                <wp:cNvGraphicFramePr/>
                <a:graphic xmlns:a="http://schemas.openxmlformats.org/drawingml/2006/main">
                  <a:graphicData uri="http://schemas.microsoft.com/office/word/2010/wordprocessingShape">
                    <wps:wsp>
                      <wps:cNvCnPr/>
                      <wps:spPr>
                        <a:xfrm>
                          <a:off x="0" y="0"/>
                          <a:ext cx="0" cy="1229491"/>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C86B77" id="Straight Connector 43038"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9.65pt,38.7pt" to="109.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65408" behindDoc="0" locked="0" layoutInCell="1" allowOverlap="1" wp14:anchorId="0F7DE3FD" wp14:editId="6BA016C8">
                <wp:simplePos x="0" y="0"/>
                <wp:positionH relativeFrom="column">
                  <wp:posOffset>1664335</wp:posOffset>
                </wp:positionH>
                <wp:positionV relativeFrom="paragraph">
                  <wp:posOffset>376533</wp:posOffset>
                </wp:positionV>
                <wp:extent cx="7751" cy="1331968"/>
                <wp:effectExtent l="0" t="0" r="30480" b="20955"/>
                <wp:wrapNone/>
                <wp:docPr id="43039" name="Straight Connector 43039"/>
                <wp:cNvGraphicFramePr/>
                <a:graphic xmlns:a="http://schemas.openxmlformats.org/drawingml/2006/main">
                  <a:graphicData uri="http://schemas.microsoft.com/office/word/2010/wordprocessingShape">
                    <wps:wsp>
                      <wps:cNvCnPr/>
                      <wps:spPr>
                        <a:xfrm>
                          <a:off x="0" y="0"/>
                          <a:ext cx="7751" cy="1331968"/>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AAF78A" id="Straight Connector 4303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05pt,29.65pt" to="131.65pt,1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7696" behindDoc="0" locked="0" layoutInCell="1" allowOverlap="1" wp14:anchorId="7796E77F" wp14:editId="733BE241">
                <wp:simplePos x="0" y="0"/>
                <wp:positionH relativeFrom="column">
                  <wp:posOffset>1462797</wp:posOffset>
                </wp:positionH>
                <wp:positionV relativeFrom="paragraph">
                  <wp:posOffset>257611</wp:posOffset>
                </wp:positionV>
                <wp:extent cx="914400" cy="237663"/>
                <wp:effectExtent l="0" t="0" r="0" b="0"/>
                <wp:wrapNone/>
                <wp:docPr id="49" name="Text Box 49"/>
                <wp:cNvGraphicFramePr/>
                <a:graphic xmlns:a="http://schemas.openxmlformats.org/drawingml/2006/main">
                  <a:graphicData uri="http://schemas.microsoft.com/office/word/2010/wordprocessingShape">
                    <wps:wsp>
                      <wps:cNvSpPr txBox="1"/>
                      <wps:spPr>
                        <a:xfrm>
                          <a:off x="0" y="0"/>
                          <a:ext cx="914400" cy="237663"/>
                        </a:xfrm>
                        <a:prstGeom prst="rect">
                          <a:avLst/>
                        </a:prstGeom>
                        <a:noFill/>
                        <a:ln w="6350">
                          <a:noFill/>
                        </a:ln>
                      </wps:spPr>
                      <wps:txbx>
                        <w:txbxContent>
                          <w:p w14:paraId="5E8F6BF6" w14:textId="77777777" w:rsidR="00616DCE" w:rsidRPr="00505784" w:rsidRDefault="00616DCE" w:rsidP="0094718C">
                            <w:pPr>
                              <w:rPr>
                                <w:sz w:val="12"/>
                                <w:szCs w:val="12"/>
                              </w:rPr>
                            </w:pPr>
                            <w:r w:rsidRPr="00505784">
                              <w:rPr>
                                <w:sz w:val="12"/>
                                <w:szCs w:val="12"/>
                              </w:rPr>
                              <w:t>1151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96E77F" id="Text Box 49" o:spid="_x0000_s1039" type="#_x0000_t202" style="position:absolute;left:0;text-align:left;margin-left:115.2pt;margin-top:20.3pt;width:1in;height:18.7pt;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" filled="f" stroked="f" strokeweight=".5pt">
                <v:textbox>
                  <w:txbxContent>
                    <w:p w14:paraId="5E8F6BF6" w14:textId="77777777" w:rsidR="00616DCE" w:rsidRPr="00505784" w:rsidRDefault="00616DCE" w:rsidP="0094718C">
                      <w:pPr>
                        <w:rPr>
                          <w:sz w:val="12"/>
                          <w:szCs w:val="12"/>
                        </w:rPr>
                      </w:pPr>
                      <w:r w:rsidRPr="00505784">
                        <w:rPr>
                          <w:sz w:val="12"/>
                          <w:szCs w:val="12"/>
                        </w:rPr>
                        <w:t>1151</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9744" behindDoc="0" locked="0" layoutInCell="1" allowOverlap="1" wp14:anchorId="5B63BFD6" wp14:editId="1CC3680F">
                <wp:simplePos x="0" y="0"/>
                <wp:positionH relativeFrom="column">
                  <wp:posOffset>1583772</wp:posOffset>
                </wp:positionH>
                <wp:positionV relativeFrom="paragraph">
                  <wp:posOffset>3810</wp:posOffset>
                </wp:positionV>
                <wp:extent cx="914400" cy="249748"/>
                <wp:effectExtent l="0" t="0" r="0" b="0"/>
                <wp:wrapNone/>
                <wp:docPr id="56" name="Text Box 56"/>
                <wp:cNvGraphicFramePr/>
                <a:graphic xmlns:a="http://schemas.openxmlformats.org/drawingml/2006/main">
                  <a:graphicData uri="http://schemas.microsoft.com/office/word/2010/wordprocessingShape">
                    <wps:wsp>
                      <wps:cNvSpPr txBox="1"/>
                      <wps:spPr>
                        <a:xfrm>
                          <a:off x="0" y="0"/>
                          <a:ext cx="914400" cy="249748"/>
                        </a:xfrm>
                        <a:prstGeom prst="rect">
                          <a:avLst/>
                        </a:prstGeom>
                        <a:noFill/>
                        <a:ln w="6350">
                          <a:noFill/>
                        </a:ln>
                      </wps:spPr>
                      <wps:txbx>
                        <w:txbxContent>
                          <w:p w14:paraId="3F2D9E26" w14:textId="77777777" w:rsidR="00616DCE" w:rsidRPr="00C05EC6" w:rsidRDefault="00616DCE" w:rsidP="0094718C">
                            <w:pPr>
                              <w:rPr>
                                <w:sz w:val="12"/>
                                <w:szCs w:val="12"/>
                              </w:rPr>
                            </w:pPr>
                            <w:r w:rsidRPr="00C05EC6">
                              <w:rPr>
                                <w:sz w:val="12"/>
                                <w:szCs w:val="12"/>
                              </w:rPr>
                              <w:t>1044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63BFD6" id="Text Box 56" o:spid="_x0000_s1040" type="#_x0000_t202" style="position:absolute;left:0;text-align:left;margin-left:124.7pt;margin-top:.3pt;width:1in;height:19.6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" filled="f" stroked="f" strokeweight=".5pt">
                <v:textbox>
                  <w:txbxContent>
                    <w:p w14:paraId="3F2D9E26" w14:textId="77777777" w:rsidR="00616DCE" w:rsidRPr="00C05EC6" w:rsidRDefault="00616DCE" w:rsidP="0094718C">
                      <w:pPr>
                        <w:rPr>
                          <w:sz w:val="12"/>
                          <w:szCs w:val="12"/>
                        </w:rPr>
                      </w:pPr>
                      <w:r w:rsidRPr="00C05EC6">
                        <w:rPr>
                          <w:sz w:val="12"/>
                          <w:szCs w:val="12"/>
                        </w:rPr>
                        <w:t>1044</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78720" behindDoc="0" locked="0" layoutInCell="1" allowOverlap="1" wp14:anchorId="0F7BCFD5" wp14:editId="1BE0E3B1">
                <wp:simplePos x="0" y="0"/>
                <wp:positionH relativeFrom="column">
                  <wp:posOffset>1845959</wp:posOffset>
                </wp:positionH>
                <wp:positionV relativeFrom="paragraph">
                  <wp:posOffset>81272</wp:posOffset>
                </wp:positionV>
                <wp:extent cx="4051" cy="1626498"/>
                <wp:effectExtent l="0" t="0" r="34290" b="31115"/>
                <wp:wrapNone/>
                <wp:docPr id="50" name="Straight Connector 50"/>
                <wp:cNvGraphicFramePr/>
                <a:graphic xmlns:a="http://schemas.openxmlformats.org/drawingml/2006/main">
                  <a:graphicData uri="http://schemas.microsoft.com/office/word/2010/wordprocessingShape">
                    <wps:wsp>
                      <wps:cNvCnPr/>
                      <wps:spPr>
                        <a:xfrm flipH="1">
                          <a:off x="0" y="0"/>
                          <a:ext cx="4051" cy="1626498"/>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2C00E9" id="Straight Connector 50"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35pt,6.4pt" to="145.65pt,1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84864" behindDoc="0" locked="0" layoutInCell="1" allowOverlap="1" wp14:anchorId="1D8BB174" wp14:editId="132372CE">
                <wp:simplePos x="0" y="0"/>
                <wp:positionH relativeFrom="column">
                  <wp:posOffset>2989694</wp:posOffset>
                </wp:positionH>
                <wp:positionV relativeFrom="paragraph">
                  <wp:posOffset>5497</wp:posOffset>
                </wp:positionV>
                <wp:extent cx="210820" cy="297340"/>
                <wp:effectExtent l="0" t="0" r="0" b="7620"/>
                <wp:wrapNone/>
                <wp:docPr id="61" name="Text Box 61"/>
                <wp:cNvGraphicFramePr/>
                <a:graphic xmlns:a="http://schemas.openxmlformats.org/drawingml/2006/main">
                  <a:graphicData uri="http://schemas.microsoft.com/office/word/2010/wordprocessingShape">
                    <wps:wsp>
                      <wps:cNvSpPr txBox="1"/>
                      <wps:spPr>
                        <a:xfrm>
                          <a:off x="0" y="0"/>
                          <a:ext cx="210820" cy="297340"/>
                        </a:xfrm>
                        <a:prstGeom prst="rect">
                          <a:avLst/>
                        </a:prstGeom>
                        <a:noFill/>
                        <a:ln w="6350">
                          <a:noFill/>
                        </a:ln>
                      </wps:spPr>
                      <wps:txbx>
                        <w:txbxContent>
                          <w:p w14:paraId="5418F337" w14:textId="77777777" w:rsidR="00616DCE" w:rsidRDefault="00616DCE" w:rsidP="0094718C">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BB174" id="Text Box 61" o:spid="_x0000_s1041" type="#_x0000_t202" style="position:absolute;left:0;text-align:left;margin-left:235.4pt;margin-top:.45pt;width:16.6pt;height:23.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" filled="f" stroked="f" strokeweight=".5pt">
                <v:textbox>
                  <w:txbxContent>
                    <w:p w14:paraId="5418F337" w14:textId="77777777" w:rsidR="00616DCE" w:rsidRDefault="00616DCE" w:rsidP="0094718C">
                      <w:r>
                        <w:t>b</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83840" behindDoc="0" locked="0" layoutInCell="1" allowOverlap="1" wp14:anchorId="51F7FD23" wp14:editId="31B6F950">
                <wp:simplePos x="0" y="0"/>
                <wp:positionH relativeFrom="column">
                  <wp:posOffset>513592</wp:posOffset>
                </wp:positionH>
                <wp:positionV relativeFrom="paragraph">
                  <wp:posOffset>4227</wp:posOffset>
                </wp:positionV>
                <wp:extent cx="914400" cy="28956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914400" cy="289560"/>
                        </a:xfrm>
                        <a:prstGeom prst="rect">
                          <a:avLst/>
                        </a:prstGeom>
                        <a:noFill/>
                        <a:ln w="6350">
                          <a:noFill/>
                        </a:ln>
                      </wps:spPr>
                      <wps:txbx>
                        <w:txbxContent>
                          <w:p w14:paraId="5C3775E5" w14:textId="77777777" w:rsidR="00616DCE" w:rsidRDefault="00616DCE" w:rsidP="0094718C">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F7FD23" id="Text Box 60" o:spid="_x0000_s1042" type="#_x0000_t202" style="position:absolute;left:0;text-align:left;margin-left:40.45pt;margin-top:.35pt;width:1in;height:22.8pt;z-index:251683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" filled="f" stroked="f" strokeweight=".5pt">
                <v:textbox>
                  <w:txbxContent>
                    <w:p w14:paraId="5C3775E5" w14:textId="77777777" w:rsidR="00616DCE" w:rsidRDefault="00616DCE" w:rsidP="0094718C">
                      <w:r>
                        <w:t>a</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68480" behindDoc="0" locked="0" layoutInCell="1" allowOverlap="1" wp14:anchorId="5387447C" wp14:editId="075B1B66">
                <wp:simplePos x="0" y="0"/>
                <wp:positionH relativeFrom="column">
                  <wp:posOffset>2119630</wp:posOffset>
                </wp:positionH>
                <wp:positionV relativeFrom="paragraph">
                  <wp:posOffset>508853</wp:posOffset>
                </wp:positionV>
                <wp:extent cx="0" cy="1186180"/>
                <wp:effectExtent l="0" t="0" r="19050" b="13970"/>
                <wp:wrapNone/>
                <wp:docPr id="35" name="Straight Connector 35"/>
                <wp:cNvGraphicFramePr/>
                <a:graphic xmlns:a="http://schemas.openxmlformats.org/drawingml/2006/main">
                  <a:graphicData uri="http://schemas.microsoft.com/office/word/2010/wordprocessingShape">
                    <wps:wsp>
                      <wps:cNvCnPr/>
                      <wps:spPr>
                        <a:xfrm>
                          <a:off x="0" y="0"/>
                          <a:ext cx="0" cy="118618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5B2495B" id="Straight Connector 35"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6.9pt,40.05pt" to="166.9pt,1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80768" behindDoc="0" locked="0" layoutInCell="1" allowOverlap="1" wp14:anchorId="4D36BD12" wp14:editId="48002B0A">
                <wp:simplePos x="0" y="0"/>
                <wp:positionH relativeFrom="column">
                  <wp:posOffset>1816153</wp:posOffset>
                </wp:positionH>
                <wp:positionV relativeFrom="paragraph">
                  <wp:posOffset>0</wp:posOffset>
                </wp:positionV>
                <wp:extent cx="914400" cy="169479"/>
                <wp:effectExtent l="0" t="0" r="0" b="2540"/>
                <wp:wrapNone/>
                <wp:docPr id="57" name="Text Box 57"/>
                <wp:cNvGraphicFramePr/>
                <a:graphic xmlns:a="http://schemas.openxmlformats.org/drawingml/2006/main">
                  <a:graphicData uri="http://schemas.microsoft.com/office/word/2010/wordprocessingShape">
                    <wps:wsp>
                      <wps:cNvSpPr txBox="1"/>
                      <wps:spPr>
                        <a:xfrm>
                          <a:off x="0" y="0"/>
                          <a:ext cx="914400" cy="169479"/>
                        </a:xfrm>
                        <a:prstGeom prst="rect">
                          <a:avLst/>
                        </a:prstGeom>
                        <a:noFill/>
                        <a:ln w="6350">
                          <a:noFill/>
                        </a:ln>
                      </wps:spPr>
                      <wps:txbx>
                        <w:txbxContent>
                          <w:p w14:paraId="56B2C821" w14:textId="77777777" w:rsidR="00616DCE" w:rsidRPr="00C05EC6" w:rsidRDefault="00616DCE" w:rsidP="0094718C">
                            <w:pPr>
                              <w:rPr>
                                <w:sz w:val="12"/>
                                <w:szCs w:val="12"/>
                              </w:rPr>
                            </w:pPr>
                            <w:r w:rsidRPr="00C05EC6">
                              <w:rPr>
                                <w:sz w:val="12"/>
                                <w:szCs w:val="12"/>
                              </w:rPr>
                              <w:t>1016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36BD12" id="Text Box 57" o:spid="_x0000_s1043" type="#_x0000_t202" style="position:absolute;left:0;text-align:left;margin-left:143pt;margin-top:0;width:1in;height:13.35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" filled="f" stroked="f" strokeweight=".5pt">
                <v:textbox>
                  <w:txbxContent>
                    <w:p w14:paraId="56B2C821" w14:textId="77777777" w:rsidR="00616DCE" w:rsidRPr="00C05EC6" w:rsidRDefault="00616DCE" w:rsidP="0094718C">
                      <w:pPr>
                        <w:rPr>
                          <w:sz w:val="12"/>
                          <w:szCs w:val="12"/>
                        </w:rPr>
                      </w:pPr>
                      <w:r w:rsidRPr="00C05EC6">
                        <w:rPr>
                          <w:sz w:val="12"/>
                          <w:szCs w:val="12"/>
                        </w:rPr>
                        <w:t>1016</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66432" behindDoc="0" locked="0" layoutInCell="1" allowOverlap="1" wp14:anchorId="497FEDC2" wp14:editId="4BD0FE1F">
                <wp:simplePos x="0" y="0"/>
                <wp:positionH relativeFrom="column">
                  <wp:posOffset>1904443</wp:posOffset>
                </wp:positionH>
                <wp:positionV relativeFrom="paragraph">
                  <wp:posOffset>49580</wp:posOffset>
                </wp:positionV>
                <wp:extent cx="3941" cy="1658970"/>
                <wp:effectExtent l="0" t="0" r="34290" b="36830"/>
                <wp:wrapNone/>
                <wp:docPr id="33" name="Straight Connector 33"/>
                <wp:cNvGraphicFramePr/>
                <a:graphic xmlns:a="http://schemas.openxmlformats.org/drawingml/2006/main">
                  <a:graphicData uri="http://schemas.microsoft.com/office/word/2010/wordprocessingShape">
                    <wps:wsp>
                      <wps:cNvCnPr/>
                      <wps:spPr>
                        <a:xfrm flipH="1">
                          <a:off x="0" y="0"/>
                          <a:ext cx="3941" cy="165897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0CAFBD" id="Straight Connector 33"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95pt,3.9pt" to="150.25pt,1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81792" behindDoc="0" locked="0" layoutInCell="1" allowOverlap="1" wp14:anchorId="2BB1D284" wp14:editId="5FE5D0F7">
                <wp:simplePos x="0" y="0"/>
                <wp:positionH relativeFrom="column">
                  <wp:posOffset>1860306</wp:posOffset>
                </wp:positionH>
                <wp:positionV relativeFrom="paragraph">
                  <wp:posOffset>92472</wp:posOffset>
                </wp:positionV>
                <wp:extent cx="914400" cy="21741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914400" cy="217410"/>
                        </a:xfrm>
                        <a:prstGeom prst="rect">
                          <a:avLst/>
                        </a:prstGeom>
                        <a:noFill/>
                        <a:ln w="6350">
                          <a:noFill/>
                        </a:ln>
                      </wps:spPr>
                      <wps:txbx>
                        <w:txbxContent>
                          <w:p w14:paraId="23B47015" w14:textId="77777777" w:rsidR="00616DCE" w:rsidRPr="00C05EC6" w:rsidRDefault="00616DCE" w:rsidP="0094718C">
                            <w:pPr>
                              <w:rPr>
                                <w:sz w:val="12"/>
                                <w:szCs w:val="12"/>
                              </w:rPr>
                            </w:pPr>
                            <w:r w:rsidRPr="00C05EC6">
                              <w:rPr>
                                <w:sz w:val="12"/>
                                <w:szCs w:val="12"/>
                              </w:rPr>
                              <w:t>990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B1D284" id="Text Box 58" o:spid="_x0000_s1044" type="#_x0000_t202" style="position:absolute;left:0;text-align:left;margin-left:146.5pt;margin-top:7.3pt;width:1in;height:17.1pt;z-index:25168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" filled="f" stroked="f" strokeweight=".5pt">
                <v:textbox>
                  <w:txbxContent>
                    <w:p w14:paraId="23B47015" w14:textId="77777777" w:rsidR="00616DCE" w:rsidRPr="00C05EC6" w:rsidRDefault="00616DCE" w:rsidP="0094718C">
                      <w:pPr>
                        <w:rPr>
                          <w:sz w:val="12"/>
                          <w:szCs w:val="12"/>
                        </w:rPr>
                      </w:pPr>
                      <w:r w:rsidRPr="00C05EC6">
                        <w:rPr>
                          <w:sz w:val="12"/>
                          <w:szCs w:val="12"/>
                        </w:rPr>
                        <w:t>990</w:t>
                      </w:r>
                    </w:p>
                  </w:txbxContent>
                </v:textbox>
              </v:shap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67456" behindDoc="0" locked="0" layoutInCell="1" allowOverlap="1" wp14:anchorId="0E8E8AB8" wp14:editId="0D6C7968">
                <wp:simplePos x="0" y="0"/>
                <wp:positionH relativeFrom="column">
                  <wp:posOffset>1948393</wp:posOffset>
                </wp:positionH>
                <wp:positionV relativeFrom="paragraph">
                  <wp:posOffset>192011</wp:posOffset>
                </wp:positionV>
                <wp:extent cx="3942" cy="1524569"/>
                <wp:effectExtent l="0" t="0" r="34290" b="19050"/>
                <wp:wrapNone/>
                <wp:docPr id="34" name="Straight Connector 34"/>
                <wp:cNvGraphicFramePr/>
                <a:graphic xmlns:a="http://schemas.openxmlformats.org/drawingml/2006/main">
                  <a:graphicData uri="http://schemas.microsoft.com/office/word/2010/wordprocessingShape">
                    <wps:wsp>
                      <wps:cNvCnPr/>
                      <wps:spPr>
                        <a:xfrm>
                          <a:off x="0" y="0"/>
                          <a:ext cx="3942" cy="1524569"/>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025B15" id="Straight Connector 3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4pt,15.1pt" to="153.7pt,1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" strokecolor="black [3213]">
                <v:stroke dashstyle="3 1"/>
              </v:line>
            </w:pict>
          </mc:Fallback>
        </mc:AlternateContent>
      </w:r>
      <w:r w:rsidRPr="00D33F2E">
        <w:rPr>
          <w:rFonts w:ascii="Times New Roman" w:eastAsia="Batang" w:hAnsi="Times New Roman" w:cs="Times New Roman"/>
          <w:noProof/>
          <w:lang w:eastAsia="zh-CN"/>
        </w:rPr>
        <mc:AlternateContent>
          <mc:Choice Requires="wps">
            <w:drawing>
              <wp:anchor distT="0" distB="0" distL="114300" distR="114300" simplePos="0" relativeHeight="251682816" behindDoc="0" locked="0" layoutInCell="1" allowOverlap="1" wp14:anchorId="157A45FA" wp14:editId="0EDB4E55">
                <wp:simplePos x="0" y="0"/>
                <wp:positionH relativeFrom="column">
                  <wp:posOffset>1956852</wp:posOffset>
                </wp:positionH>
                <wp:positionV relativeFrom="paragraph">
                  <wp:posOffset>370840</wp:posOffset>
                </wp:positionV>
                <wp:extent cx="914400" cy="245745"/>
                <wp:effectExtent l="0" t="0" r="0" b="1905"/>
                <wp:wrapNone/>
                <wp:docPr id="59" name="Text Box 59"/>
                <wp:cNvGraphicFramePr/>
                <a:graphic xmlns:a="http://schemas.openxmlformats.org/drawingml/2006/main">
                  <a:graphicData uri="http://schemas.microsoft.com/office/word/2010/wordprocessingShape">
                    <wps:wsp>
                      <wps:cNvSpPr txBox="1"/>
                      <wps:spPr>
                        <a:xfrm>
                          <a:off x="0" y="0"/>
                          <a:ext cx="914400" cy="245745"/>
                        </a:xfrm>
                        <a:prstGeom prst="rect">
                          <a:avLst/>
                        </a:prstGeom>
                        <a:noFill/>
                        <a:ln w="6350">
                          <a:noFill/>
                        </a:ln>
                      </wps:spPr>
                      <wps:txbx>
                        <w:txbxContent>
                          <w:p w14:paraId="5C3CA427" w14:textId="77777777" w:rsidR="00616DCE" w:rsidRPr="00C05EC6" w:rsidRDefault="00616DCE" w:rsidP="0094718C">
                            <w:pPr>
                              <w:rPr>
                                <w:sz w:val="12"/>
                                <w:szCs w:val="12"/>
                              </w:rPr>
                            </w:pPr>
                            <w:r w:rsidRPr="00C05EC6">
                              <w:rPr>
                                <w:sz w:val="12"/>
                                <w:szCs w:val="12"/>
                              </w:rPr>
                              <w:t>891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A45FA" id="Text Box 59" o:spid="_x0000_s1045" type="#_x0000_t202" style="position:absolute;left:0;text-align:left;margin-left:154.1pt;margin-top:29.2pt;width:1in;height:19.35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" filled="f" stroked="f" strokeweight=".5pt">
                <v:textbox>
                  <w:txbxContent>
                    <w:p w14:paraId="5C3CA427" w14:textId="77777777" w:rsidR="00616DCE" w:rsidRPr="00C05EC6" w:rsidRDefault="00616DCE" w:rsidP="0094718C">
                      <w:pPr>
                        <w:rPr>
                          <w:sz w:val="12"/>
                          <w:szCs w:val="12"/>
                        </w:rPr>
                      </w:pPr>
                      <w:r w:rsidRPr="00C05EC6">
                        <w:rPr>
                          <w:sz w:val="12"/>
                          <w:szCs w:val="12"/>
                        </w:rPr>
                        <w:t>891</w:t>
                      </w:r>
                    </w:p>
                  </w:txbxContent>
                </v:textbox>
              </v:shape>
            </w:pict>
          </mc:Fallback>
        </mc:AlternateContent>
      </w:r>
      <w:r w:rsidRPr="00D33F2E">
        <w:rPr>
          <w:rFonts w:ascii="Times New Roman" w:eastAsia="Batang" w:hAnsi="Times New Roman" w:cs="Times New Roman"/>
          <w:noProof/>
          <w:w w:val="108"/>
          <w:lang w:eastAsia="zh-CN"/>
        </w:rPr>
        <w:drawing>
          <wp:inline distT="0" distB="0" distL="0" distR="0" wp14:anchorId="0E58C370" wp14:editId="7E4E47C5">
            <wp:extent cx="2304288" cy="2057400"/>
            <wp:effectExtent l="0" t="0" r="1270" b="0"/>
            <wp:docPr id="43036" name="Picture 43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04288" cy="2057400"/>
                    </a:xfrm>
                    <a:prstGeom prst="rect">
                      <a:avLst/>
                    </a:prstGeom>
                    <a:noFill/>
                    <a:ln>
                      <a:noFill/>
                    </a:ln>
                  </pic:spPr>
                </pic:pic>
              </a:graphicData>
            </a:graphic>
          </wp:inline>
        </w:drawing>
      </w:r>
      <w:r w:rsidRPr="00D33F2E">
        <w:rPr>
          <w:rFonts w:ascii="Times New Roman" w:eastAsia="Batang" w:hAnsi="Times New Roman" w:cs="Times New Roman"/>
          <w:noProof/>
          <w:w w:val="108"/>
          <w:lang w:eastAsia="zh-CN"/>
        </w:rPr>
        <w:drawing>
          <wp:inline distT="0" distB="0" distL="0" distR="0" wp14:anchorId="1C245797" wp14:editId="3940FB9F">
            <wp:extent cx="2468880" cy="2057400"/>
            <wp:effectExtent l="0" t="0" r="7620" b="0"/>
            <wp:docPr id="43014" name="Picture 4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68880" cy="2057400"/>
                    </a:xfrm>
                    <a:prstGeom prst="rect">
                      <a:avLst/>
                    </a:prstGeom>
                    <a:noFill/>
                    <a:ln>
                      <a:noFill/>
                    </a:ln>
                  </pic:spPr>
                </pic:pic>
              </a:graphicData>
            </a:graphic>
          </wp:inline>
        </w:drawing>
      </w:r>
    </w:p>
    <w:p w14:paraId="6CAA7C81" w14:textId="77777777" w:rsidR="0094718C" w:rsidRPr="00D33F2E" w:rsidRDefault="0094718C" w:rsidP="0094718C">
      <w:pPr>
        <w:tabs>
          <w:tab w:val="left" w:pos="284"/>
          <w:tab w:val="left" w:pos="4770"/>
        </w:tabs>
        <w:spacing w:line="480" w:lineRule="auto"/>
        <w:ind w:firstLine="288"/>
        <w:jc w:val="both"/>
        <w:rPr>
          <w:rFonts w:ascii="Times New Roman" w:eastAsia="Batang" w:hAnsi="Times New Roman" w:cs="Times New Roman"/>
          <w:w w:val="108"/>
        </w:rPr>
      </w:pPr>
    </w:p>
    <w:p w14:paraId="63775620" w14:textId="77777777" w:rsidR="0094718C" w:rsidRPr="00D33F2E" w:rsidRDefault="0094718C" w:rsidP="0094718C">
      <w:pPr>
        <w:tabs>
          <w:tab w:val="left" w:pos="284"/>
        </w:tabs>
        <w:spacing w:line="480" w:lineRule="auto"/>
        <w:ind w:firstLine="288"/>
        <w:jc w:val="both"/>
        <w:rPr>
          <w:rFonts w:ascii="Times New Roman" w:eastAsia="Batang" w:hAnsi="Times New Roman" w:cs="Times New Roman"/>
          <w:color w:val="FF0000"/>
          <w:w w:val="108"/>
          <w:lang w:val="en-GB"/>
        </w:rPr>
      </w:pPr>
      <w:r w:rsidRPr="00D33F2E">
        <w:rPr>
          <w:rFonts w:ascii="Times New Roman" w:eastAsia="Batang" w:hAnsi="Times New Roman" w:cs="Times New Roman"/>
          <w:noProof/>
          <w:color w:val="FF0000"/>
          <w:lang w:eastAsia="zh-CN"/>
        </w:rPr>
        <mc:AlternateContent>
          <mc:Choice Requires="wps">
            <w:drawing>
              <wp:anchor distT="0" distB="0" distL="114300" distR="114300" simplePos="0" relativeHeight="251686912" behindDoc="0" locked="0" layoutInCell="1" allowOverlap="1" wp14:anchorId="0D01CC58" wp14:editId="19090DAF">
                <wp:simplePos x="0" y="0"/>
                <wp:positionH relativeFrom="column">
                  <wp:posOffset>3006090</wp:posOffset>
                </wp:positionH>
                <wp:positionV relativeFrom="paragraph">
                  <wp:posOffset>10795</wp:posOffset>
                </wp:positionV>
                <wp:extent cx="246530" cy="331694"/>
                <wp:effectExtent l="0" t="0" r="0" b="0"/>
                <wp:wrapNone/>
                <wp:docPr id="63" name="Text Box 63"/>
                <wp:cNvGraphicFramePr/>
                <a:graphic xmlns:a="http://schemas.openxmlformats.org/drawingml/2006/main">
                  <a:graphicData uri="http://schemas.microsoft.com/office/word/2010/wordprocessingShape">
                    <wps:wsp>
                      <wps:cNvSpPr txBox="1"/>
                      <wps:spPr>
                        <a:xfrm>
                          <a:off x="0" y="0"/>
                          <a:ext cx="246530" cy="331694"/>
                        </a:xfrm>
                        <a:prstGeom prst="rect">
                          <a:avLst/>
                        </a:prstGeom>
                        <a:noFill/>
                        <a:ln w="6350">
                          <a:noFill/>
                        </a:ln>
                      </wps:spPr>
                      <wps:txbx>
                        <w:txbxContent>
                          <w:p w14:paraId="1D7253CC" w14:textId="77777777" w:rsidR="00616DCE" w:rsidRDefault="00616DCE" w:rsidP="0094718C">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01CC58" id="Text Box 63" o:spid="_x0000_s1046" type="#_x0000_t202" style="position:absolute;left:0;text-align:left;margin-left:236.7pt;margin-top:.85pt;width:19.4pt;height:26.1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" filled="f" stroked="f" strokeweight=".5pt">
                <v:textbox>
                  <w:txbxContent>
                    <w:p w14:paraId="1D7253CC" w14:textId="77777777" w:rsidR="00616DCE" w:rsidRDefault="00616DCE" w:rsidP="0094718C">
                      <w:r>
                        <w:t>d</w:t>
                      </w:r>
                    </w:p>
                  </w:txbxContent>
                </v:textbox>
              </v:shape>
            </w:pict>
          </mc:Fallback>
        </mc:AlternateContent>
      </w:r>
      <w:r w:rsidRPr="00D33F2E">
        <w:rPr>
          <w:rFonts w:ascii="Times New Roman" w:eastAsia="Batang" w:hAnsi="Times New Roman" w:cs="Times New Roman"/>
          <w:noProof/>
          <w:color w:val="FF0000"/>
          <w:lang w:eastAsia="zh-CN"/>
        </w:rPr>
        <mc:AlternateContent>
          <mc:Choice Requires="wps">
            <w:drawing>
              <wp:anchor distT="0" distB="0" distL="114300" distR="114300" simplePos="0" relativeHeight="251685888" behindDoc="0" locked="0" layoutInCell="1" allowOverlap="1" wp14:anchorId="0B5EB184" wp14:editId="4ACCDE9B">
                <wp:simplePos x="0" y="0"/>
                <wp:positionH relativeFrom="column">
                  <wp:posOffset>495935</wp:posOffset>
                </wp:positionH>
                <wp:positionV relativeFrom="paragraph">
                  <wp:posOffset>7620</wp:posOffset>
                </wp:positionV>
                <wp:extent cx="331470" cy="25527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331470" cy="255270"/>
                        </a:xfrm>
                        <a:prstGeom prst="rect">
                          <a:avLst/>
                        </a:prstGeom>
                        <a:noFill/>
                        <a:ln w="6350">
                          <a:noFill/>
                        </a:ln>
                      </wps:spPr>
                      <wps:txbx>
                        <w:txbxContent>
                          <w:p w14:paraId="4605749A" w14:textId="77777777" w:rsidR="00616DCE" w:rsidRDefault="00616DCE" w:rsidP="0094718C">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5EB184" id="Text Box 62" o:spid="_x0000_s1047" type="#_x0000_t202" style="position:absolute;left:0;text-align:left;margin-left:39.05pt;margin-top:.6pt;width:26.1pt;height:20.1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" filled="f" stroked="f" strokeweight=".5pt">
                <v:textbox>
                  <w:txbxContent>
                    <w:p w14:paraId="4605749A" w14:textId="77777777" w:rsidR="00616DCE" w:rsidRDefault="00616DCE" w:rsidP="0094718C">
                      <w:r>
                        <w:t>c</w:t>
                      </w:r>
                    </w:p>
                  </w:txbxContent>
                </v:textbox>
              </v:shape>
            </w:pict>
          </mc:Fallback>
        </mc:AlternateContent>
      </w:r>
      <w:r w:rsidRPr="00D33F2E">
        <w:rPr>
          <w:rFonts w:ascii="Times New Roman" w:eastAsia="Batang" w:hAnsi="Times New Roman" w:cs="Times New Roman"/>
          <w:noProof/>
          <w:color w:val="FF0000"/>
          <w:w w:val="108"/>
          <w:lang w:eastAsia="zh-CN"/>
        </w:rPr>
        <w:drawing>
          <wp:inline distT="0" distB="0" distL="0" distR="0" wp14:anchorId="3084CF5B" wp14:editId="721390E0">
            <wp:extent cx="2487168" cy="2057400"/>
            <wp:effectExtent l="0" t="0" r="8890" b="0"/>
            <wp:docPr id="43012" name="Picture 4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87168" cy="2057400"/>
                    </a:xfrm>
                    <a:prstGeom prst="rect">
                      <a:avLst/>
                    </a:prstGeom>
                    <a:noFill/>
                    <a:ln>
                      <a:noFill/>
                    </a:ln>
                  </pic:spPr>
                </pic:pic>
              </a:graphicData>
            </a:graphic>
          </wp:inline>
        </w:drawing>
      </w:r>
      <w:r w:rsidRPr="00D33F2E">
        <w:rPr>
          <w:rFonts w:ascii="Times New Roman" w:eastAsia="Batang" w:hAnsi="Times New Roman" w:cs="Times New Roman"/>
          <w:noProof/>
          <w:color w:val="FF0000"/>
          <w:w w:val="108"/>
          <w:lang w:eastAsia="zh-CN"/>
        </w:rPr>
        <w:drawing>
          <wp:inline distT="0" distB="0" distL="0" distR="0" wp14:anchorId="73A9D1C4" wp14:editId="54E137B9">
            <wp:extent cx="2542032" cy="2057400"/>
            <wp:effectExtent l="0" t="0" r="0" b="0"/>
            <wp:docPr id="43013" name="Picture 4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42032" cy="2057400"/>
                    </a:xfrm>
                    <a:prstGeom prst="rect">
                      <a:avLst/>
                    </a:prstGeom>
                    <a:noFill/>
                    <a:ln>
                      <a:noFill/>
                    </a:ln>
                  </pic:spPr>
                </pic:pic>
              </a:graphicData>
            </a:graphic>
          </wp:inline>
        </w:drawing>
      </w:r>
    </w:p>
    <w:p w14:paraId="742FEDCD" w14:textId="1CDAE3BF" w:rsidR="0094718C" w:rsidRPr="00D33F2E" w:rsidRDefault="0094718C" w:rsidP="0094718C">
      <w:pPr>
        <w:pStyle w:val="Caption"/>
        <w:rPr>
          <w:b w:val="0"/>
        </w:rPr>
      </w:pPr>
      <w:bookmarkStart w:id="165" w:name="_Ref453318524"/>
      <w:bookmarkStart w:id="166" w:name="_Toc456774397"/>
      <w:r w:rsidRPr="00D33F2E">
        <w:t xml:space="preserve">Figure </w:t>
      </w:r>
      <w:fldSimple w:instr=" STYLEREF 1 \s ">
        <w:r w:rsidR="00532D58">
          <w:rPr>
            <w:noProof/>
          </w:rPr>
          <w:t>3</w:t>
        </w:r>
      </w:fldSimple>
      <w:r w:rsidR="00232165">
        <w:t>.</w:t>
      </w:r>
      <w:fldSimple w:instr=" SEQ Figure \* ARABIC \s 1 ">
        <w:r w:rsidR="00532D58">
          <w:rPr>
            <w:noProof/>
          </w:rPr>
          <w:t>4</w:t>
        </w:r>
      </w:fldSimple>
      <w:bookmarkEnd w:id="165"/>
      <w:r w:rsidRPr="00D33F2E">
        <w:t xml:space="preserve"> </w:t>
      </w:r>
      <w:r w:rsidRPr="00D33F2E">
        <w:rPr>
          <w:b w:val="0"/>
        </w:rPr>
        <w:t>FT-IR and PCA analysis of biomass films (a) FTIR spectra of films (b) PCA scores plot (c) Loadings plot for PC 1 (d) Loadings plot for PC 2.</w:t>
      </w:r>
      <w:bookmarkEnd w:id="166"/>
    </w:p>
    <w:p w14:paraId="1D5FBBE3" w14:textId="4EBCE481" w:rsidR="004C164F" w:rsidRDefault="004C164F" w:rsidP="00A36D5B">
      <w:pPr>
        <w:tabs>
          <w:tab w:val="left" w:pos="284"/>
          <w:tab w:val="left" w:pos="4770"/>
        </w:tabs>
        <w:spacing w:line="480" w:lineRule="auto"/>
        <w:ind w:firstLine="288"/>
        <w:jc w:val="both"/>
        <w:rPr>
          <w:rFonts w:ascii="Times New Roman" w:eastAsia="Batang" w:hAnsi="Times New Roman" w:cs="Times New Roman"/>
          <w:w w:val="108"/>
        </w:rPr>
      </w:pPr>
    </w:p>
    <w:p w14:paraId="3F96F717" w14:textId="34414382" w:rsidR="004C164F" w:rsidRDefault="004C164F" w:rsidP="00A36D5B">
      <w:pPr>
        <w:tabs>
          <w:tab w:val="left" w:pos="284"/>
          <w:tab w:val="left" w:pos="4770"/>
        </w:tabs>
        <w:spacing w:line="480" w:lineRule="auto"/>
        <w:ind w:firstLine="288"/>
        <w:jc w:val="both"/>
        <w:rPr>
          <w:rFonts w:ascii="Times New Roman" w:eastAsia="Batang" w:hAnsi="Times New Roman" w:cs="Times New Roman"/>
          <w:w w:val="108"/>
        </w:rPr>
      </w:pPr>
    </w:p>
    <w:p w14:paraId="46C7A1CD" w14:textId="01029309" w:rsidR="004C164F" w:rsidRDefault="004C164F" w:rsidP="00A36D5B">
      <w:pPr>
        <w:tabs>
          <w:tab w:val="left" w:pos="284"/>
          <w:tab w:val="left" w:pos="4770"/>
        </w:tabs>
        <w:spacing w:line="480" w:lineRule="auto"/>
        <w:ind w:firstLine="288"/>
        <w:jc w:val="both"/>
        <w:rPr>
          <w:rFonts w:ascii="Times New Roman" w:eastAsia="Batang" w:hAnsi="Times New Roman" w:cs="Times New Roman"/>
          <w:w w:val="108"/>
        </w:rPr>
      </w:pPr>
    </w:p>
    <w:p w14:paraId="5ACF7970" w14:textId="524A5B8B" w:rsidR="004C164F" w:rsidRDefault="004C164F" w:rsidP="00A36D5B">
      <w:pPr>
        <w:tabs>
          <w:tab w:val="left" w:pos="284"/>
          <w:tab w:val="left" w:pos="4770"/>
        </w:tabs>
        <w:spacing w:line="480" w:lineRule="auto"/>
        <w:ind w:firstLine="288"/>
        <w:jc w:val="both"/>
        <w:rPr>
          <w:rFonts w:ascii="Times New Roman" w:eastAsia="Batang" w:hAnsi="Times New Roman" w:cs="Times New Roman"/>
          <w:w w:val="108"/>
        </w:rPr>
      </w:pPr>
    </w:p>
    <w:p w14:paraId="09A6D7A4" w14:textId="6D047A24" w:rsidR="004C164F" w:rsidRDefault="004C164F" w:rsidP="00A36D5B">
      <w:pPr>
        <w:tabs>
          <w:tab w:val="left" w:pos="284"/>
          <w:tab w:val="left" w:pos="4770"/>
        </w:tabs>
        <w:spacing w:line="480" w:lineRule="auto"/>
        <w:ind w:firstLine="288"/>
        <w:jc w:val="both"/>
        <w:rPr>
          <w:rFonts w:ascii="Times New Roman" w:eastAsia="Batang" w:hAnsi="Times New Roman" w:cs="Times New Roman"/>
          <w:w w:val="108"/>
        </w:rPr>
      </w:pPr>
    </w:p>
    <w:p w14:paraId="5FCE9809" w14:textId="77777777" w:rsidR="004C164F" w:rsidRDefault="004C164F" w:rsidP="00A36D5B">
      <w:pPr>
        <w:tabs>
          <w:tab w:val="left" w:pos="284"/>
          <w:tab w:val="left" w:pos="4770"/>
        </w:tabs>
        <w:spacing w:line="480" w:lineRule="auto"/>
        <w:ind w:firstLine="288"/>
        <w:jc w:val="both"/>
        <w:rPr>
          <w:rFonts w:ascii="Times New Roman" w:eastAsia="Batang" w:hAnsi="Times New Roman" w:cs="Times New Roman"/>
          <w:w w:val="108"/>
        </w:rPr>
      </w:pPr>
    </w:p>
    <w:p w14:paraId="1B6CE547" w14:textId="2E1A463C" w:rsidR="004C164F" w:rsidRDefault="004C164F" w:rsidP="004C164F">
      <w:pPr>
        <w:tabs>
          <w:tab w:val="left" w:pos="284"/>
          <w:tab w:val="left" w:pos="4770"/>
        </w:tabs>
        <w:spacing w:line="480" w:lineRule="auto"/>
        <w:jc w:val="both"/>
        <w:rPr>
          <w:rFonts w:ascii="Times New Roman" w:eastAsia="Batang" w:hAnsi="Times New Roman" w:cs="Times New Roman"/>
          <w:w w:val="108"/>
        </w:rPr>
      </w:pPr>
      <w:r w:rsidRPr="00D33F2E">
        <w:rPr>
          <w:rFonts w:ascii="Times New Roman" w:eastAsia="Batang" w:hAnsi="Times New Roman" w:cs="Times New Roman"/>
          <w:w w:val="108"/>
        </w:rPr>
        <w:lastRenderedPageBreak/>
        <w:t>carbohydrates and a lower content of lignin than the water film. In addition, the major bands of 1023 cm</w:t>
      </w:r>
      <w:r w:rsidRPr="00D33F2E">
        <w:rPr>
          <w:rFonts w:ascii="Times New Roman" w:eastAsia="Batang" w:hAnsi="Times New Roman" w:cs="Times New Roman"/>
          <w:w w:val="108"/>
          <w:vertAlign w:val="superscript"/>
        </w:rPr>
        <w:t xml:space="preserve">-1 </w:t>
      </w:r>
      <w:r w:rsidRPr="00D33F2E">
        <w:rPr>
          <w:rFonts w:ascii="Times New Roman" w:eastAsia="Batang" w:hAnsi="Times New Roman" w:cs="Times New Roman"/>
          <w:w w:val="108"/>
        </w:rPr>
        <w:t>(C-H in-plane deformation) and 975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xml:space="preserve"> in the loadings plot of PC2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_Ref453318524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3.4</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d) indicated that DMAc/water was richer in carbohydrates than the methanol film.</w:t>
      </w:r>
    </w:p>
    <w:p w14:paraId="527A6035" w14:textId="77777777" w:rsidR="004C164F" w:rsidRDefault="004C164F" w:rsidP="004C164F">
      <w:pPr>
        <w:tabs>
          <w:tab w:val="left" w:pos="284"/>
          <w:tab w:val="left" w:pos="4770"/>
        </w:tabs>
        <w:spacing w:line="720" w:lineRule="exact"/>
        <w:jc w:val="both"/>
        <w:rPr>
          <w:rFonts w:ascii="Times New Roman" w:eastAsia="Batang" w:hAnsi="Times New Roman" w:cs="Times New Roman"/>
          <w:w w:val="108"/>
        </w:rPr>
      </w:pPr>
    </w:p>
    <w:p w14:paraId="67D1D378" w14:textId="4F27249C" w:rsidR="004C164F" w:rsidRPr="00D33F2E" w:rsidRDefault="004C164F" w:rsidP="004C164F">
      <w:pPr>
        <w:pStyle w:val="Caption"/>
        <w:rPr>
          <w:b w:val="0"/>
          <w:lang w:val="en-GB" w:eastAsia="ja-JP"/>
        </w:rPr>
      </w:pPr>
      <w:bookmarkStart w:id="167" w:name="_Ref456774922"/>
      <w:bookmarkStart w:id="168" w:name="_Toc456733274"/>
      <w:r w:rsidRPr="00D33F2E">
        <w:t xml:space="preserve">Table </w:t>
      </w:r>
      <w:fldSimple w:instr=" STYLEREF 1 \s ">
        <w:r w:rsidR="00532D58">
          <w:rPr>
            <w:noProof/>
          </w:rPr>
          <w:t>3</w:t>
        </w:r>
      </w:fldSimple>
      <w:r w:rsidRPr="00D33F2E">
        <w:t>.</w:t>
      </w:r>
      <w:fldSimple w:instr=" SEQ Table \* ARABIC \s 1 ">
        <w:r w:rsidR="00532D58">
          <w:rPr>
            <w:noProof/>
          </w:rPr>
          <w:t>1</w:t>
        </w:r>
      </w:fldSimple>
      <w:bookmarkEnd w:id="167"/>
      <w:r w:rsidRPr="00D33F2E">
        <w:rPr>
          <w:lang w:val="en-GB" w:eastAsia="ja-JP"/>
        </w:rPr>
        <w:t xml:space="preserve"> </w:t>
      </w:r>
      <w:r w:rsidRPr="00D33F2E">
        <w:rPr>
          <w:b w:val="0"/>
          <w:lang w:val="en-GB" w:eastAsia="ja-JP"/>
        </w:rPr>
        <w:t>Chemical composition of biomass films.</w:t>
      </w:r>
      <w:bookmarkEnd w:id="16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9"/>
        <w:gridCol w:w="1196"/>
        <w:gridCol w:w="1684"/>
        <w:gridCol w:w="900"/>
        <w:gridCol w:w="720"/>
      </w:tblGrid>
      <w:tr w:rsidR="004C164F" w:rsidRPr="00D33F2E" w14:paraId="47D2777F" w14:textId="77777777" w:rsidTr="00A80A9C">
        <w:trPr>
          <w:jc w:val="center"/>
        </w:trPr>
        <w:tc>
          <w:tcPr>
            <w:tcW w:w="3689" w:type="dxa"/>
            <w:tcBorders>
              <w:top w:val="double" w:sz="4" w:space="0" w:color="auto"/>
              <w:left w:val="nil"/>
              <w:bottom w:val="single" w:sz="4" w:space="0" w:color="auto"/>
              <w:right w:val="single" w:sz="4" w:space="0" w:color="auto"/>
            </w:tcBorders>
            <w:shd w:val="clear" w:color="auto" w:fill="auto"/>
            <w:vAlign w:val="center"/>
          </w:tcPr>
          <w:p w14:paraId="77AA85DF"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Material</w:t>
            </w:r>
          </w:p>
        </w:tc>
        <w:tc>
          <w:tcPr>
            <w:tcW w:w="1196" w:type="dxa"/>
            <w:tcBorders>
              <w:top w:val="double" w:sz="4" w:space="0" w:color="auto"/>
              <w:left w:val="single" w:sz="4" w:space="0" w:color="auto"/>
              <w:bottom w:val="single" w:sz="4" w:space="0" w:color="auto"/>
              <w:right w:val="nil"/>
            </w:tcBorders>
            <w:shd w:val="clear" w:color="auto" w:fill="auto"/>
            <w:vAlign w:val="center"/>
          </w:tcPr>
          <w:p w14:paraId="63DEAFB3"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Cellulose</w:t>
            </w:r>
          </w:p>
          <w:p w14:paraId="7107513F"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w:t>
            </w:r>
          </w:p>
        </w:tc>
        <w:tc>
          <w:tcPr>
            <w:tcW w:w="1684" w:type="dxa"/>
            <w:tcBorders>
              <w:top w:val="double" w:sz="4" w:space="0" w:color="auto"/>
              <w:left w:val="nil"/>
              <w:bottom w:val="single" w:sz="4" w:space="0" w:color="auto"/>
              <w:right w:val="nil"/>
            </w:tcBorders>
            <w:shd w:val="clear" w:color="auto" w:fill="auto"/>
            <w:vAlign w:val="center"/>
          </w:tcPr>
          <w:p w14:paraId="40C4DB51"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Hemicellulose</w:t>
            </w:r>
          </w:p>
          <w:p w14:paraId="5B1E8EF6"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w:t>
            </w:r>
          </w:p>
        </w:tc>
        <w:tc>
          <w:tcPr>
            <w:tcW w:w="900" w:type="dxa"/>
            <w:tcBorders>
              <w:top w:val="double" w:sz="4" w:space="0" w:color="auto"/>
              <w:left w:val="nil"/>
              <w:bottom w:val="single" w:sz="4" w:space="0" w:color="auto"/>
              <w:right w:val="nil"/>
            </w:tcBorders>
            <w:shd w:val="clear" w:color="auto" w:fill="auto"/>
            <w:vAlign w:val="center"/>
          </w:tcPr>
          <w:p w14:paraId="3E5F59B8"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Lignin</w:t>
            </w:r>
          </w:p>
          <w:p w14:paraId="6B01C653"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w:t>
            </w:r>
          </w:p>
        </w:tc>
        <w:tc>
          <w:tcPr>
            <w:tcW w:w="720" w:type="dxa"/>
            <w:tcBorders>
              <w:top w:val="double" w:sz="4" w:space="0" w:color="auto"/>
              <w:left w:val="nil"/>
              <w:bottom w:val="single" w:sz="4" w:space="0" w:color="auto"/>
              <w:right w:val="nil"/>
            </w:tcBorders>
            <w:shd w:val="clear" w:color="auto" w:fill="auto"/>
            <w:vAlign w:val="center"/>
          </w:tcPr>
          <w:p w14:paraId="3E22603A"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C/L</w:t>
            </w:r>
            <w:r w:rsidRPr="0041146B">
              <w:rPr>
                <w:rFonts w:ascii="Times New Roman" w:hAnsi="Times New Roman" w:cs="Times New Roman"/>
                <w:sz w:val="20"/>
                <w:szCs w:val="20"/>
                <w:vertAlign w:val="superscript"/>
              </w:rPr>
              <w:t>a</w:t>
            </w:r>
            <w:r w:rsidRPr="0041146B">
              <w:rPr>
                <w:rFonts w:ascii="Times New Roman" w:hAnsi="Times New Roman" w:cs="Times New Roman"/>
                <w:sz w:val="20"/>
                <w:szCs w:val="20"/>
              </w:rPr>
              <w:t xml:space="preserve"> ratio</w:t>
            </w:r>
          </w:p>
        </w:tc>
      </w:tr>
      <w:tr w:rsidR="004C164F" w:rsidRPr="00D33F2E" w14:paraId="2634333A" w14:textId="77777777" w:rsidTr="00A80A9C">
        <w:trPr>
          <w:jc w:val="center"/>
        </w:trPr>
        <w:tc>
          <w:tcPr>
            <w:tcW w:w="3689" w:type="dxa"/>
            <w:tcBorders>
              <w:top w:val="single" w:sz="4" w:space="0" w:color="auto"/>
              <w:left w:val="nil"/>
              <w:bottom w:val="nil"/>
              <w:right w:val="single" w:sz="4" w:space="0" w:color="auto"/>
            </w:tcBorders>
            <w:shd w:val="clear" w:color="auto" w:fill="auto"/>
            <w:vAlign w:val="center"/>
          </w:tcPr>
          <w:p w14:paraId="703F2896"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Autohydrolyzed hybrid poplar</w:t>
            </w:r>
          </w:p>
        </w:tc>
        <w:tc>
          <w:tcPr>
            <w:tcW w:w="1196" w:type="dxa"/>
            <w:tcBorders>
              <w:top w:val="single" w:sz="4" w:space="0" w:color="auto"/>
              <w:left w:val="single" w:sz="4" w:space="0" w:color="auto"/>
              <w:bottom w:val="nil"/>
              <w:right w:val="nil"/>
            </w:tcBorders>
            <w:shd w:val="clear" w:color="auto" w:fill="auto"/>
            <w:vAlign w:val="center"/>
          </w:tcPr>
          <w:p w14:paraId="42050072"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55.4</w:t>
            </w:r>
          </w:p>
        </w:tc>
        <w:tc>
          <w:tcPr>
            <w:tcW w:w="1684" w:type="dxa"/>
            <w:tcBorders>
              <w:top w:val="single" w:sz="4" w:space="0" w:color="auto"/>
              <w:left w:val="nil"/>
              <w:bottom w:val="nil"/>
              <w:right w:val="nil"/>
            </w:tcBorders>
            <w:shd w:val="clear" w:color="auto" w:fill="auto"/>
            <w:vAlign w:val="center"/>
          </w:tcPr>
          <w:p w14:paraId="54EEFC4A"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12.5</w:t>
            </w:r>
          </w:p>
        </w:tc>
        <w:tc>
          <w:tcPr>
            <w:tcW w:w="900" w:type="dxa"/>
            <w:tcBorders>
              <w:top w:val="single" w:sz="4" w:space="0" w:color="auto"/>
              <w:left w:val="nil"/>
              <w:bottom w:val="nil"/>
              <w:right w:val="nil"/>
            </w:tcBorders>
            <w:shd w:val="clear" w:color="auto" w:fill="auto"/>
            <w:vAlign w:val="center"/>
          </w:tcPr>
          <w:p w14:paraId="6F518BC8"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 xml:space="preserve">27.7 </w:t>
            </w:r>
          </w:p>
        </w:tc>
        <w:tc>
          <w:tcPr>
            <w:tcW w:w="720" w:type="dxa"/>
            <w:tcBorders>
              <w:top w:val="single" w:sz="4" w:space="0" w:color="auto"/>
              <w:left w:val="nil"/>
              <w:bottom w:val="nil"/>
              <w:right w:val="nil"/>
            </w:tcBorders>
            <w:shd w:val="clear" w:color="auto" w:fill="auto"/>
            <w:vAlign w:val="center"/>
          </w:tcPr>
          <w:p w14:paraId="266C5CE3"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2.5</w:t>
            </w:r>
          </w:p>
        </w:tc>
      </w:tr>
      <w:tr w:rsidR="004C164F" w:rsidRPr="00D33F2E" w14:paraId="10DC7A4B" w14:textId="77777777" w:rsidTr="00A80A9C">
        <w:trPr>
          <w:jc w:val="center"/>
        </w:trPr>
        <w:tc>
          <w:tcPr>
            <w:tcW w:w="3689" w:type="dxa"/>
            <w:tcBorders>
              <w:top w:val="nil"/>
              <w:left w:val="nil"/>
              <w:bottom w:val="nil"/>
              <w:right w:val="single" w:sz="4" w:space="0" w:color="auto"/>
            </w:tcBorders>
            <w:shd w:val="clear" w:color="auto" w:fill="auto"/>
            <w:vAlign w:val="center"/>
          </w:tcPr>
          <w:p w14:paraId="3B9E0BD7"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Film coagulated in methanol</w:t>
            </w:r>
          </w:p>
        </w:tc>
        <w:tc>
          <w:tcPr>
            <w:tcW w:w="1196" w:type="dxa"/>
            <w:tcBorders>
              <w:top w:val="nil"/>
              <w:left w:val="single" w:sz="4" w:space="0" w:color="auto"/>
              <w:bottom w:val="nil"/>
              <w:right w:val="nil"/>
            </w:tcBorders>
            <w:shd w:val="clear" w:color="auto" w:fill="auto"/>
            <w:vAlign w:val="center"/>
          </w:tcPr>
          <w:p w14:paraId="393913CB"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68.8</w:t>
            </w:r>
          </w:p>
        </w:tc>
        <w:tc>
          <w:tcPr>
            <w:tcW w:w="1684" w:type="dxa"/>
            <w:tcBorders>
              <w:top w:val="nil"/>
              <w:left w:val="nil"/>
              <w:bottom w:val="nil"/>
              <w:right w:val="nil"/>
            </w:tcBorders>
            <w:shd w:val="clear" w:color="auto" w:fill="auto"/>
            <w:vAlign w:val="center"/>
          </w:tcPr>
          <w:p w14:paraId="5DB920AC"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4.3</w:t>
            </w:r>
          </w:p>
        </w:tc>
        <w:tc>
          <w:tcPr>
            <w:tcW w:w="900" w:type="dxa"/>
            <w:tcBorders>
              <w:top w:val="nil"/>
              <w:left w:val="nil"/>
              <w:bottom w:val="nil"/>
              <w:right w:val="nil"/>
            </w:tcBorders>
            <w:shd w:val="clear" w:color="auto" w:fill="auto"/>
            <w:vAlign w:val="center"/>
          </w:tcPr>
          <w:p w14:paraId="22273CBB"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18.4</w:t>
            </w:r>
          </w:p>
        </w:tc>
        <w:tc>
          <w:tcPr>
            <w:tcW w:w="720" w:type="dxa"/>
            <w:tcBorders>
              <w:top w:val="nil"/>
              <w:left w:val="nil"/>
              <w:bottom w:val="nil"/>
              <w:right w:val="nil"/>
            </w:tcBorders>
            <w:shd w:val="clear" w:color="auto" w:fill="auto"/>
            <w:vAlign w:val="center"/>
          </w:tcPr>
          <w:p w14:paraId="56518808"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4.0</w:t>
            </w:r>
          </w:p>
        </w:tc>
      </w:tr>
      <w:tr w:rsidR="004C164F" w:rsidRPr="00D33F2E" w14:paraId="62BC7A87" w14:textId="77777777" w:rsidTr="00A80A9C">
        <w:trPr>
          <w:jc w:val="center"/>
        </w:trPr>
        <w:tc>
          <w:tcPr>
            <w:tcW w:w="3689" w:type="dxa"/>
            <w:tcBorders>
              <w:top w:val="nil"/>
              <w:left w:val="nil"/>
              <w:bottom w:val="nil"/>
              <w:right w:val="single" w:sz="4" w:space="0" w:color="auto"/>
            </w:tcBorders>
            <w:shd w:val="clear" w:color="auto" w:fill="auto"/>
            <w:vAlign w:val="center"/>
          </w:tcPr>
          <w:p w14:paraId="754C4B7C"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Film coagulated in DMAc/water</w:t>
            </w:r>
          </w:p>
        </w:tc>
        <w:tc>
          <w:tcPr>
            <w:tcW w:w="1196" w:type="dxa"/>
            <w:tcBorders>
              <w:top w:val="nil"/>
              <w:left w:val="single" w:sz="4" w:space="0" w:color="auto"/>
              <w:bottom w:val="nil"/>
              <w:right w:val="nil"/>
            </w:tcBorders>
            <w:shd w:val="clear" w:color="auto" w:fill="auto"/>
            <w:vAlign w:val="center"/>
          </w:tcPr>
          <w:p w14:paraId="0AF8D5C0"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82.5</w:t>
            </w:r>
          </w:p>
        </w:tc>
        <w:tc>
          <w:tcPr>
            <w:tcW w:w="1684" w:type="dxa"/>
            <w:tcBorders>
              <w:top w:val="nil"/>
              <w:left w:val="nil"/>
              <w:bottom w:val="nil"/>
              <w:right w:val="nil"/>
            </w:tcBorders>
            <w:shd w:val="clear" w:color="auto" w:fill="auto"/>
            <w:vAlign w:val="center"/>
          </w:tcPr>
          <w:p w14:paraId="072CEA6A"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3.9</w:t>
            </w:r>
          </w:p>
        </w:tc>
        <w:tc>
          <w:tcPr>
            <w:tcW w:w="900" w:type="dxa"/>
            <w:tcBorders>
              <w:top w:val="nil"/>
              <w:left w:val="nil"/>
              <w:bottom w:val="nil"/>
              <w:right w:val="nil"/>
            </w:tcBorders>
            <w:shd w:val="clear" w:color="auto" w:fill="auto"/>
            <w:vAlign w:val="center"/>
          </w:tcPr>
          <w:p w14:paraId="612998CE"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11.2</w:t>
            </w:r>
          </w:p>
        </w:tc>
        <w:tc>
          <w:tcPr>
            <w:tcW w:w="720" w:type="dxa"/>
            <w:tcBorders>
              <w:top w:val="nil"/>
              <w:left w:val="nil"/>
              <w:bottom w:val="nil"/>
              <w:right w:val="nil"/>
            </w:tcBorders>
            <w:shd w:val="clear" w:color="auto" w:fill="auto"/>
            <w:vAlign w:val="center"/>
          </w:tcPr>
          <w:p w14:paraId="13D80ECD"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7.7</w:t>
            </w:r>
          </w:p>
        </w:tc>
      </w:tr>
      <w:tr w:rsidR="004C164F" w:rsidRPr="00D33F2E" w14:paraId="0EA27A18" w14:textId="77777777" w:rsidTr="00A80A9C">
        <w:trPr>
          <w:jc w:val="center"/>
        </w:trPr>
        <w:tc>
          <w:tcPr>
            <w:tcW w:w="3689" w:type="dxa"/>
            <w:tcBorders>
              <w:top w:val="nil"/>
              <w:left w:val="nil"/>
              <w:bottom w:val="double" w:sz="4" w:space="0" w:color="auto"/>
              <w:right w:val="single" w:sz="4" w:space="0" w:color="auto"/>
            </w:tcBorders>
            <w:shd w:val="clear" w:color="auto" w:fill="auto"/>
            <w:vAlign w:val="center"/>
          </w:tcPr>
          <w:p w14:paraId="73B585C0"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Film coagulated in water</w:t>
            </w:r>
          </w:p>
        </w:tc>
        <w:tc>
          <w:tcPr>
            <w:tcW w:w="1196" w:type="dxa"/>
            <w:tcBorders>
              <w:top w:val="nil"/>
              <w:left w:val="single" w:sz="4" w:space="0" w:color="auto"/>
              <w:bottom w:val="double" w:sz="4" w:space="0" w:color="auto"/>
              <w:right w:val="nil"/>
            </w:tcBorders>
            <w:shd w:val="clear" w:color="auto" w:fill="auto"/>
            <w:vAlign w:val="center"/>
          </w:tcPr>
          <w:p w14:paraId="15D9087E"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58.5</w:t>
            </w:r>
          </w:p>
        </w:tc>
        <w:tc>
          <w:tcPr>
            <w:tcW w:w="1684" w:type="dxa"/>
            <w:tcBorders>
              <w:top w:val="nil"/>
              <w:left w:val="nil"/>
              <w:bottom w:val="double" w:sz="4" w:space="0" w:color="auto"/>
              <w:right w:val="nil"/>
            </w:tcBorders>
            <w:shd w:val="clear" w:color="auto" w:fill="auto"/>
            <w:vAlign w:val="center"/>
          </w:tcPr>
          <w:p w14:paraId="4227996C"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0.9</w:t>
            </w:r>
          </w:p>
        </w:tc>
        <w:tc>
          <w:tcPr>
            <w:tcW w:w="900" w:type="dxa"/>
            <w:tcBorders>
              <w:top w:val="nil"/>
              <w:left w:val="nil"/>
              <w:bottom w:val="double" w:sz="4" w:space="0" w:color="auto"/>
              <w:right w:val="nil"/>
            </w:tcBorders>
            <w:shd w:val="clear" w:color="auto" w:fill="auto"/>
            <w:vAlign w:val="center"/>
          </w:tcPr>
          <w:p w14:paraId="0435A14D"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28.4</w:t>
            </w:r>
          </w:p>
        </w:tc>
        <w:tc>
          <w:tcPr>
            <w:tcW w:w="720" w:type="dxa"/>
            <w:tcBorders>
              <w:top w:val="nil"/>
              <w:left w:val="nil"/>
              <w:bottom w:val="double" w:sz="4" w:space="0" w:color="auto"/>
              <w:right w:val="nil"/>
            </w:tcBorders>
            <w:shd w:val="clear" w:color="auto" w:fill="auto"/>
            <w:vAlign w:val="center"/>
          </w:tcPr>
          <w:p w14:paraId="1879AB04" w14:textId="77777777" w:rsidR="004C164F" w:rsidRPr="0041146B" w:rsidRDefault="004C164F" w:rsidP="00A80A9C">
            <w:pPr>
              <w:jc w:val="center"/>
              <w:rPr>
                <w:rFonts w:ascii="Times New Roman" w:eastAsia="MS Mincho" w:hAnsi="Times New Roman" w:cs="Times New Roman"/>
                <w:sz w:val="20"/>
                <w:szCs w:val="20"/>
                <w:lang w:val="de-DE" w:eastAsia="ja-JP"/>
              </w:rPr>
            </w:pPr>
            <w:r w:rsidRPr="0041146B">
              <w:rPr>
                <w:rFonts w:ascii="Times New Roman" w:hAnsi="Times New Roman" w:cs="Times New Roman"/>
                <w:sz w:val="20"/>
                <w:szCs w:val="20"/>
              </w:rPr>
              <w:t>2.1</w:t>
            </w:r>
          </w:p>
        </w:tc>
      </w:tr>
    </w:tbl>
    <w:p w14:paraId="0A32A2B2" w14:textId="77777777" w:rsidR="004C164F" w:rsidRPr="00D33F2E" w:rsidRDefault="004C164F" w:rsidP="004C164F">
      <w:pPr>
        <w:tabs>
          <w:tab w:val="left" w:pos="284"/>
        </w:tabs>
        <w:spacing w:line="480" w:lineRule="auto"/>
        <w:ind w:firstLine="192"/>
        <w:jc w:val="both"/>
        <w:rPr>
          <w:rFonts w:ascii="Times New Roman" w:eastAsia="Batang" w:hAnsi="Times New Roman" w:cs="Times New Roman"/>
          <w:w w:val="108"/>
          <w:sz w:val="18"/>
          <w:szCs w:val="18"/>
          <w:lang w:eastAsia="zh-CN"/>
        </w:rPr>
      </w:pPr>
      <w:r w:rsidRPr="00D33F2E">
        <w:rPr>
          <w:rFonts w:ascii="Times New Roman" w:eastAsia="Batang" w:hAnsi="Times New Roman" w:cs="Times New Roman"/>
          <w:w w:val="108"/>
          <w:sz w:val="18"/>
          <w:szCs w:val="18"/>
          <w:lang w:eastAsia="zh-CN"/>
        </w:rPr>
        <w:t xml:space="preserve">Chemical composition was calculated based on dry basis of the sample.          </w:t>
      </w:r>
    </w:p>
    <w:p w14:paraId="53982E13" w14:textId="77777777" w:rsidR="004C164F" w:rsidRPr="00D33F2E" w:rsidRDefault="004C164F" w:rsidP="004C164F">
      <w:pPr>
        <w:tabs>
          <w:tab w:val="left" w:pos="284"/>
        </w:tabs>
        <w:spacing w:line="480" w:lineRule="auto"/>
        <w:ind w:firstLine="192"/>
        <w:jc w:val="both"/>
        <w:rPr>
          <w:rFonts w:ascii="Times New Roman" w:eastAsia="Batang" w:hAnsi="Times New Roman" w:cs="Times New Roman"/>
          <w:w w:val="108"/>
          <w:sz w:val="18"/>
          <w:szCs w:val="18"/>
          <w:lang w:eastAsia="zh-CN"/>
        </w:rPr>
      </w:pPr>
      <w:r w:rsidRPr="00D33F2E">
        <w:rPr>
          <w:rFonts w:ascii="Times New Roman" w:eastAsia="Batang" w:hAnsi="Times New Roman" w:cs="Times New Roman"/>
          <w:w w:val="108"/>
          <w:sz w:val="18"/>
          <w:szCs w:val="18"/>
          <w:vertAlign w:val="superscript"/>
          <w:lang w:eastAsia="zh-CN"/>
        </w:rPr>
        <w:t>a</w:t>
      </w:r>
      <w:r w:rsidRPr="00D33F2E">
        <w:rPr>
          <w:rFonts w:ascii="Times New Roman" w:eastAsia="Batang" w:hAnsi="Times New Roman" w:cs="Times New Roman"/>
          <w:w w:val="108"/>
          <w:sz w:val="18"/>
          <w:szCs w:val="18"/>
          <w:lang w:eastAsia="zh-CN"/>
        </w:rPr>
        <w:t xml:space="preserve"> C/L ratio is carbohydrates to lignin ratio.</w:t>
      </w:r>
    </w:p>
    <w:p w14:paraId="10A32CE8" w14:textId="77777777" w:rsidR="004C164F" w:rsidRDefault="004C164F" w:rsidP="004C164F">
      <w:pPr>
        <w:tabs>
          <w:tab w:val="left" w:pos="284"/>
          <w:tab w:val="left" w:pos="4770"/>
        </w:tabs>
        <w:spacing w:line="720" w:lineRule="exact"/>
        <w:jc w:val="both"/>
        <w:rPr>
          <w:rFonts w:ascii="Times New Roman" w:eastAsia="Batang" w:hAnsi="Times New Roman" w:cs="Times New Roman"/>
          <w:w w:val="108"/>
        </w:rPr>
      </w:pPr>
    </w:p>
    <w:p w14:paraId="0814B7F2" w14:textId="5B8F014D" w:rsidR="0094718C" w:rsidRDefault="00460BD5" w:rsidP="00A36D5B">
      <w:pPr>
        <w:tabs>
          <w:tab w:val="left" w:pos="284"/>
          <w:tab w:val="left" w:pos="4770"/>
        </w:tabs>
        <w:spacing w:line="480" w:lineRule="auto"/>
        <w:ind w:firstLine="288"/>
        <w:jc w:val="both"/>
        <w:rPr>
          <w:rFonts w:ascii="Times New Roman" w:eastAsia="Batang" w:hAnsi="Times New Roman" w:cs="Times New Roman"/>
          <w:w w:val="108"/>
          <w:lang w:eastAsia="zh-CN"/>
        </w:rPr>
      </w:pPr>
      <w:r w:rsidRPr="00D33F2E">
        <w:rPr>
          <w:rFonts w:ascii="Times New Roman" w:eastAsia="Batang" w:hAnsi="Times New Roman" w:cs="Times New Roman"/>
          <w:w w:val="108"/>
        </w:rPr>
        <w:t xml:space="preserve">To confirm </w:t>
      </w:r>
      <w:r w:rsidRPr="00192B67">
        <w:rPr>
          <w:rFonts w:ascii="Times New Roman" w:eastAsia="Batang" w:hAnsi="Times New Roman" w:cs="Times New Roman"/>
          <w:w w:val="108"/>
        </w:rPr>
        <w:t>the FT-IR findings, the carbohydrates and lignin content of the films were determined (</w:t>
      </w:r>
      <w:r w:rsidR="00192B67" w:rsidRPr="00192B67">
        <w:rPr>
          <w:rFonts w:ascii="Times New Roman" w:eastAsia="Batang" w:hAnsi="Times New Roman" w:cs="Times New Roman"/>
          <w:w w:val="108"/>
        </w:rPr>
        <w:fldChar w:fldCharType="begin"/>
      </w:r>
      <w:r w:rsidR="00192B67" w:rsidRPr="00192B67">
        <w:rPr>
          <w:rFonts w:ascii="Times New Roman" w:eastAsia="Batang" w:hAnsi="Times New Roman" w:cs="Times New Roman"/>
          <w:w w:val="108"/>
        </w:rPr>
        <w:instrText xml:space="preserve"> REF _Ref456774922 \h </w:instrText>
      </w:r>
      <w:r w:rsidR="00192B67">
        <w:rPr>
          <w:rFonts w:ascii="Times New Roman" w:eastAsia="Batang" w:hAnsi="Times New Roman" w:cs="Times New Roman"/>
          <w:w w:val="108"/>
        </w:rPr>
        <w:instrText xml:space="preserve"> \* MERGEFORMAT </w:instrText>
      </w:r>
      <w:r w:rsidR="00192B67" w:rsidRPr="00192B67">
        <w:rPr>
          <w:rFonts w:ascii="Times New Roman" w:eastAsia="Batang" w:hAnsi="Times New Roman" w:cs="Times New Roman"/>
          <w:w w:val="108"/>
        </w:rPr>
      </w:r>
      <w:r w:rsidR="00192B67" w:rsidRPr="00192B67">
        <w:rPr>
          <w:rFonts w:ascii="Times New Roman" w:eastAsia="Batang" w:hAnsi="Times New Roman" w:cs="Times New Roman"/>
          <w:w w:val="108"/>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3.1</w:t>
      </w:r>
      <w:r w:rsidR="00192B67" w:rsidRPr="00192B67">
        <w:rPr>
          <w:rFonts w:ascii="Times New Roman" w:eastAsia="Batang" w:hAnsi="Times New Roman" w:cs="Times New Roman"/>
          <w:w w:val="108"/>
        </w:rPr>
        <w:fldChar w:fldCharType="end"/>
      </w:r>
      <w:r w:rsidRPr="00192B67">
        <w:rPr>
          <w:rFonts w:ascii="Times New Roman" w:eastAsia="Batang" w:hAnsi="Times New Roman" w:cs="Times New Roman"/>
          <w:w w:val="108"/>
        </w:rPr>
        <w:t>) following the NREL protocol. The results confirmed that coagulating solvents had significant impact on the carbohydrates and lignin contents of the films. Water film had the lowest carbohydrates content (59.4%), highest content of lignin (28.4%) and lowest carbohydrate to lignin ratio (C/L ratio) of the films. This can be first explained by the high solubility of monosac</w:t>
      </w:r>
      <w:r w:rsidRPr="00D33F2E">
        <w:rPr>
          <w:rFonts w:ascii="Times New Roman" w:eastAsia="Batang" w:hAnsi="Times New Roman" w:cs="Times New Roman"/>
          <w:w w:val="108"/>
        </w:rPr>
        <w:t>charides, oligosaccharides and even some polysaccharides in water. During the coagulation step, the high polarity of water leads to strong hydrogen bonding interactions with these carbohydrates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&lt;EndNote&gt;&lt;Cite&gt;&lt;Author&gt;Dibble&lt;/Author&gt;&lt;Year&gt;2011&lt;/Year&gt;&lt;RecNum&gt;148&lt;/RecNum&gt;&lt;DisplayText&gt;[22]&lt;/DisplayText&gt;&lt;record&gt;&lt;rec-number&gt;148&lt;/rec-number&gt;&lt;foreign-keys&gt;&lt;key app="EN" db-id="tetasrzw8w2r9qee2wapz0fpv9v2www0r5ex" timestamp="1464637743"&gt;148&lt;/key&gt;&lt;/foreign-keys&gt;&lt;ref-type name="Journal Article"&gt;17&lt;/ref-type&gt;&lt;contributors&gt;&lt;authors&gt;&lt;author&gt;Dibble, Dean C&lt;/author&gt;&lt;author&gt;Li, Chenlin&lt;/author&gt;&lt;author&gt;Sun, Lan&lt;/author&gt;&lt;author&gt;George, Anthe&lt;/author&gt;&lt;author&gt;Cheng, Aurelia&lt;/author&gt;&lt;author&gt;Çetinkol, Özgül Persil&lt;/author&gt;&lt;author&gt;Benke, Peter&lt;/author&gt;&lt;author&gt;Holmes, Bradley M&lt;/author&gt;&lt;author&gt;Singh, Seema&lt;/author&gt;&lt;author&gt;Simmons, Blake A&lt;/author&gt;&lt;/authors&gt;&lt;/contributors&gt;&lt;titles&gt;&lt;title&gt;A facile method for the recovery of ionic liquid and lignin from biomass pretreatment&lt;/title&gt;&lt;secondary-title&gt;Green Chemistry&lt;/secondary-title&gt;&lt;/titles&gt;&lt;periodical&gt;&lt;full-title&gt;Green Chemistry&lt;/full-title&gt;&lt;/periodical&gt;&lt;pages&gt;3255-3264&lt;/pages&gt;&lt;volume&gt;13&lt;/volume&gt;&lt;number&gt;11&lt;/number&gt;&lt;dates&gt;&lt;year&gt;2011&lt;/year&gt;&lt;/dates&gt;&lt;urls&gt;&lt;/urls&gt;&lt;/record&gt;&lt;/Cite&gt;&lt;/EndNote&gt;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[22]</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and therefore induced the partial dissolution of carbohydrates, which in turn generated water film with a lower level of carbohydrates</w:t>
      </w:r>
      <w:r w:rsidRPr="00D33F2E">
        <w:rPr>
          <w:rFonts w:ascii="Times New Roman" w:eastAsia="Batang" w:hAnsi="Times New Roman" w:cs="Times New Roman"/>
          <w:w w:val="108"/>
          <w:lang w:eastAsia="zh-CN"/>
        </w:rPr>
        <w:t xml:space="preserve">. Lignin has been shown to have weaker dissolution ability in water </w:t>
      </w:r>
      <w:r w:rsidRPr="00D33F2E">
        <w:rPr>
          <w:rFonts w:ascii="Times New Roman" w:eastAsia="Batang" w:hAnsi="Times New Roman" w:cs="Times New Roman"/>
          <w:w w:val="108"/>
          <w:lang w:eastAsia="zh-CN"/>
        </w:rPr>
        <w:lastRenderedPageBreak/>
        <w:t>than in organic solvents, which can explain the higher percentage of lignin in the water film than in the films coagulated in DMAc/water or methanol.</w:t>
      </w:r>
    </w:p>
    <w:p w14:paraId="1DE166EE" w14:textId="77777777" w:rsidR="0094718C" w:rsidRPr="00D33F2E" w:rsidRDefault="0094718C" w:rsidP="0094718C">
      <w:pPr>
        <w:pStyle w:val="Heading3"/>
        <w:rPr>
          <w:w w:val="100"/>
        </w:rPr>
      </w:pPr>
      <w:bookmarkStart w:id="169" w:name="_Toc456624068"/>
      <w:r w:rsidRPr="00D33F2E">
        <w:rPr>
          <w:w w:val="100"/>
        </w:rPr>
        <w:t>3.4.3 Physical and mechanical properties of the films</w:t>
      </w:r>
      <w:bookmarkEnd w:id="169"/>
    </w:p>
    <w:p w14:paraId="6B366BC9" w14:textId="66830102" w:rsidR="0094718C" w:rsidRDefault="0094718C" w:rsidP="0094718C">
      <w:pPr>
        <w:tabs>
          <w:tab w:val="left" w:pos="284"/>
          <w:tab w:val="left" w:pos="4770"/>
        </w:tabs>
        <w:spacing w:line="480" w:lineRule="auto"/>
        <w:jc w:val="both"/>
        <w:rPr>
          <w:rFonts w:ascii="Times New Roman" w:eastAsia="Batang" w:hAnsi="Times New Roman" w:cs="Times New Roman"/>
          <w:w w:val="108"/>
        </w:rPr>
      </w:pPr>
      <w:r w:rsidRPr="00D33F2E">
        <w:rPr>
          <w:rFonts w:ascii="Times New Roman" w:eastAsia="Batang" w:hAnsi="Times New Roman" w:cs="Times New Roman"/>
          <w:w w:val="108"/>
        </w:rPr>
        <w:t xml:space="preserve">     The optical transmittance of the films analyzed by UV-vis spectrophotometer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_Ref452928242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3.5</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 revealed that the three films had very different light transmittance value in the wavelength ranging from 200 to 700 nm. Water film absorbed the radiation close to 100% from UV to ~ 450 nm while DMAc/water film absorbed only in UV up to ~ 300 nm. According to the analysis of the chemical content, the DMAc/water film contains the highest cellulose and lowest lignin content, which is in accordance with previous reports of cellulose and lignin materials films obtained with ILs.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&lt;EndNote&gt;&lt;Cite&gt;&lt;Author&gt;Abdulkhani&lt;/Author&gt;&lt;Year&gt;2013&lt;/Year&gt;&lt;RecNum&gt;1&lt;/RecNum&gt;&lt;DisplayText&gt;[15]&lt;/DisplayText&gt;&lt;record&gt;&lt;rec-number&gt;1&lt;/rec-number&gt;&lt;foreign-keys&gt;&lt;key app="EN" db-id="st0pzr2elsf52beddtm50f2rrdv2wpzvsr5r" timestamp="1457294931"&gt;1&lt;/key&gt;&lt;key app="ENWeb" db-id=""&gt;0&lt;/key&gt;&lt;/foreign-keys&gt;&lt;ref-type name="Journal Article"&gt;17&lt;/ref-type&gt;&lt;contributors&gt;&lt;authors&gt;&lt;author&gt;Abdulkhani, A.&lt;/author&gt;&lt;author&gt;Marvast, E. H.&lt;/author&gt;&lt;author&gt;Ashori, A.&lt;/author&gt;&lt;author&gt;Karimi, A. N.&lt;/author&gt;&lt;/authors&gt;&lt;/contributors&gt;&lt;auth-address&gt;Department of Wood and Paper Science and Technology, Faculty of Natural Resources, University of Tehran, Karaj, Iran.&lt;/auth-address&gt;&lt;titles&gt;&lt;title&gt;Effects of dissolution of some lignocellulosic materials with ionic liquids as green solvents on mechanical and physical properties of composite films&lt;/title&gt;&lt;secondary-title&gt;Carbohydr Polym&lt;/secondary-title&gt;&lt;/titles&gt;&lt;periodical&gt;&lt;full-title&gt;Carbohydr Polym&lt;/full-title&gt;&lt;/periodical&gt;&lt;pages&gt;57-63&lt;/pages&gt;&lt;volume&gt;95&lt;/volume&gt;&lt;number&gt;1&lt;/number&gt;&lt;keywords&gt;&lt;keyword&gt;Adsorption&lt;/keyword&gt;&lt;keyword&gt;Gossypium&lt;/keyword&gt;&lt;keyword&gt;Green Chemistry Technology&lt;/keyword&gt;&lt;keyword&gt;Imidazoles/*chemistry&lt;/keyword&gt;&lt;keyword&gt;Ionic Liquids/*chemistry&lt;/keyword&gt;&lt;keyword&gt;Lignin/*chemistry&lt;/keyword&gt;&lt;keyword&gt;Microscopy, Electron, Scanning&lt;/keyword&gt;&lt;keyword&gt;Populus&lt;/keyword&gt;&lt;keyword&gt;Solubility&lt;/keyword&gt;&lt;keyword&gt;Solvents/*chemistry&lt;/keyword&gt;&lt;keyword&gt;Water/chemistry&lt;/keyword&gt;&lt;keyword&gt;Wood&lt;/keyword&gt;&lt;/keywords&gt;&lt;dates&gt;&lt;year&gt;2013&lt;/year&gt;&lt;pub-dates&gt;&lt;date&gt;Jun 5&lt;/date&gt;&lt;/pub-dates&gt;&lt;/dates&gt;&lt;isbn&gt;1879-1344 (Electronic)&amp;#xD;0144-8617 (Linking)&lt;/isbn&gt;&lt;accession-num&gt;23618239&lt;/accession-num&gt;&lt;urls&gt;&lt;related-urls&gt;&lt;url&gt;http://www.ncbi.nlm.nih.gov/pubmed/23618239&lt;/url&gt;&lt;/related-urls&gt;&lt;/urls&gt;&lt;electronic-resource-num&gt;10.1016/j.carbpol.2013.02.040&lt;/electronic-resource-num&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[15]</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Strong light absorbance is directly related to the lignin content. The transparency of DMAc/water and methanol films in the visible suggests high-value added films for applications such as coatings and food packaging, while the absorbance of lignin rich layers such as in the water films could be of interest as protection packaging of UV sensitive materials, such as organic chemicals and cosmetics.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&lt;EndNote&gt;&lt;Cite&gt;&lt;Author&gt;Chen&lt;/Author&gt;&lt;Year&gt;2014&lt;/Year&gt;&lt;RecNum&gt;147&lt;/RecNum&gt;&lt;DisplayText&gt;[21]&lt;/DisplayText&gt;&lt;record&gt;&lt;rec-number&gt;147&lt;/rec-number&gt;&lt;foreign-keys&gt;&lt;key app="EN" db-id="tetasrzw8w2r9qee2wapz0fpv9v2www0r5ex" timestamp="1464637704"&gt;147&lt;/key&gt;&lt;/foreign-keys&gt;&lt;ref-type name="Journal Article"&gt;17&lt;/ref-type&gt;&lt;contributors&gt;&lt;authors&gt;&lt;author&gt;Chen, Mingjie&lt;/author&gt;&lt;author&gt;Zhang, Xueqin&lt;/author&gt;&lt;author&gt;Liu, Chuanfu&lt;/author&gt;&lt;author&gt;Sun, Runcang&lt;/author&gt;&lt;author&gt;Lu, Fachuang&lt;/author&gt;&lt;/authors&gt;&lt;/contributors&gt;&lt;titles&gt;&lt;title&gt;Approach to renewable lignocellulosic biomass film directly from bagasse&lt;/title&gt;&lt;secondary-title&gt;ACS Sustainable Chemistry &amp;amp; Engineering&lt;/secondary-title&gt;&lt;/titles&gt;&lt;periodical&gt;&lt;full-title&gt;ACS Sustainable Chemistry &amp;amp; Engineering&lt;/full-title&gt;&lt;/periodical&gt;&lt;pages&gt;1164-1168&lt;/pages&gt;&lt;volume&gt;2&lt;/volume&gt;&lt;number&gt;5&lt;/number&gt;&lt;dates&gt;&lt;year&gt;2014&lt;/year&gt;&lt;/dates&gt;&lt;isbn&gt;2168-0485&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[21]</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w:t>
      </w:r>
    </w:p>
    <w:p w14:paraId="4CD628DC" w14:textId="53E08973" w:rsidR="00124F64" w:rsidRPr="00D33F2E" w:rsidRDefault="00124F64" w:rsidP="00124F64">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lang w:eastAsia="zh-CN"/>
        </w:rPr>
        <w:t>XRD analysis revealed the cellulose structure of films. Two broad peaks at around 20.0</w:t>
      </w:r>
      <w:r w:rsidRPr="00D33F2E">
        <w:rPr>
          <w:rFonts w:ascii="Times New Roman" w:eastAsia="Batang" w:hAnsi="Times New Roman" w:cs="Times New Roman"/>
          <w:w w:val="108"/>
          <w:vertAlign w:val="superscript"/>
          <w:lang w:eastAsia="zh-CN"/>
        </w:rPr>
        <w:t>o</w:t>
      </w:r>
      <w:r w:rsidRPr="00D33F2E">
        <w:rPr>
          <w:rFonts w:ascii="Times New Roman" w:eastAsia="Batang" w:hAnsi="Times New Roman" w:cs="Times New Roman"/>
          <w:w w:val="108"/>
          <w:lang w:eastAsia="zh-CN"/>
        </w:rPr>
        <w:t xml:space="preserve"> and 12.0</w:t>
      </w:r>
      <w:r w:rsidRPr="00D33F2E">
        <w:rPr>
          <w:rFonts w:ascii="Times New Roman" w:eastAsia="Batang" w:hAnsi="Times New Roman" w:cs="Times New Roman"/>
          <w:w w:val="108"/>
          <w:vertAlign w:val="superscript"/>
          <w:lang w:eastAsia="zh-CN"/>
        </w:rPr>
        <w:t>o</w:t>
      </w:r>
      <w:r w:rsidRPr="00D33F2E">
        <w:rPr>
          <w:rFonts w:ascii="Times New Roman" w:eastAsia="Batang" w:hAnsi="Times New Roman" w:cs="Times New Roman"/>
          <w:w w:val="108"/>
          <w:lang w:eastAsia="zh-CN"/>
        </w:rPr>
        <w:t xml:space="preserve"> were observed in the XRD patterns for the three films (</w:t>
      </w:r>
      <w:r w:rsidRPr="00D33F2E">
        <w:rPr>
          <w:rFonts w:ascii="Times New Roman" w:eastAsia="Batang" w:hAnsi="Times New Roman" w:cs="Times New Roman"/>
          <w:w w:val="108"/>
          <w:lang w:eastAsia="zh-CN"/>
        </w:rPr>
        <w:fldChar w:fldCharType="begin"/>
      </w:r>
      <w:r w:rsidRPr="00D33F2E">
        <w:rPr>
          <w:rFonts w:ascii="Times New Roman" w:eastAsia="Batang" w:hAnsi="Times New Roman" w:cs="Times New Roman"/>
          <w:w w:val="108"/>
          <w:lang w:eastAsia="zh-CN"/>
        </w:rPr>
        <w:instrText xml:space="preserve"> REF _Ref453321474 \h  \* MERGEFORMAT </w:instrText>
      </w:r>
      <w:r w:rsidRPr="00D33F2E">
        <w:rPr>
          <w:rFonts w:ascii="Times New Roman" w:eastAsia="Batang" w:hAnsi="Times New Roman" w:cs="Times New Roman"/>
          <w:w w:val="108"/>
          <w:lang w:eastAsia="zh-CN"/>
        </w:rPr>
      </w:r>
      <w:r w:rsidRPr="00D33F2E">
        <w:rPr>
          <w:rFonts w:ascii="Times New Roman" w:eastAsia="Batang" w:hAnsi="Times New Roman" w:cs="Times New Roman"/>
          <w:w w:val="108"/>
          <w:lang w:eastAsia="zh-C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3.6</w:t>
      </w:r>
      <w:r w:rsidRPr="00D33F2E">
        <w:rPr>
          <w:rFonts w:ascii="Times New Roman" w:eastAsia="Batang" w:hAnsi="Times New Roman" w:cs="Times New Roman"/>
          <w:w w:val="108"/>
          <w:lang w:eastAsia="zh-CN"/>
        </w:rPr>
        <w:fldChar w:fldCharType="end"/>
      </w:r>
      <w:r w:rsidRPr="00D33F2E">
        <w:rPr>
          <w:rFonts w:ascii="Times New Roman" w:eastAsia="Batang" w:hAnsi="Times New Roman" w:cs="Times New Roman"/>
          <w:w w:val="108"/>
          <w:lang w:eastAsia="zh-CN"/>
        </w:rPr>
        <w:t>). These peaks were indicative of cellulose II structure.</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&lt;EndNote&gt;&lt;Cite&gt;&lt;Author&gt;Cheng&lt;/Author&gt;&lt;Year&gt;2011&lt;/Year&gt;&lt;RecNum&gt;59&lt;/RecNum&gt;&lt;DisplayText&gt;[23]&lt;/DisplayText&gt;&lt;record&gt;&lt;rec-number&gt;59&lt;/rec-number&gt;&lt;foreign-keys&gt;&lt;key app="EN" db-id="tetasrzw8w2r9qee2wapz0fpv9v2www0r5ex" timestamp="0"&gt;59&lt;/key&gt;&lt;/foreign-keys&gt;&lt;ref-type name="Journal Article"&gt;17&lt;/ref-type&gt;&lt;contributors&gt;&lt;authors&gt;&lt;author&gt;Cheng, Gang&lt;/author&gt;&lt;author&gt;Varanasi, Patanjali&lt;/author&gt;&lt;author&gt;Li, Chenlin&lt;/author&gt;&lt;author&gt;Liu, Hanbin&lt;/author&gt;&lt;author&gt;Melnichenko, Yuri B&lt;/author&gt;&lt;author&gt;Simmons, Blake A&lt;/author&gt;&lt;author&gt;Kent, Michael S&lt;/author&gt;&lt;author&gt;Singh, Seema&lt;/author&gt;&lt;/authors&gt;&lt;/contributors&gt;&lt;titles&gt;&lt;title&gt;Transition of cellulose crystalline structure and surface morphology of biomass as a function of ionic liquid pretreatment and its relation to enzymatic hydrolysis&lt;/title&gt;&lt;secondary-title&gt;Biomacromolecules&lt;/secondary-title&gt;&lt;/titles&gt;&lt;periodical&gt;&lt;full-title&gt;Biomacromolecules&lt;/full-title&gt;&lt;/periodical&gt;&lt;pages&gt;933-941&lt;/pages&gt;&lt;volume&gt;12&lt;/volume&gt;&lt;number&gt;4&lt;/number&gt;&lt;dates&gt;&lt;year&gt;2011&lt;/year&gt;&lt;/dates&gt;&lt;isbn&gt;1525-7797&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[23]</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Cellulose I (the native state of cellulose in biomass) was transformed to cellulose II via the IL dissolution step. For water and DMAc/water films, the intensity of crystal plane (1-10) at 12.0</w:t>
      </w:r>
      <w:r w:rsidRPr="00D33F2E">
        <w:rPr>
          <w:rFonts w:ascii="Times New Roman" w:eastAsia="Batang" w:hAnsi="Times New Roman" w:cs="Times New Roman"/>
          <w:w w:val="108"/>
          <w:vertAlign w:val="superscript"/>
          <w:lang w:eastAsia="zh-CN"/>
        </w:rPr>
        <w:t xml:space="preserve">o </w:t>
      </w:r>
      <w:r w:rsidRPr="00D33F2E">
        <w:rPr>
          <w:rFonts w:ascii="Times New Roman" w:eastAsia="Batang" w:hAnsi="Times New Roman" w:cs="Times New Roman"/>
          <w:w w:val="108"/>
          <w:lang w:eastAsia="zh-CN"/>
        </w:rPr>
        <w:t>was very strong, and higher than the crystal plane (110) at 20.0</w:t>
      </w:r>
      <w:r w:rsidRPr="00D33F2E">
        <w:rPr>
          <w:rFonts w:ascii="Times New Roman" w:eastAsia="Batang" w:hAnsi="Times New Roman" w:cs="Times New Roman"/>
          <w:w w:val="108"/>
          <w:vertAlign w:val="superscript"/>
          <w:lang w:eastAsia="zh-CN"/>
        </w:rPr>
        <w:t>o</w:t>
      </w:r>
      <w:r w:rsidRPr="00D33F2E">
        <w:rPr>
          <w:rFonts w:ascii="Times New Roman" w:eastAsia="Batang" w:hAnsi="Times New Roman" w:cs="Times New Roman"/>
          <w:w w:val="108"/>
          <w:lang w:eastAsia="zh-CN"/>
        </w:rPr>
        <w:t xml:space="preserve">. This reveals that </w:t>
      </w:r>
      <w:r w:rsidRPr="00192B67">
        <w:rPr>
          <w:rFonts w:ascii="Times New Roman" w:eastAsia="Batang" w:hAnsi="Times New Roman" w:cs="Times New Roman"/>
          <w:spacing w:val="1"/>
          <w:w w:val="108"/>
          <w:fitText w:val="8640" w:id="1201843712"/>
          <w:lang w:eastAsia="zh-CN"/>
        </w:rPr>
        <w:t>the crystal plane (1-10) is oriented parallel to the surface of DMAc/water or wate</w:t>
      </w:r>
      <w:r w:rsidRPr="00192B67">
        <w:rPr>
          <w:rFonts w:ascii="Times New Roman" w:eastAsia="Batang" w:hAnsi="Times New Roman" w:cs="Times New Roman"/>
          <w:spacing w:val="64"/>
          <w:w w:val="108"/>
          <w:fitText w:val="8640" w:id="1201843712"/>
          <w:lang w:eastAsia="zh-CN"/>
        </w:rPr>
        <w:t>r</w:t>
      </w:r>
    </w:p>
    <w:p w14:paraId="21D1E81F" w14:textId="77777777" w:rsidR="0094718C" w:rsidRPr="00D33F2E" w:rsidRDefault="0094718C" w:rsidP="0094718C">
      <w:pPr>
        <w:tabs>
          <w:tab w:val="left" w:pos="284"/>
          <w:tab w:val="left" w:pos="4770"/>
        </w:tabs>
        <w:spacing w:line="480" w:lineRule="auto"/>
        <w:jc w:val="center"/>
        <w:rPr>
          <w:rFonts w:ascii="Times New Roman" w:eastAsia="Batang" w:hAnsi="Times New Roman" w:cs="Times New Roman"/>
          <w:w w:val="108"/>
        </w:rPr>
      </w:pPr>
      <w:r w:rsidRPr="00D33F2E">
        <w:rPr>
          <w:rFonts w:ascii="Times New Roman" w:eastAsia="Batang" w:hAnsi="Times New Roman" w:cs="Times New Roman"/>
          <w:noProof/>
          <w:w w:val="108"/>
          <w:lang w:eastAsia="zh-CN"/>
        </w:rPr>
        <w:lastRenderedPageBreak/>
        <w:drawing>
          <wp:inline distT="0" distB="0" distL="0" distR="0" wp14:anchorId="5F23A738" wp14:editId="7F55D35A">
            <wp:extent cx="2764154" cy="2267120"/>
            <wp:effectExtent l="0" t="0" r="0" b="0"/>
            <wp:docPr id="43008" name="Picture 4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85684" cy="2284779"/>
                    </a:xfrm>
                    <a:prstGeom prst="rect">
                      <a:avLst/>
                    </a:prstGeom>
                    <a:noFill/>
                    <a:ln>
                      <a:noFill/>
                    </a:ln>
                  </pic:spPr>
                </pic:pic>
              </a:graphicData>
            </a:graphic>
          </wp:inline>
        </w:drawing>
      </w:r>
    </w:p>
    <w:p w14:paraId="0CC2A889" w14:textId="00967A65" w:rsidR="0094718C" w:rsidRDefault="0094718C" w:rsidP="0094718C">
      <w:pPr>
        <w:pStyle w:val="Caption"/>
        <w:rPr>
          <w:b w:val="0"/>
        </w:rPr>
      </w:pPr>
      <w:bookmarkStart w:id="170" w:name="_Ref452928242"/>
      <w:bookmarkStart w:id="171" w:name="_Toc456774398"/>
      <w:bookmarkStart w:id="172" w:name="_Ref446919347"/>
      <w:r w:rsidRPr="00D33F2E">
        <w:t xml:space="preserve">Figure </w:t>
      </w:r>
      <w:fldSimple w:instr=" STYLEREF 1 \s ">
        <w:r w:rsidR="00532D58">
          <w:rPr>
            <w:noProof/>
          </w:rPr>
          <w:t>3</w:t>
        </w:r>
      </w:fldSimple>
      <w:r w:rsidR="00232165">
        <w:t>.</w:t>
      </w:r>
      <w:fldSimple w:instr=" SEQ Figure \* ARABIC \s 1 ">
        <w:r w:rsidR="00532D58">
          <w:rPr>
            <w:noProof/>
          </w:rPr>
          <w:t>5</w:t>
        </w:r>
      </w:fldSimple>
      <w:bookmarkEnd w:id="170"/>
      <w:r w:rsidRPr="00D33F2E">
        <w:t xml:space="preserve"> </w:t>
      </w:r>
      <w:r w:rsidRPr="00D33F2E">
        <w:rPr>
          <w:b w:val="0"/>
        </w:rPr>
        <w:t>The UV-Vis spectra of the percentage of transmittance of biomass films for wavelength range of 200-700 nm.</w:t>
      </w:r>
      <w:bookmarkEnd w:id="171"/>
    </w:p>
    <w:p w14:paraId="47B5A3ED" w14:textId="77777777" w:rsidR="00124F64" w:rsidRPr="00124F64" w:rsidRDefault="00124F64" w:rsidP="00124F64">
      <w:pPr>
        <w:spacing w:line="720" w:lineRule="exact"/>
      </w:pPr>
    </w:p>
    <w:bookmarkEnd w:id="172"/>
    <w:p w14:paraId="75735E39" w14:textId="77777777" w:rsidR="00460BD5" w:rsidRPr="00D33F2E" w:rsidRDefault="00460BD5" w:rsidP="00460BD5">
      <w:pPr>
        <w:jc w:val="center"/>
        <w:rPr>
          <w:rFonts w:ascii="Times New Roman" w:hAnsi="Times New Roman" w:cs="Times New Roman"/>
        </w:rPr>
      </w:pPr>
      <w:r w:rsidRPr="00D33F2E">
        <w:rPr>
          <w:rFonts w:ascii="Times New Roman" w:hAnsi="Times New Roman" w:cs="Times New Roman"/>
          <w:b/>
          <w:noProof/>
          <w:lang w:eastAsia="zh-CN"/>
        </w:rPr>
        <w:drawing>
          <wp:inline distT="0" distB="0" distL="0" distR="0" wp14:anchorId="275D704B" wp14:editId="46A9A4D8">
            <wp:extent cx="2752008" cy="24917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91530" cy="2527524"/>
                    </a:xfrm>
                    <a:prstGeom prst="rect">
                      <a:avLst/>
                    </a:prstGeom>
                    <a:noFill/>
                    <a:ln>
                      <a:noFill/>
                    </a:ln>
                  </pic:spPr>
                </pic:pic>
              </a:graphicData>
            </a:graphic>
          </wp:inline>
        </w:drawing>
      </w:r>
      <w:bookmarkStart w:id="173" w:name="_Ref446919688"/>
    </w:p>
    <w:p w14:paraId="65F29C27" w14:textId="3730F753" w:rsidR="00460BD5" w:rsidRDefault="00460BD5" w:rsidP="00460BD5">
      <w:pPr>
        <w:pStyle w:val="Caption"/>
        <w:rPr>
          <w:b w:val="0"/>
        </w:rPr>
      </w:pPr>
      <w:bookmarkStart w:id="174" w:name="_Ref453321474"/>
      <w:bookmarkStart w:id="175" w:name="_Toc456774399"/>
      <w:bookmarkEnd w:id="173"/>
      <w:r w:rsidRPr="00D33F2E">
        <w:t xml:space="preserve">Figure </w:t>
      </w:r>
      <w:fldSimple w:instr=" STYLEREF 1 \s ">
        <w:r w:rsidR="00532D58">
          <w:rPr>
            <w:noProof/>
          </w:rPr>
          <w:t>3</w:t>
        </w:r>
      </w:fldSimple>
      <w:r w:rsidR="00232165">
        <w:t>.</w:t>
      </w:r>
      <w:fldSimple w:instr=" SEQ Figure \* ARABIC \s 1 ">
        <w:r w:rsidR="00532D58">
          <w:rPr>
            <w:noProof/>
          </w:rPr>
          <w:t>6</w:t>
        </w:r>
      </w:fldSimple>
      <w:bookmarkEnd w:id="174"/>
      <w:r w:rsidRPr="00D33F2E">
        <w:t xml:space="preserve"> </w:t>
      </w:r>
      <w:r w:rsidRPr="00D33F2E">
        <w:rPr>
          <w:b w:val="0"/>
        </w:rPr>
        <w:t>XRD patterns of biomass films.</w:t>
      </w:r>
      <w:bookmarkEnd w:id="175"/>
    </w:p>
    <w:p w14:paraId="6C061518" w14:textId="6620C2AE" w:rsidR="00124F64" w:rsidRDefault="00124F64" w:rsidP="00124F64"/>
    <w:p w14:paraId="11D96E95" w14:textId="53B5A7B2" w:rsidR="00124F64" w:rsidRDefault="00124F64" w:rsidP="00124F64"/>
    <w:p w14:paraId="7AEF47FA" w14:textId="187AAEFB" w:rsidR="00124F64" w:rsidRDefault="00124F64" w:rsidP="00124F64"/>
    <w:p w14:paraId="35979F89" w14:textId="624D2A5A" w:rsidR="00124F64" w:rsidRDefault="00124F64" w:rsidP="00124F64"/>
    <w:p w14:paraId="455E9CBB" w14:textId="77777777" w:rsidR="00124F64" w:rsidRPr="00124F64" w:rsidRDefault="00124F64" w:rsidP="00124F64"/>
    <w:p w14:paraId="06310D60" w14:textId="77777777" w:rsidR="00460BD5" w:rsidRPr="00D33F2E" w:rsidRDefault="00460BD5" w:rsidP="0094718C">
      <w:pPr>
        <w:tabs>
          <w:tab w:val="left" w:pos="284"/>
          <w:tab w:val="left" w:pos="4770"/>
        </w:tabs>
        <w:spacing w:line="480" w:lineRule="auto"/>
        <w:ind w:firstLine="288"/>
        <w:jc w:val="both"/>
        <w:rPr>
          <w:rFonts w:ascii="Times New Roman" w:eastAsia="Batang" w:hAnsi="Times New Roman" w:cs="Times New Roman"/>
          <w:w w:val="108"/>
          <w:lang w:eastAsia="zh-CN"/>
        </w:rPr>
      </w:pPr>
    </w:p>
    <w:p w14:paraId="05EF683F" w14:textId="77777777" w:rsidR="00124F64" w:rsidRDefault="00124F64" w:rsidP="003669DC">
      <w:pPr>
        <w:tabs>
          <w:tab w:val="left" w:pos="284"/>
          <w:tab w:val="left" w:pos="4770"/>
        </w:tabs>
        <w:spacing w:line="480" w:lineRule="auto"/>
        <w:ind w:firstLine="288"/>
        <w:jc w:val="both"/>
        <w:rPr>
          <w:rFonts w:ascii="Times New Roman" w:eastAsia="Batang" w:hAnsi="Times New Roman" w:cs="Times New Roman"/>
          <w:w w:val="108"/>
          <w:lang w:eastAsia="zh-CN"/>
        </w:rPr>
      </w:pPr>
    </w:p>
    <w:p w14:paraId="2DD6064E" w14:textId="77777777" w:rsidR="00124F64" w:rsidRPr="00D33F2E" w:rsidRDefault="00124F64" w:rsidP="00124F64">
      <w:pPr>
        <w:tabs>
          <w:tab w:val="left" w:pos="284"/>
          <w:tab w:val="left" w:pos="4770"/>
        </w:tabs>
        <w:spacing w:line="480" w:lineRule="auto"/>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lastRenderedPageBreak/>
        <w:t>film.</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&lt;EndNote&gt;&lt;Cite&gt;&lt;Author&gt;Yamane&lt;/Author&gt;&lt;Year&gt;2006&lt;/Year&gt;&lt;RecNum&gt;163&lt;/RecNum&gt;&lt;DisplayText&gt;[24]&lt;/DisplayText&gt;&lt;record&gt;&lt;rec-number&gt;163&lt;/rec-number&gt;&lt;foreign-keys&gt;&lt;key app="EN" db-id="tetasrzw8w2r9qee2wapz0fpv9v2www0r5ex" timestamp="1464638277"&gt;163&lt;/key&gt;&lt;/foreign-keys&gt;&lt;ref-type name="Journal Article"&gt;17&lt;/ref-type&gt;&lt;contributors&gt;&lt;authors&gt;&lt;author&gt;Yamane, Chihiro&lt;/author&gt;&lt;author&gt;Aoyagi, Takeshi&lt;/author&gt;&lt;author&gt;Ago, Mariko&lt;/author&gt;&lt;author&gt;Sato, Kazuishi&lt;/author&gt;&lt;author&gt;Okajima, Kunihiko&lt;/author&gt;&lt;author&gt;Takahashi, Toshisada&lt;/author&gt;&lt;/authors&gt;&lt;/contributors&gt;&lt;titles&gt;&lt;title&gt;Two different surface properties of regenerated cellulose due to structural anisotropy&lt;/title&gt;&lt;secondary-title&gt;Polymer journal&lt;/secondary-title&gt;&lt;/titles&gt;&lt;periodical&gt;&lt;full-title&gt;Polymer journal&lt;/full-title&gt;&lt;/periodical&gt;&lt;pages&gt;819-826&lt;/pages&gt;&lt;volume&gt;38&lt;/volume&gt;&lt;number&gt;8&lt;/number&gt;&lt;dates&gt;&lt;year&gt;2006&lt;/year&gt;&lt;/dates&gt;&lt;isbn&gt;0032-3896&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[24]</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vertAlign w:val="superscript"/>
          <w:lang w:eastAsia="zh-CN"/>
        </w:rPr>
        <w:t xml:space="preserve"> </w:t>
      </w:r>
      <w:r w:rsidRPr="00D33F2E">
        <w:rPr>
          <w:rFonts w:ascii="Times New Roman" w:eastAsia="Batang" w:hAnsi="Times New Roman" w:cs="Times New Roman"/>
          <w:w w:val="108"/>
          <w:lang w:eastAsia="zh-CN"/>
        </w:rPr>
        <w:t xml:space="preserve"> The parallel orientation of the crystal plane (1-10) to the film surface in cellulose films has been reported in a few research.</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&lt;EndNote&gt;&lt;Cite&gt;&lt;Author&gt;Yamane&lt;/Author&gt;&lt;Year&gt;2006&lt;/Year&gt;&lt;RecNum&gt;163&lt;/RecNum&gt;&lt;DisplayText&gt;[24, 25]&lt;/DisplayText&gt;&lt;record&gt;&lt;rec-number&gt;163&lt;/rec-number&gt;&lt;foreign-keys&gt;&lt;key app="EN" db-id="tetasrzw8w2r9qee2wapz0fpv9v2www0r5ex" timestamp="1464638277"&gt;163&lt;/key&gt;&lt;/foreign-keys&gt;&lt;ref-type name="Journal Article"&gt;17&lt;/ref-type&gt;&lt;contributors&gt;&lt;authors&gt;&lt;author&gt;Yamane, Chihiro&lt;/author&gt;&lt;author&gt;Aoyagi, Takeshi&lt;/author&gt;&lt;author&gt;Ago, Mariko&lt;/author&gt;&lt;author&gt;Sato, Kazuishi&lt;/author&gt;&lt;author&gt;Okajima, Kunihiko&lt;/author&gt;&lt;author&gt;Takahashi, Toshisada&lt;/author&gt;&lt;/authors&gt;&lt;/contributors&gt;&lt;titles&gt;&lt;title&gt;Two different surface properties of regenerated cellulose due to structural anisotropy&lt;/title&gt;&lt;secondary-title&gt;Polymer journal&lt;/secondary-title&gt;&lt;/titles&gt;&lt;periodical&gt;&lt;full-title&gt;Polymer journal&lt;/full-title&gt;&lt;/periodical&gt;&lt;pages&gt;819-826&lt;/pages&gt;&lt;volume&gt;38&lt;/volume&gt;&lt;number&gt;8&lt;/number&gt;&lt;dates&gt;&lt;year&gt;2006&lt;/year&gt;&lt;/dates&gt;&lt;isbn&gt;0032-3896&lt;/isbn&gt;&lt;urls&gt;&lt;/urls&gt;&lt;/record&gt;&lt;/Cite&gt;&lt;Cite&gt;&lt;Author&gt;Tammelin&lt;/Author&gt;&lt;Year&gt;2011&lt;/Year&gt;&lt;RecNum&gt;161&lt;/RecNum&gt;&lt;record&gt;&lt;rec-number&gt;161&lt;/rec-number&gt;&lt;foreign-keys&gt;&lt;key app="EN" db-id="tetasrzw8w2r9qee2wapz0fpv9v2www0r5ex" timestamp="1464638234"&gt;161&lt;/key&gt;&lt;/foreign-keys&gt;&lt;ref-type name="Journal Article"&gt;17&lt;/ref-type&gt;&lt;contributors&gt;&lt;authors&gt;&lt;author&gt;Tammelin, Tekla&lt;/author&gt;&lt;author&gt;Harlin, Ali&lt;/author&gt;&lt;author&gt;Vehviläinen, Marianna&lt;/author&gt;&lt;author&gt;Nousiainen, Pertti&lt;/author&gt;&lt;author&gt;Kolppo, Kari&lt;/author&gt;&lt;/authors&gt;&lt;/contributors&gt;&lt;titles&gt;&lt;title&gt;Method to prepare smooth and even cellulose-lignophenol films&lt;/title&gt;&lt;secondary-title&gt;BioResources&lt;/secondary-title&gt;&lt;/titles&gt;&lt;periodical&gt;&lt;full-title&gt;BioResources&lt;/full-title&gt;&lt;/periodical&gt;&lt;pages&gt;2386-2398&lt;/pages&gt;&lt;volume&gt;6&lt;/volume&gt;&lt;number&gt;3&lt;/number&gt;&lt;dates&gt;&lt;year&gt;2011&lt;/year&gt;&lt;/dates&gt;&lt;isbn&gt;1930-2126&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[24, 25]</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It is noteworthy that the intensity of crystal plane (1-10) was lower than the crystal plane (110) in the XRD patterns of methanol film, which indicates that the crystal plane (1-10) is not parallel to the surface of methanol film. </w:t>
      </w:r>
    </w:p>
    <w:p w14:paraId="14C11A68" w14:textId="730852A2" w:rsidR="0094718C" w:rsidRPr="00D33F2E" w:rsidRDefault="0094718C" w:rsidP="003669DC">
      <w:pPr>
        <w:tabs>
          <w:tab w:val="left" w:pos="284"/>
          <w:tab w:val="left" w:pos="4770"/>
        </w:tabs>
        <w:spacing w:line="480" w:lineRule="auto"/>
        <w:ind w:firstLine="288"/>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These differences in cellulose chains orientation could be explained by the polarity of the coagulant baths. The higher polarity of the coagulant (DMAc/water, water) has stronger the interaction with hydroxyl groups of glucopyranose ring and further induces the hydrophilic surface of DMAc/water and water films,</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&lt;EndNote&gt;&lt;Cite&gt;&lt;Author&gt;Yamane&lt;/Author&gt;&lt;Year&gt;2006&lt;/Year&gt;&lt;RecNum&gt;163&lt;/RecNum&gt;&lt;DisplayText&gt;[24, 26]&lt;/DisplayText&gt;&lt;record&gt;&lt;rec-number&gt;163&lt;/rec-number&gt;&lt;foreign-keys&gt;&lt;key app="EN" db-id="tetasrzw8w2r9qee2wapz0fpv9v2www0r5ex" timestamp="1464638277"&gt;163&lt;/key&gt;&lt;/foreign-keys&gt;&lt;ref-type name="Journal Article"&gt;17&lt;/ref-type&gt;&lt;contributors&gt;&lt;authors&gt;&lt;author&gt;Yamane, Chihiro&lt;/author&gt;&lt;author&gt;Aoyagi, Takeshi&lt;/author&gt;&lt;author&gt;Ago, Mariko&lt;/author&gt;&lt;author&gt;Sato, Kazuishi&lt;/author&gt;&lt;author&gt;Okajima, Kunihiko&lt;/author&gt;&lt;author&gt;Takahashi, Toshisada&lt;/author&gt;&lt;/authors&gt;&lt;/contributors&gt;&lt;titles&gt;&lt;title&gt;Two different surface properties of regenerated cellulose due to structural anisotropy&lt;/title&gt;&lt;secondary-title&gt;Polymer journal&lt;/secondary-title&gt;&lt;/titles&gt;&lt;periodical&gt;&lt;full-title&gt;Polymer journal&lt;/full-title&gt;&lt;/periodical&gt;&lt;pages&gt;819-826&lt;/pages&gt;&lt;volume&gt;38&lt;/volume&gt;&lt;number&gt;8&lt;/number&gt;&lt;dates&gt;&lt;year&gt;2006&lt;/year&gt;&lt;/dates&gt;&lt;isbn&gt;0032-3896&lt;/isbn&gt;&lt;urls&gt;&lt;/urls&gt;&lt;/record&gt;&lt;/Cite&gt;&lt;Cite&gt;&lt;Author&gt;Isobe&lt;/Author&gt;&lt;Year&gt;2011&lt;/Year&gt;&lt;RecNum&gt;152&lt;/RecNum&gt;&lt;record&gt;&lt;rec-number&gt;152&lt;/rec-number&gt;&lt;foreign-keys&gt;&lt;key app="EN" db-id="tetasrzw8w2r9qee2wapz0fpv9v2www0r5ex" timestamp="1464637896"&gt;152&lt;/key&gt;&lt;/foreign-keys&gt;&lt;ref-type name="Journal Article"&gt;17&lt;/ref-type&gt;&lt;contributors&gt;&lt;authors&gt;&lt;author&gt;Isobe, Noriyuki&lt;/author&gt;&lt;author&gt;Kim, Ung-Jin&lt;/author&gt;&lt;author&gt;Kimura, Satoshi&lt;/author&gt;&lt;author&gt;Wada, Masahisa&lt;/author&gt;&lt;author&gt;Kuga, Shigenori&lt;/author&gt;&lt;/authors&gt;&lt;/contributors&gt;&lt;titles&gt;&lt;title&gt;Internal surface polarity of regenerated cellulose gel depends on the species used as coagulant&lt;/title&gt;&lt;secondary-title&gt;Journal of colloid and interface science&lt;/secondary-title&gt;&lt;/titles&gt;&lt;periodical&gt;&lt;full-title&gt;Journal of colloid and interface science&lt;/full-title&gt;&lt;/periodical&gt;&lt;pages&gt;194-201&lt;/pages&gt;&lt;volume&gt;359&lt;/volume&gt;&lt;number&gt;1&lt;/number&gt;&lt;dates&gt;&lt;year&gt;2011&lt;/year&gt;&lt;/dates&gt;&lt;isbn&gt;0021-9797&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[24, 26]</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vertAlign w:val="superscript"/>
          <w:lang w:eastAsia="zh-CN"/>
        </w:rPr>
        <w:t xml:space="preserve"> </w:t>
      </w:r>
      <w:r w:rsidRPr="00D33F2E">
        <w:rPr>
          <w:rFonts w:ascii="Times New Roman" w:eastAsia="Batang" w:hAnsi="Times New Roman" w:cs="Times New Roman"/>
          <w:w w:val="108"/>
          <w:lang w:eastAsia="zh-CN"/>
        </w:rPr>
        <w:t>while</w:t>
      </w:r>
      <w:r w:rsidRPr="00D33F2E">
        <w:rPr>
          <w:rFonts w:ascii="Times New Roman" w:eastAsia="Batang" w:hAnsi="Times New Roman" w:cs="Times New Roman"/>
          <w:w w:val="108"/>
          <w:vertAlign w:val="superscript"/>
          <w:lang w:eastAsia="zh-CN"/>
        </w:rPr>
        <w:t xml:space="preserve"> </w:t>
      </w:r>
      <w:r w:rsidRPr="00D33F2E">
        <w:rPr>
          <w:rFonts w:ascii="Times New Roman" w:eastAsia="Batang" w:hAnsi="Times New Roman" w:cs="Times New Roman"/>
          <w:w w:val="108"/>
          <w:lang w:eastAsia="zh-CN"/>
        </w:rPr>
        <w:t>the lower polarity of methanol causes less hydrophilic surface. Hydrophilicity made it easier for water film to absorb water and thus exhibited larger thicknesses</w:t>
      </w:r>
      <w:r w:rsidR="003669DC">
        <w:rPr>
          <w:rFonts w:ascii="Times New Roman" w:eastAsia="Batang" w:hAnsi="Times New Roman" w:cs="Times New Roman"/>
          <w:w w:val="108"/>
          <w:lang w:eastAsia="zh-CN"/>
        </w:rPr>
        <w:t xml:space="preserve">. </w:t>
      </w:r>
      <w:r w:rsidRPr="00D33F2E">
        <w:rPr>
          <w:rFonts w:ascii="Times New Roman" w:eastAsia="Batang" w:hAnsi="Times New Roman" w:cs="Times New Roman"/>
          <w:w w:val="108"/>
          <w:lang w:eastAsia="zh-CN"/>
        </w:rPr>
        <w:t xml:space="preserve">Furthermore, </w:t>
      </w:r>
      <w:r w:rsidRPr="00D33F2E">
        <w:rPr>
          <w:rFonts w:ascii="Times New Roman" w:hAnsi="Times New Roman" w:cs="Times New Roman"/>
        </w:rPr>
        <w:t xml:space="preserve">the orientation of cellulose II crystal planes support the observation of the sheet-like aggregation in the SEM images of the cross section of DMAc/water and water films as they can be caused by the stacking of layers of cellulose </w:t>
      </w:r>
      <w:r w:rsidRPr="00D33F2E">
        <w:rPr>
          <w:rFonts w:ascii="Times New Roman" w:hAnsi="Times New Roman" w:cs="Times New Roman"/>
          <w:lang w:eastAsia="zh-CN"/>
        </w:rPr>
        <w:t>crystal planes (1-10)</w:t>
      </w:r>
      <w:r w:rsidRPr="00D33F2E">
        <w:rPr>
          <w:rFonts w:ascii="Times New Roman" w:eastAsia="Batang" w:hAnsi="Times New Roman" w:cs="Times New Roman"/>
          <w:w w:val="108"/>
          <w:lang w:eastAsia="zh-CN"/>
        </w:rPr>
        <w:t>.</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&lt;EndNote&gt;&lt;Cite&gt;&lt;Author&gt;Yamane&lt;/Author&gt;&lt;Year&gt;2006&lt;/Year&gt;&lt;RecNum&gt;163&lt;/RecNum&gt;&lt;DisplayText&gt;[24, 26]&lt;/DisplayText&gt;&lt;record&gt;&lt;rec-number&gt;163&lt;/rec-number&gt;&lt;foreign-keys&gt;&lt;key app="EN" db-id="tetasrzw8w2r9qee2wapz0fpv9v2www0r5ex" timestamp="1464638277"&gt;163&lt;/key&gt;&lt;/foreign-keys&gt;&lt;ref-type name="Journal Article"&gt;17&lt;/ref-type&gt;&lt;contributors&gt;&lt;authors&gt;&lt;author&gt;Yamane, Chihiro&lt;/author&gt;&lt;author&gt;Aoyagi, Takeshi&lt;/author&gt;&lt;author&gt;Ago, Mariko&lt;/author&gt;&lt;author&gt;Sato, Kazuishi&lt;/author&gt;&lt;author&gt;Okajima, Kunihiko&lt;/author&gt;&lt;author&gt;Takahashi, Toshisada&lt;/author&gt;&lt;/authors&gt;&lt;/contributors&gt;&lt;titles&gt;&lt;title&gt;Two different surface properties of regenerated cellulose due to structural anisotropy&lt;/title&gt;&lt;secondary-title&gt;Polymer journal&lt;/secondary-title&gt;&lt;/titles&gt;&lt;periodical&gt;&lt;full-title&gt;Polymer journal&lt;/full-title&gt;&lt;/periodical&gt;&lt;pages&gt;819-826&lt;/pages&gt;&lt;volume&gt;38&lt;/volume&gt;&lt;number&gt;8&lt;/number&gt;&lt;dates&gt;&lt;year&gt;2006&lt;/year&gt;&lt;/dates&gt;&lt;isbn&gt;0032-3896&lt;/isbn&gt;&lt;urls&gt;&lt;/urls&gt;&lt;/record&gt;&lt;/Cite&gt;&lt;Cite&gt;&lt;Author&gt;Isobe&lt;/Author&gt;&lt;Year&gt;2011&lt;/Year&gt;&lt;RecNum&gt;152&lt;/RecNum&gt;&lt;record&gt;&lt;rec-number&gt;152&lt;/rec-number&gt;&lt;foreign-keys&gt;&lt;key app="EN" db-id="tetasrzw8w2r9qee2wapz0fpv9v2www0r5ex" timestamp="1464637896"&gt;152&lt;/key&gt;&lt;/foreign-keys&gt;&lt;ref-type name="Journal Article"&gt;17&lt;/ref-type&gt;&lt;contributors&gt;&lt;authors&gt;&lt;author&gt;Isobe, Noriyuki&lt;/author&gt;&lt;author&gt;Kim, Ung-Jin&lt;/author&gt;&lt;author&gt;Kimura, Satoshi&lt;/author&gt;&lt;author&gt;Wada, Masahisa&lt;/author&gt;&lt;author&gt;Kuga, Shigenori&lt;/author&gt;&lt;/authors&gt;&lt;/contributors&gt;&lt;titles&gt;&lt;title&gt;Internal surface polarity of regenerated cellulose gel depends on the species used as coagulant&lt;/title&gt;&lt;secondary-title&gt;Journal of colloid and interface science&lt;/secondary-title&gt;&lt;/titles&gt;&lt;periodical&gt;&lt;full-title&gt;Journal of colloid and interface science&lt;/full-title&gt;&lt;/periodical&gt;&lt;pages&gt;194-201&lt;/pages&gt;&lt;volume&gt;359&lt;/volume&gt;&lt;number&gt;1&lt;/number&gt;&lt;dates&gt;&lt;year&gt;2011&lt;/year&gt;&lt;/dates&gt;&lt;isbn&gt;0021-9797&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[24, 26]</w:t>
      </w:r>
      <w:r w:rsidRPr="00D33F2E">
        <w:rPr>
          <w:rFonts w:ascii="Times New Roman" w:eastAsia="Batang" w:hAnsi="Times New Roman" w:cs="Times New Roman"/>
          <w:w w:val="108"/>
          <w:vertAlign w:val="superscript"/>
          <w:lang w:eastAsia="zh-CN"/>
        </w:rPr>
        <w:fldChar w:fldCharType="end"/>
      </w:r>
      <w:r w:rsidRPr="00D33F2E">
        <w:rPr>
          <w:rFonts w:ascii="Times New Roman" w:eastAsia="Batang" w:hAnsi="Times New Roman" w:cs="Times New Roman"/>
          <w:w w:val="108"/>
          <w:lang w:eastAsia="zh-CN"/>
        </w:rPr>
        <w:t xml:space="preserve"> </w:t>
      </w:r>
    </w:p>
    <w:p w14:paraId="4F1EC7FF" w14:textId="320E0C7B" w:rsidR="0094718C" w:rsidRDefault="0094718C" w:rsidP="0094718C">
      <w:pPr>
        <w:tabs>
          <w:tab w:val="left" w:pos="284"/>
          <w:tab w:val="left" w:pos="4770"/>
        </w:tabs>
        <w:spacing w:line="480" w:lineRule="auto"/>
        <w:ind w:firstLine="288"/>
        <w:jc w:val="both"/>
        <w:rPr>
          <w:rFonts w:ascii="Times New Roman" w:hAnsi="Times New Roman" w:cs="Times New Roman"/>
        </w:rPr>
      </w:pPr>
      <w:r w:rsidRPr="00D33F2E">
        <w:rPr>
          <w:rFonts w:ascii="Times New Roman" w:eastAsia="Batang" w:hAnsi="Times New Roman" w:cs="Times New Roman"/>
          <w:lang w:val="en-GB"/>
        </w:rPr>
        <w:t>The thermal properties of the films were characterized by thermogravimetric analysis (TGA). The water film decomposed the at the smallest T</w:t>
      </w:r>
      <w:r w:rsidRPr="00D33F2E">
        <w:rPr>
          <w:rFonts w:ascii="Times New Roman" w:eastAsia="Batang" w:hAnsi="Times New Roman" w:cs="Times New Roman"/>
          <w:vertAlign w:val="subscript"/>
          <w:lang w:val="en-GB"/>
        </w:rPr>
        <w:t>initial</w:t>
      </w:r>
      <w:r w:rsidRPr="00D33F2E">
        <w:rPr>
          <w:rFonts w:ascii="Times New Roman" w:eastAsia="Batang" w:hAnsi="Times New Roman" w:cs="Times New Roman"/>
          <w:lang w:val="en-GB"/>
        </w:rPr>
        <w:t xml:space="preserve"> with 2.5 wt% weight loss </w:t>
      </w:r>
      <w:r w:rsidRPr="00C0702E">
        <w:rPr>
          <w:rFonts w:ascii="Times New Roman" w:eastAsia="Batang" w:hAnsi="Times New Roman" w:cs="Times New Roman"/>
          <w:lang w:val="en-GB"/>
        </w:rPr>
        <w:t>achieved at 237 °C, compared to 252 °C for DMAc/water film and 272 °C for the methanol film</w:t>
      </w:r>
      <w:r w:rsidR="00C0702E" w:rsidRPr="00C0702E">
        <w:rPr>
          <w:rFonts w:ascii="Times New Roman" w:eastAsia="Batang" w:hAnsi="Times New Roman" w:cs="Times New Roman"/>
          <w:lang w:val="en-GB"/>
        </w:rPr>
        <w:t xml:space="preserve"> (</w:t>
      </w:r>
      <w:r w:rsidR="00C0702E" w:rsidRPr="00C0702E">
        <w:rPr>
          <w:rFonts w:ascii="Times New Roman" w:eastAsia="Batang" w:hAnsi="Times New Roman" w:cs="Times New Roman"/>
          <w:lang w:val="en-GB"/>
        </w:rPr>
        <w:fldChar w:fldCharType="begin"/>
      </w:r>
      <w:r w:rsidR="00C0702E" w:rsidRPr="00C0702E">
        <w:rPr>
          <w:rFonts w:ascii="Times New Roman" w:eastAsia="Batang" w:hAnsi="Times New Roman" w:cs="Times New Roman"/>
          <w:lang w:val="en-GB"/>
        </w:rPr>
        <w:instrText xml:space="preserve"> REF _Ref446919723 \h </w:instrText>
      </w:r>
      <w:r w:rsidR="00C0702E">
        <w:rPr>
          <w:rFonts w:ascii="Times New Roman" w:eastAsia="Batang" w:hAnsi="Times New Roman" w:cs="Times New Roman"/>
          <w:lang w:val="en-GB"/>
        </w:rPr>
        <w:instrText xml:space="preserve"> \* MERGEFORMAT </w:instrText>
      </w:r>
      <w:r w:rsidR="00C0702E" w:rsidRPr="00C0702E">
        <w:rPr>
          <w:rFonts w:ascii="Times New Roman" w:eastAsia="Batang" w:hAnsi="Times New Roman" w:cs="Times New Roman"/>
          <w:lang w:val="en-GB"/>
        </w:rPr>
      </w:r>
      <w:r w:rsidR="00C0702E" w:rsidRPr="00C0702E">
        <w:rPr>
          <w:rFonts w:ascii="Times New Roman" w:eastAsia="Batang" w:hAnsi="Times New Roman" w:cs="Times New Roman"/>
          <w:lang w:val="en-GB"/>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3.2</w:t>
      </w:r>
      <w:r w:rsidR="00C0702E" w:rsidRPr="00C0702E">
        <w:rPr>
          <w:rFonts w:ascii="Times New Roman" w:eastAsia="Batang" w:hAnsi="Times New Roman" w:cs="Times New Roman"/>
          <w:lang w:val="en-GB"/>
        </w:rPr>
        <w:fldChar w:fldCharType="end"/>
      </w:r>
      <w:r w:rsidR="00C0702E" w:rsidRPr="00C0702E">
        <w:rPr>
          <w:rFonts w:ascii="Times New Roman" w:eastAsia="Batang" w:hAnsi="Times New Roman" w:cs="Times New Roman"/>
          <w:lang w:val="en-GB"/>
        </w:rPr>
        <w:t>)</w:t>
      </w:r>
      <w:r w:rsidRPr="00C0702E">
        <w:rPr>
          <w:rFonts w:ascii="Times New Roman" w:eastAsia="Batang" w:hAnsi="Times New Roman" w:cs="Times New Roman"/>
          <w:lang w:val="en-GB"/>
        </w:rPr>
        <w:t xml:space="preserve">. Water and DMAc/water films showed maximum decomposition derivative peak </w:t>
      </w:r>
      <w:r w:rsidRPr="00C0702E">
        <w:rPr>
          <w:rFonts w:ascii="Times New Roman" w:hAnsi="Times New Roman" w:cs="Times New Roman"/>
        </w:rPr>
        <w:t>T</w:t>
      </w:r>
      <w:r w:rsidRPr="00C0702E">
        <w:rPr>
          <w:rFonts w:ascii="Times New Roman" w:hAnsi="Times New Roman" w:cs="Times New Roman"/>
          <w:vertAlign w:val="subscript"/>
        </w:rPr>
        <w:t>peak</w:t>
      </w:r>
      <w:r w:rsidRPr="00C0702E">
        <w:rPr>
          <w:rFonts w:ascii="Times New Roman" w:eastAsia="Batang" w:hAnsi="Times New Roman" w:cs="Times New Roman"/>
          <w:lang w:val="en-GB"/>
        </w:rPr>
        <w:t xml:space="preserve"> around 338 °C,</w:t>
      </w:r>
      <w:r w:rsidRPr="00D33F2E">
        <w:rPr>
          <w:rFonts w:ascii="Times New Roman" w:eastAsia="Batang" w:hAnsi="Times New Roman" w:cs="Times New Roman"/>
          <w:lang w:val="en-GB"/>
        </w:rPr>
        <w:t xml:space="preserve"> which is much lower than the temperature found for the methanol film at 354 °C. The alteration of degradation temperature suggests that the methanol film has a higher thermal stability than the two other films. This property could </w:t>
      </w:r>
      <w:r w:rsidRPr="00D33F2E">
        <w:rPr>
          <w:rFonts w:ascii="Times New Roman" w:eastAsia="Batang" w:hAnsi="Times New Roman" w:cs="Times New Roman"/>
          <w:lang w:val="en-GB"/>
        </w:rPr>
        <w:lastRenderedPageBreak/>
        <w:t>result from the dissolution ability of lignin in methanol.  Methanol has been used in solvent fractionation of lignin since it can extract low-molecular-weight lignin.</w:t>
      </w:r>
      <w:r w:rsidRPr="00D33F2E">
        <w:rPr>
          <w:rFonts w:ascii="Times New Roman" w:eastAsia="Batang" w:hAnsi="Times New Roman" w:cs="Times New Roman"/>
          <w:vertAlign w:val="superscript"/>
          <w:lang w:val="en-GB"/>
        </w:rPr>
        <w:fldChar w:fldCharType="begin"/>
      </w:r>
      <w:r w:rsidRPr="00D33F2E">
        <w:rPr>
          <w:rFonts w:ascii="Times New Roman" w:eastAsia="Batang" w:hAnsi="Times New Roman" w:cs="Times New Roman"/>
          <w:vertAlign w:val="superscript"/>
          <w:lang w:val="en-GB"/>
        </w:rPr>
        <w:instrText xml:space="preserve"> ADDIN EN.CITE &lt;EndNote&gt;&lt;Cite&gt;&lt;Author&gt;Saito&lt;/Author&gt;&lt;Year&gt;2013&lt;/Year&gt;&lt;RecNum&gt;156&lt;/RecNum&gt;&lt;DisplayText&gt;[27]&lt;/DisplayText&gt;&lt;record&gt;&lt;rec-number&gt;156&lt;/rec-number&gt;&lt;foreign-keys&gt;&lt;key app="EN" db-id="tetasrzw8w2r9qee2wapz0fpv9v2www0r5ex" timestamp="1464638049"&gt;156&lt;/key&gt;&lt;/foreign-keys&gt;&lt;ref-type name="Journal Article"&gt;17&lt;/ref-type&gt;&lt;contributors&gt;&lt;authors&gt;&lt;author&gt;Saito, Tomonori&lt;/author&gt;&lt;author&gt;Perkins, Joshua H&lt;/author&gt;&lt;author&gt;Jackson, Daniel C&lt;/author&gt;&lt;author&gt;Trammel, Neil E&lt;/author&gt;&lt;author&gt;Hunt, Marcus A&lt;/author&gt;&lt;author&gt;Naskar, Amit K&lt;/author&gt;&lt;/authors&gt;&lt;/contributors&gt;&lt;titles&gt;&lt;title&gt;Development of lignin-based polyurethane thermoplastics&lt;/title&gt;&lt;secondary-title&gt;RSC Advances&lt;/secondary-title&gt;&lt;/titles&gt;&lt;periodical&gt;&lt;full-title&gt;RSC Advances&lt;/full-title&gt;&lt;/periodical&gt;&lt;pages&gt;21832-21840&lt;/pages&gt;&lt;volume&gt;3&lt;/volume&gt;&lt;number&gt;44&lt;/number&gt;&lt;dates&gt;&lt;year&gt;2013&lt;/year&gt;&lt;/dates&gt;&lt;urls&gt;&lt;/urls&gt;&lt;/record&gt;&lt;/Cite&gt;&lt;/EndNote&gt;</w:instrText>
      </w:r>
      <w:r w:rsidRPr="00D33F2E">
        <w:rPr>
          <w:rFonts w:ascii="Times New Roman" w:eastAsia="Batang" w:hAnsi="Times New Roman" w:cs="Times New Roman"/>
          <w:vertAlign w:val="superscript"/>
          <w:lang w:val="en-GB"/>
        </w:rPr>
        <w:fldChar w:fldCharType="separate"/>
      </w:r>
      <w:r w:rsidRPr="00D33F2E">
        <w:rPr>
          <w:rFonts w:ascii="Times New Roman" w:eastAsia="Batang" w:hAnsi="Times New Roman" w:cs="Times New Roman"/>
          <w:noProof/>
          <w:vertAlign w:val="superscript"/>
          <w:lang w:val="en-GB"/>
        </w:rPr>
        <w:t>[27]</w:t>
      </w:r>
      <w:r w:rsidRPr="00D33F2E">
        <w:rPr>
          <w:rFonts w:ascii="Times New Roman" w:eastAsia="Batang" w:hAnsi="Times New Roman" w:cs="Times New Roman"/>
          <w:vertAlign w:val="superscript"/>
          <w:lang w:val="en-GB"/>
        </w:rPr>
        <w:fldChar w:fldCharType="end"/>
      </w:r>
      <w:r w:rsidRPr="00D33F2E">
        <w:rPr>
          <w:rFonts w:ascii="Times New Roman" w:eastAsia="Batang" w:hAnsi="Times New Roman" w:cs="Times New Roman"/>
          <w:lang w:val="en-GB"/>
        </w:rPr>
        <w:t xml:space="preserve"> Therefore, methanol film may contain a lignin with higher molecular weight than the DMAc/water and water films. Hence, the good thermal property of methanol film could be attributed to its lignin with high molecular weight. </w:t>
      </w:r>
      <w:r w:rsidRPr="00D33F2E">
        <w:rPr>
          <w:rFonts w:ascii="Times New Roman" w:hAnsi="Times New Roman" w:cs="Times New Roman"/>
        </w:rPr>
        <w:t>At the end of the heating process, the water film exhibited a char yield (carbonization yield) of 25.5% at 900 °C.  Since lignin has higher carbon content than carbohydrates, the higher amount of lignin in the water film explains the production of a higher amount of char than what was measurements with the other two films.</w:t>
      </w:r>
    </w:p>
    <w:p w14:paraId="7D479A73" w14:textId="77777777" w:rsidR="00A36D5B" w:rsidRPr="00D33F2E" w:rsidRDefault="00A36D5B" w:rsidP="00124F64">
      <w:pPr>
        <w:tabs>
          <w:tab w:val="left" w:pos="284"/>
          <w:tab w:val="left" w:pos="4770"/>
        </w:tabs>
        <w:spacing w:line="720" w:lineRule="exact"/>
        <w:ind w:firstLine="288"/>
        <w:jc w:val="both"/>
        <w:rPr>
          <w:rFonts w:ascii="Times New Roman" w:hAnsi="Times New Roman" w:cs="Times New Roman"/>
        </w:rPr>
      </w:pPr>
    </w:p>
    <w:p w14:paraId="60359F1B" w14:textId="32A76F85" w:rsidR="0094718C" w:rsidRPr="00D33F2E" w:rsidRDefault="0094718C" w:rsidP="0094718C">
      <w:pPr>
        <w:pStyle w:val="Caption"/>
        <w:rPr>
          <w:rFonts w:eastAsia="Malgun Gothic"/>
          <w:b w:val="0"/>
          <w:lang w:val="en-GB" w:eastAsia="en-GB"/>
        </w:rPr>
      </w:pPr>
      <w:bookmarkStart w:id="176" w:name="_Ref446919723"/>
      <w:bookmarkStart w:id="177" w:name="_Toc456733275"/>
      <w:r w:rsidRPr="00D33F2E">
        <w:t xml:space="preserve">Table </w:t>
      </w:r>
      <w:fldSimple w:instr=" STYLEREF 1 \s ">
        <w:r w:rsidR="00532D58">
          <w:rPr>
            <w:noProof/>
          </w:rPr>
          <w:t>3</w:t>
        </w:r>
      </w:fldSimple>
      <w:r w:rsidRPr="00D33F2E">
        <w:t>.</w:t>
      </w:r>
      <w:fldSimple w:instr=" SEQ Table \* ARABIC \s 1 ">
        <w:r w:rsidR="00532D58">
          <w:rPr>
            <w:noProof/>
          </w:rPr>
          <w:t>2</w:t>
        </w:r>
      </w:fldSimple>
      <w:bookmarkEnd w:id="176"/>
      <w:r w:rsidRPr="00D33F2E">
        <w:rPr>
          <w:rFonts w:eastAsia="Malgun Gothic"/>
          <w:lang w:val="en-GB" w:eastAsia="en-GB"/>
        </w:rPr>
        <w:t xml:space="preserve"> </w:t>
      </w:r>
      <w:r w:rsidRPr="00D33F2E">
        <w:rPr>
          <w:rFonts w:eastAsia="Malgun Gothic"/>
          <w:b w:val="0"/>
          <w:lang w:val="en-GB" w:eastAsia="en-GB"/>
        </w:rPr>
        <w:t>TGA results of biomass films.</w:t>
      </w:r>
      <w:bookmarkEnd w:id="177"/>
    </w:p>
    <w:tbl>
      <w:tblPr>
        <w:tblStyle w:val="PlainTable21"/>
        <w:tblW w:w="6638" w:type="dxa"/>
        <w:jc w:val="center"/>
        <w:tblBorders>
          <w:top w:val="none" w:sz="0" w:space="0" w:color="auto"/>
          <w:bottom w:val="none" w:sz="0" w:space="0" w:color="auto"/>
        </w:tblBorders>
        <w:tblLayout w:type="fixed"/>
        <w:tblLook w:val="04A0" w:firstRow="1" w:lastRow="0" w:firstColumn="1" w:lastColumn="0" w:noHBand="0" w:noVBand="1"/>
      </w:tblPr>
      <w:tblGrid>
        <w:gridCol w:w="2134"/>
        <w:gridCol w:w="1699"/>
        <w:gridCol w:w="1507"/>
        <w:gridCol w:w="1298"/>
      </w:tblGrid>
      <w:tr w:rsidR="0094718C" w:rsidRPr="00D33F2E" w14:paraId="6548941D" w14:textId="77777777" w:rsidTr="002B0864">
        <w:trPr>
          <w:cnfStyle w:val="100000000000" w:firstRow="1" w:lastRow="0" w:firstColumn="0" w:lastColumn="0" w:oddVBand="0" w:evenVBand="0" w:oddHBand="0"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2134" w:type="dxa"/>
            <w:tcBorders>
              <w:top w:val="double" w:sz="4" w:space="0" w:color="auto"/>
              <w:bottom w:val="single" w:sz="4" w:space="0" w:color="auto"/>
              <w:right w:val="single" w:sz="4" w:space="0" w:color="auto"/>
            </w:tcBorders>
            <w:vAlign w:val="center"/>
            <w:hideMark/>
          </w:tcPr>
          <w:p w14:paraId="0425B670" w14:textId="77777777" w:rsidR="0094718C" w:rsidRPr="00D33F2E" w:rsidRDefault="0094718C" w:rsidP="002B0864">
            <w:pPr>
              <w:jc w:val="center"/>
              <w:textAlignment w:val="center"/>
              <w:rPr>
                <w:rFonts w:ascii="Times New Roman" w:eastAsia="Times New Roman" w:hAnsi="Times New Roman"/>
                <w:b w:val="0"/>
              </w:rPr>
            </w:pPr>
            <w:r w:rsidRPr="00D33F2E">
              <w:rPr>
                <w:rFonts w:ascii="Times New Roman" w:eastAsia="Times New Roman" w:hAnsi="Times New Roman"/>
                <w:b w:val="0"/>
                <w:color w:val="000000"/>
                <w:kern w:val="24"/>
              </w:rPr>
              <w:t>Material</w:t>
            </w:r>
          </w:p>
        </w:tc>
        <w:tc>
          <w:tcPr>
            <w:tcW w:w="1699" w:type="dxa"/>
            <w:tcBorders>
              <w:top w:val="double" w:sz="4" w:space="0" w:color="auto"/>
              <w:left w:val="single" w:sz="4" w:space="0" w:color="auto"/>
              <w:bottom w:val="single" w:sz="4" w:space="0" w:color="auto"/>
            </w:tcBorders>
            <w:vAlign w:val="center"/>
            <w:hideMark/>
          </w:tcPr>
          <w:p w14:paraId="35D4A22E" w14:textId="77777777" w:rsidR="0094718C" w:rsidRPr="00D33F2E" w:rsidRDefault="0094718C" w:rsidP="002B0864">
            <w:pPr>
              <w:jc w:val="center"/>
              <w:textAlignment w:val="bottom"/>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rPr>
            </w:pPr>
            <w:r w:rsidRPr="00D33F2E">
              <w:rPr>
                <w:rFonts w:ascii="Times New Roman" w:eastAsia="Times New Roman" w:hAnsi="Times New Roman"/>
                <w:b w:val="0"/>
                <w:iCs/>
                <w:color w:val="000000"/>
                <w:kern w:val="24"/>
              </w:rPr>
              <w:t xml:space="preserve">T </w:t>
            </w:r>
            <w:r w:rsidRPr="00D33F2E">
              <w:rPr>
                <w:rFonts w:ascii="Times New Roman" w:eastAsia="Times New Roman" w:hAnsi="Times New Roman"/>
                <w:b w:val="0"/>
                <w:iCs/>
                <w:color w:val="000000"/>
                <w:kern w:val="24"/>
                <w:vertAlign w:val="subscript"/>
              </w:rPr>
              <w:t xml:space="preserve">initial </w:t>
            </w:r>
            <w:r w:rsidRPr="00D33F2E">
              <w:rPr>
                <w:rFonts w:ascii="Times New Roman" w:eastAsia="Times New Roman" w:hAnsi="Times New Roman"/>
                <w:b w:val="0"/>
                <w:iCs/>
                <w:color w:val="000000"/>
                <w:kern w:val="24"/>
                <w:vertAlign w:val="superscript"/>
              </w:rPr>
              <w:t>a</w:t>
            </w:r>
            <w:r w:rsidRPr="00D33F2E">
              <w:rPr>
                <w:rFonts w:ascii="Times New Roman" w:eastAsia="Times New Roman" w:hAnsi="Times New Roman"/>
                <w:b w:val="0"/>
                <w:iCs/>
                <w:color w:val="000000"/>
                <w:kern w:val="24"/>
              </w:rPr>
              <w:t xml:space="preserve"> (°C)</w:t>
            </w:r>
          </w:p>
        </w:tc>
        <w:tc>
          <w:tcPr>
            <w:tcW w:w="1507" w:type="dxa"/>
            <w:tcBorders>
              <w:top w:val="double" w:sz="4" w:space="0" w:color="auto"/>
              <w:bottom w:val="single" w:sz="4" w:space="0" w:color="auto"/>
            </w:tcBorders>
            <w:vAlign w:val="center"/>
            <w:hideMark/>
          </w:tcPr>
          <w:p w14:paraId="395EA118" w14:textId="77777777" w:rsidR="0094718C" w:rsidRPr="00D33F2E" w:rsidRDefault="0094718C" w:rsidP="002B0864">
            <w:pPr>
              <w:jc w:val="center"/>
              <w:textAlignment w:val="bottom"/>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rPr>
            </w:pPr>
            <w:r w:rsidRPr="00D33F2E">
              <w:rPr>
                <w:rFonts w:ascii="Times New Roman" w:eastAsia="Times New Roman" w:hAnsi="Times New Roman"/>
                <w:b w:val="0"/>
                <w:iCs/>
                <w:color w:val="000000"/>
                <w:kern w:val="24"/>
              </w:rPr>
              <w:t xml:space="preserve">T </w:t>
            </w:r>
            <w:r w:rsidRPr="00D33F2E">
              <w:rPr>
                <w:rFonts w:ascii="Times New Roman" w:eastAsia="Times New Roman" w:hAnsi="Times New Roman"/>
                <w:b w:val="0"/>
                <w:iCs/>
                <w:color w:val="000000"/>
                <w:kern w:val="24"/>
                <w:vertAlign w:val="subscript"/>
              </w:rPr>
              <w:t xml:space="preserve">peak </w:t>
            </w:r>
            <w:r w:rsidRPr="00D33F2E">
              <w:rPr>
                <w:rFonts w:ascii="Times New Roman" w:eastAsia="Times New Roman" w:hAnsi="Times New Roman"/>
                <w:b w:val="0"/>
                <w:iCs/>
                <w:color w:val="000000"/>
                <w:kern w:val="24"/>
                <w:vertAlign w:val="superscript"/>
              </w:rPr>
              <w:t>b</w:t>
            </w:r>
            <w:r w:rsidRPr="00D33F2E">
              <w:rPr>
                <w:rFonts w:ascii="Times New Roman" w:eastAsia="Times New Roman" w:hAnsi="Times New Roman"/>
                <w:b w:val="0"/>
                <w:iCs/>
                <w:color w:val="000000"/>
                <w:kern w:val="24"/>
              </w:rPr>
              <w:t xml:space="preserve"> (°C)</w:t>
            </w:r>
          </w:p>
        </w:tc>
        <w:tc>
          <w:tcPr>
            <w:tcW w:w="1298" w:type="dxa"/>
            <w:tcBorders>
              <w:top w:val="double" w:sz="4" w:space="0" w:color="auto"/>
              <w:bottom w:val="single" w:sz="4" w:space="0" w:color="auto"/>
            </w:tcBorders>
            <w:vAlign w:val="center"/>
            <w:hideMark/>
          </w:tcPr>
          <w:p w14:paraId="7E56DC26" w14:textId="77777777" w:rsidR="0094718C" w:rsidRPr="00D33F2E" w:rsidRDefault="0094718C" w:rsidP="002B0864">
            <w:pPr>
              <w:jc w:val="center"/>
              <w:textAlignment w:val="bottom"/>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rPr>
            </w:pPr>
            <w:r w:rsidRPr="00D33F2E">
              <w:rPr>
                <w:rFonts w:ascii="Times New Roman" w:eastAsia="Times New Roman" w:hAnsi="Times New Roman"/>
                <w:b w:val="0"/>
                <w:iCs/>
                <w:color w:val="000000"/>
                <w:kern w:val="24"/>
              </w:rPr>
              <w:t xml:space="preserve">Char % </w:t>
            </w:r>
            <w:r w:rsidRPr="00D33F2E">
              <w:rPr>
                <w:rFonts w:ascii="Times New Roman" w:eastAsia="Times New Roman" w:hAnsi="Times New Roman"/>
                <w:b w:val="0"/>
                <w:iCs/>
                <w:color w:val="000000"/>
                <w:kern w:val="24"/>
                <w:vertAlign w:val="superscript"/>
              </w:rPr>
              <w:t>c</w:t>
            </w:r>
          </w:p>
        </w:tc>
      </w:tr>
      <w:tr w:rsidR="0094718C" w:rsidRPr="00D33F2E" w14:paraId="0EE20C94" w14:textId="77777777" w:rsidTr="002B0864">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2134" w:type="dxa"/>
            <w:tcBorders>
              <w:top w:val="single" w:sz="4" w:space="0" w:color="auto"/>
              <w:right w:val="single" w:sz="4" w:space="0" w:color="auto"/>
            </w:tcBorders>
            <w:vAlign w:val="center"/>
            <w:hideMark/>
          </w:tcPr>
          <w:p w14:paraId="2C67158C" w14:textId="77777777" w:rsidR="0094718C" w:rsidRPr="00D33F2E" w:rsidRDefault="0094718C" w:rsidP="002B0864">
            <w:pPr>
              <w:jc w:val="center"/>
              <w:textAlignment w:val="center"/>
              <w:rPr>
                <w:rFonts w:ascii="Times New Roman" w:eastAsia="Times New Roman" w:hAnsi="Times New Roman"/>
                <w:b w:val="0"/>
              </w:rPr>
            </w:pPr>
            <w:r w:rsidRPr="00D33F2E">
              <w:rPr>
                <w:rFonts w:ascii="Times New Roman" w:eastAsia="Times New Roman" w:hAnsi="Times New Roman"/>
                <w:b w:val="0"/>
                <w:color w:val="000000"/>
                <w:kern w:val="24"/>
              </w:rPr>
              <w:t>Methanol film</w:t>
            </w:r>
          </w:p>
        </w:tc>
        <w:tc>
          <w:tcPr>
            <w:tcW w:w="1699" w:type="dxa"/>
            <w:tcBorders>
              <w:top w:val="single" w:sz="4" w:space="0" w:color="auto"/>
              <w:left w:val="single" w:sz="4" w:space="0" w:color="auto"/>
            </w:tcBorders>
            <w:vAlign w:val="center"/>
            <w:hideMark/>
          </w:tcPr>
          <w:p w14:paraId="09B25CC0" w14:textId="77777777" w:rsidR="0094718C" w:rsidRPr="00D33F2E" w:rsidRDefault="0094718C" w:rsidP="002B0864">
            <w:pPr>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272 (1)</w:t>
            </w:r>
          </w:p>
        </w:tc>
        <w:tc>
          <w:tcPr>
            <w:tcW w:w="1507" w:type="dxa"/>
            <w:tcBorders>
              <w:top w:val="single" w:sz="4" w:space="0" w:color="auto"/>
            </w:tcBorders>
            <w:vAlign w:val="center"/>
            <w:hideMark/>
          </w:tcPr>
          <w:p w14:paraId="1A9CF0C4" w14:textId="77777777" w:rsidR="0094718C" w:rsidRPr="00D33F2E" w:rsidRDefault="0094718C" w:rsidP="002B0864">
            <w:pPr>
              <w:jc w:val="center"/>
              <w:textAlignment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354 (1)</w:t>
            </w:r>
          </w:p>
        </w:tc>
        <w:tc>
          <w:tcPr>
            <w:tcW w:w="1298" w:type="dxa"/>
            <w:tcBorders>
              <w:top w:val="single" w:sz="4" w:space="0" w:color="auto"/>
            </w:tcBorders>
            <w:vAlign w:val="center"/>
            <w:hideMark/>
          </w:tcPr>
          <w:p w14:paraId="11CD5FD4" w14:textId="77777777" w:rsidR="0094718C" w:rsidRPr="00D33F2E" w:rsidRDefault="0094718C" w:rsidP="002B0864">
            <w:pPr>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19.7 (0.5)</w:t>
            </w:r>
          </w:p>
        </w:tc>
      </w:tr>
      <w:tr w:rsidR="0094718C" w:rsidRPr="00D33F2E" w14:paraId="01F9E753" w14:textId="77777777" w:rsidTr="002B0864">
        <w:trPr>
          <w:trHeight w:val="369"/>
          <w:jc w:val="center"/>
        </w:trPr>
        <w:tc>
          <w:tcPr>
            <w:cnfStyle w:val="001000000000" w:firstRow="0" w:lastRow="0" w:firstColumn="1" w:lastColumn="0" w:oddVBand="0" w:evenVBand="0" w:oddHBand="0" w:evenHBand="0" w:firstRowFirstColumn="0" w:firstRowLastColumn="0" w:lastRowFirstColumn="0" w:lastRowLastColumn="0"/>
            <w:tcW w:w="2134" w:type="dxa"/>
            <w:tcBorders>
              <w:right w:val="single" w:sz="4" w:space="0" w:color="auto"/>
            </w:tcBorders>
            <w:vAlign w:val="center"/>
            <w:hideMark/>
          </w:tcPr>
          <w:p w14:paraId="110944F6" w14:textId="77777777" w:rsidR="0094718C" w:rsidRPr="00D33F2E" w:rsidRDefault="0094718C" w:rsidP="002B0864">
            <w:pPr>
              <w:jc w:val="center"/>
              <w:textAlignment w:val="center"/>
              <w:rPr>
                <w:rFonts w:ascii="Times New Roman" w:eastAsia="Times New Roman" w:hAnsi="Times New Roman"/>
                <w:b w:val="0"/>
              </w:rPr>
            </w:pPr>
            <w:r w:rsidRPr="00D33F2E">
              <w:rPr>
                <w:rFonts w:ascii="Times New Roman" w:eastAsia="Times New Roman" w:hAnsi="Times New Roman"/>
                <w:b w:val="0"/>
                <w:color w:val="000000"/>
                <w:kern w:val="24"/>
              </w:rPr>
              <w:t>DMAc/water film</w:t>
            </w:r>
          </w:p>
        </w:tc>
        <w:tc>
          <w:tcPr>
            <w:tcW w:w="1699" w:type="dxa"/>
            <w:tcBorders>
              <w:left w:val="single" w:sz="4" w:space="0" w:color="auto"/>
            </w:tcBorders>
            <w:vAlign w:val="center"/>
            <w:hideMark/>
          </w:tcPr>
          <w:p w14:paraId="2BA757E0" w14:textId="77777777" w:rsidR="0094718C" w:rsidRPr="00D33F2E" w:rsidRDefault="0094718C" w:rsidP="002B0864">
            <w:pPr>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252 (1)</w:t>
            </w:r>
          </w:p>
        </w:tc>
        <w:tc>
          <w:tcPr>
            <w:tcW w:w="1507" w:type="dxa"/>
            <w:vAlign w:val="center"/>
            <w:hideMark/>
          </w:tcPr>
          <w:p w14:paraId="4DE3034B" w14:textId="77777777" w:rsidR="0094718C" w:rsidRPr="00D33F2E" w:rsidRDefault="0094718C" w:rsidP="002B0864">
            <w:pPr>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339 (3)</w:t>
            </w:r>
          </w:p>
        </w:tc>
        <w:tc>
          <w:tcPr>
            <w:tcW w:w="1298" w:type="dxa"/>
            <w:vAlign w:val="center"/>
            <w:hideMark/>
          </w:tcPr>
          <w:p w14:paraId="190222B3" w14:textId="77777777" w:rsidR="0094718C" w:rsidRPr="00D33F2E" w:rsidRDefault="0094718C" w:rsidP="002B0864">
            <w:pPr>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24.1 (0.0)</w:t>
            </w:r>
          </w:p>
        </w:tc>
      </w:tr>
      <w:tr w:rsidR="0094718C" w:rsidRPr="00D33F2E" w14:paraId="744EB73D" w14:textId="77777777" w:rsidTr="002B0864">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134" w:type="dxa"/>
            <w:tcBorders>
              <w:bottom w:val="double" w:sz="4" w:space="0" w:color="auto"/>
              <w:right w:val="single" w:sz="4" w:space="0" w:color="auto"/>
            </w:tcBorders>
            <w:vAlign w:val="center"/>
            <w:hideMark/>
          </w:tcPr>
          <w:p w14:paraId="6B2C1AC4" w14:textId="77777777" w:rsidR="0094718C" w:rsidRPr="00D33F2E" w:rsidRDefault="0094718C" w:rsidP="002B0864">
            <w:pPr>
              <w:jc w:val="center"/>
              <w:textAlignment w:val="center"/>
              <w:rPr>
                <w:rFonts w:ascii="Times New Roman" w:eastAsia="Times New Roman" w:hAnsi="Times New Roman"/>
                <w:b w:val="0"/>
              </w:rPr>
            </w:pPr>
            <w:r w:rsidRPr="00D33F2E">
              <w:rPr>
                <w:rFonts w:ascii="Times New Roman" w:eastAsia="Times New Roman" w:hAnsi="Times New Roman"/>
                <w:b w:val="0"/>
                <w:color w:val="000000"/>
                <w:kern w:val="24"/>
              </w:rPr>
              <w:t>Water film</w:t>
            </w:r>
          </w:p>
        </w:tc>
        <w:tc>
          <w:tcPr>
            <w:tcW w:w="1699" w:type="dxa"/>
            <w:tcBorders>
              <w:left w:val="single" w:sz="4" w:space="0" w:color="auto"/>
              <w:bottom w:val="double" w:sz="4" w:space="0" w:color="auto"/>
            </w:tcBorders>
            <w:vAlign w:val="center"/>
            <w:hideMark/>
          </w:tcPr>
          <w:p w14:paraId="160BB337" w14:textId="77777777" w:rsidR="0094718C" w:rsidRPr="00D33F2E" w:rsidRDefault="0094718C" w:rsidP="002B0864">
            <w:pPr>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237 (0)</w:t>
            </w:r>
          </w:p>
        </w:tc>
        <w:tc>
          <w:tcPr>
            <w:tcW w:w="1507" w:type="dxa"/>
            <w:tcBorders>
              <w:bottom w:val="double" w:sz="4" w:space="0" w:color="auto"/>
            </w:tcBorders>
            <w:vAlign w:val="center"/>
            <w:hideMark/>
          </w:tcPr>
          <w:p w14:paraId="59E6FFA6" w14:textId="77777777" w:rsidR="0094718C" w:rsidRPr="00D33F2E" w:rsidRDefault="0094718C" w:rsidP="002B0864">
            <w:pPr>
              <w:jc w:val="center"/>
              <w:textAlignment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338 (3)</w:t>
            </w:r>
          </w:p>
        </w:tc>
        <w:tc>
          <w:tcPr>
            <w:tcW w:w="1298" w:type="dxa"/>
            <w:tcBorders>
              <w:bottom w:val="double" w:sz="4" w:space="0" w:color="auto"/>
            </w:tcBorders>
            <w:vAlign w:val="center"/>
            <w:hideMark/>
          </w:tcPr>
          <w:p w14:paraId="0DEA65C4" w14:textId="77777777" w:rsidR="0094718C" w:rsidRPr="00D33F2E" w:rsidRDefault="0094718C" w:rsidP="002B0864">
            <w:pPr>
              <w:jc w:val="center"/>
              <w:textAlignment w:val="bottom"/>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sidRPr="00D33F2E">
              <w:rPr>
                <w:rFonts w:ascii="Times New Roman" w:eastAsia="Times New Roman" w:hAnsi="Times New Roman"/>
                <w:color w:val="000000"/>
                <w:kern w:val="24"/>
              </w:rPr>
              <w:t>25.2 (1.3)</w:t>
            </w:r>
          </w:p>
        </w:tc>
      </w:tr>
    </w:tbl>
    <w:p w14:paraId="0AD8915B" w14:textId="77777777" w:rsidR="0094718C" w:rsidRPr="00D33F2E" w:rsidRDefault="0094718C" w:rsidP="0094718C">
      <w:pPr>
        <w:keepLines/>
        <w:spacing w:before="120" w:after="160"/>
        <w:rPr>
          <w:rFonts w:ascii="Times New Roman" w:eastAsia="Times New Roman" w:hAnsi="Times New Roman" w:cs="Times New Roman"/>
          <w:sz w:val="18"/>
          <w:szCs w:val="18"/>
          <w:lang w:val="en-GB" w:eastAsia="en-GB"/>
        </w:rPr>
      </w:pPr>
      <w:r w:rsidRPr="00D33F2E">
        <w:rPr>
          <w:rFonts w:ascii="Times New Roman" w:eastAsia="Times New Roman" w:hAnsi="Times New Roman" w:cs="Times New Roman"/>
          <w:sz w:val="18"/>
          <w:szCs w:val="18"/>
          <w:lang w:val="en-GB" w:eastAsia="en-GB"/>
        </w:rPr>
        <w:t xml:space="preserve">                 </w:t>
      </w:r>
      <w:r w:rsidRPr="00D33F2E">
        <w:rPr>
          <w:rFonts w:ascii="Times New Roman" w:eastAsia="Times New Roman" w:hAnsi="Times New Roman" w:cs="Times New Roman"/>
          <w:sz w:val="18"/>
          <w:szCs w:val="18"/>
          <w:vertAlign w:val="superscript"/>
          <w:lang w:val="en-GB" w:eastAsia="en-GB"/>
        </w:rPr>
        <w:t>a</w:t>
      </w:r>
      <w:r w:rsidRPr="00D33F2E">
        <w:rPr>
          <w:rFonts w:ascii="Times New Roman" w:eastAsia="Times New Roman" w:hAnsi="Times New Roman" w:cs="Times New Roman"/>
          <w:sz w:val="18"/>
          <w:szCs w:val="18"/>
          <w:lang w:val="en-GB" w:eastAsia="en-GB"/>
        </w:rPr>
        <w:t xml:space="preserve"> T </w:t>
      </w:r>
      <w:r w:rsidRPr="00D33F2E">
        <w:rPr>
          <w:rFonts w:ascii="Times New Roman" w:eastAsia="Times New Roman" w:hAnsi="Times New Roman" w:cs="Times New Roman"/>
          <w:sz w:val="18"/>
          <w:szCs w:val="18"/>
          <w:vertAlign w:val="subscript"/>
          <w:lang w:val="en-GB" w:eastAsia="en-GB"/>
        </w:rPr>
        <w:t>initial</w:t>
      </w:r>
      <w:r w:rsidRPr="00D33F2E">
        <w:rPr>
          <w:rFonts w:ascii="Times New Roman" w:eastAsia="Times New Roman" w:hAnsi="Times New Roman" w:cs="Times New Roman"/>
          <w:sz w:val="18"/>
          <w:szCs w:val="18"/>
          <w:lang w:val="en-GB" w:eastAsia="en-GB"/>
        </w:rPr>
        <w:t xml:space="preserve"> is the temperature of 2.5% weight loss of the dry solid. </w:t>
      </w:r>
    </w:p>
    <w:p w14:paraId="314CFCA4" w14:textId="77777777" w:rsidR="0094718C" w:rsidRPr="00D33F2E" w:rsidRDefault="0094718C" w:rsidP="0094718C">
      <w:pPr>
        <w:keepLines/>
        <w:spacing w:before="120" w:after="160"/>
        <w:rPr>
          <w:rFonts w:ascii="Times New Roman" w:eastAsia="Times New Roman" w:hAnsi="Times New Roman" w:cs="Times New Roman"/>
          <w:sz w:val="18"/>
          <w:szCs w:val="18"/>
          <w:lang w:val="en-GB" w:eastAsia="en-GB"/>
        </w:rPr>
      </w:pPr>
      <w:r w:rsidRPr="00D33F2E">
        <w:rPr>
          <w:rFonts w:ascii="Times New Roman" w:eastAsia="Times New Roman" w:hAnsi="Times New Roman" w:cs="Times New Roman"/>
          <w:sz w:val="18"/>
          <w:szCs w:val="18"/>
          <w:vertAlign w:val="superscript"/>
          <w:lang w:val="en-GB" w:eastAsia="en-GB"/>
        </w:rPr>
        <w:t xml:space="preserve">                          b</w:t>
      </w:r>
      <w:r w:rsidRPr="00D33F2E">
        <w:rPr>
          <w:rFonts w:ascii="Times New Roman" w:eastAsia="Times New Roman" w:hAnsi="Times New Roman" w:cs="Times New Roman"/>
          <w:sz w:val="18"/>
          <w:szCs w:val="18"/>
          <w:lang w:val="en-GB" w:eastAsia="en-GB"/>
        </w:rPr>
        <w:t xml:space="preserve"> T</w:t>
      </w:r>
      <w:r w:rsidRPr="00D33F2E">
        <w:rPr>
          <w:rFonts w:ascii="Times New Roman" w:eastAsia="Times New Roman" w:hAnsi="Times New Roman" w:cs="Times New Roman"/>
          <w:sz w:val="18"/>
          <w:szCs w:val="18"/>
          <w:vertAlign w:val="subscript"/>
          <w:lang w:val="en-GB" w:eastAsia="en-GB"/>
        </w:rPr>
        <w:t>peak</w:t>
      </w:r>
      <w:r w:rsidRPr="00D33F2E">
        <w:rPr>
          <w:rFonts w:ascii="Times New Roman" w:eastAsia="Times New Roman" w:hAnsi="Times New Roman" w:cs="Times New Roman"/>
          <w:sz w:val="18"/>
          <w:szCs w:val="18"/>
          <w:lang w:val="en-GB" w:eastAsia="en-GB"/>
        </w:rPr>
        <w:t xml:space="preserve"> is the temperature of the maximum decomposition derivative peak.</w:t>
      </w:r>
    </w:p>
    <w:p w14:paraId="7184FC56" w14:textId="68FFC20C" w:rsidR="0094718C" w:rsidRDefault="0094718C" w:rsidP="0094718C">
      <w:pPr>
        <w:tabs>
          <w:tab w:val="left" w:pos="284"/>
        </w:tabs>
        <w:spacing w:line="480" w:lineRule="auto"/>
        <w:jc w:val="both"/>
        <w:rPr>
          <w:rFonts w:ascii="Times New Roman" w:eastAsia="Times New Roman" w:hAnsi="Times New Roman" w:cs="Times New Roman"/>
          <w:sz w:val="18"/>
          <w:szCs w:val="18"/>
          <w:lang w:val="en-GB" w:eastAsia="en-GB"/>
        </w:rPr>
      </w:pPr>
      <w:r w:rsidRPr="00D33F2E">
        <w:rPr>
          <w:rFonts w:ascii="Times New Roman" w:eastAsia="Times New Roman" w:hAnsi="Times New Roman" w:cs="Times New Roman"/>
          <w:sz w:val="18"/>
          <w:szCs w:val="18"/>
          <w:lang w:val="en-GB" w:eastAsia="en-GB"/>
        </w:rPr>
        <w:t xml:space="preserve">                 </w:t>
      </w:r>
      <w:r w:rsidRPr="00D33F2E">
        <w:rPr>
          <w:rFonts w:ascii="Times New Roman" w:eastAsia="Times New Roman" w:hAnsi="Times New Roman" w:cs="Times New Roman"/>
          <w:sz w:val="18"/>
          <w:szCs w:val="18"/>
          <w:vertAlign w:val="superscript"/>
          <w:lang w:val="en-GB" w:eastAsia="en-GB"/>
        </w:rPr>
        <w:t>c</w:t>
      </w:r>
      <w:r w:rsidRPr="00D33F2E">
        <w:rPr>
          <w:rFonts w:ascii="Times New Roman" w:eastAsia="Times New Roman" w:hAnsi="Times New Roman" w:cs="Times New Roman"/>
          <w:sz w:val="18"/>
          <w:szCs w:val="18"/>
          <w:lang w:val="en-GB" w:eastAsia="en-GB"/>
        </w:rPr>
        <w:t xml:space="preserve"> Char% is the percentage of carbonization yield at 900 °C.</w:t>
      </w:r>
    </w:p>
    <w:p w14:paraId="36C44451" w14:textId="77777777" w:rsidR="00124F64" w:rsidRDefault="00124F64" w:rsidP="00124F64">
      <w:pPr>
        <w:tabs>
          <w:tab w:val="left" w:pos="284"/>
        </w:tabs>
        <w:spacing w:line="720" w:lineRule="exact"/>
        <w:jc w:val="both"/>
        <w:rPr>
          <w:rFonts w:ascii="Times New Roman" w:eastAsia="Times New Roman" w:hAnsi="Times New Roman" w:cs="Times New Roman"/>
          <w:sz w:val="18"/>
          <w:szCs w:val="18"/>
          <w:lang w:val="en-GB" w:eastAsia="en-GB"/>
        </w:rPr>
      </w:pPr>
    </w:p>
    <w:p w14:paraId="1DCE825B" w14:textId="49117FD4" w:rsidR="00460BD5" w:rsidRPr="00D33F2E" w:rsidRDefault="0094718C" w:rsidP="003669DC">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lang w:eastAsia="zh-CN"/>
        </w:rPr>
        <w:t>The storage modulus of the films decreased considerably with increasing temperature due to the</w:t>
      </w:r>
      <w:r w:rsidRPr="00D33F2E">
        <w:rPr>
          <w:rFonts w:ascii="Times New Roman" w:eastAsia="Batang" w:hAnsi="Times New Roman" w:cs="Times New Roman"/>
          <w:w w:val="108"/>
        </w:rPr>
        <w:t xml:space="preserve"> softening of films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_Ref453324449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3.7</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 xml:space="preserve">). The methanol film had the highest storage modulus from 25 to 300 °C. At low temperature </w:t>
      </w:r>
      <w:r w:rsidRPr="00D33F2E">
        <w:rPr>
          <w:rFonts w:ascii="Times New Roman" w:hAnsi="Times New Roman" w:cs="Times New Roman"/>
        </w:rPr>
        <w:t>below 75 °C</w:t>
      </w:r>
      <w:r w:rsidRPr="00D33F2E">
        <w:rPr>
          <w:rFonts w:ascii="Times New Roman" w:eastAsia="Batang" w:hAnsi="Times New Roman" w:cs="Times New Roman"/>
          <w:w w:val="108"/>
        </w:rPr>
        <w:t xml:space="preserve">, water film had relatively higher </w:t>
      </w:r>
      <w:r w:rsidRPr="003669DC">
        <w:rPr>
          <w:rFonts w:ascii="Times New Roman" w:eastAsia="Batang" w:hAnsi="Times New Roman" w:cs="Times New Roman"/>
          <w:w w:val="108"/>
        </w:rPr>
        <w:t xml:space="preserve">storage modulus than DMAc/water film, which was consistent with the tensile strength data </w:t>
      </w:r>
      <w:r w:rsidR="003669DC" w:rsidRPr="003669DC">
        <w:rPr>
          <w:rFonts w:ascii="Times New Roman" w:eastAsia="Batang" w:hAnsi="Times New Roman" w:cs="Times New Roman"/>
          <w:w w:val="108"/>
        </w:rPr>
        <w:t>(</w:t>
      </w:r>
      <w:r w:rsidR="003669DC" w:rsidRPr="003669DC">
        <w:rPr>
          <w:rFonts w:ascii="Times New Roman" w:eastAsia="Batang" w:hAnsi="Times New Roman" w:cs="Times New Roman"/>
          <w:w w:val="108"/>
        </w:rPr>
        <w:fldChar w:fldCharType="begin"/>
      </w:r>
      <w:r w:rsidR="003669DC" w:rsidRPr="003669DC">
        <w:rPr>
          <w:rFonts w:ascii="Times New Roman" w:eastAsia="Batang" w:hAnsi="Times New Roman" w:cs="Times New Roman"/>
          <w:w w:val="108"/>
        </w:rPr>
        <w:instrText xml:space="preserve"> REF _Ref456622800 \h </w:instrText>
      </w:r>
      <w:r w:rsidR="003669DC">
        <w:rPr>
          <w:rFonts w:ascii="Times New Roman" w:eastAsia="Batang" w:hAnsi="Times New Roman" w:cs="Times New Roman"/>
          <w:w w:val="108"/>
        </w:rPr>
        <w:instrText xml:space="preserve"> \* MERGEFORMAT </w:instrText>
      </w:r>
      <w:r w:rsidR="003669DC" w:rsidRPr="003669DC">
        <w:rPr>
          <w:rFonts w:ascii="Times New Roman" w:eastAsia="Batang" w:hAnsi="Times New Roman" w:cs="Times New Roman"/>
          <w:w w:val="108"/>
        </w:rPr>
      </w:r>
      <w:r w:rsidR="003669DC" w:rsidRPr="003669DC">
        <w:rPr>
          <w:rFonts w:ascii="Times New Roman" w:eastAsia="Batang" w:hAnsi="Times New Roman" w:cs="Times New Roman"/>
          <w:w w:val="108"/>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3.3</w:t>
      </w:r>
      <w:r w:rsidR="003669DC" w:rsidRPr="003669DC">
        <w:rPr>
          <w:rFonts w:ascii="Times New Roman" w:eastAsia="Batang" w:hAnsi="Times New Roman" w:cs="Times New Roman"/>
          <w:w w:val="108"/>
        </w:rPr>
        <w:fldChar w:fldCharType="end"/>
      </w:r>
      <w:r w:rsidR="003669DC" w:rsidRPr="003669DC">
        <w:rPr>
          <w:rFonts w:ascii="Times New Roman" w:eastAsia="Batang" w:hAnsi="Times New Roman" w:cs="Times New Roman"/>
          <w:w w:val="108"/>
        </w:rPr>
        <w:t xml:space="preserve"> and </w:t>
      </w:r>
      <w:r w:rsidR="003669DC" w:rsidRPr="003669DC">
        <w:rPr>
          <w:rFonts w:ascii="Times New Roman" w:eastAsia="Batang" w:hAnsi="Times New Roman" w:cs="Times New Roman"/>
          <w:w w:val="108"/>
        </w:rPr>
        <w:fldChar w:fldCharType="begin"/>
      </w:r>
      <w:r w:rsidR="003669DC" w:rsidRPr="003669DC">
        <w:rPr>
          <w:rFonts w:ascii="Times New Roman" w:eastAsia="Batang" w:hAnsi="Times New Roman" w:cs="Times New Roman"/>
          <w:w w:val="108"/>
        </w:rPr>
        <w:instrText xml:space="preserve"> REF _Ref453324511 \h </w:instrText>
      </w:r>
      <w:r w:rsidR="003669DC">
        <w:rPr>
          <w:rFonts w:ascii="Times New Roman" w:eastAsia="Batang" w:hAnsi="Times New Roman" w:cs="Times New Roman"/>
          <w:w w:val="108"/>
        </w:rPr>
        <w:instrText xml:space="preserve"> \* MERGEFORMAT </w:instrText>
      </w:r>
      <w:r w:rsidR="003669DC" w:rsidRPr="003669DC">
        <w:rPr>
          <w:rFonts w:ascii="Times New Roman" w:eastAsia="Batang" w:hAnsi="Times New Roman" w:cs="Times New Roman"/>
          <w:w w:val="108"/>
        </w:rPr>
      </w:r>
      <w:r w:rsidR="003669DC" w:rsidRPr="003669DC">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3.8</w:t>
      </w:r>
      <w:r w:rsidR="003669DC" w:rsidRPr="003669DC">
        <w:rPr>
          <w:rFonts w:ascii="Times New Roman" w:eastAsia="Batang" w:hAnsi="Times New Roman" w:cs="Times New Roman"/>
          <w:w w:val="108"/>
        </w:rPr>
        <w:fldChar w:fldCharType="end"/>
      </w:r>
      <w:r w:rsidR="003669DC" w:rsidRPr="003669DC">
        <w:rPr>
          <w:rFonts w:ascii="Times New Roman" w:eastAsia="Batang" w:hAnsi="Times New Roman" w:cs="Times New Roman"/>
          <w:w w:val="108"/>
        </w:rPr>
        <w:t>)</w:t>
      </w:r>
      <w:r w:rsidR="003669DC">
        <w:rPr>
          <w:rFonts w:ascii="Times New Roman" w:eastAsia="Batang" w:hAnsi="Times New Roman" w:cs="Times New Roman"/>
          <w:w w:val="108"/>
        </w:rPr>
        <w:t xml:space="preserve">. </w:t>
      </w:r>
      <w:r w:rsidRPr="00D33F2E">
        <w:rPr>
          <w:rFonts w:ascii="Times New Roman" w:eastAsia="Batang" w:hAnsi="Times New Roman" w:cs="Times New Roman"/>
          <w:w w:val="108"/>
        </w:rPr>
        <w:t xml:space="preserve">Above 80 °C, </w:t>
      </w:r>
      <w:r w:rsidRPr="00D33F2E">
        <w:rPr>
          <w:rFonts w:ascii="Times New Roman" w:eastAsia="Batang" w:hAnsi="Times New Roman" w:cs="Times New Roman"/>
          <w:w w:val="108"/>
        </w:rPr>
        <w:lastRenderedPageBreak/>
        <w:t>DMAc/water film showed much elevated storage modulus than that of water film, indicating the reinforcement by cellulose in films. In addition,</w:t>
      </w:r>
      <w:r w:rsidRPr="00D33F2E">
        <w:rPr>
          <w:rFonts w:ascii="Times New Roman" w:hAnsi="Times New Roman" w:cs="Times New Roman"/>
        </w:rPr>
        <w:t xml:space="preserve"> </w:t>
      </w:r>
      <w:r w:rsidRPr="00D33F2E">
        <w:rPr>
          <w:rFonts w:ascii="Times New Roman" w:eastAsia="Batang" w:hAnsi="Times New Roman" w:cs="Times New Roman"/>
          <w:w w:val="108"/>
        </w:rPr>
        <w:t>Saito reported that the storage modulus can be enhanced by adding lignin as a way to increase cross-link density. However, adding too much lignin can also decrease the modulus as lignin can make the material very brittle.</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&lt;EndNote&gt;&lt;Cite&gt;&lt;Author&gt;Saito&lt;/Author&gt;&lt;Year&gt;2013&lt;/Year&gt;&lt;RecNum&gt;156&lt;/RecNum&gt;&lt;DisplayText&gt;[27]&lt;/DisplayText&gt;&lt;record&gt;&lt;rec-number&gt;156&lt;/rec-number&gt;&lt;foreign-keys&gt;&lt;key app="EN" db-id="tetasrzw8w2r9qee2wapz0fpv9v2www0r5ex" timestamp="1464638049"&gt;156&lt;/key&gt;&lt;/foreign-keys&gt;&lt;ref-type name="Journal Article"&gt;17&lt;/ref-type&gt;&lt;contributors&gt;&lt;authors&gt;&lt;author&gt;Saito, Tomonori&lt;/author&gt;&lt;author&gt;Perkins, Joshua H&lt;/author&gt;&lt;author&gt;Jackson, Daniel C&lt;/author&gt;&lt;author&gt;Trammel, Neil E&lt;/author&gt;&lt;author&gt;Hunt, Marcus A&lt;/author&gt;&lt;author&gt;Naskar, Amit K&lt;/author&gt;&lt;/authors&gt;&lt;/contributors&gt;&lt;titles&gt;&lt;title&gt;Development of lignin-based polyurethane thermoplastics&lt;/title&gt;&lt;secondary-title&gt;RSC Advances&lt;/secondary-title&gt;&lt;/titles&gt;&lt;periodical&gt;&lt;full-title&gt;RSC Advances&lt;/full-title&gt;&lt;/periodical&gt;&lt;pages&gt;21832-21840&lt;/pages&gt;&lt;volume&gt;3&lt;/volume&gt;&lt;number&gt;44&lt;/number&gt;&lt;dates&gt;&lt;year&gt;2013&lt;/year&gt;&lt;/dates&gt;&lt;urls&gt;&lt;/urls&gt;&lt;/record&gt;&lt;/Cite&gt;&lt;/EndNote&gt;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[27]</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Here, although the high lignin content in the </w:t>
      </w:r>
      <w:r w:rsidRPr="00570CF5">
        <w:rPr>
          <w:rFonts w:ascii="Times New Roman" w:eastAsia="Batang" w:hAnsi="Times New Roman" w:cs="Times New Roman"/>
          <w:w w:val="108"/>
        </w:rPr>
        <w:t>water film may have increased the cross-link density, the methanol film had higher storage modulus than DMAc/water and water films, suggesting a better carbohydrates to lignin ratio (</w:t>
      </w:r>
      <w:r w:rsidR="00570CF5" w:rsidRPr="00570CF5">
        <w:rPr>
          <w:rFonts w:ascii="Times New Roman" w:eastAsia="Batang" w:hAnsi="Times New Roman" w:cs="Times New Roman"/>
          <w:w w:val="108"/>
        </w:rPr>
        <w:fldChar w:fldCharType="begin"/>
      </w:r>
      <w:r w:rsidR="00570CF5" w:rsidRPr="00570CF5">
        <w:rPr>
          <w:rFonts w:ascii="Times New Roman" w:eastAsia="Batang" w:hAnsi="Times New Roman" w:cs="Times New Roman"/>
          <w:w w:val="108"/>
        </w:rPr>
        <w:instrText xml:space="preserve"> REF _Ref453324449 \h </w:instrText>
      </w:r>
      <w:r w:rsidR="00570CF5">
        <w:rPr>
          <w:rFonts w:ascii="Times New Roman" w:eastAsia="Batang" w:hAnsi="Times New Roman" w:cs="Times New Roman"/>
          <w:w w:val="108"/>
        </w:rPr>
        <w:instrText xml:space="preserve"> \* MERGEFORMAT </w:instrText>
      </w:r>
      <w:r w:rsidR="00570CF5" w:rsidRPr="00570CF5">
        <w:rPr>
          <w:rFonts w:ascii="Times New Roman" w:eastAsia="Batang" w:hAnsi="Times New Roman" w:cs="Times New Roman"/>
          <w:w w:val="108"/>
        </w:rPr>
      </w:r>
      <w:r w:rsidR="00570CF5" w:rsidRPr="00570CF5">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3.7</w:t>
      </w:r>
      <w:r w:rsidR="00570CF5" w:rsidRPr="00570CF5">
        <w:rPr>
          <w:rFonts w:ascii="Times New Roman" w:eastAsia="Batang" w:hAnsi="Times New Roman" w:cs="Times New Roman"/>
          <w:w w:val="108"/>
        </w:rPr>
        <w:fldChar w:fldCharType="end"/>
      </w:r>
      <w:r w:rsidRPr="00570CF5">
        <w:rPr>
          <w:rFonts w:ascii="Times New Roman" w:eastAsia="Batang" w:hAnsi="Times New Roman" w:cs="Times New Roman"/>
          <w:w w:val="108"/>
        </w:rPr>
        <w:t>) in terms of mechanical properties.</w:t>
      </w:r>
    </w:p>
    <w:p w14:paraId="297E484C" w14:textId="77777777" w:rsidR="00460BD5" w:rsidRPr="00D33F2E" w:rsidRDefault="00460BD5" w:rsidP="00547E33">
      <w:pPr>
        <w:tabs>
          <w:tab w:val="left" w:pos="284"/>
          <w:tab w:val="left" w:pos="4770"/>
        </w:tabs>
        <w:spacing w:line="720" w:lineRule="exact"/>
        <w:ind w:firstLine="288"/>
        <w:jc w:val="both"/>
        <w:rPr>
          <w:rFonts w:ascii="Times New Roman" w:eastAsia="Batang" w:hAnsi="Times New Roman" w:cs="Times New Roman"/>
          <w:w w:val="108"/>
          <w:sz w:val="16"/>
          <w:szCs w:val="16"/>
        </w:rPr>
      </w:pPr>
    </w:p>
    <w:p w14:paraId="29E53556" w14:textId="77777777" w:rsidR="0094718C" w:rsidRPr="00D33F2E" w:rsidRDefault="0094718C" w:rsidP="0094718C">
      <w:pPr>
        <w:jc w:val="center"/>
        <w:rPr>
          <w:rFonts w:ascii="Times New Roman" w:eastAsia="Batang" w:hAnsi="Times New Roman" w:cs="Times New Roman"/>
          <w:noProof/>
          <w:sz w:val="22"/>
          <w:szCs w:val="22"/>
          <w:lang w:eastAsia="zh-CN"/>
        </w:rPr>
      </w:pPr>
      <w:r w:rsidRPr="00D33F2E">
        <w:rPr>
          <w:rFonts w:ascii="Times New Roman" w:eastAsia="Batang" w:hAnsi="Times New Roman" w:cs="Times New Roman"/>
          <w:noProof/>
          <w:sz w:val="22"/>
          <w:szCs w:val="22"/>
          <w:lang w:eastAsia="zh-CN"/>
        </w:rPr>
        <w:drawing>
          <wp:inline distT="0" distB="0" distL="0" distR="0" wp14:anchorId="351FA659" wp14:editId="1A3D8092">
            <wp:extent cx="2688336" cy="2221992"/>
            <wp:effectExtent l="0" t="0" r="0" b="698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88336" cy="2221992"/>
                    </a:xfrm>
                    <a:prstGeom prst="rect">
                      <a:avLst/>
                    </a:prstGeom>
                    <a:noFill/>
                    <a:ln>
                      <a:noFill/>
                    </a:ln>
                  </pic:spPr>
                </pic:pic>
              </a:graphicData>
            </a:graphic>
          </wp:inline>
        </w:drawing>
      </w:r>
      <w:r w:rsidRPr="00D33F2E">
        <w:rPr>
          <w:rFonts w:ascii="Times New Roman" w:eastAsia="Batang" w:hAnsi="Times New Roman" w:cs="Times New Roman"/>
          <w:noProof/>
          <w:sz w:val="22"/>
          <w:szCs w:val="22"/>
          <w:lang w:eastAsia="zh-CN"/>
        </w:rPr>
        <w:drawing>
          <wp:inline distT="0" distB="0" distL="0" distR="0" wp14:anchorId="447A2B85" wp14:editId="1DE455ED">
            <wp:extent cx="2688336" cy="2221992"/>
            <wp:effectExtent l="0" t="0" r="0" b="698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88336" cy="2221992"/>
                    </a:xfrm>
                    <a:prstGeom prst="rect">
                      <a:avLst/>
                    </a:prstGeom>
                    <a:noFill/>
                    <a:ln>
                      <a:noFill/>
                    </a:ln>
                  </pic:spPr>
                </pic:pic>
              </a:graphicData>
            </a:graphic>
          </wp:inline>
        </w:drawing>
      </w:r>
    </w:p>
    <w:p w14:paraId="593BF29E" w14:textId="77777777" w:rsidR="0094718C" w:rsidRPr="00D33F2E" w:rsidRDefault="0094718C" w:rsidP="0094718C">
      <w:pPr>
        <w:jc w:val="center"/>
        <w:rPr>
          <w:rFonts w:ascii="Times New Roman" w:eastAsia="Batang" w:hAnsi="Times New Roman" w:cs="Times New Roman"/>
          <w:sz w:val="22"/>
          <w:szCs w:val="22"/>
          <w:lang w:val="en-GB"/>
        </w:rPr>
      </w:pPr>
    </w:p>
    <w:p w14:paraId="6BD77116" w14:textId="20F2A811" w:rsidR="0094718C" w:rsidRDefault="0094718C" w:rsidP="0094718C">
      <w:pPr>
        <w:pStyle w:val="Caption"/>
        <w:rPr>
          <w:b w:val="0"/>
          <w:lang w:eastAsia="zh-CN"/>
        </w:rPr>
      </w:pPr>
      <w:bookmarkStart w:id="178" w:name="_Ref453324449"/>
      <w:bookmarkStart w:id="179" w:name="_Toc456774400"/>
      <w:r w:rsidRPr="00D33F2E">
        <w:t xml:space="preserve">Figure </w:t>
      </w:r>
      <w:fldSimple w:instr=" STYLEREF 1 \s ">
        <w:r w:rsidR="00532D58">
          <w:rPr>
            <w:noProof/>
          </w:rPr>
          <w:t>3</w:t>
        </w:r>
      </w:fldSimple>
      <w:r w:rsidR="00232165">
        <w:t>.</w:t>
      </w:r>
      <w:fldSimple w:instr=" SEQ Figure \* ARABIC \s 1 ">
        <w:r w:rsidR="00532D58">
          <w:rPr>
            <w:noProof/>
          </w:rPr>
          <w:t>7</w:t>
        </w:r>
      </w:fldSimple>
      <w:bookmarkEnd w:id="178"/>
      <w:r w:rsidRPr="00D33F2E">
        <w:t xml:space="preserve"> </w:t>
      </w:r>
      <w:r w:rsidRPr="00D33F2E">
        <w:rPr>
          <w:b w:val="0"/>
          <w:lang w:eastAsia="zh-CN"/>
        </w:rPr>
        <w:t xml:space="preserve">DMA data for biomass films (a) log storage modulus as a function of temperature (b) tan </w:t>
      </w:r>
      <w:r w:rsidRPr="00D33F2E">
        <w:rPr>
          <w:b w:val="0"/>
          <w:lang w:val="el-GR" w:eastAsia="zh-CN"/>
        </w:rPr>
        <w:t>δ</w:t>
      </w:r>
      <w:r w:rsidRPr="00D33F2E">
        <w:rPr>
          <w:b w:val="0"/>
          <w:lang w:eastAsia="zh-CN"/>
        </w:rPr>
        <w:t xml:space="preserve"> as a function of temperature.</w:t>
      </w:r>
      <w:bookmarkEnd w:id="179"/>
    </w:p>
    <w:p w14:paraId="111CA236" w14:textId="77777777" w:rsidR="00547E33" w:rsidRDefault="00547E33" w:rsidP="00547E33">
      <w:pPr>
        <w:tabs>
          <w:tab w:val="left" w:pos="284"/>
          <w:tab w:val="left" w:pos="4770"/>
        </w:tabs>
        <w:spacing w:line="720" w:lineRule="exact"/>
        <w:ind w:firstLine="288"/>
        <w:jc w:val="both"/>
        <w:rPr>
          <w:lang w:eastAsia="zh-CN"/>
        </w:rPr>
      </w:pPr>
      <w:bookmarkStart w:id="180" w:name="_Ref446919769"/>
      <w:bookmarkStart w:id="181" w:name="_Ref453317886"/>
      <w:bookmarkStart w:id="182" w:name="_Ref453318143"/>
    </w:p>
    <w:p w14:paraId="2B6D60B4" w14:textId="678C25C2" w:rsidR="00460BD5" w:rsidRPr="00D33F2E" w:rsidRDefault="00460BD5" w:rsidP="00460BD5">
      <w:pPr>
        <w:tabs>
          <w:tab w:val="left" w:pos="284"/>
          <w:tab w:val="left" w:pos="4770"/>
        </w:tabs>
        <w:spacing w:line="480" w:lineRule="auto"/>
        <w:ind w:firstLine="288"/>
        <w:jc w:val="both"/>
        <w:rPr>
          <w:rFonts w:ascii="Times New Roman" w:eastAsia="Batang" w:hAnsi="Times New Roman" w:cs="Times New Roman"/>
          <w:color w:val="000000" w:themeColor="text1"/>
          <w:w w:val="108"/>
        </w:rPr>
      </w:pPr>
      <w:r w:rsidRPr="00D33F2E">
        <w:rPr>
          <w:rFonts w:ascii="Times New Roman" w:eastAsia="Batang" w:hAnsi="Times New Roman" w:cs="Times New Roman"/>
          <w:w w:val="108"/>
        </w:rPr>
        <w:t>The water and DMAc/water films exhibited an obvious transition about 175 °C (</w:t>
      </w:r>
      <w:r w:rsidRPr="00D33F2E">
        <w:rPr>
          <w:rFonts w:ascii="Times New Roman" w:eastAsia="Batang" w:hAnsi="Times New Roman" w:cs="Times New Roman"/>
          <w:w w:val="108"/>
        </w:rPr>
        <w:fldChar w:fldCharType="begin"/>
      </w:r>
      <w:r w:rsidRPr="00D33F2E">
        <w:rPr>
          <w:rFonts w:ascii="Times New Roman" w:eastAsia="Batang" w:hAnsi="Times New Roman" w:cs="Times New Roman"/>
          <w:w w:val="108"/>
        </w:rPr>
        <w:instrText xml:space="preserve"> REF _Ref453324449 \h  \* MERGEFORMAT </w:instrText>
      </w:r>
      <w:r w:rsidRPr="00D33F2E">
        <w:rPr>
          <w:rFonts w:ascii="Times New Roman" w:eastAsia="Batang" w:hAnsi="Times New Roman" w:cs="Times New Roman"/>
          <w:w w:val="108"/>
        </w:rPr>
      </w:r>
      <w:r w:rsidRPr="00D33F2E">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3.7</w:t>
      </w:r>
      <w:r w:rsidRPr="00D33F2E">
        <w:rPr>
          <w:rFonts w:ascii="Times New Roman" w:eastAsia="Batang" w:hAnsi="Times New Roman" w:cs="Times New Roman"/>
          <w:w w:val="108"/>
        </w:rPr>
        <w:fldChar w:fldCharType="end"/>
      </w:r>
      <w:r w:rsidRPr="00D33F2E">
        <w:rPr>
          <w:rFonts w:ascii="Times New Roman" w:eastAsia="Batang" w:hAnsi="Times New Roman" w:cs="Times New Roman"/>
          <w:w w:val="108"/>
        </w:rPr>
        <w:t>), which corresponds to the Tg of lignin. Methanol film showed a shoulder at approximately 185 °C. The higher Tg value of methanol film was mainly due to a high-molecular-</w:t>
      </w:r>
      <w:r w:rsidRPr="00D33F2E">
        <w:rPr>
          <w:rFonts w:ascii="Times New Roman" w:eastAsia="Batang" w:hAnsi="Times New Roman" w:cs="Times New Roman"/>
          <w:color w:val="000000" w:themeColor="text1"/>
          <w:w w:val="108"/>
        </w:rPr>
        <w:t xml:space="preserve">weight lignin. These results demonstrate the assumption proposed </w:t>
      </w:r>
      <w:r w:rsidRPr="00D33F2E">
        <w:rPr>
          <w:rFonts w:ascii="Times New Roman" w:eastAsia="Batang" w:hAnsi="Times New Roman" w:cs="Times New Roman"/>
          <w:color w:val="000000" w:themeColor="text1"/>
          <w:w w:val="108"/>
        </w:rPr>
        <w:lastRenderedPageBreak/>
        <w:t>in the characterization of the thermal properties that lignin with low molecular weight was extracted by methanol, that the resulting methanol film is composed of lignin with high molecular weight.</w:t>
      </w:r>
    </w:p>
    <w:p w14:paraId="66139870" w14:textId="77777777" w:rsidR="00460BD5" w:rsidRPr="00D33F2E" w:rsidRDefault="00460BD5" w:rsidP="00460BD5">
      <w:pPr>
        <w:tabs>
          <w:tab w:val="left" w:pos="284"/>
          <w:tab w:val="left" w:pos="4770"/>
        </w:tabs>
        <w:spacing w:line="480" w:lineRule="auto"/>
        <w:ind w:firstLine="288"/>
        <w:jc w:val="both"/>
        <w:rPr>
          <w:rFonts w:ascii="Times New Roman" w:eastAsia="Batang" w:hAnsi="Times New Roman" w:cs="Times New Roman"/>
          <w:color w:val="000000" w:themeColor="text1"/>
          <w:w w:val="108"/>
          <w:sz w:val="18"/>
          <w:szCs w:val="18"/>
        </w:rPr>
      </w:pPr>
    </w:p>
    <w:p w14:paraId="6C887962" w14:textId="7408E228" w:rsidR="0094718C" w:rsidRPr="00D33F2E" w:rsidRDefault="0094718C" w:rsidP="0094718C">
      <w:pPr>
        <w:pStyle w:val="Caption"/>
        <w:rPr>
          <w:b w:val="0"/>
          <w:lang w:eastAsia="zh-CN"/>
        </w:rPr>
      </w:pPr>
      <w:bookmarkStart w:id="183" w:name="_Ref456622800"/>
      <w:bookmarkStart w:id="184" w:name="_Toc456733276"/>
      <w:r w:rsidRPr="00D33F2E">
        <w:t xml:space="preserve">Table </w:t>
      </w:r>
      <w:fldSimple w:instr=" STYLEREF 1 \s ">
        <w:r w:rsidR="00532D58">
          <w:rPr>
            <w:noProof/>
          </w:rPr>
          <w:t>3</w:t>
        </w:r>
      </w:fldSimple>
      <w:r w:rsidRPr="00D33F2E">
        <w:t>.</w:t>
      </w:r>
      <w:fldSimple w:instr=" SEQ Table \* ARABIC \s 1 ">
        <w:r w:rsidR="00532D58">
          <w:rPr>
            <w:noProof/>
          </w:rPr>
          <w:t>3</w:t>
        </w:r>
      </w:fldSimple>
      <w:bookmarkEnd w:id="180"/>
      <w:bookmarkEnd w:id="181"/>
      <w:bookmarkEnd w:id="183"/>
      <w:r w:rsidRPr="00D33F2E">
        <w:rPr>
          <w:lang w:val="en-GB" w:eastAsia="ja-JP"/>
        </w:rPr>
        <w:t xml:space="preserve"> </w:t>
      </w:r>
      <w:r w:rsidRPr="00D33F2E">
        <w:rPr>
          <w:b w:val="0"/>
          <w:lang w:val="en-GB" w:eastAsia="ja-JP"/>
        </w:rPr>
        <w:t>Tensile testing results of biomass films.</w:t>
      </w:r>
      <w:bookmarkEnd w:id="182"/>
      <w:bookmarkEnd w:id="184"/>
    </w:p>
    <w:tbl>
      <w:tblPr>
        <w:tblStyle w:val="TableGrid5"/>
        <w:tblW w:w="86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1190"/>
        <w:gridCol w:w="1496"/>
        <w:gridCol w:w="1326"/>
        <w:gridCol w:w="1354"/>
        <w:gridCol w:w="1620"/>
      </w:tblGrid>
      <w:tr w:rsidR="0094718C" w:rsidRPr="00D33F2E" w14:paraId="736E0C4E" w14:textId="77777777" w:rsidTr="002B0864">
        <w:trPr>
          <w:trHeight w:val="584"/>
          <w:jc w:val="center"/>
        </w:trPr>
        <w:tc>
          <w:tcPr>
            <w:tcW w:w="1663" w:type="dxa"/>
            <w:tcBorders>
              <w:top w:val="double" w:sz="4" w:space="0" w:color="auto"/>
              <w:bottom w:val="single" w:sz="4" w:space="0" w:color="auto"/>
              <w:right w:val="single" w:sz="4" w:space="0" w:color="auto"/>
            </w:tcBorders>
            <w:vAlign w:val="center"/>
            <w:hideMark/>
          </w:tcPr>
          <w:p w14:paraId="4AA59DC3"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Material</w:t>
            </w:r>
          </w:p>
        </w:tc>
        <w:tc>
          <w:tcPr>
            <w:tcW w:w="1190" w:type="dxa"/>
            <w:tcBorders>
              <w:top w:val="double" w:sz="4" w:space="0" w:color="auto"/>
              <w:left w:val="single" w:sz="4" w:space="0" w:color="auto"/>
              <w:bottom w:val="single" w:sz="4" w:space="0" w:color="auto"/>
            </w:tcBorders>
            <w:vAlign w:val="center"/>
            <w:hideMark/>
          </w:tcPr>
          <w:p w14:paraId="4EA210BD"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Thickness (mm)</w:t>
            </w:r>
          </w:p>
        </w:tc>
        <w:tc>
          <w:tcPr>
            <w:tcW w:w="1496" w:type="dxa"/>
            <w:tcBorders>
              <w:top w:val="double" w:sz="4" w:space="0" w:color="auto"/>
              <w:bottom w:val="single" w:sz="4" w:space="0" w:color="auto"/>
            </w:tcBorders>
            <w:vAlign w:val="center"/>
            <w:hideMark/>
          </w:tcPr>
          <w:p w14:paraId="3A6906C4"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Young’s modulus (GPa)</w:t>
            </w:r>
          </w:p>
        </w:tc>
        <w:tc>
          <w:tcPr>
            <w:tcW w:w="1326" w:type="dxa"/>
            <w:tcBorders>
              <w:top w:val="double" w:sz="4" w:space="0" w:color="auto"/>
              <w:bottom w:val="single" w:sz="4" w:space="0" w:color="auto"/>
            </w:tcBorders>
            <w:vAlign w:val="center"/>
            <w:hideMark/>
          </w:tcPr>
          <w:p w14:paraId="6A355A74"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Maximum tensile strain</w:t>
            </w:r>
          </w:p>
          <w:p w14:paraId="1BDBF866"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w:t>
            </w:r>
          </w:p>
        </w:tc>
        <w:tc>
          <w:tcPr>
            <w:tcW w:w="1354" w:type="dxa"/>
            <w:tcBorders>
              <w:top w:val="double" w:sz="4" w:space="0" w:color="auto"/>
              <w:bottom w:val="single" w:sz="4" w:space="0" w:color="auto"/>
            </w:tcBorders>
            <w:vAlign w:val="center"/>
            <w:hideMark/>
          </w:tcPr>
          <w:p w14:paraId="60D515E1" w14:textId="77777777" w:rsidR="0094718C" w:rsidRPr="00D33F2E" w:rsidRDefault="0094718C" w:rsidP="002B0864">
            <w:pPr>
              <w:tabs>
                <w:tab w:val="left" w:pos="284"/>
              </w:tabs>
              <w:spacing w:line="240" w:lineRule="exact"/>
              <w:jc w:val="center"/>
              <w:rPr>
                <w:rFonts w:ascii="Times New Roman" w:hAnsi="Times New Roman"/>
                <w:bCs/>
              </w:rPr>
            </w:pPr>
            <w:r w:rsidRPr="00D33F2E">
              <w:rPr>
                <w:rFonts w:ascii="Times New Roman" w:hAnsi="Times New Roman"/>
                <w:bCs/>
              </w:rPr>
              <w:t xml:space="preserve">Tensile stress </w:t>
            </w:r>
          </w:p>
          <w:p w14:paraId="69B534BF"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at Yield</w:t>
            </w:r>
          </w:p>
          <w:p w14:paraId="67B585AF"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(MPa)</w:t>
            </w:r>
          </w:p>
        </w:tc>
        <w:tc>
          <w:tcPr>
            <w:tcW w:w="1620" w:type="dxa"/>
            <w:tcBorders>
              <w:top w:val="double" w:sz="4" w:space="0" w:color="auto"/>
              <w:bottom w:val="single" w:sz="4" w:space="0" w:color="auto"/>
            </w:tcBorders>
            <w:vAlign w:val="center"/>
            <w:hideMark/>
          </w:tcPr>
          <w:p w14:paraId="39D685E8" w14:textId="77777777" w:rsidR="0094718C" w:rsidRPr="00D33F2E" w:rsidRDefault="0094718C" w:rsidP="002B0864">
            <w:pPr>
              <w:tabs>
                <w:tab w:val="left" w:pos="284"/>
              </w:tabs>
              <w:spacing w:line="240" w:lineRule="exact"/>
              <w:jc w:val="center"/>
              <w:rPr>
                <w:rFonts w:ascii="Times New Roman" w:hAnsi="Times New Roman"/>
                <w:bCs/>
              </w:rPr>
            </w:pPr>
            <w:r w:rsidRPr="00D33F2E">
              <w:rPr>
                <w:rFonts w:ascii="Times New Roman" w:hAnsi="Times New Roman"/>
                <w:bCs/>
              </w:rPr>
              <w:t xml:space="preserve">Tensile strain </w:t>
            </w:r>
          </w:p>
          <w:p w14:paraId="75DBEE5E" w14:textId="77777777" w:rsidR="0094718C" w:rsidRPr="00D33F2E" w:rsidRDefault="0094718C" w:rsidP="002B0864">
            <w:pPr>
              <w:tabs>
                <w:tab w:val="left" w:pos="284"/>
              </w:tabs>
              <w:spacing w:line="240" w:lineRule="exact"/>
              <w:jc w:val="center"/>
              <w:rPr>
                <w:rFonts w:ascii="Times New Roman" w:hAnsi="Times New Roman"/>
                <w:bCs/>
              </w:rPr>
            </w:pPr>
            <w:r w:rsidRPr="00D33F2E">
              <w:rPr>
                <w:rFonts w:ascii="Times New Roman" w:hAnsi="Times New Roman"/>
                <w:bCs/>
              </w:rPr>
              <w:t xml:space="preserve">at Yield </w:t>
            </w:r>
          </w:p>
          <w:p w14:paraId="11548B3B"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bCs/>
              </w:rPr>
              <w:t>(%)</w:t>
            </w:r>
          </w:p>
        </w:tc>
      </w:tr>
      <w:tr w:rsidR="0094718C" w:rsidRPr="00D33F2E" w14:paraId="3A737E84" w14:textId="77777777" w:rsidTr="002B0864">
        <w:trPr>
          <w:trHeight w:val="584"/>
          <w:jc w:val="center"/>
        </w:trPr>
        <w:tc>
          <w:tcPr>
            <w:tcW w:w="1663" w:type="dxa"/>
            <w:tcBorders>
              <w:top w:val="single" w:sz="4" w:space="0" w:color="auto"/>
              <w:right w:val="single" w:sz="4" w:space="0" w:color="auto"/>
            </w:tcBorders>
            <w:vAlign w:val="center"/>
            <w:hideMark/>
          </w:tcPr>
          <w:p w14:paraId="5FDAFD2D"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Methanol film</w:t>
            </w:r>
          </w:p>
        </w:tc>
        <w:tc>
          <w:tcPr>
            <w:tcW w:w="1190" w:type="dxa"/>
            <w:tcBorders>
              <w:top w:val="single" w:sz="4" w:space="0" w:color="auto"/>
              <w:left w:val="single" w:sz="4" w:space="0" w:color="auto"/>
            </w:tcBorders>
            <w:vAlign w:val="center"/>
            <w:hideMark/>
          </w:tcPr>
          <w:p w14:paraId="6F2F9677"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0.025</w:t>
            </w:r>
          </w:p>
          <w:p w14:paraId="0FAC3B62"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(0.001)</w:t>
            </w:r>
          </w:p>
        </w:tc>
        <w:tc>
          <w:tcPr>
            <w:tcW w:w="1496" w:type="dxa"/>
            <w:tcBorders>
              <w:top w:val="single" w:sz="4" w:space="0" w:color="auto"/>
            </w:tcBorders>
            <w:vAlign w:val="center"/>
            <w:hideMark/>
          </w:tcPr>
          <w:p w14:paraId="5D6EE4A8"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5.9</w:t>
            </w:r>
          </w:p>
          <w:p w14:paraId="0246FADE"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(0.3)</w:t>
            </w:r>
          </w:p>
        </w:tc>
        <w:tc>
          <w:tcPr>
            <w:tcW w:w="1326" w:type="dxa"/>
            <w:tcBorders>
              <w:top w:val="single" w:sz="4" w:space="0" w:color="auto"/>
            </w:tcBorders>
            <w:vAlign w:val="center"/>
            <w:hideMark/>
          </w:tcPr>
          <w:p w14:paraId="7812D775"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1.6</w:t>
            </w:r>
          </w:p>
          <w:p w14:paraId="05E0A848"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(0.4)</w:t>
            </w:r>
          </w:p>
        </w:tc>
        <w:tc>
          <w:tcPr>
            <w:tcW w:w="1354" w:type="dxa"/>
            <w:tcBorders>
              <w:top w:val="single" w:sz="4" w:space="0" w:color="auto"/>
            </w:tcBorders>
            <w:vAlign w:val="center"/>
            <w:hideMark/>
          </w:tcPr>
          <w:p w14:paraId="16A4979E"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70</w:t>
            </w:r>
          </w:p>
          <w:p w14:paraId="43594A7C"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(5)</w:t>
            </w:r>
          </w:p>
        </w:tc>
        <w:tc>
          <w:tcPr>
            <w:tcW w:w="1620" w:type="dxa"/>
            <w:tcBorders>
              <w:top w:val="single" w:sz="4" w:space="0" w:color="auto"/>
            </w:tcBorders>
            <w:vAlign w:val="center"/>
            <w:hideMark/>
          </w:tcPr>
          <w:p w14:paraId="538B58D4"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1.6</w:t>
            </w:r>
          </w:p>
          <w:p w14:paraId="23DB986E"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(0.4)</w:t>
            </w:r>
          </w:p>
        </w:tc>
      </w:tr>
      <w:tr w:rsidR="0094718C" w:rsidRPr="00D33F2E" w14:paraId="11B16DE5" w14:textId="77777777" w:rsidTr="002B0864">
        <w:trPr>
          <w:trHeight w:val="584"/>
          <w:jc w:val="center"/>
        </w:trPr>
        <w:tc>
          <w:tcPr>
            <w:tcW w:w="1663" w:type="dxa"/>
            <w:tcBorders>
              <w:right w:val="single" w:sz="4" w:space="0" w:color="auto"/>
            </w:tcBorders>
            <w:vAlign w:val="center"/>
            <w:hideMark/>
          </w:tcPr>
          <w:p w14:paraId="7BC95D86"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DMAc/water film</w:t>
            </w:r>
          </w:p>
        </w:tc>
        <w:tc>
          <w:tcPr>
            <w:tcW w:w="1190" w:type="dxa"/>
            <w:tcBorders>
              <w:left w:val="single" w:sz="4" w:space="0" w:color="auto"/>
            </w:tcBorders>
            <w:vAlign w:val="center"/>
            <w:hideMark/>
          </w:tcPr>
          <w:p w14:paraId="7715DA22"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0.029</w:t>
            </w:r>
          </w:p>
          <w:p w14:paraId="1C5E3F51"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(0.002)</w:t>
            </w:r>
          </w:p>
        </w:tc>
        <w:tc>
          <w:tcPr>
            <w:tcW w:w="1496" w:type="dxa"/>
            <w:vAlign w:val="center"/>
            <w:hideMark/>
          </w:tcPr>
          <w:p w14:paraId="66AFCEBB"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3.9</w:t>
            </w:r>
          </w:p>
          <w:p w14:paraId="019AC0A4"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(0.7)</w:t>
            </w:r>
          </w:p>
        </w:tc>
        <w:tc>
          <w:tcPr>
            <w:tcW w:w="1326" w:type="dxa"/>
            <w:vAlign w:val="center"/>
            <w:hideMark/>
          </w:tcPr>
          <w:p w14:paraId="28DD0BDA"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1.4</w:t>
            </w:r>
          </w:p>
          <w:p w14:paraId="431C6D7B"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(0.3)</w:t>
            </w:r>
          </w:p>
        </w:tc>
        <w:tc>
          <w:tcPr>
            <w:tcW w:w="1354" w:type="dxa"/>
            <w:vAlign w:val="center"/>
            <w:hideMark/>
          </w:tcPr>
          <w:p w14:paraId="34A0F15F"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37</w:t>
            </w:r>
          </w:p>
          <w:p w14:paraId="1D58980A"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(6)</w:t>
            </w:r>
          </w:p>
        </w:tc>
        <w:tc>
          <w:tcPr>
            <w:tcW w:w="1620" w:type="dxa"/>
            <w:vAlign w:val="center"/>
            <w:hideMark/>
          </w:tcPr>
          <w:p w14:paraId="6ACD78E5"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1.1</w:t>
            </w:r>
          </w:p>
          <w:p w14:paraId="67A3CB0C"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(0.2)</w:t>
            </w:r>
          </w:p>
        </w:tc>
      </w:tr>
      <w:tr w:rsidR="0094718C" w:rsidRPr="00D33F2E" w14:paraId="5D433934" w14:textId="77777777" w:rsidTr="002B0864">
        <w:trPr>
          <w:trHeight w:val="486"/>
          <w:jc w:val="center"/>
        </w:trPr>
        <w:tc>
          <w:tcPr>
            <w:tcW w:w="1663" w:type="dxa"/>
            <w:tcBorders>
              <w:bottom w:val="double" w:sz="4" w:space="0" w:color="auto"/>
              <w:right w:val="single" w:sz="4" w:space="0" w:color="auto"/>
            </w:tcBorders>
            <w:vAlign w:val="center"/>
            <w:hideMark/>
          </w:tcPr>
          <w:p w14:paraId="5ED19832"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Water film</w:t>
            </w:r>
          </w:p>
        </w:tc>
        <w:tc>
          <w:tcPr>
            <w:tcW w:w="1190" w:type="dxa"/>
            <w:tcBorders>
              <w:left w:val="single" w:sz="4" w:space="0" w:color="auto"/>
              <w:bottom w:val="double" w:sz="4" w:space="0" w:color="auto"/>
            </w:tcBorders>
            <w:vAlign w:val="center"/>
            <w:hideMark/>
          </w:tcPr>
          <w:p w14:paraId="29C8A43C"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0.033</w:t>
            </w:r>
          </w:p>
          <w:p w14:paraId="1151651F"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(0.002)</w:t>
            </w:r>
          </w:p>
        </w:tc>
        <w:tc>
          <w:tcPr>
            <w:tcW w:w="1496" w:type="dxa"/>
            <w:tcBorders>
              <w:bottom w:val="double" w:sz="4" w:space="0" w:color="auto"/>
            </w:tcBorders>
            <w:vAlign w:val="center"/>
            <w:hideMark/>
          </w:tcPr>
          <w:p w14:paraId="7AA10923"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4.5</w:t>
            </w:r>
          </w:p>
          <w:p w14:paraId="0EE86A5F"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(0.9)</w:t>
            </w:r>
          </w:p>
        </w:tc>
        <w:tc>
          <w:tcPr>
            <w:tcW w:w="1326" w:type="dxa"/>
            <w:tcBorders>
              <w:bottom w:val="double" w:sz="4" w:space="0" w:color="auto"/>
            </w:tcBorders>
            <w:vAlign w:val="center"/>
            <w:hideMark/>
          </w:tcPr>
          <w:p w14:paraId="05456C4C"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0.6</w:t>
            </w:r>
          </w:p>
          <w:p w14:paraId="53585269"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(0.1)</w:t>
            </w:r>
          </w:p>
        </w:tc>
        <w:tc>
          <w:tcPr>
            <w:tcW w:w="1354" w:type="dxa"/>
            <w:tcBorders>
              <w:bottom w:val="double" w:sz="4" w:space="0" w:color="auto"/>
            </w:tcBorders>
            <w:vAlign w:val="center"/>
            <w:hideMark/>
          </w:tcPr>
          <w:p w14:paraId="7E5E65D3"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softHyphen/>
            </w:r>
            <w:r w:rsidRPr="00D33F2E">
              <w:rPr>
                <w:rFonts w:ascii="Times New Roman" w:hAnsi="Times New Roman"/>
              </w:rPr>
              <w:softHyphen/>
              <w:t>22 (7)</w:t>
            </w:r>
          </w:p>
        </w:tc>
        <w:tc>
          <w:tcPr>
            <w:tcW w:w="1620" w:type="dxa"/>
            <w:tcBorders>
              <w:bottom w:val="double" w:sz="4" w:space="0" w:color="auto"/>
            </w:tcBorders>
            <w:vAlign w:val="center"/>
            <w:hideMark/>
          </w:tcPr>
          <w:p w14:paraId="06754E23" w14:textId="77777777" w:rsidR="0094718C" w:rsidRPr="00D33F2E" w:rsidRDefault="0094718C" w:rsidP="002B0864">
            <w:pPr>
              <w:tabs>
                <w:tab w:val="left" w:pos="284"/>
              </w:tabs>
              <w:spacing w:line="240" w:lineRule="exact"/>
              <w:jc w:val="center"/>
              <w:rPr>
                <w:rFonts w:ascii="Times New Roman" w:hAnsi="Times New Roman"/>
              </w:rPr>
            </w:pPr>
            <w:r w:rsidRPr="00D33F2E">
              <w:rPr>
                <w:rFonts w:ascii="Times New Roman" w:hAnsi="Times New Roman"/>
              </w:rPr>
              <w:t>0.6 (0.4)</w:t>
            </w:r>
          </w:p>
        </w:tc>
      </w:tr>
    </w:tbl>
    <w:p w14:paraId="76F66B56" w14:textId="4A3DE931" w:rsidR="0094718C" w:rsidRPr="00D33F2E" w:rsidRDefault="0094718C" w:rsidP="0094718C">
      <w:pPr>
        <w:tabs>
          <w:tab w:val="left" w:pos="284"/>
        </w:tabs>
        <w:spacing w:line="240" w:lineRule="exact"/>
        <w:jc w:val="both"/>
        <w:rPr>
          <w:rFonts w:ascii="Times New Roman" w:hAnsi="Times New Roman" w:cs="Times New Roman"/>
          <w:sz w:val="18"/>
          <w:szCs w:val="18"/>
          <w:lang w:eastAsia="zh-CN"/>
        </w:rPr>
      </w:pPr>
      <w:r w:rsidRPr="00D33F2E">
        <w:rPr>
          <w:rFonts w:ascii="Times New Roman" w:hAnsi="Times New Roman" w:cs="Times New Roman"/>
          <w:lang w:eastAsia="zh-CN"/>
        </w:rPr>
        <w:t xml:space="preserve">         </w:t>
      </w:r>
      <w:r w:rsidRPr="00D33F2E">
        <w:rPr>
          <w:rFonts w:ascii="Times New Roman" w:hAnsi="Times New Roman" w:cs="Times New Roman"/>
          <w:sz w:val="18"/>
          <w:szCs w:val="18"/>
          <w:lang w:eastAsia="zh-CN"/>
        </w:rPr>
        <w:t>( ): Standard deviation</w:t>
      </w:r>
    </w:p>
    <w:p w14:paraId="4427C781" w14:textId="77777777" w:rsidR="00460BD5" w:rsidRPr="00D33F2E" w:rsidRDefault="00460BD5" w:rsidP="0094718C">
      <w:pPr>
        <w:tabs>
          <w:tab w:val="left" w:pos="284"/>
        </w:tabs>
        <w:spacing w:line="240" w:lineRule="exact"/>
        <w:jc w:val="both"/>
        <w:rPr>
          <w:rFonts w:ascii="Times New Roman" w:hAnsi="Times New Roman" w:cs="Times New Roman"/>
          <w:sz w:val="18"/>
          <w:szCs w:val="18"/>
          <w:lang w:eastAsia="zh-CN"/>
        </w:rPr>
      </w:pPr>
    </w:p>
    <w:p w14:paraId="6680AE36" w14:textId="77777777" w:rsidR="0094718C" w:rsidRPr="00D33F2E" w:rsidRDefault="0094718C" w:rsidP="00547E33">
      <w:pPr>
        <w:tabs>
          <w:tab w:val="left" w:pos="284"/>
        </w:tabs>
        <w:spacing w:line="720" w:lineRule="exact"/>
        <w:jc w:val="both"/>
        <w:rPr>
          <w:rFonts w:ascii="Times New Roman" w:hAnsi="Times New Roman" w:cs="Times New Roman"/>
          <w:noProof/>
          <w:sz w:val="22"/>
          <w:szCs w:val="22"/>
          <w:lang w:eastAsia="zh-CN"/>
        </w:rPr>
      </w:pPr>
    </w:p>
    <w:p w14:paraId="5F4893C6" w14:textId="30E8D9CE" w:rsidR="0094718C" w:rsidRPr="003669DC" w:rsidRDefault="0094718C" w:rsidP="003669DC">
      <w:pPr>
        <w:tabs>
          <w:tab w:val="left" w:pos="284"/>
          <w:tab w:val="left" w:pos="4770"/>
        </w:tabs>
        <w:spacing w:line="480" w:lineRule="auto"/>
        <w:ind w:firstLine="288"/>
        <w:jc w:val="both"/>
        <w:rPr>
          <w:rFonts w:ascii="Times New Roman" w:eastAsia="Batang" w:hAnsi="Times New Roman" w:cs="Times New Roman"/>
          <w:w w:val="108"/>
        </w:rPr>
      </w:pPr>
      <w:r w:rsidRPr="00D33F2E">
        <w:rPr>
          <w:rFonts w:ascii="Times New Roman" w:eastAsia="Batang" w:hAnsi="Times New Roman" w:cs="Times New Roman"/>
          <w:w w:val="108"/>
        </w:rPr>
        <w:t xml:space="preserve">Among </w:t>
      </w:r>
      <w:r w:rsidRPr="0032345F">
        <w:rPr>
          <w:rFonts w:ascii="Times New Roman" w:eastAsia="Batang" w:hAnsi="Times New Roman" w:cs="Times New Roman"/>
          <w:w w:val="108"/>
        </w:rPr>
        <w:t>all the three films, the methanol film had the highest Young’s modulus (5.9 GPa) and tensile stress (70 MPa)</w:t>
      </w:r>
      <w:r w:rsidR="0032345F" w:rsidRPr="0032345F">
        <w:rPr>
          <w:rFonts w:ascii="Times New Roman" w:eastAsia="Batang" w:hAnsi="Times New Roman" w:cs="Times New Roman"/>
          <w:w w:val="108"/>
        </w:rPr>
        <w:t xml:space="preserve"> (</w:t>
      </w:r>
      <w:r w:rsidR="0032345F" w:rsidRPr="0032345F">
        <w:rPr>
          <w:rFonts w:ascii="Times New Roman" w:eastAsia="Batang" w:hAnsi="Times New Roman" w:cs="Times New Roman"/>
          <w:w w:val="108"/>
        </w:rPr>
        <w:fldChar w:fldCharType="begin"/>
      </w:r>
      <w:r w:rsidR="0032345F" w:rsidRPr="0032345F">
        <w:rPr>
          <w:rFonts w:ascii="Times New Roman" w:eastAsia="Batang" w:hAnsi="Times New Roman" w:cs="Times New Roman"/>
          <w:w w:val="108"/>
        </w:rPr>
        <w:instrText xml:space="preserve"> REF _Ref456622800 \h </w:instrText>
      </w:r>
      <w:r w:rsidR="0032345F">
        <w:rPr>
          <w:rFonts w:ascii="Times New Roman" w:eastAsia="Batang" w:hAnsi="Times New Roman" w:cs="Times New Roman"/>
          <w:w w:val="108"/>
        </w:rPr>
        <w:instrText xml:space="preserve"> \* MERGEFORMAT </w:instrText>
      </w:r>
      <w:r w:rsidR="0032345F" w:rsidRPr="0032345F">
        <w:rPr>
          <w:rFonts w:ascii="Times New Roman" w:eastAsia="Batang" w:hAnsi="Times New Roman" w:cs="Times New Roman"/>
          <w:w w:val="108"/>
        </w:rPr>
      </w:r>
      <w:r w:rsidR="0032345F" w:rsidRPr="0032345F">
        <w:rPr>
          <w:rFonts w:ascii="Times New Roman" w:eastAsia="Batang" w:hAnsi="Times New Roman" w:cs="Times New Roman"/>
          <w:w w:val="108"/>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3.3</w:t>
      </w:r>
      <w:r w:rsidR="0032345F" w:rsidRPr="0032345F">
        <w:rPr>
          <w:rFonts w:ascii="Times New Roman" w:eastAsia="Batang" w:hAnsi="Times New Roman" w:cs="Times New Roman"/>
          <w:w w:val="108"/>
        </w:rPr>
        <w:fldChar w:fldCharType="end"/>
      </w:r>
      <w:r w:rsidR="0032345F" w:rsidRPr="0032345F">
        <w:rPr>
          <w:rFonts w:ascii="Times New Roman" w:eastAsia="Batang" w:hAnsi="Times New Roman" w:cs="Times New Roman"/>
          <w:w w:val="108"/>
        </w:rPr>
        <w:t>)</w:t>
      </w:r>
      <w:r w:rsidRPr="0032345F">
        <w:rPr>
          <w:rFonts w:ascii="Times New Roman" w:eastAsia="Batang" w:hAnsi="Times New Roman" w:cs="Times New Roman"/>
          <w:w w:val="108"/>
        </w:rPr>
        <w:t>. These results also indicated that the methanol film had the most appropriate ratio of carbohydrates to lignin. These three films exhibited significantly higher modulus and tensile</w:t>
      </w:r>
      <w:r w:rsidRPr="00D33F2E">
        <w:rPr>
          <w:rFonts w:ascii="Times New Roman" w:eastAsia="Batang" w:hAnsi="Times New Roman" w:cs="Times New Roman"/>
          <w:w w:val="108"/>
        </w:rPr>
        <w:t xml:space="preserve"> stress compared to other biopolymer films reported in the literature.</w:t>
      </w:r>
      <w:r w:rsidRPr="00D33F2E">
        <w:rPr>
          <w:rFonts w:ascii="Times New Roman" w:eastAsia="Batang" w:hAnsi="Times New Roman" w:cs="Times New Roman"/>
          <w:w w:val="108"/>
          <w:vertAlign w:val="superscript"/>
        </w:rPr>
        <w:fldChar w:fldCharType="begin">
          <w:fldData xml:space="preserve">PEVuZE5vdGU+PENpdGU+PEF1dGhvcj5BYmR1bGtoYW5pPC9BdXRob3I+PFllYXI+MjAxMzwvWWVh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</w:fldData>
        </w:fldChar>
      </w:r>
      <w:r w:rsidRPr="00D33F2E">
        <w:rPr>
          <w:rFonts w:ascii="Times New Roman" w:eastAsia="Batang" w:hAnsi="Times New Roman" w:cs="Times New Roman"/>
          <w:w w:val="108"/>
          <w:vertAlign w:val="superscript"/>
        </w:rPr>
        <w:instrText xml:space="preserve"> ADDIN EN.CITE </w:instrText>
      </w:r>
      <w:r w:rsidRPr="00D33F2E">
        <w:rPr>
          <w:rFonts w:ascii="Times New Roman" w:eastAsia="Batang" w:hAnsi="Times New Roman" w:cs="Times New Roman"/>
          <w:w w:val="108"/>
          <w:vertAlign w:val="superscript"/>
        </w:rPr>
        <w:fldChar w:fldCharType="begin">
          <w:fldData xml:space="preserve">PEVuZE5vdGU+PENpdGU+PEF1dGhvcj5BYmR1bGtoYW5pPC9BdXRob3I+PFllYXI+MjAxMzwvWWVh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</w:fldData>
        </w:fldChar>
      </w:r>
      <w:r w:rsidRPr="00D33F2E">
        <w:rPr>
          <w:rFonts w:ascii="Times New Roman" w:eastAsia="Batang" w:hAnsi="Times New Roman" w:cs="Times New Roman"/>
          <w:w w:val="108"/>
          <w:vertAlign w:val="superscript"/>
        </w:rPr>
        <w:instrText xml:space="preserve"> ADDIN EN.CITE.DATA </w:instrText>
      </w:r>
      <w:r w:rsidRPr="00D33F2E">
        <w:rPr>
          <w:rFonts w:ascii="Times New Roman" w:eastAsia="Batang" w:hAnsi="Times New Roman" w:cs="Times New Roman"/>
          <w:w w:val="108"/>
          <w:vertAlign w:val="superscript"/>
        </w:rPr>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vertAlign w:val="superscript"/>
        </w:rPr>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[15, 21]</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For example, Chen </w:t>
      </w:r>
      <w:r w:rsidRPr="000A78C0">
        <w:rPr>
          <w:rFonts w:ascii="Times New Roman" w:eastAsia="Batang" w:hAnsi="Times New Roman" w:cs="Times New Roman"/>
          <w:w w:val="108"/>
        </w:rPr>
        <w:t>et al</w:t>
      </w:r>
      <w:r w:rsidRPr="00D33F2E">
        <w:rPr>
          <w:rFonts w:ascii="Times New Roman" w:eastAsia="Batang" w:hAnsi="Times New Roman" w:cs="Times New Roman"/>
          <w:w w:val="108"/>
        </w:rPr>
        <w:t>. prepared biomass films with 2.3 GPa Young’s modulus and 38 MPa tensile stress.</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&lt;EndNote&gt;&lt;Cite&gt;&lt;Author&gt;Chen&lt;/Author&gt;&lt;Year&gt;2014&lt;/Year&gt;&lt;RecNum&gt;147&lt;/RecNum&gt;&lt;DisplayText&gt;[21]&lt;/DisplayText&gt;&lt;record&gt;&lt;rec-number&gt;147&lt;/rec-number&gt;&lt;foreign-keys&gt;&lt;key app="EN" db-id="tetasrzw8w2r9qee2wapz0fpv9v2www0r5ex" timestamp="1464637704"&gt;147&lt;/key&gt;&lt;/foreign-keys&gt;&lt;ref-type name="Journal Article"&gt;17&lt;/ref-type&gt;&lt;contributors&gt;&lt;authors&gt;&lt;author&gt;Chen, Mingjie&lt;/author&gt;&lt;author&gt;Zhang, Xueqin&lt;/author&gt;&lt;author&gt;Liu, Chuanfu&lt;/author&gt;&lt;author&gt;Sun, Runcang&lt;/author&gt;&lt;author&gt;Lu, Fachuang&lt;/author&gt;&lt;/authors&gt;&lt;/contributors&gt;&lt;titles&gt;&lt;title&gt;Approach to renewable lignocellulosic biomass film directly from bagasse&lt;/title&gt;&lt;secondary-title&gt;ACS Sustainable Chemistry &amp;amp; Engineering&lt;/secondary-title&gt;&lt;/titles&gt;&lt;periodical&gt;&lt;full-title&gt;ACS Sustainable Chemistry &amp;amp; Engineering&lt;/full-title&gt;&lt;/periodical&gt;&lt;pages&gt;1164-1168&lt;/pages&gt;&lt;volume&gt;2&lt;/volume&gt;&lt;number&gt;5&lt;/number&gt;&lt;dates&gt;&lt;year&gt;2014&lt;/year&gt;&lt;/dates&gt;&lt;isbn&gt;2168-0485&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[21]</w:t>
      </w:r>
      <w:r w:rsidRPr="00D33F2E">
        <w:rPr>
          <w:rFonts w:ascii="Times New Roman" w:eastAsia="Batang" w:hAnsi="Times New Roman" w:cs="Times New Roman"/>
          <w:w w:val="108"/>
          <w:vertAlign w:val="superscript"/>
        </w:rPr>
        <w:fldChar w:fldCharType="end"/>
      </w:r>
    </w:p>
    <w:p w14:paraId="7E59EAF8" w14:textId="4F0BD155" w:rsidR="0094718C" w:rsidRPr="00D33F2E" w:rsidRDefault="00547E33" w:rsidP="00547E33">
      <w:pPr>
        <w:tabs>
          <w:tab w:val="left" w:pos="284"/>
        </w:tabs>
        <w:spacing w:line="480" w:lineRule="auto"/>
        <w:ind w:firstLine="288"/>
        <w:jc w:val="both"/>
        <w:rPr>
          <w:rFonts w:ascii="Times New Roman" w:hAnsi="Times New Roman" w:cs="Times New Roman"/>
          <w:b/>
          <w:noProof/>
          <w:sz w:val="22"/>
          <w:szCs w:val="22"/>
          <w:lang w:eastAsia="zh-CN"/>
        </w:rPr>
      </w:pPr>
      <w:r w:rsidRPr="00D33F2E">
        <w:rPr>
          <w:rFonts w:ascii="Times New Roman" w:eastAsia="Batang" w:hAnsi="Times New Roman" w:cs="Times New Roman"/>
          <w:w w:val="108"/>
        </w:rPr>
        <w:t xml:space="preserve">Methanol and DMAc/water films had better </w:t>
      </w:r>
      <w:r w:rsidRPr="0032345F">
        <w:rPr>
          <w:rFonts w:ascii="Times New Roman" w:eastAsia="Batang" w:hAnsi="Times New Roman" w:cs="Times New Roman"/>
          <w:w w:val="108"/>
        </w:rPr>
        <w:t>tensile strain than water film (</w:t>
      </w:r>
      <w:r w:rsidRPr="0032345F">
        <w:rPr>
          <w:rFonts w:ascii="Times New Roman" w:eastAsia="Batang" w:hAnsi="Times New Roman" w:cs="Times New Roman"/>
          <w:w w:val="108"/>
        </w:rPr>
        <w:fldChar w:fldCharType="begin"/>
      </w:r>
      <w:r w:rsidRPr="0032345F">
        <w:rPr>
          <w:rFonts w:ascii="Times New Roman" w:eastAsia="Batang" w:hAnsi="Times New Roman" w:cs="Times New Roman"/>
          <w:w w:val="108"/>
        </w:rPr>
        <w:instrText xml:space="preserve"> REF _Ref456622800 \h </w:instrText>
      </w:r>
      <w:r>
        <w:rPr>
          <w:rFonts w:ascii="Times New Roman" w:eastAsia="Batang" w:hAnsi="Times New Roman" w:cs="Times New Roman"/>
          <w:w w:val="108"/>
        </w:rPr>
        <w:instrText xml:space="preserve"> \* MERGEFORMAT </w:instrText>
      </w:r>
      <w:r w:rsidRPr="0032345F">
        <w:rPr>
          <w:rFonts w:ascii="Times New Roman" w:eastAsia="Batang" w:hAnsi="Times New Roman" w:cs="Times New Roman"/>
          <w:w w:val="108"/>
        </w:rPr>
      </w:r>
      <w:r w:rsidRPr="0032345F">
        <w:rPr>
          <w:rFonts w:ascii="Times New Roman" w:eastAsia="Batang" w:hAnsi="Times New Roman" w:cs="Times New Roman"/>
          <w:w w:val="108"/>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3.3</w:t>
      </w:r>
      <w:r w:rsidRPr="0032345F">
        <w:rPr>
          <w:rFonts w:ascii="Times New Roman" w:eastAsia="Batang" w:hAnsi="Times New Roman" w:cs="Times New Roman"/>
          <w:w w:val="108"/>
        </w:rPr>
        <w:fldChar w:fldCharType="end"/>
      </w:r>
      <w:r w:rsidRPr="0032345F">
        <w:rPr>
          <w:rFonts w:ascii="Times New Roman" w:eastAsia="Batang" w:hAnsi="Times New Roman" w:cs="Times New Roman"/>
          <w:w w:val="108"/>
        </w:rPr>
        <w:t xml:space="preserve"> and </w:t>
      </w:r>
      <w:r w:rsidRPr="0032345F">
        <w:rPr>
          <w:rFonts w:ascii="Times New Roman" w:eastAsia="Batang" w:hAnsi="Times New Roman" w:cs="Times New Roman"/>
          <w:w w:val="108"/>
        </w:rPr>
        <w:fldChar w:fldCharType="begin"/>
      </w:r>
      <w:r w:rsidRPr="0032345F">
        <w:rPr>
          <w:rFonts w:ascii="Times New Roman" w:eastAsia="Batang" w:hAnsi="Times New Roman" w:cs="Times New Roman"/>
          <w:w w:val="108"/>
        </w:rPr>
        <w:instrText xml:space="preserve"> REF _Ref453324511 \h </w:instrText>
      </w:r>
      <w:r>
        <w:rPr>
          <w:rFonts w:ascii="Times New Roman" w:eastAsia="Batang" w:hAnsi="Times New Roman" w:cs="Times New Roman"/>
          <w:w w:val="108"/>
        </w:rPr>
        <w:instrText xml:space="preserve"> \* MERGEFORMAT </w:instrText>
      </w:r>
      <w:r w:rsidRPr="0032345F">
        <w:rPr>
          <w:rFonts w:ascii="Times New Roman" w:eastAsia="Batang" w:hAnsi="Times New Roman" w:cs="Times New Roman"/>
          <w:w w:val="108"/>
        </w:rPr>
      </w:r>
      <w:r w:rsidRPr="0032345F">
        <w:rPr>
          <w:rFonts w:ascii="Times New Roman" w:eastAsia="Batang" w:hAnsi="Times New Roman" w:cs="Times New Roman"/>
          <w:w w:val="108"/>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3.8</w:t>
      </w:r>
      <w:r w:rsidRPr="0032345F">
        <w:rPr>
          <w:rFonts w:ascii="Times New Roman" w:eastAsia="Batang" w:hAnsi="Times New Roman" w:cs="Times New Roman"/>
          <w:w w:val="108"/>
        </w:rPr>
        <w:fldChar w:fldCharType="end"/>
      </w:r>
      <w:r w:rsidRPr="0032345F">
        <w:rPr>
          <w:rFonts w:ascii="Times New Roman" w:eastAsia="Batang" w:hAnsi="Times New Roman" w:cs="Times New Roman"/>
          <w:w w:val="108"/>
        </w:rPr>
        <w:t>).</w:t>
      </w:r>
      <w:r>
        <w:rPr>
          <w:rFonts w:ascii="Times New Roman" w:eastAsia="Batang" w:hAnsi="Times New Roman" w:cs="Times New Roman"/>
          <w:w w:val="108"/>
        </w:rPr>
        <w:t xml:space="preserve"> </w:t>
      </w:r>
      <w:r w:rsidRPr="0032345F">
        <w:rPr>
          <w:rFonts w:ascii="Times New Roman" w:eastAsia="Batang" w:hAnsi="Times New Roman" w:cs="Times New Roman"/>
          <w:w w:val="108"/>
        </w:rPr>
        <w:t>Moreover, both methanol and DMAc/water films had the ability</w:t>
      </w:r>
      <w:r w:rsidRPr="00D33F2E">
        <w:rPr>
          <w:rFonts w:ascii="Times New Roman" w:eastAsia="Batang" w:hAnsi="Times New Roman" w:cs="Times New Roman"/>
          <w:w w:val="108"/>
        </w:rPr>
        <w:t xml:space="preserve"> to undergo extended elongation after yield.  Water film did not exhibit a yield point </w:t>
      </w:r>
      <w:r w:rsidRPr="00206BAF">
        <w:rPr>
          <w:rFonts w:ascii="Times New Roman" w:eastAsia="Batang" w:hAnsi="Times New Roman" w:cs="Times New Roman"/>
          <w:spacing w:val="10"/>
          <w:w w:val="108"/>
          <w:fitText w:val="8640" w:id="1201862400"/>
        </w:rPr>
        <w:t>showing that water film was not able to deform plastically. Compared to the</w:t>
      </w:r>
      <w:r>
        <w:rPr>
          <w:rFonts w:ascii="Times New Roman" w:eastAsia="Batang" w:hAnsi="Times New Roman" w:cs="Times New Roman"/>
          <w:w w:val="108"/>
        </w:rPr>
        <w:t xml:space="preserve"> </w:t>
      </w:r>
    </w:p>
    <w:p w14:paraId="5A981657" w14:textId="77777777" w:rsidR="0094718C" w:rsidRPr="00D33F2E" w:rsidRDefault="0094718C" w:rsidP="0094718C">
      <w:pPr>
        <w:jc w:val="center"/>
        <w:rPr>
          <w:rFonts w:ascii="Times New Roman" w:eastAsia="Batang" w:hAnsi="Times New Roman" w:cs="Times New Roman"/>
          <w:sz w:val="22"/>
          <w:szCs w:val="22"/>
          <w:lang w:val="en-GB"/>
        </w:rPr>
      </w:pPr>
      <w:r w:rsidRPr="00D33F2E">
        <w:rPr>
          <w:rFonts w:ascii="Times New Roman" w:hAnsi="Times New Roman" w:cs="Times New Roman"/>
          <w:noProof/>
          <w:lang w:eastAsia="zh-CN"/>
        </w:rPr>
        <w:lastRenderedPageBreak/>
        <w:drawing>
          <wp:inline distT="0" distB="0" distL="0" distR="0" wp14:anchorId="5BC118F2" wp14:editId="19E6F06E">
            <wp:extent cx="3270636" cy="2695730"/>
            <wp:effectExtent l="0" t="0" r="635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74607" cy="2699003"/>
                    </a:xfrm>
                    <a:prstGeom prst="rect">
                      <a:avLst/>
                    </a:prstGeom>
                    <a:noFill/>
                    <a:ln>
                      <a:noFill/>
                    </a:ln>
                  </pic:spPr>
                </pic:pic>
              </a:graphicData>
            </a:graphic>
          </wp:inline>
        </w:drawing>
      </w:r>
    </w:p>
    <w:p w14:paraId="179DF754" w14:textId="53680B38" w:rsidR="0094718C" w:rsidRPr="00D33F2E" w:rsidRDefault="0094718C" w:rsidP="0094718C">
      <w:pPr>
        <w:pStyle w:val="Caption"/>
        <w:rPr>
          <w:b w:val="0"/>
          <w:lang w:eastAsia="zh-CN"/>
        </w:rPr>
      </w:pPr>
      <w:bookmarkStart w:id="185" w:name="_Ref453324511"/>
      <w:bookmarkStart w:id="186" w:name="_Toc456774401"/>
      <w:r w:rsidRPr="00D33F2E">
        <w:t xml:space="preserve">Figure </w:t>
      </w:r>
      <w:fldSimple w:instr=" STYLEREF 1 \s ">
        <w:r w:rsidR="00532D58">
          <w:rPr>
            <w:noProof/>
          </w:rPr>
          <w:t>3</w:t>
        </w:r>
      </w:fldSimple>
      <w:r w:rsidR="00232165">
        <w:t>.</w:t>
      </w:r>
      <w:fldSimple w:instr=" SEQ Figure \* ARABIC \s 1 ">
        <w:r w:rsidR="00532D58">
          <w:rPr>
            <w:noProof/>
          </w:rPr>
          <w:t>8</w:t>
        </w:r>
      </w:fldSimple>
      <w:bookmarkEnd w:id="185"/>
      <w:r w:rsidRPr="00D33F2E">
        <w:rPr>
          <w:lang w:eastAsia="zh-CN"/>
        </w:rPr>
        <w:t xml:space="preserve"> </w:t>
      </w:r>
      <w:r w:rsidRPr="00D33F2E">
        <w:rPr>
          <w:b w:val="0"/>
          <w:lang w:eastAsia="zh-CN"/>
        </w:rPr>
        <w:t>Stress-strain curves of biomass films.</w:t>
      </w:r>
      <w:bookmarkEnd w:id="186"/>
    </w:p>
    <w:p w14:paraId="2225FE53" w14:textId="77777777" w:rsidR="0094718C" w:rsidRPr="00D33F2E" w:rsidRDefault="0094718C" w:rsidP="0094718C">
      <w:pPr>
        <w:rPr>
          <w:rFonts w:ascii="Times New Roman" w:hAnsi="Times New Roman" w:cs="Times New Roman"/>
          <w:lang w:eastAsia="zh-CN"/>
        </w:rPr>
      </w:pPr>
    </w:p>
    <w:p w14:paraId="269A8175" w14:textId="77777777" w:rsidR="0094718C" w:rsidRPr="00D33F2E" w:rsidRDefault="0094718C" w:rsidP="0094718C">
      <w:pPr>
        <w:rPr>
          <w:rFonts w:ascii="Times New Roman" w:hAnsi="Times New Roman" w:cs="Times New Roman"/>
          <w:lang w:eastAsia="zh-CN"/>
        </w:rPr>
      </w:pPr>
    </w:p>
    <w:p w14:paraId="10652E0A" w14:textId="0D741F1D" w:rsidR="0094718C" w:rsidRPr="00D33F2E" w:rsidRDefault="00547E33" w:rsidP="00547E33">
      <w:pPr>
        <w:tabs>
          <w:tab w:val="left" w:pos="284"/>
          <w:tab w:val="left" w:pos="4770"/>
        </w:tabs>
        <w:spacing w:line="480" w:lineRule="auto"/>
        <w:jc w:val="both"/>
        <w:rPr>
          <w:rFonts w:ascii="Times New Roman" w:eastAsia="Batang" w:hAnsi="Times New Roman" w:cs="Times New Roman"/>
          <w:w w:val="108"/>
        </w:rPr>
      </w:pPr>
      <w:r w:rsidRPr="00D33F2E">
        <w:rPr>
          <w:rFonts w:ascii="Times New Roman" w:eastAsia="Batang" w:hAnsi="Times New Roman" w:cs="Times New Roman"/>
          <w:w w:val="108"/>
        </w:rPr>
        <w:t>methanol film, the lower tensile strength of DMAc/water and water films may be</w:t>
      </w:r>
      <w:r>
        <w:rPr>
          <w:rFonts w:ascii="Times New Roman" w:eastAsia="Batang" w:hAnsi="Times New Roman" w:cs="Times New Roman"/>
          <w:w w:val="108"/>
        </w:rPr>
        <w:t xml:space="preserve"> </w:t>
      </w:r>
      <w:r w:rsidRPr="00D33F2E">
        <w:rPr>
          <w:rFonts w:ascii="Times New Roman" w:eastAsia="Batang" w:hAnsi="Times New Roman" w:cs="Times New Roman"/>
          <w:w w:val="108"/>
        </w:rPr>
        <w:t>due to the nonuniform structure and improper cellulose to lignin ratio. SEM and</w:t>
      </w:r>
      <w:r>
        <w:rPr>
          <w:rFonts w:ascii="Times New Roman" w:eastAsia="Batang" w:hAnsi="Times New Roman" w:cs="Times New Roman"/>
          <w:w w:val="108"/>
        </w:rPr>
        <w:t xml:space="preserve"> </w:t>
      </w:r>
      <w:r w:rsidRPr="00D33F2E">
        <w:rPr>
          <w:rFonts w:ascii="Times New Roman" w:eastAsia="Batang" w:hAnsi="Times New Roman" w:cs="Times New Roman"/>
          <w:w w:val="108"/>
        </w:rPr>
        <w:t xml:space="preserve">AFM images showed that the surfaces of the DMAc/water and water films were </w:t>
      </w:r>
      <w:r w:rsidR="0094718C" w:rsidRPr="00D33F2E">
        <w:rPr>
          <w:rFonts w:ascii="Times New Roman" w:eastAsia="Batang" w:hAnsi="Times New Roman" w:cs="Times New Roman"/>
          <w:w w:val="108"/>
        </w:rPr>
        <w:t>less uniform than the methanol film. The heterogeneity of the surface structure had been demonstrated to have negative impact on tensile strength.</w:t>
      </w:r>
      <w:r w:rsidR="0094718C" w:rsidRPr="00D33F2E">
        <w:rPr>
          <w:rFonts w:ascii="Times New Roman" w:eastAsia="Batang" w:hAnsi="Times New Roman" w:cs="Times New Roman"/>
          <w:w w:val="108"/>
          <w:vertAlign w:val="superscript"/>
        </w:rPr>
        <w:fldChar w:fldCharType="begin"/>
      </w:r>
      <w:r w:rsidR="0094718C" w:rsidRPr="00D33F2E">
        <w:rPr>
          <w:rFonts w:ascii="Times New Roman" w:eastAsia="Batang" w:hAnsi="Times New Roman" w:cs="Times New Roman"/>
          <w:w w:val="108"/>
          <w:vertAlign w:val="superscript"/>
        </w:rPr>
        <w:instrText xml:space="preserve"> ADDIN EN.CITE &lt;EndNote&gt;&lt;Cite&gt;&lt;Author&gt;Hassan&lt;/Author&gt;&lt;Year&gt;2003&lt;/Year&gt;&lt;RecNum&gt;150&lt;/RecNum&gt;&lt;DisplayText&gt;[28, 29]&lt;/DisplayText&gt;&lt;record&gt;&lt;rec-number&gt;150&lt;/rec-number&gt;&lt;foreign-keys&gt;&lt;key app="EN" db-id="tetasrzw8w2r9qee2wapz0fpv9v2www0r5ex" timestamp="1464637841"&gt;150&lt;/key&gt;&lt;/foreign-keys&gt;&lt;ref-type name="Journal Article"&gt;17&lt;/ref-type&gt;&lt;contributors&gt;&lt;authors&gt;&lt;author&gt;Hassan, A&lt;/author&gt;&lt;author&gt;Hornsby, PR&lt;/author&gt;&lt;author&gt;Folkes, MJ&lt;/author&gt;&lt;/authors&gt;&lt;/contributors&gt;&lt;titles&gt;&lt;title&gt;Structure–property relationship of injection-molded carbon fibre-reinforced polyamide 6, 6 composites: the effect of compounding routes&lt;/title&gt;&lt;secondary-title&gt;Polymer testing&lt;/secondary-title&gt;&lt;/titles&gt;&lt;periodical&gt;&lt;full-title&gt;Polymer testing&lt;/full-title&gt;&lt;/periodical&gt;&lt;pages&gt;185-189&lt;/pages&gt;&lt;volume&gt;22&lt;/volume&gt;&lt;number&gt;2&lt;/number&gt;&lt;dates&gt;&lt;year&gt;2003&lt;/year&gt;&lt;/dates&gt;&lt;isbn&gt;0142-9418&lt;/isbn&gt;&lt;urls&gt;&lt;/urls&gt;&lt;/record&gt;&lt;/Cite&gt;&lt;Cite&gt;&lt;Author&gt;Morris&lt;/Author&gt;&lt;Year&gt;2016&lt;/Year&gt;&lt;RecNum&gt;155&lt;/RecNum&gt;&lt;record&gt;&lt;rec-number&gt;155&lt;/rec-number&gt;&lt;foreign-keys&gt;&lt;key app="EN" db-id="tetasrzw8w2r9qee2wapz0fpv9v2www0r5ex" timestamp="1464638009"&gt;155&lt;/key&gt;&lt;/foreign-keys&gt;&lt;ref-type name="Journal Article"&gt;17&lt;/ref-type&gt;&lt;contributors&gt;&lt;authors&gt;&lt;author&gt;Morris, E Ashley&lt;/author&gt;&lt;author&gt;Weisenberger, Matthew C&lt;/author&gt;&lt;author&gt;Abdallah, Mohamed G&lt;/author&gt;&lt;author&gt;Vautard, Frederic&lt;/author&gt;&lt;author&gt;Grappe, Hippolyte&lt;/author&gt;&lt;author&gt;Ozcan, Soydan&lt;/author&gt;&lt;author&gt;Paulauskas, Felix L&lt;/author&gt;&lt;author&gt;Eberle, Cliff&lt;/author&gt;&lt;author&gt;Jackson, Dave&lt;/author&gt;&lt;author&gt;Mecham, Sue J&lt;/author&gt;&lt;/authors&gt;&lt;/contributors&gt;&lt;titles&gt;&lt;title&gt;High performance carbon fibers from very high molecular weight polyacrylonitrile precursors&lt;/title&gt;&lt;secondary-title&gt;Carbon&lt;/secondary-title&gt;&lt;/titles&gt;&lt;periodical&gt;&lt;full-title&gt;Carbon&lt;/full-title&gt;&lt;/periodical&gt;&lt;pages&gt;245-252&lt;/pages&gt;&lt;volume&gt;101&lt;/volume&gt;&lt;dates&gt;&lt;year&gt;2016&lt;/year&gt;&lt;/dates&gt;&lt;isbn&gt;0008-6223&lt;/isbn&gt;&lt;urls&gt;&lt;/urls&gt;&lt;/record&gt;&lt;/Cite&gt;&lt;/EndNote&gt;</w:instrText>
      </w:r>
      <w:r w:rsidR="0094718C" w:rsidRPr="00D33F2E">
        <w:rPr>
          <w:rFonts w:ascii="Times New Roman" w:eastAsia="Batang" w:hAnsi="Times New Roman" w:cs="Times New Roman"/>
          <w:w w:val="108"/>
          <w:vertAlign w:val="superscript"/>
        </w:rPr>
        <w:fldChar w:fldCharType="separate"/>
      </w:r>
      <w:r w:rsidR="0094718C" w:rsidRPr="00D33F2E">
        <w:rPr>
          <w:rFonts w:ascii="Times New Roman" w:eastAsia="Batang" w:hAnsi="Times New Roman" w:cs="Times New Roman"/>
          <w:noProof/>
          <w:w w:val="108"/>
          <w:vertAlign w:val="superscript"/>
        </w:rPr>
        <w:t>[28, 29]</w:t>
      </w:r>
      <w:r w:rsidR="0094718C" w:rsidRPr="00D33F2E">
        <w:rPr>
          <w:rFonts w:ascii="Times New Roman" w:eastAsia="Batang" w:hAnsi="Times New Roman" w:cs="Times New Roman"/>
          <w:w w:val="108"/>
          <w:vertAlign w:val="superscript"/>
        </w:rPr>
        <w:fldChar w:fldCharType="end"/>
      </w:r>
      <w:r w:rsidR="0094718C" w:rsidRPr="00D33F2E">
        <w:rPr>
          <w:rFonts w:ascii="Times New Roman" w:eastAsia="Batang" w:hAnsi="Times New Roman" w:cs="Times New Roman"/>
          <w:w w:val="108"/>
        </w:rPr>
        <w:t xml:space="preserve"> In addition, the plasticity of methanol and DMAc/water films was likely due to their high cellulose content varying between 69 and 83% since cellulose is known to substantially improve the plasticity of films.</w:t>
      </w:r>
      <w:r w:rsidR="0094718C" w:rsidRPr="00D33F2E">
        <w:rPr>
          <w:rFonts w:ascii="Times New Roman" w:eastAsia="Batang" w:hAnsi="Times New Roman" w:cs="Times New Roman"/>
          <w:w w:val="108"/>
          <w:vertAlign w:val="superscript"/>
        </w:rPr>
        <w:fldChar w:fldCharType="begin"/>
      </w:r>
      <w:r w:rsidR="0094718C" w:rsidRPr="00D33F2E">
        <w:rPr>
          <w:rFonts w:ascii="Times New Roman" w:eastAsia="Batang" w:hAnsi="Times New Roman" w:cs="Times New Roman"/>
          <w:w w:val="108"/>
          <w:vertAlign w:val="superscript"/>
        </w:rPr>
        <w:instrText xml:space="preserve"> ADDIN EN.CITE &lt;EndNote&gt;&lt;Cite&gt;&lt;Author&gt;Abdulkhani&lt;/Author&gt;&lt;Year&gt;2013&lt;/Year&gt;&lt;RecNum&gt;1&lt;/RecNum&gt;&lt;DisplayText&gt;[15]&lt;/DisplayText&gt;&lt;record&gt;&lt;rec-number&gt;1&lt;/rec-number&gt;&lt;foreign-keys&gt;&lt;key app="EN" db-id="st0pzr2elsf52beddtm50f2rrdv2wpzvsr5r" timestamp="1457294931"&gt;1&lt;/key&gt;&lt;key app="ENWeb" db-id=""&gt;0&lt;/key&gt;&lt;/foreign-keys&gt;&lt;ref-type name="Journal Article"&gt;17&lt;/ref-type&gt;&lt;contributors&gt;&lt;authors&gt;&lt;author&gt;Abdulkhani, A.&lt;/author&gt;&lt;author&gt;Marvast, E. H.&lt;/author&gt;&lt;author&gt;Ashori, A.&lt;/author&gt;&lt;author&gt;Karimi, A. N.&lt;/author&gt;&lt;/authors&gt;&lt;/contributors&gt;&lt;auth-address&gt;Department of Wood and Paper Science and Technology, Faculty of Natural Resources, University of Tehran, Karaj, Iran.&lt;/auth-address&gt;&lt;titles&gt;&lt;title&gt;Effects of dissolution of some lignocellulosic materials with ionic liquids as green solvents on mechanical and physical properties of composite films&lt;/title&gt;&lt;secondary-title&gt;Carbohydr Polym&lt;/secondary-title&gt;&lt;/titles&gt;&lt;periodical&gt;&lt;full-title&gt;Carbohydr Polym&lt;/full-title&gt;&lt;/periodical&gt;&lt;pages&gt;57-63&lt;/pages&gt;&lt;volume&gt;95&lt;/volume&gt;&lt;number&gt;1&lt;/number&gt;&lt;keywords&gt;&lt;keyword&gt;Adsorption&lt;/keyword&gt;&lt;keyword&gt;Gossypium&lt;/keyword&gt;&lt;keyword&gt;Green Chemistry Technology&lt;/keyword&gt;&lt;keyword&gt;Imidazoles/*chemistry&lt;/keyword&gt;&lt;keyword&gt;Ionic Liquids/*chemistry&lt;/keyword&gt;&lt;keyword&gt;Lignin/*chemistry&lt;/keyword&gt;&lt;keyword&gt;Microscopy, Electron, Scanning&lt;/keyword&gt;&lt;keyword&gt;Populus&lt;/keyword&gt;&lt;keyword&gt;Solubility&lt;/keyword&gt;&lt;keyword&gt;Solvents/*chemistry&lt;/keyword&gt;&lt;keyword&gt;Water/chemistry&lt;/keyword&gt;&lt;keyword&gt;Wood&lt;/keyword&gt;&lt;/keywords&gt;&lt;dates&gt;&lt;year&gt;2013&lt;/year&gt;&lt;pub-dates&gt;&lt;date&gt;Jun 5&lt;/date&gt;&lt;/pub-dates&gt;&lt;/dates&gt;&lt;isbn&gt;1879-1344 (Electronic)&amp;#xD;0144-8617 (Linking)&lt;/isbn&gt;&lt;accession-num&gt;23618239&lt;/accession-num&gt;&lt;urls&gt;&lt;related-urls&gt;&lt;url&gt;http://www.ncbi.nlm.nih.gov/pubmed/23618239&lt;/url&gt;&lt;/related-urls&gt;&lt;/urls&gt;&lt;electronic-resource-num&gt;10.1016/j.carbpol.2013.02.040&lt;/electronic-resource-num&gt;&lt;/record&gt;&lt;/Cite&gt;&lt;/EndNote&gt;</w:instrText>
      </w:r>
      <w:r w:rsidR="0094718C" w:rsidRPr="00D33F2E">
        <w:rPr>
          <w:rFonts w:ascii="Times New Roman" w:eastAsia="Batang" w:hAnsi="Times New Roman" w:cs="Times New Roman"/>
          <w:w w:val="108"/>
          <w:vertAlign w:val="superscript"/>
        </w:rPr>
        <w:fldChar w:fldCharType="separate"/>
      </w:r>
      <w:r w:rsidR="0094718C" w:rsidRPr="00D33F2E">
        <w:rPr>
          <w:rFonts w:ascii="Times New Roman" w:eastAsia="Batang" w:hAnsi="Times New Roman" w:cs="Times New Roman"/>
          <w:noProof/>
          <w:w w:val="108"/>
          <w:vertAlign w:val="superscript"/>
        </w:rPr>
        <w:t>[15]</w:t>
      </w:r>
      <w:r w:rsidR="0094718C" w:rsidRPr="00D33F2E">
        <w:rPr>
          <w:rFonts w:ascii="Times New Roman" w:eastAsia="Batang" w:hAnsi="Times New Roman" w:cs="Times New Roman"/>
          <w:w w:val="108"/>
          <w:vertAlign w:val="superscript"/>
        </w:rPr>
        <w:fldChar w:fldCharType="end"/>
      </w:r>
      <w:r w:rsidR="0094718C" w:rsidRPr="00D33F2E">
        <w:rPr>
          <w:rFonts w:ascii="Times New Roman" w:eastAsia="Batang" w:hAnsi="Times New Roman" w:cs="Times New Roman"/>
          <w:w w:val="108"/>
          <w:vertAlign w:val="superscript"/>
        </w:rPr>
        <w:t xml:space="preserve"> </w:t>
      </w:r>
    </w:p>
    <w:p w14:paraId="14A3E285" w14:textId="77777777" w:rsidR="0094718C" w:rsidRPr="00D33F2E" w:rsidRDefault="0094718C" w:rsidP="0094718C">
      <w:pPr>
        <w:jc w:val="center"/>
        <w:rPr>
          <w:rFonts w:ascii="Times New Roman" w:eastAsia="Batang" w:hAnsi="Times New Roman" w:cs="Times New Roman"/>
          <w:sz w:val="22"/>
          <w:szCs w:val="22"/>
          <w:lang w:val="en-GB"/>
        </w:rPr>
      </w:pPr>
    </w:p>
    <w:p w14:paraId="6E35B439" w14:textId="045DDFF3" w:rsidR="0094718C" w:rsidRPr="00D33F2E" w:rsidRDefault="0094718C" w:rsidP="0094718C">
      <w:pPr>
        <w:pStyle w:val="Heading2"/>
      </w:pPr>
      <w:bookmarkStart w:id="187" w:name="_Toc456624069"/>
      <w:r w:rsidRPr="00D33F2E">
        <w:t>3.5 Conclusion</w:t>
      </w:r>
      <w:bookmarkEnd w:id="187"/>
    </w:p>
    <w:p w14:paraId="1D4FD97B" w14:textId="77777777" w:rsidR="0094718C" w:rsidRPr="00D33F2E" w:rsidRDefault="0094718C" w:rsidP="0094718C">
      <w:pPr>
        <w:tabs>
          <w:tab w:val="left" w:pos="284"/>
          <w:tab w:val="left" w:pos="4770"/>
          <w:tab w:val="left" w:pos="8100"/>
        </w:tabs>
        <w:spacing w:line="480" w:lineRule="auto"/>
        <w:jc w:val="both"/>
        <w:rPr>
          <w:rFonts w:ascii="Times New Roman" w:eastAsia="Batang" w:hAnsi="Times New Roman" w:cs="Times New Roman"/>
        </w:rPr>
      </w:pPr>
      <w:r w:rsidRPr="00D33F2E">
        <w:rPr>
          <w:rFonts w:ascii="Times New Roman" w:eastAsia="Batang" w:hAnsi="Times New Roman" w:cs="Times New Roman"/>
          <w:lang w:val="en-GB"/>
        </w:rPr>
        <w:t xml:space="preserve">     Hybrid poplar was investigated to directly produce biomass films using an ionic liquid system. The biomass was subjected to a mild autohydrolysis to remove a portion of the hemicellulose and generate an adequate biomass-IL solution for film casting. </w:t>
      </w:r>
      <w:r w:rsidRPr="00D33F2E">
        <w:rPr>
          <w:rFonts w:ascii="Times New Roman" w:eastAsia="Batang" w:hAnsi="Times New Roman" w:cs="Times New Roman"/>
        </w:rPr>
        <w:t xml:space="preserve">Biomass </w:t>
      </w:r>
      <w:r w:rsidRPr="00D33F2E">
        <w:rPr>
          <w:rFonts w:ascii="Times New Roman" w:eastAsia="Batang" w:hAnsi="Times New Roman" w:cs="Times New Roman"/>
        </w:rPr>
        <w:lastRenderedPageBreak/>
        <w:t>films were then regenerated from the hybrid poplar/ [C</w:t>
      </w:r>
      <w:r w:rsidRPr="00D33F2E">
        <w:rPr>
          <w:rFonts w:ascii="Times New Roman" w:eastAsia="Batang" w:hAnsi="Times New Roman" w:cs="Times New Roman"/>
          <w:vertAlign w:val="subscript"/>
        </w:rPr>
        <w:t>2</w:t>
      </w:r>
      <w:r w:rsidRPr="00D33F2E">
        <w:rPr>
          <w:rFonts w:ascii="Times New Roman" w:eastAsia="Batang" w:hAnsi="Times New Roman" w:cs="Times New Roman"/>
        </w:rPr>
        <w:t xml:space="preserve">mim][OAc] solution using different coagulating solvents (methanol, DMAc/water and water). The dried biomass films were semi-transparent with yellow or brown color, free of cracks or wrinkles. We showed that the coagulating solvents had a strong effect on the physicochemical properties of the coagulated films. Methanol film had a more uniform texture than DMAc/water or water films, which could be due to the gentle diffusion of methanol during coagulation, the good miscibility of carbohydrates and lignin, and the unparalleled orientation of cellulose planes to the surface of methanol film. Moreover, the good thermal property of methanol film could be attributed to its high-molecular-weight lignin. In addition, a ratio of carbohydrates to lignin of </w:t>
      </w:r>
      <w:r w:rsidRPr="00D33F2E">
        <w:rPr>
          <w:rFonts w:ascii="Times New Roman" w:hAnsi="Times New Roman" w:cs="Times New Roman"/>
          <w:lang w:eastAsia="zh-CN"/>
        </w:rPr>
        <w:t>methanol film</w:t>
      </w:r>
      <w:r w:rsidRPr="00D33F2E">
        <w:rPr>
          <w:rFonts w:ascii="Times New Roman" w:eastAsia="Batang" w:hAnsi="Times New Roman" w:cs="Times New Roman"/>
        </w:rPr>
        <w:t xml:space="preserve"> resulted in the methanol film having the best mechanical properties. Lignin has dual effect on film properties. On one hand, the presence of lignin can increase the cross-links between the biopolymers and enhance the tensile strength. On the other hand, too much lignin has negative effect on tensile strength. Further study will be investigated to improve biomass film quality by investigating “the optimum point” of carbohydrates to lignin ratio. </w:t>
      </w:r>
    </w:p>
    <w:p w14:paraId="1B571762" w14:textId="4FB735BD" w:rsidR="0094718C" w:rsidRDefault="0094718C" w:rsidP="0094718C">
      <w:pPr>
        <w:rPr>
          <w:rFonts w:ascii="Times New Roman" w:hAnsi="Times New Roman" w:cs="Times New Roman"/>
        </w:rPr>
      </w:pPr>
    </w:p>
    <w:p w14:paraId="429585C7" w14:textId="12C6742C" w:rsidR="006D5666" w:rsidRDefault="006D5666" w:rsidP="0094718C">
      <w:pPr>
        <w:rPr>
          <w:rFonts w:ascii="Times New Roman" w:hAnsi="Times New Roman" w:cs="Times New Roman"/>
        </w:rPr>
      </w:pPr>
    </w:p>
    <w:p w14:paraId="6263833D" w14:textId="438371A6" w:rsidR="006D5666" w:rsidRDefault="006D5666" w:rsidP="0094718C">
      <w:pPr>
        <w:rPr>
          <w:rFonts w:ascii="Times New Roman" w:hAnsi="Times New Roman" w:cs="Times New Roman"/>
        </w:rPr>
      </w:pPr>
    </w:p>
    <w:p w14:paraId="24ABD322" w14:textId="6733AE27" w:rsidR="006D5666" w:rsidRDefault="006D5666" w:rsidP="0094718C">
      <w:pPr>
        <w:rPr>
          <w:rFonts w:ascii="Times New Roman" w:hAnsi="Times New Roman" w:cs="Times New Roman"/>
        </w:rPr>
      </w:pPr>
    </w:p>
    <w:p w14:paraId="44ACE90E" w14:textId="04580C87" w:rsidR="006D5666" w:rsidRDefault="006D5666" w:rsidP="0094718C">
      <w:pPr>
        <w:rPr>
          <w:rFonts w:ascii="Times New Roman" w:hAnsi="Times New Roman" w:cs="Times New Roman"/>
        </w:rPr>
      </w:pPr>
    </w:p>
    <w:p w14:paraId="40E5411E" w14:textId="0BABD5BF" w:rsidR="00192B67" w:rsidRDefault="00192B67" w:rsidP="0094718C">
      <w:pPr>
        <w:rPr>
          <w:rFonts w:ascii="Times New Roman" w:hAnsi="Times New Roman" w:cs="Times New Roman"/>
        </w:rPr>
      </w:pPr>
    </w:p>
    <w:p w14:paraId="5A33B104" w14:textId="36217F04" w:rsidR="00192B67" w:rsidRDefault="00192B67" w:rsidP="0094718C">
      <w:pPr>
        <w:rPr>
          <w:rFonts w:ascii="Times New Roman" w:hAnsi="Times New Roman" w:cs="Times New Roman"/>
        </w:rPr>
      </w:pPr>
    </w:p>
    <w:p w14:paraId="3E128B47" w14:textId="77777777" w:rsidR="00192B67" w:rsidRDefault="00192B67" w:rsidP="0094718C">
      <w:pPr>
        <w:rPr>
          <w:rFonts w:ascii="Times New Roman" w:hAnsi="Times New Roman" w:cs="Times New Roman"/>
        </w:rPr>
      </w:pPr>
    </w:p>
    <w:p w14:paraId="106DA2BB" w14:textId="2540C780" w:rsidR="006D5666" w:rsidRDefault="006D5666" w:rsidP="0094718C">
      <w:pPr>
        <w:rPr>
          <w:rFonts w:ascii="Times New Roman" w:hAnsi="Times New Roman" w:cs="Times New Roman"/>
        </w:rPr>
      </w:pPr>
    </w:p>
    <w:p w14:paraId="7728B9F4" w14:textId="388F6F5F" w:rsidR="0094718C" w:rsidRPr="00D33F2E" w:rsidRDefault="0094718C" w:rsidP="0094718C">
      <w:pPr>
        <w:pStyle w:val="Heading2"/>
      </w:pPr>
      <w:bookmarkStart w:id="188" w:name="_Toc456624070"/>
      <w:r w:rsidRPr="00D33F2E">
        <w:lastRenderedPageBreak/>
        <w:t>3.6 References</w:t>
      </w:r>
      <w:bookmarkEnd w:id="188"/>
    </w:p>
    <w:p w14:paraId="7072BE0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fldChar w:fldCharType="begin"/>
      </w:r>
      <w:r w:rsidRPr="0028775A">
        <w:rPr>
          <w:rFonts w:ascii="Times New Roman" w:hAnsi="Times New Roman" w:cs="Times New Roman"/>
        </w:rPr>
        <w:instrText xml:space="preserve"> ADDIN EN.REFLIST </w:instrText>
      </w:r>
      <w:r w:rsidRPr="0028775A">
        <w:rPr>
          <w:rFonts w:ascii="Times New Roman" w:hAnsi="Times New Roman" w:cs="Times New Roman"/>
        </w:rPr>
        <w:fldChar w:fldCharType="separate"/>
      </w:r>
      <w:r w:rsidRPr="0028775A">
        <w:rPr>
          <w:rFonts w:ascii="Times New Roman" w:hAnsi="Times New Roman" w:cs="Times New Roman"/>
        </w:rPr>
        <w:t>1.</w:t>
      </w:r>
      <w:r w:rsidRPr="0028775A">
        <w:rPr>
          <w:rFonts w:ascii="Times New Roman" w:hAnsi="Times New Roman" w:cs="Times New Roman"/>
        </w:rPr>
        <w:tab/>
        <w:t xml:space="preserve">Isikgor, F.H. and C.R. Becer, </w:t>
      </w:r>
      <w:r w:rsidRPr="0028775A">
        <w:rPr>
          <w:rFonts w:ascii="Times New Roman" w:hAnsi="Times New Roman" w:cs="Times New Roman"/>
          <w:i/>
        </w:rPr>
        <w:t>Lignocellulosic biomass: a sustainable platform for the production of bio-based chemicals and polymers.</w:t>
      </w:r>
      <w:r w:rsidRPr="0028775A">
        <w:rPr>
          <w:rFonts w:ascii="Times New Roman" w:hAnsi="Times New Roman" w:cs="Times New Roman"/>
        </w:rPr>
        <w:t xml:space="preserve"> Polymer Chemistry, 2015. 6(25): p. 4497-4559.</w:t>
      </w:r>
    </w:p>
    <w:p w14:paraId="7CF1CEA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w:t>
      </w:r>
      <w:r w:rsidRPr="0028775A">
        <w:rPr>
          <w:rFonts w:ascii="Times New Roman" w:hAnsi="Times New Roman" w:cs="Times New Roman"/>
        </w:rPr>
        <w:tab/>
        <w:t xml:space="preserve">Binder, J.B. and R.T. Raines, </w:t>
      </w:r>
      <w:r w:rsidRPr="0028775A">
        <w:rPr>
          <w:rFonts w:ascii="Times New Roman" w:hAnsi="Times New Roman" w:cs="Times New Roman"/>
          <w:i/>
        </w:rPr>
        <w:t>Simple chemical transformation of lignocellulosic biomass into furans for fuels and chemicals.</w:t>
      </w:r>
      <w:r w:rsidRPr="0028775A">
        <w:rPr>
          <w:rFonts w:ascii="Times New Roman" w:hAnsi="Times New Roman" w:cs="Times New Roman"/>
        </w:rPr>
        <w:t xml:space="preserve"> Journal of the American Chemical Society, 2009. 131(5): p. 1979-1985.</w:t>
      </w:r>
    </w:p>
    <w:p w14:paraId="639236C8"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w:t>
      </w:r>
      <w:r w:rsidRPr="0028775A">
        <w:rPr>
          <w:rFonts w:ascii="Times New Roman" w:hAnsi="Times New Roman" w:cs="Times New Roman"/>
        </w:rPr>
        <w:tab/>
        <w:t xml:space="preserve">Brandt, A., et al., </w:t>
      </w:r>
      <w:r w:rsidRPr="0028775A">
        <w:rPr>
          <w:rFonts w:ascii="Times New Roman" w:hAnsi="Times New Roman" w:cs="Times New Roman"/>
          <w:i/>
        </w:rPr>
        <w:t>Deconstruction of lignocellulosic biomass with ionic liquids.</w:t>
      </w:r>
      <w:r w:rsidRPr="0028775A">
        <w:rPr>
          <w:rFonts w:ascii="Times New Roman" w:hAnsi="Times New Roman" w:cs="Times New Roman"/>
        </w:rPr>
        <w:t xml:space="preserve"> Green chemistry, 2013. 15(3): p. 550-583.</w:t>
      </w:r>
    </w:p>
    <w:p w14:paraId="7B4C8D90"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4.</w:t>
      </w:r>
      <w:r w:rsidRPr="0028775A">
        <w:rPr>
          <w:rFonts w:ascii="Times New Roman" w:hAnsi="Times New Roman" w:cs="Times New Roman"/>
        </w:rPr>
        <w:tab/>
        <w:t xml:space="preserve">Sun, L., et al., </w:t>
      </w:r>
      <w:r w:rsidRPr="0028775A">
        <w:rPr>
          <w:rFonts w:ascii="Times New Roman" w:hAnsi="Times New Roman" w:cs="Times New Roman"/>
          <w:i/>
        </w:rPr>
        <w:t>Crystalline characteristics of cellulose fiber and film regenerated from ionic liquid solution.</w:t>
      </w:r>
      <w:r w:rsidRPr="0028775A">
        <w:rPr>
          <w:rFonts w:ascii="Times New Roman" w:hAnsi="Times New Roman" w:cs="Times New Roman"/>
        </w:rPr>
        <w:t xml:space="preserve"> Carbohydr Polym, 2015. 118: p. 150-5.</w:t>
      </w:r>
    </w:p>
    <w:p w14:paraId="42DFD7A1"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5.</w:t>
      </w:r>
      <w:r w:rsidRPr="0028775A">
        <w:rPr>
          <w:rFonts w:ascii="Times New Roman" w:hAnsi="Times New Roman" w:cs="Times New Roman"/>
        </w:rPr>
        <w:tab/>
        <w:t xml:space="preserve">Svard, A., E. Brannvall, and U. Edlund, </w:t>
      </w:r>
      <w:r w:rsidRPr="0028775A">
        <w:rPr>
          <w:rFonts w:ascii="Times New Roman" w:hAnsi="Times New Roman" w:cs="Times New Roman"/>
          <w:i/>
        </w:rPr>
        <w:t>Rapeseed straw as a renewable source of hemicelluloses: Extraction, characterization and film formation.</w:t>
      </w:r>
      <w:r w:rsidRPr="0028775A">
        <w:rPr>
          <w:rFonts w:ascii="Times New Roman" w:hAnsi="Times New Roman" w:cs="Times New Roman"/>
        </w:rPr>
        <w:t xml:space="preserve"> Carbohydr Polym, 2015. 133: p. 179-86.</w:t>
      </w:r>
    </w:p>
    <w:p w14:paraId="20602151"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6.</w:t>
      </w:r>
      <w:r w:rsidRPr="0028775A">
        <w:rPr>
          <w:rFonts w:ascii="Times New Roman" w:hAnsi="Times New Roman" w:cs="Times New Roman"/>
        </w:rPr>
        <w:tab/>
        <w:t xml:space="preserve">Bozell, J.J., et al., </w:t>
      </w:r>
      <w:r w:rsidRPr="0028775A">
        <w:rPr>
          <w:rFonts w:ascii="Times New Roman" w:hAnsi="Times New Roman" w:cs="Times New Roman"/>
          <w:i/>
        </w:rPr>
        <w:t>Solvent fractionation of renewable woody feedstocks: Organosolv generation of biorefinery process streams for the production of biobased chemicals.</w:t>
      </w:r>
      <w:r w:rsidRPr="0028775A">
        <w:rPr>
          <w:rFonts w:ascii="Times New Roman" w:hAnsi="Times New Roman" w:cs="Times New Roman"/>
        </w:rPr>
        <w:t xml:space="preserve"> Biomass and Bioenergy, 2011. 35(10): p. 4197-4208.</w:t>
      </w:r>
    </w:p>
    <w:p w14:paraId="22EAF47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7.</w:t>
      </w:r>
      <w:r w:rsidRPr="0028775A">
        <w:rPr>
          <w:rFonts w:ascii="Times New Roman" w:hAnsi="Times New Roman" w:cs="Times New Roman"/>
        </w:rPr>
        <w:tab/>
        <w:t xml:space="preserve">Mosier, N., et al., </w:t>
      </w:r>
      <w:r w:rsidRPr="0028775A">
        <w:rPr>
          <w:rFonts w:ascii="Times New Roman" w:hAnsi="Times New Roman" w:cs="Times New Roman"/>
          <w:i/>
        </w:rPr>
        <w:t>Features of promising technologies for pretreatment of lignocellulosic biomass.</w:t>
      </w:r>
      <w:r w:rsidRPr="0028775A">
        <w:rPr>
          <w:rFonts w:ascii="Times New Roman" w:hAnsi="Times New Roman" w:cs="Times New Roman"/>
        </w:rPr>
        <w:t xml:space="preserve"> Bioresource technology, 2005. 96(6): p. 673-686.</w:t>
      </w:r>
    </w:p>
    <w:p w14:paraId="2AB27E56"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8.</w:t>
      </w:r>
      <w:r w:rsidRPr="0028775A">
        <w:rPr>
          <w:rFonts w:ascii="Times New Roman" w:hAnsi="Times New Roman" w:cs="Times New Roman"/>
        </w:rPr>
        <w:tab/>
        <w:t xml:space="preserve">Sun, N., et al., </w:t>
      </w:r>
      <w:r w:rsidRPr="0028775A">
        <w:rPr>
          <w:rFonts w:ascii="Times New Roman" w:hAnsi="Times New Roman" w:cs="Times New Roman"/>
          <w:i/>
        </w:rPr>
        <w:t>Where are ionic liquid strategies most suited in the pursuit of chemicals and energy from lignocellulosic biomass?</w:t>
      </w:r>
      <w:r w:rsidRPr="0028775A">
        <w:rPr>
          <w:rFonts w:ascii="Times New Roman" w:hAnsi="Times New Roman" w:cs="Times New Roman"/>
        </w:rPr>
        <w:t xml:space="preserve"> Chemical Communications, 2011. 47(5): p. 1405-1421.</w:t>
      </w:r>
    </w:p>
    <w:p w14:paraId="1CA566B0"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9.</w:t>
      </w:r>
      <w:r w:rsidRPr="0028775A">
        <w:rPr>
          <w:rFonts w:ascii="Times New Roman" w:hAnsi="Times New Roman" w:cs="Times New Roman"/>
        </w:rPr>
        <w:tab/>
        <w:t xml:space="preserve">Swatloski, R.P., et al., </w:t>
      </w:r>
      <w:r w:rsidRPr="0028775A">
        <w:rPr>
          <w:rFonts w:ascii="Times New Roman" w:hAnsi="Times New Roman" w:cs="Times New Roman"/>
          <w:i/>
        </w:rPr>
        <w:t>Dissolution of cellose with ionic liquids.</w:t>
      </w:r>
      <w:r w:rsidRPr="0028775A">
        <w:rPr>
          <w:rFonts w:ascii="Times New Roman" w:hAnsi="Times New Roman" w:cs="Times New Roman"/>
        </w:rPr>
        <w:t xml:space="preserve"> Journal of the American Chemical Society, 2002. 124(18): p. 4974-4975.</w:t>
      </w:r>
    </w:p>
    <w:p w14:paraId="10611F52"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10.</w:t>
      </w:r>
      <w:r w:rsidRPr="0028775A">
        <w:rPr>
          <w:rFonts w:ascii="Times New Roman" w:hAnsi="Times New Roman" w:cs="Times New Roman"/>
        </w:rPr>
        <w:tab/>
        <w:t xml:space="preserve">Li, W., et al., </w:t>
      </w:r>
      <w:r w:rsidRPr="0028775A">
        <w:rPr>
          <w:rFonts w:ascii="Times New Roman" w:hAnsi="Times New Roman" w:cs="Times New Roman"/>
          <w:i/>
        </w:rPr>
        <w:t>Rapid dissolution of lignocellulosic biomass in ionic liquids using temperatures above the glass transition of lignin.</w:t>
      </w:r>
      <w:r w:rsidRPr="0028775A">
        <w:rPr>
          <w:rFonts w:ascii="Times New Roman" w:hAnsi="Times New Roman" w:cs="Times New Roman"/>
        </w:rPr>
        <w:t xml:space="preserve"> Green Chemistry, 2011. 13(8): p. 2038-2047.</w:t>
      </w:r>
    </w:p>
    <w:p w14:paraId="78FB34C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11.</w:t>
      </w:r>
      <w:r w:rsidRPr="0028775A">
        <w:rPr>
          <w:rFonts w:ascii="Times New Roman" w:hAnsi="Times New Roman" w:cs="Times New Roman"/>
        </w:rPr>
        <w:tab/>
        <w:t xml:space="preserve">Wu, R.-L., et al., </w:t>
      </w:r>
      <w:r w:rsidRPr="0028775A">
        <w:rPr>
          <w:rFonts w:ascii="Times New Roman" w:hAnsi="Times New Roman" w:cs="Times New Roman"/>
          <w:i/>
        </w:rPr>
        <w:t>Green composite films prepared from cellulose, starch and lignin in room-temperature ionic liquid.</w:t>
      </w:r>
      <w:r w:rsidRPr="0028775A">
        <w:rPr>
          <w:rFonts w:ascii="Times New Roman" w:hAnsi="Times New Roman" w:cs="Times New Roman"/>
        </w:rPr>
        <w:t xml:space="preserve"> Bioresource Technology, 2009. 100(9): p. 2569-2574.</w:t>
      </w:r>
    </w:p>
    <w:p w14:paraId="5825762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12.</w:t>
      </w:r>
      <w:r w:rsidRPr="0028775A">
        <w:rPr>
          <w:rFonts w:ascii="Times New Roman" w:hAnsi="Times New Roman" w:cs="Times New Roman"/>
        </w:rPr>
        <w:tab/>
        <w:t xml:space="preserve">Ma, Y., et al., </w:t>
      </w:r>
      <w:r w:rsidRPr="0028775A">
        <w:rPr>
          <w:rFonts w:ascii="Times New Roman" w:hAnsi="Times New Roman" w:cs="Times New Roman"/>
          <w:i/>
        </w:rPr>
        <w:t>High</w:t>
      </w:r>
      <w:r w:rsidRPr="0028775A">
        <w:rPr>
          <w:rFonts w:ascii="Cambria Math" w:hAnsi="Cambria Math" w:cs="Cambria Math"/>
          <w:i/>
        </w:rPr>
        <w:t>‐</w:t>
      </w:r>
      <w:r w:rsidRPr="0028775A">
        <w:rPr>
          <w:rFonts w:ascii="Times New Roman" w:hAnsi="Times New Roman" w:cs="Times New Roman"/>
          <w:i/>
        </w:rPr>
        <w:t>Strength Composite Fibers from Cellulose–Lignin Blends Regenerated from Ionic Liquid Solution.</w:t>
      </w:r>
      <w:r w:rsidRPr="0028775A">
        <w:rPr>
          <w:rFonts w:ascii="Times New Roman" w:hAnsi="Times New Roman" w:cs="Times New Roman"/>
        </w:rPr>
        <w:t xml:space="preserve"> ChemSusChem, 2015. 8(23): p. 4030-4039.</w:t>
      </w:r>
    </w:p>
    <w:p w14:paraId="3032ED12"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13.</w:t>
      </w:r>
      <w:r w:rsidRPr="0028775A">
        <w:rPr>
          <w:rFonts w:ascii="Times New Roman" w:hAnsi="Times New Roman" w:cs="Times New Roman"/>
        </w:rPr>
        <w:tab/>
        <w:t xml:space="preserve">Fort, D.A., et al., </w:t>
      </w:r>
      <w:r w:rsidRPr="0028775A">
        <w:rPr>
          <w:rFonts w:ascii="Times New Roman" w:hAnsi="Times New Roman" w:cs="Times New Roman"/>
          <w:i/>
        </w:rPr>
        <w:t>Can ionic liquids dissolve wood? Processing and analysis of lignocellulosic materials with 1-n-butyl-3-methylimidazolium chloride.</w:t>
      </w:r>
      <w:r w:rsidRPr="0028775A">
        <w:rPr>
          <w:rFonts w:ascii="Times New Roman" w:hAnsi="Times New Roman" w:cs="Times New Roman"/>
        </w:rPr>
        <w:t xml:space="preserve"> Green Chemistry, 2007. 9(1): p. 63-69.</w:t>
      </w:r>
    </w:p>
    <w:p w14:paraId="2CBD8DC7"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14.</w:t>
      </w:r>
      <w:r w:rsidRPr="0028775A">
        <w:rPr>
          <w:rFonts w:ascii="Times New Roman" w:hAnsi="Times New Roman" w:cs="Times New Roman"/>
        </w:rPr>
        <w:tab/>
        <w:t xml:space="preserve">Sun, N., et al., </w:t>
      </w:r>
      <w:r w:rsidRPr="0028775A">
        <w:rPr>
          <w:rFonts w:ascii="Times New Roman" w:hAnsi="Times New Roman" w:cs="Times New Roman"/>
          <w:i/>
        </w:rPr>
        <w:t>Composite fibers spun directly from solutions of raw lignocellulosic biomass dissolved in ionic liquids.</w:t>
      </w:r>
      <w:r w:rsidRPr="0028775A">
        <w:rPr>
          <w:rFonts w:ascii="Times New Roman" w:hAnsi="Times New Roman" w:cs="Times New Roman"/>
        </w:rPr>
        <w:t xml:space="preserve"> Green Chemistry, 2011. 13(5): p. 1158-1161.</w:t>
      </w:r>
    </w:p>
    <w:p w14:paraId="7EF4D4A5"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15.</w:t>
      </w:r>
      <w:r w:rsidRPr="0028775A">
        <w:rPr>
          <w:rFonts w:ascii="Times New Roman" w:hAnsi="Times New Roman" w:cs="Times New Roman"/>
        </w:rPr>
        <w:tab/>
        <w:t xml:space="preserve">Abdulkhani, A., et al., </w:t>
      </w:r>
      <w:r w:rsidRPr="0028775A">
        <w:rPr>
          <w:rFonts w:ascii="Times New Roman" w:hAnsi="Times New Roman" w:cs="Times New Roman"/>
          <w:i/>
        </w:rPr>
        <w:t>Effects of dissolution of some lignocellulosic materials with ionic liquids as green solvents on mechanical and physical properties of composite films.</w:t>
      </w:r>
      <w:r w:rsidRPr="0028775A">
        <w:rPr>
          <w:rFonts w:ascii="Times New Roman" w:hAnsi="Times New Roman" w:cs="Times New Roman"/>
        </w:rPr>
        <w:t xml:space="preserve"> Carbohydr Polym, 2013. 95(1): p. 57-63.</w:t>
      </w:r>
    </w:p>
    <w:p w14:paraId="118EB77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16.</w:t>
      </w:r>
      <w:r w:rsidRPr="0028775A">
        <w:rPr>
          <w:rFonts w:ascii="Times New Roman" w:hAnsi="Times New Roman" w:cs="Times New Roman"/>
        </w:rPr>
        <w:tab/>
        <w:t xml:space="preserve">Winston, P.W. and D.H. Bates, </w:t>
      </w:r>
      <w:r w:rsidRPr="0028775A">
        <w:rPr>
          <w:rFonts w:ascii="Times New Roman" w:hAnsi="Times New Roman" w:cs="Times New Roman"/>
          <w:i/>
        </w:rPr>
        <w:t>Saturated solutions for the control of humidity in biological research.</w:t>
      </w:r>
      <w:r w:rsidRPr="0028775A">
        <w:rPr>
          <w:rFonts w:ascii="Times New Roman" w:hAnsi="Times New Roman" w:cs="Times New Roman"/>
        </w:rPr>
        <w:t xml:space="preserve"> Ecology, 1960. 41(1): p. 232-237.</w:t>
      </w:r>
    </w:p>
    <w:p w14:paraId="2B218EC6"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lastRenderedPageBreak/>
        <w:t>17.</w:t>
      </w:r>
      <w:r w:rsidRPr="0028775A">
        <w:rPr>
          <w:rFonts w:ascii="Times New Roman" w:hAnsi="Times New Roman" w:cs="Times New Roman"/>
        </w:rPr>
        <w:tab/>
        <w:t xml:space="preserve">Labbé, N., et al., </w:t>
      </w:r>
      <w:r w:rsidRPr="0028775A">
        <w:rPr>
          <w:rFonts w:ascii="Times New Roman" w:hAnsi="Times New Roman" w:cs="Times New Roman"/>
          <w:i/>
        </w:rPr>
        <w:t>Activation of lignocellulosic biomass by ionic liquid for biorefinery fractionation.</w:t>
      </w:r>
      <w:r w:rsidRPr="0028775A">
        <w:rPr>
          <w:rFonts w:ascii="Times New Roman" w:hAnsi="Times New Roman" w:cs="Times New Roman"/>
        </w:rPr>
        <w:t xml:space="preserve"> Bioresource technology, 2012. 104: p. 701-707.</w:t>
      </w:r>
    </w:p>
    <w:p w14:paraId="416F1866"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18.</w:t>
      </w:r>
      <w:r w:rsidRPr="0028775A">
        <w:rPr>
          <w:rFonts w:ascii="Times New Roman" w:hAnsi="Times New Roman" w:cs="Times New Roman"/>
        </w:rPr>
        <w:tab/>
        <w:t xml:space="preserve">A. Sluiter, B.H., R. Ruiz, C. Scarlata, J. Sluiter, D. Templeton, and D. Crocker, </w:t>
      </w:r>
      <w:r w:rsidRPr="0028775A">
        <w:rPr>
          <w:rFonts w:ascii="Times New Roman" w:hAnsi="Times New Roman" w:cs="Times New Roman"/>
          <w:i/>
        </w:rPr>
        <w:t>Determination of Structural Carbohydrates and Lignin in Biomass.</w:t>
      </w:r>
      <w:r w:rsidRPr="0028775A">
        <w:rPr>
          <w:rFonts w:ascii="Times New Roman" w:hAnsi="Times New Roman" w:cs="Times New Roman"/>
        </w:rPr>
        <w:t xml:space="preserve"> NREL Biomass Analysis Technology Team Laboratory Analytical Procedure, 2011.</w:t>
      </w:r>
    </w:p>
    <w:p w14:paraId="5E07CC0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19.</w:t>
      </w:r>
      <w:r w:rsidRPr="0028775A">
        <w:rPr>
          <w:rFonts w:ascii="Times New Roman" w:hAnsi="Times New Roman" w:cs="Times New Roman"/>
        </w:rPr>
        <w:tab/>
        <w:t xml:space="preserve">Grønli, M.G., G. Varhegyi, and C. Di Blasi, </w:t>
      </w:r>
      <w:r w:rsidRPr="0028775A">
        <w:rPr>
          <w:rFonts w:ascii="Times New Roman" w:hAnsi="Times New Roman" w:cs="Times New Roman"/>
          <w:i/>
        </w:rPr>
        <w:t>Thermogravimetric analysis and devolatilization kinetics of wood.</w:t>
      </w:r>
      <w:r w:rsidRPr="0028775A">
        <w:rPr>
          <w:rFonts w:ascii="Times New Roman" w:hAnsi="Times New Roman" w:cs="Times New Roman"/>
        </w:rPr>
        <w:t xml:space="preserve"> Industrial &amp; Engineering Chemistry Research, 2002. 41(17): p. 4201-4208.</w:t>
      </w:r>
    </w:p>
    <w:p w14:paraId="6C2C2E78"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20.</w:t>
      </w:r>
      <w:r w:rsidRPr="0028775A">
        <w:rPr>
          <w:rFonts w:ascii="Times New Roman" w:hAnsi="Times New Roman" w:cs="Times New Roman"/>
        </w:rPr>
        <w:tab/>
        <w:t xml:space="preserve">Sundberg, J., G. Toriz, and P. Gatenholm, </w:t>
      </w:r>
      <w:r w:rsidRPr="0028775A">
        <w:rPr>
          <w:rFonts w:ascii="Times New Roman" w:hAnsi="Times New Roman" w:cs="Times New Roman"/>
          <w:i/>
        </w:rPr>
        <w:t>Effect of xylan content on mechanical properties in regenerated cellulose/xylan blend films from ionic liquid.</w:t>
      </w:r>
      <w:r w:rsidRPr="0028775A">
        <w:rPr>
          <w:rFonts w:ascii="Times New Roman" w:hAnsi="Times New Roman" w:cs="Times New Roman"/>
        </w:rPr>
        <w:t xml:space="preserve"> Cellulose, 2015. 22(3): p. 1943-1953.</w:t>
      </w:r>
    </w:p>
    <w:p w14:paraId="75FF9552"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21.</w:t>
      </w:r>
      <w:r w:rsidRPr="0028775A">
        <w:rPr>
          <w:rFonts w:ascii="Times New Roman" w:hAnsi="Times New Roman" w:cs="Times New Roman"/>
        </w:rPr>
        <w:tab/>
        <w:t xml:space="preserve">Chen, M., et al., </w:t>
      </w:r>
      <w:r w:rsidRPr="0028775A">
        <w:rPr>
          <w:rFonts w:ascii="Times New Roman" w:hAnsi="Times New Roman" w:cs="Times New Roman"/>
          <w:i/>
        </w:rPr>
        <w:t>Approach to renewable lignocellulosic biomass film directly from bagasse.</w:t>
      </w:r>
      <w:r w:rsidRPr="0028775A">
        <w:rPr>
          <w:rFonts w:ascii="Times New Roman" w:hAnsi="Times New Roman" w:cs="Times New Roman"/>
        </w:rPr>
        <w:t xml:space="preserve"> ACS Sustainable Chemistry &amp; Engineering, 2014. 2(5): p. 1164-1168.</w:t>
      </w:r>
    </w:p>
    <w:p w14:paraId="691061F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22.</w:t>
      </w:r>
      <w:r w:rsidRPr="0028775A">
        <w:rPr>
          <w:rFonts w:ascii="Times New Roman" w:hAnsi="Times New Roman" w:cs="Times New Roman"/>
        </w:rPr>
        <w:tab/>
        <w:t xml:space="preserve">Dibble, D.C., et al., </w:t>
      </w:r>
      <w:r w:rsidRPr="0028775A">
        <w:rPr>
          <w:rFonts w:ascii="Times New Roman" w:hAnsi="Times New Roman" w:cs="Times New Roman"/>
          <w:i/>
        </w:rPr>
        <w:t>A facile method for the recovery of ionic liquid and lignin from biomass pretreatment.</w:t>
      </w:r>
      <w:r w:rsidRPr="0028775A">
        <w:rPr>
          <w:rFonts w:ascii="Times New Roman" w:hAnsi="Times New Roman" w:cs="Times New Roman"/>
        </w:rPr>
        <w:t xml:space="preserve"> Green Chemistry, 2011. 13(11): p. 3255-3264.</w:t>
      </w:r>
    </w:p>
    <w:p w14:paraId="348C738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23.</w:t>
      </w:r>
      <w:r w:rsidRPr="0028775A">
        <w:rPr>
          <w:rFonts w:ascii="Times New Roman" w:hAnsi="Times New Roman" w:cs="Times New Roman"/>
        </w:rPr>
        <w:tab/>
        <w:t xml:space="preserve">Cheng, G., et al., </w:t>
      </w:r>
      <w:r w:rsidRPr="0028775A">
        <w:rPr>
          <w:rFonts w:ascii="Times New Roman" w:hAnsi="Times New Roman" w:cs="Times New Roman"/>
          <w:i/>
        </w:rPr>
        <w:t>Transition of cellulose crystalline structure and surface morphology of biomass as a function of ionic liquid pretreatment and its relation to enzymatic hydrolysis.</w:t>
      </w:r>
      <w:r w:rsidRPr="0028775A">
        <w:rPr>
          <w:rFonts w:ascii="Times New Roman" w:hAnsi="Times New Roman" w:cs="Times New Roman"/>
        </w:rPr>
        <w:t xml:space="preserve"> Biomacromolecules, 2011. 12(4): p. 933-941.</w:t>
      </w:r>
    </w:p>
    <w:p w14:paraId="0B39514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24.</w:t>
      </w:r>
      <w:r w:rsidRPr="0028775A">
        <w:rPr>
          <w:rFonts w:ascii="Times New Roman" w:hAnsi="Times New Roman" w:cs="Times New Roman"/>
        </w:rPr>
        <w:tab/>
        <w:t xml:space="preserve">Yamane, C., et al., </w:t>
      </w:r>
      <w:r w:rsidRPr="0028775A">
        <w:rPr>
          <w:rFonts w:ascii="Times New Roman" w:hAnsi="Times New Roman" w:cs="Times New Roman"/>
          <w:i/>
        </w:rPr>
        <w:t>Two different surface properties of regenerated cellulose due to structural anisotropy.</w:t>
      </w:r>
      <w:r w:rsidRPr="0028775A">
        <w:rPr>
          <w:rFonts w:ascii="Times New Roman" w:hAnsi="Times New Roman" w:cs="Times New Roman"/>
        </w:rPr>
        <w:t xml:space="preserve"> Polymer journal, 2006. 38(8): p. 819-826.</w:t>
      </w:r>
    </w:p>
    <w:p w14:paraId="30F0941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25.</w:t>
      </w:r>
      <w:r w:rsidRPr="0028775A">
        <w:rPr>
          <w:rFonts w:ascii="Times New Roman" w:hAnsi="Times New Roman" w:cs="Times New Roman"/>
        </w:rPr>
        <w:tab/>
        <w:t xml:space="preserve">Tammelin, T., et al., </w:t>
      </w:r>
      <w:r w:rsidRPr="0028775A">
        <w:rPr>
          <w:rFonts w:ascii="Times New Roman" w:hAnsi="Times New Roman" w:cs="Times New Roman"/>
          <w:i/>
        </w:rPr>
        <w:t>Method to prepare smooth and even cellulose-lignophenol films.</w:t>
      </w:r>
      <w:r w:rsidRPr="0028775A">
        <w:rPr>
          <w:rFonts w:ascii="Times New Roman" w:hAnsi="Times New Roman" w:cs="Times New Roman"/>
        </w:rPr>
        <w:t xml:space="preserve"> BioResources, 2011. 6(3): p. 2386-2398.</w:t>
      </w:r>
    </w:p>
    <w:p w14:paraId="186F35F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26.</w:t>
      </w:r>
      <w:r w:rsidRPr="0028775A">
        <w:rPr>
          <w:rFonts w:ascii="Times New Roman" w:hAnsi="Times New Roman" w:cs="Times New Roman"/>
        </w:rPr>
        <w:tab/>
        <w:t xml:space="preserve">Isobe, N., et al., </w:t>
      </w:r>
      <w:r w:rsidRPr="0028775A">
        <w:rPr>
          <w:rFonts w:ascii="Times New Roman" w:hAnsi="Times New Roman" w:cs="Times New Roman"/>
          <w:i/>
        </w:rPr>
        <w:t>Internal surface polarity of regenerated cellulose gel depends on the species used as coagulant.</w:t>
      </w:r>
      <w:r w:rsidRPr="0028775A">
        <w:rPr>
          <w:rFonts w:ascii="Times New Roman" w:hAnsi="Times New Roman" w:cs="Times New Roman"/>
        </w:rPr>
        <w:t xml:space="preserve"> Journal of colloid and interface science, 2011. 359(1): p. 194-201.</w:t>
      </w:r>
    </w:p>
    <w:p w14:paraId="7D7704B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27.</w:t>
      </w:r>
      <w:r w:rsidRPr="0028775A">
        <w:rPr>
          <w:rFonts w:ascii="Times New Roman" w:hAnsi="Times New Roman" w:cs="Times New Roman"/>
        </w:rPr>
        <w:tab/>
        <w:t xml:space="preserve">Saito, T., et al., </w:t>
      </w:r>
      <w:r w:rsidRPr="0028775A">
        <w:rPr>
          <w:rFonts w:ascii="Times New Roman" w:hAnsi="Times New Roman" w:cs="Times New Roman"/>
          <w:i/>
        </w:rPr>
        <w:t>Development of lignin-based polyurethane thermoplastics.</w:t>
      </w:r>
      <w:r w:rsidRPr="0028775A">
        <w:rPr>
          <w:rFonts w:ascii="Times New Roman" w:hAnsi="Times New Roman" w:cs="Times New Roman"/>
        </w:rPr>
        <w:t xml:space="preserve"> RSC Advances, 2013. 3(44): p. 21832-21840.</w:t>
      </w:r>
    </w:p>
    <w:p w14:paraId="59FE0B6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28.</w:t>
      </w:r>
      <w:r w:rsidRPr="0028775A">
        <w:rPr>
          <w:rFonts w:ascii="Times New Roman" w:hAnsi="Times New Roman" w:cs="Times New Roman"/>
        </w:rPr>
        <w:tab/>
        <w:t xml:space="preserve">Hassan, A., P. Hornsby, and M. Folkes, </w:t>
      </w:r>
      <w:r w:rsidRPr="0028775A">
        <w:rPr>
          <w:rFonts w:ascii="Times New Roman" w:hAnsi="Times New Roman" w:cs="Times New Roman"/>
          <w:i/>
        </w:rPr>
        <w:t>Structure–property relationship of injection-molded carbon fibre-reinforced polyamide 6, 6 composites: the effect of compounding routes.</w:t>
      </w:r>
      <w:r w:rsidRPr="0028775A">
        <w:rPr>
          <w:rFonts w:ascii="Times New Roman" w:hAnsi="Times New Roman" w:cs="Times New Roman"/>
        </w:rPr>
        <w:t xml:space="preserve"> Polymer testing, 2003. 22(2): p. 185-189.</w:t>
      </w:r>
    </w:p>
    <w:p w14:paraId="020907C7" w14:textId="77777777" w:rsidR="0094718C" w:rsidRPr="0028775A" w:rsidRDefault="0094718C" w:rsidP="000D1365">
      <w:pPr>
        <w:pStyle w:val="EndNoteBibliography"/>
        <w:ind w:left="720" w:hanging="720"/>
        <w:jc w:val="both"/>
        <w:rPr>
          <w:rFonts w:ascii="Times New Roman" w:hAnsi="Times New Roman" w:cs="Times New Roman"/>
        </w:rPr>
      </w:pPr>
      <w:r w:rsidRPr="0028775A">
        <w:rPr>
          <w:rFonts w:ascii="Times New Roman" w:hAnsi="Times New Roman" w:cs="Times New Roman"/>
        </w:rPr>
        <w:t>29.</w:t>
      </w:r>
      <w:r w:rsidRPr="0028775A">
        <w:rPr>
          <w:rFonts w:ascii="Times New Roman" w:hAnsi="Times New Roman" w:cs="Times New Roman"/>
        </w:rPr>
        <w:tab/>
        <w:t xml:space="preserve">Morris, E.A., et al., </w:t>
      </w:r>
      <w:r w:rsidRPr="0028775A">
        <w:rPr>
          <w:rFonts w:ascii="Times New Roman" w:hAnsi="Times New Roman" w:cs="Times New Roman"/>
          <w:i/>
        </w:rPr>
        <w:t>High performance carbon fibers from very high molecular weight polyacrylonitrile precursors.</w:t>
      </w:r>
      <w:r w:rsidRPr="0028775A">
        <w:rPr>
          <w:rFonts w:ascii="Times New Roman" w:hAnsi="Times New Roman" w:cs="Times New Roman"/>
        </w:rPr>
        <w:t xml:space="preserve"> Carbon, 2016. 101: p. 245-252.</w:t>
      </w:r>
    </w:p>
    <w:p w14:paraId="2F7C1318" w14:textId="77777777" w:rsidR="0094718C" w:rsidRPr="00D33F2E" w:rsidRDefault="0094718C" w:rsidP="000D1365">
      <w:pPr>
        <w:jc w:val="both"/>
        <w:rPr>
          <w:rFonts w:ascii="Times New Roman" w:hAnsi="Times New Roman" w:cs="Times New Roman"/>
        </w:rPr>
      </w:pPr>
      <w:r w:rsidRPr="0028775A">
        <w:rPr>
          <w:rFonts w:ascii="Times New Roman" w:hAnsi="Times New Roman" w:cs="Times New Roman"/>
        </w:rPr>
        <w:fldChar w:fldCharType="end"/>
      </w:r>
    </w:p>
    <w:p w14:paraId="55E103D4" w14:textId="02813C35" w:rsidR="004902E0" w:rsidRPr="00D33F2E" w:rsidRDefault="004902E0" w:rsidP="004902E0">
      <w:pPr>
        <w:tabs>
          <w:tab w:val="left" w:pos="284"/>
          <w:tab w:val="left" w:pos="4770"/>
          <w:tab w:val="left" w:pos="8100"/>
        </w:tabs>
        <w:spacing w:line="480" w:lineRule="auto"/>
        <w:jc w:val="both"/>
        <w:rPr>
          <w:rFonts w:ascii="Times New Roman" w:eastAsia="Batang" w:hAnsi="Times New Roman" w:cs="Times New Roman"/>
        </w:rPr>
      </w:pPr>
    </w:p>
    <w:p w14:paraId="32EF6438" w14:textId="110CBB16" w:rsidR="0094718C" w:rsidRPr="00D33F2E" w:rsidRDefault="0094718C" w:rsidP="004902E0">
      <w:pPr>
        <w:tabs>
          <w:tab w:val="left" w:pos="284"/>
          <w:tab w:val="left" w:pos="4770"/>
          <w:tab w:val="left" w:pos="8100"/>
        </w:tabs>
        <w:spacing w:line="480" w:lineRule="auto"/>
        <w:jc w:val="both"/>
        <w:rPr>
          <w:rFonts w:ascii="Times New Roman" w:eastAsia="Batang" w:hAnsi="Times New Roman" w:cs="Times New Roman"/>
        </w:rPr>
      </w:pPr>
    </w:p>
    <w:p w14:paraId="3071FC08" w14:textId="6F1D1806" w:rsidR="0094718C" w:rsidRPr="00D33F2E" w:rsidRDefault="0094718C" w:rsidP="004902E0">
      <w:pPr>
        <w:tabs>
          <w:tab w:val="left" w:pos="284"/>
          <w:tab w:val="left" w:pos="4770"/>
          <w:tab w:val="left" w:pos="8100"/>
        </w:tabs>
        <w:spacing w:line="480" w:lineRule="auto"/>
        <w:jc w:val="both"/>
        <w:rPr>
          <w:rFonts w:ascii="Times New Roman" w:eastAsia="Batang" w:hAnsi="Times New Roman" w:cs="Times New Roman"/>
        </w:rPr>
      </w:pPr>
    </w:p>
    <w:p w14:paraId="4A2F9850" w14:textId="77777777" w:rsidR="0094718C" w:rsidRPr="00D33F2E" w:rsidRDefault="0094718C" w:rsidP="004902E0">
      <w:pPr>
        <w:tabs>
          <w:tab w:val="left" w:pos="284"/>
          <w:tab w:val="left" w:pos="4770"/>
          <w:tab w:val="left" w:pos="8100"/>
        </w:tabs>
        <w:spacing w:line="480" w:lineRule="auto"/>
        <w:jc w:val="both"/>
        <w:rPr>
          <w:rFonts w:ascii="Times New Roman" w:eastAsia="Batang" w:hAnsi="Times New Roman" w:cs="Times New Roman"/>
        </w:rPr>
      </w:pPr>
    </w:p>
    <w:p w14:paraId="70DAEDFC" w14:textId="0B80C399" w:rsidR="00E2278E" w:rsidRPr="00D33F2E" w:rsidRDefault="00A94E66" w:rsidP="00BB30DE">
      <w:pPr>
        <w:pStyle w:val="Heading1"/>
      </w:pPr>
      <w:r w:rsidRPr="00D33F2E">
        <w:lastRenderedPageBreak/>
        <w:br/>
      </w:r>
      <w:bookmarkStart w:id="189" w:name="_Toc456624071"/>
      <w:r w:rsidR="00CB2382" w:rsidRPr="00D33F2E">
        <w:t>Biomass fractionation and isolation of lignin through an autohydrolysis-ionic liquid process</w:t>
      </w:r>
      <w:bookmarkEnd w:id="189"/>
    </w:p>
    <w:p w14:paraId="3A175ED4" w14:textId="77777777" w:rsidR="00934067" w:rsidRPr="00D33F2E" w:rsidRDefault="00934067" w:rsidP="00A6060B">
      <w:pPr>
        <w:spacing w:line="480" w:lineRule="auto"/>
        <w:ind w:firstLine="288"/>
        <w:jc w:val="both"/>
        <w:rPr>
          <w:rFonts w:ascii="Times New Roman" w:hAnsi="Times New Roman" w:cs="Times New Roman"/>
        </w:rPr>
      </w:pPr>
    </w:p>
    <w:p w14:paraId="4697436F" w14:textId="77777777" w:rsidR="00934067" w:rsidRPr="00D33F2E" w:rsidRDefault="00934067" w:rsidP="00A6060B">
      <w:pPr>
        <w:spacing w:line="480" w:lineRule="auto"/>
        <w:ind w:firstLine="288"/>
        <w:jc w:val="both"/>
        <w:rPr>
          <w:rFonts w:ascii="Times New Roman" w:hAnsi="Times New Roman" w:cs="Times New Roman"/>
        </w:rPr>
      </w:pPr>
    </w:p>
    <w:p w14:paraId="2BF3AD83" w14:textId="77777777" w:rsidR="00934067" w:rsidRPr="00D33F2E" w:rsidRDefault="00934067" w:rsidP="00A6060B">
      <w:pPr>
        <w:spacing w:line="480" w:lineRule="auto"/>
        <w:ind w:firstLine="288"/>
        <w:jc w:val="both"/>
        <w:rPr>
          <w:rFonts w:ascii="Times New Roman" w:hAnsi="Times New Roman" w:cs="Times New Roman"/>
        </w:rPr>
      </w:pPr>
    </w:p>
    <w:p w14:paraId="626D44F6" w14:textId="77777777" w:rsidR="00934067" w:rsidRPr="00D33F2E" w:rsidRDefault="00934067" w:rsidP="00A6060B">
      <w:pPr>
        <w:spacing w:line="480" w:lineRule="auto"/>
        <w:ind w:firstLine="288"/>
        <w:jc w:val="both"/>
        <w:rPr>
          <w:rFonts w:ascii="Times New Roman" w:hAnsi="Times New Roman" w:cs="Times New Roman"/>
        </w:rPr>
      </w:pPr>
    </w:p>
    <w:p w14:paraId="42F73F44" w14:textId="77777777" w:rsidR="00934067" w:rsidRPr="00D33F2E" w:rsidRDefault="00934067" w:rsidP="00A6060B">
      <w:pPr>
        <w:spacing w:line="480" w:lineRule="auto"/>
        <w:ind w:firstLine="288"/>
        <w:jc w:val="both"/>
        <w:rPr>
          <w:rFonts w:ascii="Times New Roman" w:hAnsi="Times New Roman" w:cs="Times New Roman"/>
        </w:rPr>
      </w:pPr>
    </w:p>
    <w:p w14:paraId="41DAC3FF" w14:textId="77777777" w:rsidR="00934067" w:rsidRPr="00D33F2E" w:rsidRDefault="00934067" w:rsidP="00A6060B">
      <w:pPr>
        <w:spacing w:line="480" w:lineRule="auto"/>
        <w:ind w:firstLine="288"/>
        <w:jc w:val="both"/>
        <w:rPr>
          <w:rFonts w:ascii="Times New Roman" w:hAnsi="Times New Roman" w:cs="Times New Roman"/>
        </w:rPr>
      </w:pPr>
    </w:p>
    <w:p w14:paraId="56F7B070" w14:textId="77777777" w:rsidR="00934067" w:rsidRPr="00D33F2E" w:rsidRDefault="00934067" w:rsidP="00A6060B">
      <w:pPr>
        <w:spacing w:line="480" w:lineRule="auto"/>
        <w:ind w:firstLine="288"/>
        <w:jc w:val="both"/>
        <w:rPr>
          <w:rFonts w:ascii="Times New Roman" w:hAnsi="Times New Roman" w:cs="Times New Roman"/>
        </w:rPr>
      </w:pPr>
    </w:p>
    <w:p w14:paraId="1D6D11C8" w14:textId="77777777" w:rsidR="00934067" w:rsidRPr="00D33F2E" w:rsidRDefault="00934067" w:rsidP="00A6060B">
      <w:pPr>
        <w:spacing w:line="480" w:lineRule="auto"/>
        <w:ind w:firstLine="288"/>
        <w:jc w:val="both"/>
        <w:rPr>
          <w:rFonts w:ascii="Times New Roman" w:hAnsi="Times New Roman" w:cs="Times New Roman"/>
        </w:rPr>
      </w:pPr>
    </w:p>
    <w:p w14:paraId="501726BC" w14:textId="77777777" w:rsidR="00934067" w:rsidRPr="00D33F2E" w:rsidRDefault="00934067" w:rsidP="00A6060B">
      <w:pPr>
        <w:spacing w:line="480" w:lineRule="auto"/>
        <w:ind w:firstLine="288"/>
        <w:jc w:val="both"/>
        <w:rPr>
          <w:rFonts w:ascii="Times New Roman" w:hAnsi="Times New Roman" w:cs="Times New Roman"/>
        </w:rPr>
      </w:pPr>
    </w:p>
    <w:p w14:paraId="0778CBDC" w14:textId="77777777" w:rsidR="00934067" w:rsidRPr="00D33F2E" w:rsidRDefault="00934067" w:rsidP="00A6060B">
      <w:pPr>
        <w:spacing w:line="480" w:lineRule="auto"/>
        <w:ind w:firstLine="288"/>
        <w:jc w:val="both"/>
        <w:rPr>
          <w:rFonts w:ascii="Times New Roman" w:hAnsi="Times New Roman" w:cs="Times New Roman"/>
        </w:rPr>
      </w:pPr>
    </w:p>
    <w:p w14:paraId="7C110F6C" w14:textId="77777777" w:rsidR="00934067" w:rsidRPr="00D33F2E" w:rsidRDefault="00934067" w:rsidP="00A6060B">
      <w:pPr>
        <w:spacing w:line="480" w:lineRule="auto"/>
        <w:ind w:firstLine="288"/>
        <w:jc w:val="both"/>
        <w:rPr>
          <w:rFonts w:ascii="Times New Roman" w:hAnsi="Times New Roman" w:cs="Times New Roman"/>
        </w:rPr>
      </w:pPr>
    </w:p>
    <w:p w14:paraId="29318841" w14:textId="77777777" w:rsidR="00934067" w:rsidRPr="00D33F2E" w:rsidRDefault="00934067" w:rsidP="00A6060B">
      <w:pPr>
        <w:spacing w:line="480" w:lineRule="auto"/>
        <w:ind w:firstLine="288"/>
        <w:jc w:val="both"/>
        <w:rPr>
          <w:rFonts w:ascii="Times New Roman" w:hAnsi="Times New Roman" w:cs="Times New Roman"/>
        </w:rPr>
      </w:pPr>
    </w:p>
    <w:p w14:paraId="6DABECFC" w14:textId="23DC443C" w:rsidR="00934067" w:rsidRPr="00D33F2E" w:rsidRDefault="00934067" w:rsidP="00A6060B">
      <w:pPr>
        <w:spacing w:line="480" w:lineRule="auto"/>
        <w:ind w:firstLine="288"/>
        <w:jc w:val="both"/>
        <w:rPr>
          <w:rFonts w:ascii="Times New Roman" w:hAnsi="Times New Roman" w:cs="Times New Roman"/>
        </w:rPr>
      </w:pPr>
    </w:p>
    <w:p w14:paraId="54326AE4" w14:textId="77777777" w:rsidR="0094718C" w:rsidRPr="00D33F2E" w:rsidRDefault="0094718C" w:rsidP="00A6060B">
      <w:pPr>
        <w:spacing w:line="480" w:lineRule="auto"/>
        <w:ind w:firstLine="288"/>
        <w:jc w:val="both"/>
        <w:rPr>
          <w:rFonts w:ascii="Times New Roman" w:hAnsi="Times New Roman" w:cs="Times New Roman"/>
        </w:rPr>
      </w:pPr>
    </w:p>
    <w:p w14:paraId="262C150D" w14:textId="77777777" w:rsidR="00934067" w:rsidRPr="00D33F2E" w:rsidRDefault="00934067" w:rsidP="00A6060B">
      <w:pPr>
        <w:spacing w:line="480" w:lineRule="auto"/>
        <w:ind w:firstLine="288"/>
        <w:jc w:val="both"/>
        <w:rPr>
          <w:rFonts w:ascii="Times New Roman" w:hAnsi="Times New Roman" w:cs="Times New Roman"/>
        </w:rPr>
      </w:pPr>
    </w:p>
    <w:p w14:paraId="5889AEF5" w14:textId="77777777" w:rsidR="00E60E07" w:rsidRDefault="00E60E07" w:rsidP="00E60E07">
      <w:pPr>
        <w:spacing w:line="480" w:lineRule="auto"/>
        <w:ind w:firstLine="288"/>
        <w:jc w:val="both"/>
        <w:rPr>
          <w:rFonts w:ascii="Times New Roman" w:hAnsi="Times New Roman" w:cs="Times New Roman"/>
        </w:rPr>
      </w:pPr>
      <w:r>
        <w:rPr>
          <w:rFonts w:ascii="Times New Roman" w:hAnsi="Times New Roman" w:cs="Times New Roman"/>
        </w:rPr>
        <w:lastRenderedPageBreak/>
        <w:t>By removing a portion of hemicellulose, the interactions of biopolymers with IL, and the dissolution of biomass in IL can be much enhanced (the second chapter). The complete dissolution of biomass in IL paved the way for the direct conversion of the whole biomass to biomass films (the third chapter). The other approach for lignocellulosic biomass utilization is the isolation of biopolymers for downstream processing. T</w:t>
      </w:r>
      <w:r w:rsidRPr="00E34E6B">
        <w:rPr>
          <w:rFonts w:ascii="Times New Roman" w:hAnsi="Times New Roman" w:cs="Times New Roman"/>
        </w:rPr>
        <w:t>he increased interaction of autohydrolyzed biomass with IL</w:t>
      </w:r>
      <w:r>
        <w:rPr>
          <w:rFonts w:ascii="Times New Roman" w:hAnsi="Times New Roman" w:cs="Times New Roman"/>
        </w:rPr>
        <w:t xml:space="preserve"> reduces the recalcitrance and improves the hydrolyzability of biomass. In this chapter, a biomass fractionation process was designed</w:t>
      </w:r>
      <w:r w:rsidRPr="00050D13">
        <w:rPr>
          <w:rFonts w:ascii="Times New Roman" w:hAnsi="Times New Roman" w:cs="Times New Roman"/>
        </w:rPr>
        <w:t xml:space="preserve"> </w:t>
      </w:r>
      <w:r>
        <w:rPr>
          <w:rFonts w:ascii="Times New Roman" w:hAnsi="Times New Roman" w:cs="Times New Roman"/>
        </w:rPr>
        <w:t>to isolate</w:t>
      </w:r>
      <w:r w:rsidRPr="00E34E6B">
        <w:rPr>
          <w:rFonts w:ascii="Times New Roman" w:hAnsi="Times New Roman" w:cs="Times New Roman"/>
        </w:rPr>
        <w:t xml:space="preserve"> </w:t>
      </w:r>
      <w:r>
        <w:rPr>
          <w:rFonts w:ascii="Times New Roman" w:hAnsi="Times New Roman" w:cs="Times New Roman"/>
        </w:rPr>
        <w:t xml:space="preserve">lignocellulosic biomass into </w:t>
      </w:r>
      <w:r w:rsidRPr="00E34E6B">
        <w:rPr>
          <w:rFonts w:ascii="Times New Roman" w:hAnsi="Times New Roman" w:cs="Times New Roman"/>
        </w:rPr>
        <w:t>high yield and purity carbohydrates and lignin</w:t>
      </w:r>
      <w:r>
        <w:rPr>
          <w:rFonts w:ascii="Times New Roman" w:hAnsi="Times New Roman" w:cs="Times New Roman"/>
          <w:lang w:eastAsia="zh-CN"/>
        </w:rPr>
        <w:t xml:space="preserve"> streams</w:t>
      </w:r>
      <w:r>
        <w:rPr>
          <w:rFonts w:ascii="Times New Roman" w:hAnsi="Times New Roman" w:cs="Times New Roman"/>
        </w:rPr>
        <w:t xml:space="preserve">. </w:t>
      </w:r>
    </w:p>
    <w:p w14:paraId="19A16F05" w14:textId="3509E32B" w:rsidR="0094718C" w:rsidRPr="00D33F2E" w:rsidRDefault="00E60E07" w:rsidP="00E60E07">
      <w:pPr>
        <w:spacing w:line="480" w:lineRule="auto"/>
        <w:ind w:firstLine="288"/>
        <w:jc w:val="both"/>
        <w:rPr>
          <w:rFonts w:ascii="Times New Roman" w:hAnsi="Times New Roman" w:cs="Times New Roman"/>
        </w:rPr>
      </w:pPr>
      <w:r w:rsidRPr="00D33F2E">
        <w:rPr>
          <w:rFonts w:ascii="Times New Roman" w:hAnsi="Times New Roman" w:cs="Times New Roman"/>
        </w:rPr>
        <w:t xml:space="preserve"> </w:t>
      </w:r>
      <w:r w:rsidR="0094718C" w:rsidRPr="00D33F2E">
        <w:rPr>
          <w:rFonts w:ascii="Times New Roman" w:hAnsi="Times New Roman" w:cs="Times New Roman"/>
        </w:rPr>
        <w:t>The manuscript of this chapter entitled “</w:t>
      </w:r>
      <w:r w:rsidR="0094718C" w:rsidRPr="00D33F2E">
        <w:rPr>
          <w:rFonts w:ascii="Times New Roman" w:hAnsi="Times New Roman" w:cs="Times New Roman"/>
          <w:b/>
        </w:rPr>
        <w:t>Biomass fractionation and isolation of lignin through an autohydrolysis</w:t>
      </w:r>
      <w:r w:rsidR="0094718C" w:rsidRPr="00D33F2E">
        <w:rPr>
          <w:rFonts w:ascii="Times New Roman" w:eastAsia="DengXian" w:hAnsi="Times New Roman" w:cs="Times New Roman"/>
          <w:b/>
          <w:lang w:eastAsia="zh-CN"/>
        </w:rPr>
        <w:t>-</w:t>
      </w:r>
      <w:r w:rsidR="0094718C" w:rsidRPr="00D33F2E">
        <w:rPr>
          <w:rFonts w:ascii="Times New Roman" w:hAnsi="Times New Roman" w:cs="Times New Roman"/>
          <w:b/>
        </w:rPr>
        <w:t>ionic liquid process</w:t>
      </w:r>
      <w:r w:rsidR="0094718C" w:rsidRPr="00D33F2E">
        <w:rPr>
          <w:rFonts w:ascii="Times New Roman" w:hAnsi="Times New Roman" w:cs="Times New Roman"/>
        </w:rPr>
        <w:t xml:space="preserve">” has been submitted to the journal of </w:t>
      </w:r>
      <w:r w:rsidR="0094718C" w:rsidRPr="00D33F2E">
        <w:rPr>
          <w:rFonts w:ascii="Times New Roman" w:hAnsi="Times New Roman" w:cs="Times New Roman"/>
          <w:b/>
          <w:i/>
        </w:rPr>
        <w:t>ACS Sustainable Chemistry &amp; Engineering</w:t>
      </w:r>
      <w:r w:rsidR="0094718C" w:rsidRPr="00D33F2E">
        <w:rPr>
          <w:rFonts w:ascii="Times New Roman" w:hAnsi="Times New Roman" w:cs="Times New Roman"/>
          <w:b/>
        </w:rPr>
        <w:t xml:space="preserve"> </w:t>
      </w:r>
      <w:r w:rsidR="0094718C" w:rsidRPr="00D33F2E">
        <w:rPr>
          <w:rFonts w:ascii="Times New Roman" w:hAnsi="Times New Roman" w:cs="Times New Roman"/>
        </w:rPr>
        <w:t>with the following authors Jing Wang,</w:t>
      </w:r>
      <w:r w:rsidR="0094718C" w:rsidRPr="00D33F2E">
        <w:rPr>
          <w:rFonts w:ascii="Times New Roman" w:hAnsi="Times New Roman" w:cs="Times New Roman"/>
          <w:b/>
        </w:rPr>
        <w:t xml:space="preserve"> </w:t>
      </w:r>
      <w:r w:rsidR="0094718C" w:rsidRPr="00D33F2E">
        <w:rPr>
          <w:rFonts w:ascii="Times New Roman" w:hAnsi="Times New Roman" w:cs="Times New Roman"/>
        </w:rPr>
        <w:t xml:space="preserve">Stephen C. Chmely, Timothy G. Rials and Nicole Labbé on June 8, 2016. Jing Wang performed the experiments, conducted the data analysis, and drafted the manuscript.  Dr. Stephen Chmely assisted with plotting and interpreting the </w:t>
      </w:r>
      <w:r w:rsidR="0094718C" w:rsidRPr="00D33F2E">
        <w:rPr>
          <w:rFonts w:ascii="Times New Roman" w:hAnsi="Times New Roman" w:cs="Times New Roman"/>
          <w:noProof/>
          <w:lang w:eastAsia="zh-CN"/>
        </w:rPr>
        <w:t xml:space="preserve">NMR spectra. Dr. </w:t>
      </w:r>
      <w:r w:rsidR="0094718C" w:rsidRPr="00D33F2E">
        <w:rPr>
          <w:rFonts w:ascii="Times New Roman" w:hAnsi="Times New Roman" w:cs="Times New Roman"/>
        </w:rPr>
        <w:t>Nicole Labbé designed the experiment, and participated in thethe data analysis and interpretation, and the writing of the manuscript. Drs. Stephen Chmely, Timothy Rials and Nicole Labbé contributed to the revision of the manuscript. All authors approved the final version of the manuscript.</w:t>
      </w:r>
    </w:p>
    <w:p w14:paraId="612CD247" w14:textId="77777777" w:rsidR="0094718C" w:rsidRPr="00D33F2E" w:rsidRDefault="0094718C" w:rsidP="0094718C">
      <w:pPr>
        <w:rPr>
          <w:rFonts w:ascii="Times New Roman" w:hAnsi="Times New Roman" w:cs="Times New Roman"/>
        </w:rPr>
      </w:pPr>
    </w:p>
    <w:p w14:paraId="0F8BE83B" w14:textId="77777777" w:rsidR="0094718C" w:rsidRPr="00D33F2E" w:rsidRDefault="0094718C" w:rsidP="0094718C">
      <w:pPr>
        <w:pStyle w:val="Heading2"/>
      </w:pPr>
      <w:bookmarkStart w:id="190" w:name="_Toc456624072"/>
      <w:r w:rsidRPr="00D33F2E">
        <w:lastRenderedPageBreak/>
        <w:t>4.1 Abstract</w:t>
      </w:r>
      <w:bookmarkEnd w:id="190"/>
    </w:p>
    <w:p w14:paraId="0558CB45" w14:textId="77777777" w:rsidR="0094718C" w:rsidRPr="00D33F2E" w:rsidRDefault="0094718C" w:rsidP="009471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284"/>
        <w:jc w:val="both"/>
        <w:rPr>
          <w:rFonts w:ascii="Times New Roman" w:eastAsia="Batang" w:hAnsi="Times New Roman" w:cs="Times New Roman"/>
          <w:w w:val="108"/>
          <w:lang w:val="en-GB"/>
        </w:rPr>
      </w:pPr>
      <w:r w:rsidRPr="00D33F2E">
        <w:rPr>
          <w:rFonts w:ascii="Times New Roman" w:eastAsia="Batang" w:hAnsi="Times New Roman" w:cs="Times New Roman"/>
          <w:w w:val="108"/>
          <w:lang w:val="en-GB"/>
        </w:rPr>
        <w:t>Although various IL processes have been designed to pretreat and/or fractionate lignocellulosic biomass, one major goal of these processes yet to be achieved is to produce high yield and purity lignin and hemicellulose fractions. In this study, a fractionation process with [C</w:t>
      </w:r>
      <w:r w:rsidRPr="00D33F2E">
        <w:rPr>
          <w:rFonts w:ascii="Times New Roman" w:eastAsia="Batang" w:hAnsi="Times New Roman" w:cs="Times New Roman"/>
          <w:w w:val="108"/>
          <w:vertAlign w:val="subscript"/>
          <w:lang w:val="en-GB"/>
        </w:rPr>
        <w:t>2</w:t>
      </w:r>
      <w:r w:rsidRPr="00D33F2E">
        <w:rPr>
          <w:rFonts w:ascii="Times New Roman" w:eastAsia="Batang" w:hAnsi="Times New Roman" w:cs="Times New Roman"/>
          <w:w w:val="108"/>
          <w:lang w:val="en-GB"/>
        </w:rPr>
        <w:t>mim][OAc] was designed to fractionate hybrid poplar to high purity fractions with minor degradation and modification. First, approximately 55% of hemicellulose was extracted by autohydrolysis at 160 °C for 60 min with minimal loss of lignin and cellulose. The extracted biomass was then activated with [C</w:t>
      </w:r>
      <w:r w:rsidRPr="00D33F2E">
        <w:rPr>
          <w:rFonts w:ascii="Times New Roman" w:eastAsia="Batang" w:hAnsi="Times New Roman" w:cs="Times New Roman"/>
          <w:w w:val="108"/>
          <w:vertAlign w:val="subscript"/>
          <w:lang w:val="en-GB"/>
        </w:rPr>
        <w:t>2</w:t>
      </w:r>
      <w:r w:rsidRPr="00D33F2E">
        <w:rPr>
          <w:rFonts w:ascii="Times New Roman" w:eastAsia="Batang" w:hAnsi="Times New Roman" w:cs="Times New Roman"/>
          <w:w w:val="108"/>
          <w:lang w:val="en-GB"/>
        </w:rPr>
        <w:t xml:space="preserve">mim][OAc] at 60 °C for 3 h followed by an enzymatic saccharification to hydrolyze the carbohydrates into monosugars and generate the lignin fraction. The saccharification kinetics and carbohydrates conversion yields revealed that a combination of autohydrolysis and IL activation significantly reduced the recalcitrance of the IL-regenerated autohydrolyzed biomass, making it more susceptible to enzymatic hydrolysis than each treatment separately. Quantitative analyses showed that the fractionation process isolated 87 wt% of cellulose and 81 wt% of hemicellulose in the carbohydrates fraction, and 70 wt% of the lignin with a 90.1% purity. Two dimensional </w:t>
      </w:r>
      <w:r w:rsidRPr="00D33F2E">
        <w:rPr>
          <w:rFonts w:ascii="Times New Roman" w:eastAsia="Batang" w:hAnsi="Times New Roman" w:cs="Times New Roman"/>
          <w:w w:val="108"/>
          <w:vertAlign w:val="superscript"/>
          <w:lang w:val="en-GB"/>
        </w:rPr>
        <w:t>1</w:t>
      </w:r>
      <w:r w:rsidRPr="00D33F2E">
        <w:rPr>
          <w:rFonts w:ascii="Times New Roman" w:eastAsia="Batang" w:hAnsi="Times New Roman" w:cs="Times New Roman"/>
          <w:w w:val="108"/>
          <w:lang w:val="en-GB"/>
        </w:rPr>
        <w:t>H-</w:t>
      </w:r>
      <w:r w:rsidRPr="00D33F2E">
        <w:rPr>
          <w:rFonts w:ascii="Times New Roman" w:eastAsia="Batang" w:hAnsi="Times New Roman" w:cs="Times New Roman"/>
          <w:w w:val="108"/>
          <w:vertAlign w:val="superscript"/>
          <w:lang w:val="en-GB"/>
        </w:rPr>
        <w:t>13</w:t>
      </w:r>
      <w:r w:rsidRPr="00D33F2E">
        <w:rPr>
          <w:rFonts w:ascii="Times New Roman" w:eastAsia="Batang" w:hAnsi="Times New Roman" w:cs="Times New Roman"/>
          <w:w w:val="108"/>
          <w:lang w:val="en-GB"/>
        </w:rPr>
        <w:t>C HSQC NMR spectroscopy indicated that the main linkages of lignin in hybrid poplar were preserved during the fractionation process.</w:t>
      </w:r>
    </w:p>
    <w:p w14:paraId="6A05CC42" w14:textId="77777777" w:rsidR="00374F7F" w:rsidRPr="00D33F2E" w:rsidRDefault="00374F7F" w:rsidP="00374F7F">
      <w:pPr>
        <w:pStyle w:val="Heading2"/>
      </w:pPr>
      <w:bookmarkStart w:id="191" w:name="_Toc456624073"/>
      <w:r w:rsidRPr="00D33F2E">
        <w:t>4.2 Introduction</w:t>
      </w:r>
      <w:bookmarkEnd w:id="191"/>
    </w:p>
    <w:p w14:paraId="3A7AD382" w14:textId="7B79FF5A" w:rsidR="0094718C" w:rsidRPr="00D33F2E" w:rsidRDefault="00374F7F" w:rsidP="00374F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284"/>
        <w:jc w:val="both"/>
        <w:rPr>
          <w:rFonts w:ascii="Times New Roman" w:eastAsia="Batang" w:hAnsi="Times New Roman" w:cs="Times New Roman"/>
          <w:w w:val="108"/>
          <w:lang w:val="en-GB"/>
        </w:rPr>
      </w:pPr>
      <w:r w:rsidRPr="00D33F2E">
        <w:rPr>
          <w:rFonts w:ascii="Times New Roman" w:eastAsia="SimSun" w:hAnsi="Times New Roman" w:cs="Times New Roman"/>
          <w:szCs w:val="20"/>
        </w:rPr>
        <w:t xml:space="preserve">Lignocellulosic biomass has been investigated as a renewable resource to generate fuels, </w:t>
      </w:r>
      <w:r w:rsidRPr="00192B67">
        <w:rPr>
          <w:rFonts w:ascii="Times New Roman" w:eastAsia="SimSun" w:hAnsi="Times New Roman" w:cs="Times New Roman"/>
          <w:spacing w:val="4"/>
          <w:szCs w:val="20"/>
          <w:fitText w:val="8640" w:id="1201843968"/>
        </w:rPr>
        <w:t>chemicals, and other bioproducts. Lignocellulosic biomass has complex structural an</w:t>
      </w:r>
      <w:r w:rsidRPr="00192B67">
        <w:rPr>
          <w:rFonts w:ascii="Times New Roman" w:eastAsia="SimSun" w:hAnsi="Times New Roman" w:cs="Times New Roman"/>
          <w:spacing w:val="36"/>
          <w:szCs w:val="20"/>
          <w:fitText w:val="8640" w:id="1201843968"/>
        </w:rPr>
        <w:t>d</w:t>
      </w:r>
    </w:p>
    <w:p w14:paraId="1510F9F8" w14:textId="77777777" w:rsidR="0094718C" w:rsidRPr="00D33F2E" w:rsidRDefault="0094718C" w:rsidP="0094718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284"/>
        <w:jc w:val="both"/>
        <w:rPr>
          <w:rFonts w:ascii="Times New Roman" w:eastAsia="Batang" w:hAnsi="Times New Roman" w:cs="Times New Roman"/>
          <w:w w:val="108"/>
          <w:lang w:val="en-GB"/>
        </w:rPr>
      </w:pPr>
      <w:r w:rsidRPr="00D33F2E">
        <w:rPr>
          <w:rFonts w:ascii="Times New Roman" w:hAnsi="Times New Roman" w:cs="Times New Roman"/>
          <w:noProof/>
          <w:lang w:eastAsia="zh-CN"/>
        </w:rPr>
        <w:lastRenderedPageBreak/>
        <w:drawing>
          <wp:inline distT="0" distB="0" distL="0" distR="0" wp14:anchorId="2DDD72E0" wp14:editId="238CCB40">
            <wp:extent cx="5486400" cy="29940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86400" cy="2994074"/>
                    </a:xfrm>
                    <a:prstGeom prst="rect">
                      <a:avLst/>
                    </a:prstGeom>
                  </pic:spPr>
                </pic:pic>
              </a:graphicData>
            </a:graphic>
          </wp:inline>
        </w:drawing>
      </w:r>
    </w:p>
    <w:p w14:paraId="47526D78" w14:textId="4CD720EA" w:rsidR="0094718C" w:rsidRDefault="0094718C" w:rsidP="0094718C">
      <w:pPr>
        <w:pStyle w:val="Caption"/>
        <w:rPr>
          <w:b w:val="0"/>
        </w:rPr>
      </w:pPr>
      <w:bookmarkStart w:id="192" w:name="_Toc456774402"/>
      <w:r w:rsidRPr="00D33F2E">
        <w:t xml:space="preserve">Figure </w:t>
      </w:r>
      <w:fldSimple w:instr=" STYLEREF 1 \s ">
        <w:r w:rsidR="00532D58">
          <w:rPr>
            <w:noProof/>
          </w:rPr>
          <w:t>4</w:t>
        </w:r>
      </w:fldSimple>
      <w:r w:rsidR="00232165">
        <w:t>.</w:t>
      </w:r>
      <w:fldSimple w:instr=" SEQ Figure \* ARABIC \s 1 ">
        <w:r w:rsidR="00532D58">
          <w:rPr>
            <w:noProof/>
          </w:rPr>
          <w:t>1</w:t>
        </w:r>
      </w:fldSimple>
      <w:r w:rsidRPr="00D33F2E">
        <w:t xml:space="preserve"> </w:t>
      </w:r>
      <w:r w:rsidRPr="00D33F2E">
        <w:rPr>
          <w:b w:val="0"/>
        </w:rPr>
        <w:t>Abstract graphic</w:t>
      </w:r>
      <w:bookmarkEnd w:id="192"/>
    </w:p>
    <w:p w14:paraId="4F480050" w14:textId="77777777" w:rsidR="00DE3C26" w:rsidRPr="00DE3C26" w:rsidRDefault="00DE3C26" w:rsidP="00DE3C26">
      <w:pPr>
        <w:spacing w:line="720" w:lineRule="exact"/>
      </w:pPr>
    </w:p>
    <w:p w14:paraId="3619AA41" w14:textId="38710470" w:rsidR="0094718C" w:rsidRPr="00D33F2E" w:rsidRDefault="0094718C" w:rsidP="00374F7F">
      <w:pPr>
        <w:spacing w:line="480" w:lineRule="auto"/>
        <w:jc w:val="both"/>
        <w:rPr>
          <w:rFonts w:ascii="Times New Roman" w:eastAsia="SimSun" w:hAnsi="Times New Roman" w:cs="Times New Roman"/>
          <w:szCs w:val="20"/>
        </w:rPr>
      </w:pPr>
      <w:r w:rsidRPr="00D33F2E">
        <w:rPr>
          <w:rFonts w:ascii="Times New Roman" w:eastAsia="SimSun" w:hAnsi="Times New Roman" w:cs="Times New Roman"/>
          <w:szCs w:val="20"/>
        </w:rPr>
        <w:t>chemical properties that make it highly resistant to release sugars by chemicals and/or enzymes.</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&lt;EndNote&gt;&lt;Cite&gt;&lt;Author&gt;Himmel&lt;/Author&gt;&lt;Year&gt;2007&lt;/Year&gt;&lt;RecNum&gt;694&lt;/RecNum&gt;&lt;DisplayText&gt;[1]&lt;/DisplayText&gt;&lt;record&gt;&lt;rec-number&gt;694&lt;/rec-number&gt;&lt;foreign-keys&gt;&lt;key app="EN" db-id="fasa2rzppe5s2eet5awp9rzrpafxftaeaw5r" timestamp="1408045966"&gt;694&lt;/key&gt;&lt;/foreign-keys&gt;&lt;ref-type name="Journal Article"&gt;17&lt;/ref-type&gt;&lt;contributors&gt;&lt;authors&gt;&lt;author&gt;Himmel, M. E.&lt;/author&gt;&lt;author&gt;Ding, S. Y.&lt;/author&gt;&lt;author&gt;Johnson, D. K.&lt;/author&gt;&lt;author&gt;Adney, W. S.&lt;/author&gt;&lt;author&gt;Nimlos, M. R.&lt;/author&gt;&lt;author&gt;Brady, J. W.&lt;/author&gt;&lt;author&gt;Foust, T. D.&lt;/author&gt;&lt;/authors&gt;&lt;/contributors&gt;&lt;auth-address&gt;Chemical and Biosciences Center, National Renewable Energy Laboratory, Golden, CO 80401, USA. mike_himmel@nrel.gov&lt;/auth-address&gt;&lt;titles&gt;&lt;title&gt;Biomass recalcitrance: engineering plants and enzymes for biofuels production&lt;/title&gt;&lt;secondary-title&gt;Science&lt;/secondary-title&gt;&lt;alt-title&gt;Science&lt;/alt-title&gt;&lt;/titles&gt;&lt;periodical&gt;&lt;full-title&gt;Science&lt;/full-title&gt;&lt;/periodical&gt;&lt;alt-periodical&gt;&lt;full-title&gt;Science&lt;/full-title&gt;&lt;/alt-periodical&gt;&lt;pages&gt;804-7&lt;/pages&gt;&lt;volume&gt;315&lt;/volume&gt;&lt;number&gt;5813&lt;/number&gt;&lt;keywords&gt;&lt;keyword&gt;*Biomass&lt;/keyword&gt;&lt;keyword&gt;*Biotechnology&lt;/keyword&gt;&lt;keyword&gt;Catalysis&lt;/keyword&gt;&lt;keyword&gt;Cell Wall/chemistry/metabolism&lt;/keyword&gt;&lt;keyword&gt;Cellulases/genetics/*metabolism&lt;/keyword&gt;&lt;keyword&gt;Cellulose/chemistry/metabolism&lt;/keyword&gt;&lt;keyword&gt;*Energy-Generating Resources&lt;/keyword&gt;&lt;keyword&gt;Ethanol/metabolism&lt;/keyword&gt;&lt;keyword&gt;Genetic Engineering&lt;/keyword&gt;&lt;keyword&gt;Plants/*chemistry/genetics/metabolism&lt;/keyword&gt;&lt;keyword&gt;Polysaccharides/chemistry/metabolism&lt;/keyword&gt;&lt;keyword&gt;Protein Engineering&lt;/keyword&gt;&lt;/keywords&gt;&lt;dates&gt;&lt;year&gt;2007&lt;/year&gt;&lt;pub-dates&gt;&lt;date&gt;Feb 9&lt;/date&gt;&lt;/pub-dates&gt;&lt;/dates&gt;&lt;isbn&gt;1095-9203 (Electronic)&amp;#xD;0036-8075 (Linking)&lt;/isbn&gt;&lt;accession-num&gt;17289988&lt;/accession-num&gt;&lt;urls&gt;&lt;related-urls&gt;&lt;url&gt;http://www.ncbi.nlm.nih.gov/pubmed/17289988&lt;/url&gt;&lt;/related-urls&gt;&lt;/urls&gt;&lt;electronic-resource-num&gt;10.1126/science.1137016&lt;/electronic-resource-num&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[1]</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To overcome this recalcitrance, a wide variety of pretreatment processes have been developed to deconstruct plant cell walls, such as, dilute acid, steam explosion, and ammonia pretreatments.</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&lt;EndNote&gt;&lt;Cite&gt;&lt;Author&gt;Mosier&lt;/Author&gt;&lt;Year&gt;2005&lt;/Year&gt;&lt;RecNum&gt;1&lt;/RecNum&gt;&lt;DisplayText&gt;[2]&lt;/DisplayText&gt;&lt;record&gt;&lt;rec-number&gt;1&lt;/rec-number&gt;&lt;foreign-keys&gt;&lt;key app="EN" db-id="tetasrzw8w2r9qee2wapz0fpv9v2www0r5ex" timestamp="0"&gt;1&lt;/key&gt;&lt;/foreign-keys&gt;&lt;ref-type name="Journal Article"&gt;17&lt;/ref-type&gt;&lt;contributors&gt;&lt;authors&gt;&lt;author&gt;Mosier, Nathan&lt;/author&gt;&lt;author&gt;Wyman, Charles&lt;/author&gt;&lt;author&gt;Dale, Bruce&lt;/author&gt;&lt;author&gt;Elander, Richard&lt;/author&gt;&lt;author&gt;Lee, YY&lt;/author&gt;&lt;author&gt;Holtzapple, Mark&lt;/author&gt;&lt;author&gt;Ladisch, Michael&lt;/author&gt;&lt;/authors&gt;&lt;/contributors&gt;&lt;titles&gt;&lt;title&gt;Features of promising technologies for pretreatment of lignocellulosic biomass&lt;/title&gt;&lt;secondary-title&gt;Bioresource technology&lt;/secondary-title&gt;&lt;/titles&gt;&lt;periodical&gt;&lt;full-title&gt;Bioresource technology&lt;/full-title&gt;&lt;/periodical&gt;&lt;pages&gt;673-686&lt;/pages&gt;&lt;volume&gt;96&lt;/volume&gt;&lt;number&gt;6&lt;/number&gt;&lt;dates&gt;&lt;year&gt;2005&lt;/year&gt;&lt;/dates&gt;&lt;isbn&gt;0960-8524&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These approaches are able to improve enzyme accessibility and increase yields of fermentable sugars from cellulose.</w:t>
      </w:r>
      <w:r w:rsidRPr="00D33F2E">
        <w:rPr>
          <w:rFonts w:ascii="Times New Roman" w:eastAsia="SimSun" w:hAnsi="Times New Roman" w:cs="Times New Roman"/>
          <w:szCs w:val="20"/>
          <w:vertAlign w:val="superscript"/>
        </w:rPr>
        <w:fldChar w:fldCharType="begin">
          <w:fldData xml:space="preserve">PEVuZE5vdGU+PENpdGU+PEF1dGhvcj5Nb3NpZXI8L0F1dGhvcj48WWVhcj4yMDA1PC9ZZWFyPjxS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</w:fldData>
        </w:fldChar>
      </w:r>
      <w:r w:rsidRPr="00D33F2E">
        <w:rPr>
          <w:rFonts w:ascii="Times New Roman" w:eastAsia="SimSun" w:hAnsi="Times New Roman" w:cs="Times New Roman"/>
          <w:szCs w:val="20"/>
          <w:vertAlign w:val="superscript"/>
        </w:rPr>
        <w:instrText xml:space="preserve"> ADDIN EN.CITE </w:instrText>
      </w:r>
      <w:r w:rsidRPr="00D33F2E">
        <w:rPr>
          <w:rFonts w:ascii="Times New Roman" w:eastAsia="SimSun" w:hAnsi="Times New Roman" w:cs="Times New Roman"/>
          <w:szCs w:val="20"/>
          <w:vertAlign w:val="superscript"/>
        </w:rPr>
        <w:fldChar w:fldCharType="begin">
          <w:fldData xml:space="preserve">PEVuZE5vdGU+PENpdGU+PEF1dGhvcj5Nb3NpZXI8L0F1dGhvcj48WWVhcj4yMDA1PC9ZZWFyPjxS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</w:fldData>
        </w:fldChar>
      </w:r>
      <w:r w:rsidRPr="00D33F2E">
        <w:rPr>
          <w:rFonts w:ascii="Times New Roman" w:eastAsia="SimSun" w:hAnsi="Times New Roman" w:cs="Times New Roman"/>
          <w:szCs w:val="20"/>
          <w:vertAlign w:val="superscript"/>
        </w:rPr>
        <w:instrText xml:space="preserve"> ADDIN EN.CITE.DATA </w:instrText>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 3]</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However, lignin and hemicellulose were not easily separated and recovered from these pretreatment processes, which results in a large amount of by-products with low value. A practical pretreatment process should maximize the profit of biorefineries while minimizing environmental impacts. </w:t>
      </w:r>
    </w:p>
    <w:p w14:paraId="11A5613F" w14:textId="77777777"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 xml:space="preserve">A new generation of biorefineries has been proposed to follow the model of the petrochemical industry by integrating low value fuel with the production of high value </w:t>
      </w:r>
      <w:r w:rsidRPr="00D33F2E">
        <w:rPr>
          <w:rFonts w:ascii="Times New Roman" w:eastAsia="SimSun" w:hAnsi="Times New Roman" w:cs="Times New Roman"/>
          <w:szCs w:val="20"/>
        </w:rPr>
        <w:lastRenderedPageBreak/>
        <w:t>chemicals derived from each primary component of lignocellulose.</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&lt;EndNote&gt;&lt;Cite&gt;&lt;Author&gt;Bozell&lt;/Author&gt;&lt;Year&gt;2010&lt;/Year&gt;&lt;RecNum&gt;41&lt;/RecNum&gt;&lt;DisplayText&gt;[4]&lt;/DisplayText&gt;&lt;record&gt;&lt;rec-number&gt;41&lt;/rec-number&gt;&lt;foreign-keys&gt;&lt;key app="EN" db-id="tetasrzw8w2r9qee2wapz0fpv9v2www0r5ex" timestamp="0"&gt;41&lt;/key&gt;&lt;/foreign-keys&gt;&lt;ref-type name="Journal Article"&gt;17&lt;/ref-type&gt;&lt;contributors&gt;&lt;authors&gt;&lt;author&gt;Bozell, Joseph J&lt;/author&gt;&lt;/authors&gt;&lt;/contributors&gt;&lt;titles&gt;&lt;title&gt;An evolution from pretreatment to fractionation will enable successful development of the integrated biorefinery&lt;/title&gt;&lt;secondary-title&gt;BioResources&lt;/secondary-title&gt;&lt;/titles&gt;&lt;periodical&gt;&lt;full-title&gt;BioResources&lt;/full-title&gt;&lt;/periodical&gt;&lt;pages&gt;1326-1327&lt;/pages&gt;&lt;volume&gt;5&lt;/volume&gt;&lt;number&gt;3&lt;/number&gt;&lt;dates&gt;&lt;year&gt;2010&lt;/year&gt;&lt;/dates&gt;&lt;isbn&gt;1930-2126&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[4]</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Novel processes that satisfy the requirements of integrated biorefineries must exhibit the ability to selectively separate each primary component of lignocellulosic biomass, while offering easy access to the isolation of the components after separation.</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&lt;EndNote&gt;&lt;Cite&gt;&lt;Author&gt;Bozell&lt;/Author&gt;&lt;Year&gt;2010&lt;/Year&gt;&lt;RecNum&gt;602&lt;/RecNum&gt;&lt;DisplayText&gt;[4]&lt;/DisplayText&gt;&lt;record&gt;&lt;rec-number&gt;602&lt;/rec-number&gt;&lt;foreign-keys&gt;&lt;key app="EN" db-id="fasa2rzppe5s2eet5awp9rzrpafxftaeaw5r" timestamp="1401820959"&gt;602&lt;/key&gt;&lt;/foreign-keys&gt;&lt;ref-type name="Journal Article"&gt;17&lt;/ref-type&gt;&lt;contributors&gt;&lt;authors&gt;&lt;author&gt;Bozell, Joseph J&lt;/author&gt;&lt;/authors&gt;&lt;/contributors&gt;&lt;titles&gt;&lt;title&gt;An evolution from pretreatment to fractionation will enable successful development of the integrated biorefinery&lt;/title&gt;&lt;secondary-title&gt;BioResources&lt;/secondary-title&gt;&lt;/titles&gt;&lt;periodical&gt;&lt;full-title&gt;BioResources&lt;/full-title&gt;&lt;/periodical&gt;&lt;pages&gt;1326-1327&lt;/pages&gt;&lt;volume&gt;5&lt;/volume&gt;&lt;number&gt;3&lt;/number&gt;&lt;dates&gt;&lt;year&gt;2010&lt;/year&gt;&lt;/dates&gt;&lt;isbn&gt;1930-2126&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[4]</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IL processes have received significant attention as a potential technology to meet these requirements.</w:t>
      </w:r>
    </w:p>
    <w:p w14:paraId="10907B5E" w14:textId="77777777"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ILs are a type of molten salts with melting points below 100 °C,</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&lt;EndNote&gt;&lt;Cite&gt;&lt;Author&gt;Sun&lt;/Author&gt;&lt;Year&gt;2011&lt;/Year&gt;&lt;RecNum&gt;42&lt;/RecNum&gt;&lt;DisplayText&gt;[5]&lt;/DisplayText&gt;&lt;record&gt;&lt;rec-number&gt;42&lt;/rec-number&gt;&lt;foreign-keys&gt;&lt;key app="EN" db-id="tetasrzw8w2r9qee2wapz0fpv9v2www0r5ex" timestamp="0"&gt;42&lt;/key&gt;&lt;/foreign-keys&gt;&lt;ref-type name="Journal Article"&gt;17&lt;/ref-type&gt;&lt;contributors&gt;&lt;authors&gt;&lt;author&gt;Sun, Ning&lt;/author&gt;&lt;author&gt;Rodríguez, Héctor&lt;/author&gt;&lt;author&gt;Rahman, Mustafizur&lt;/author&gt;&lt;author&gt;Rogers, Robin D&lt;/author&gt;&lt;/authors&gt;&lt;/contributors&gt;&lt;titles&gt;&lt;title&gt;Where are ionic liquid strategies most suited in the pursuit of chemicals and energy from lignocellulosic biomass?&lt;/title&gt;&lt;secondary-title&gt;Chemical Communications&lt;/secondary-title&gt;&lt;/titles&gt;&lt;pages&gt;1405-1421&lt;/pages&gt;&lt;volume&gt;47&lt;/volume&gt;&lt;number&gt;5&lt;/number&gt;&lt;dates&gt;&lt;year&gt;2011&lt;/year&gt;&lt;/dates&gt;&lt;urls&gt;&lt;/urls&gt;&lt;/record&gt;&lt;/Cite&gt;&lt;/EndNote&gt;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[5]</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although a majority of IL biomass pretreatment processes have been accomplished using severe conditions (above 100 °C).</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&lt;EndNote&gt;&lt;Cite&gt;&lt;Author&gt;Sathitsuksanoh&lt;/Author&gt;&lt;Year&gt;2014&lt;/Year&gt;&lt;RecNum&gt;584&lt;/RecNum&gt;&lt;DisplayText&gt;[6, 7]&lt;/DisplayText&gt;&lt;record&gt;&lt;rec-number&gt;584&lt;/rec-number&gt;&lt;foreign-keys&gt;&lt;key app="EN" db-id="fasa2rzppe5s2eet5awp9rzrpafxftaeaw5r" timestamp="1398369461"&gt;584&lt;/key&gt;&lt;/foreign-keys&gt;&lt;ref-type name="Journal Article"&gt;17&lt;/ref-type&gt;&lt;contributors&gt;&lt;authors&gt;&lt;author&gt;Sathitsuksanoh, Noppadon&lt;/author&gt;&lt;author&gt;Holtman, Kevin M&lt;/author&gt;&lt;author&gt;Yelle, Daniel J&lt;/author&gt;&lt;author&gt;Morgan, Trevor&lt;/author&gt;&lt;author&gt;Stavila, Vitalie&lt;/author&gt;&lt;author&gt;Pelton, Jeffrey&lt;/author&gt;&lt;author&gt;Blanch, Harvey&lt;/author&gt;&lt;author&gt;Simmons, Blake A&lt;/author&gt;&lt;author&gt;George, Anthe&lt;/author&gt;&lt;/authors&gt;&lt;/contributors&gt;&lt;titles&gt;&lt;title&gt;Lignin fate and characterization during ionic liquid biomass pretreatment for renewable chemicals and fuels production&lt;/title&gt;&lt;secondary-title&gt;Green Chemistry&lt;/secondary-title&gt;&lt;/titles&gt;&lt;periodical&gt;&lt;full-title&gt;Green Chemistry&lt;/full-title&gt;&lt;/periodical&gt;&lt;dates&gt;&lt;year&gt;2014&lt;/year&gt;&lt;/dates&gt;&lt;urls&gt;&lt;/urls&gt;&lt;/record&gt;&lt;/Cite&gt;&lt;Cite&gt;&lt;Author&gt;Hauru&lt;/Author&gt;&lt;Year&gt;2013&lt;/Year&gt;&lt;RecNum&gt;56&lt;/RecNum&gt;&lt;record&gt;&lt;rec-number&gt;56&lt;/rec-number&gt;&lt;foreign-keys&gt;&lt;key app="EN" db-id="tetasrzw8w2r9qee2wapz0fpv9v2www0r5ex" timestamp="0"&gt;56&lt;/key&gt;&lt;/foreign-keys&gt;&lt;ref-type name="Journal Article"&gt;17&lt;/ref-type&gt;&lt;contributors&gt;&lt;authors&gt;&lt;author&gt;Hauru, Lauri KJ&lt;/author&gt;&lt;author&gt;Ma, Yibo&lt;/author&gt;&lt;author&gt;Hummel, Michael&lt;/author&gt;&lt;author&gt;Alekhina, Marina&lt;/author&gt;&lt;author&gt;King, Alistair WT&lt;/author&gt;&lt;author&gt;Kilpeläinen, Ilkka&lt;/author&gt;&lt;author&gt;Penttilä, Paavo A&lt;/author&gt;&lt;author&gt;Serimaa, Ritva&lt;/author&gt;&lt;author&gt;Sixta, Herbert&lt;/author&gt;&lt;/authors&gt;&lt;/contributors&gt;&lt;titles&gt;&lt;title&gt;Enhancement of ionic liquid-aided fractionation of birchwood. Part 1: autohydrolysis pretreatment&lt;/title&gt;&lt;secondary-title&gt;RSC Advances&lt;/secondary-title&gt;&lt;/titles&gt;&lt;periodical&gt;&lt;full-title&gt;RSC Advances&lt;/full-title&gt;&lt;/periodical&gt;&lt;pages&gt;16365-16373&lt;/pages&gt;&lt;volume&gt;3&lt;/volume&gt;&lt;number&gt;37&lt;/number&gt;&lt;dates&gt;&lt;year&gt;2013&lt;/year&gt;&lt;/dates&gt;&lt;urls&gt;&lt;/urls&gt;&lt;/record&gt;&lt;/Cite&gt;&lt;/EndNote&gt;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[6, 7]</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The removal of lignin and hemicellulose, which generates a cellulose-rich fraction,</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&lt;EndNote&gt;&lt;Cite&gt;&lt;Author&gt;Sathitsuksanoh&lt;/Author&gt;&lt;Year&gt;2014&lt;/Year&gt;&lt;RecNum&gt;584&lt;/RecNum&gt;&lt;DisplayText&gt;[6, 7]&lt;/DisplayText&gt;&lt;record&gt;&lt;rec-number&gt;584&lt;/rec-number&gt;&lt;foreign-keys&gt;&lt;key app="EN" db-id="fasa2rzppe5s2eet5awp9rzrpafxftaeaw5r" timestamp="1398369461"&gt;584&lt;/key&gt;&lt;/foreign-keys&gt;&lt;ref-type name="Journal Article"&gt;17&lt;/ref-type&gt;&lt;contributors&gt;&lt;authors&gt;&lt;author&gt;Sathitsuksanoh, Noppadon&lt;/author&gt;&lt;author&gt;Holtman, Kevin M&lt;/author&gt;&lt;author&gt;Yelle, Daniel J&lt;/author&gt;&lt;author&gt;Morgan, Trevor&lt;/author&gt;&lt;author&gt;Stavila, Vitalie&lt;/author&gt;&lt;author&gt;Pelton, Jeffrey&lt;/author&gt;&lt;author&gt;Blanch, Harvey&lt;/author&gt;&lt;author&gt;Simmons, Blake A&lt;/author&gt;&lt;author&gt;George, Anthe&lt;/author&gt;&lt;/authors&gt;&lt;/contributors&gt;&lt;titles&gt;&lt;title&gt;Lignin fate and characterization during ionic liquid biomass pretreatment for renewable chemicals and fuels production&lt;/title&gt;&lt;secondary-title&gt;Green Chemistry&lt;/secondary-title&gt;&lt;/titles&gt;&lt;periodical&gt;&lt;full-title&gt;Green Chemistry&lt;/full-title&gt;&lt;/periodical&gt;&lt;dates&gt;&lt;year&gt;2014&lt;/year&gt;&lt;/dates&gt;&lt;urls&gt;&lt;/urls&gt;&lt;/record&gt;&lt;/Cite&gt;&lt;Cite&gt;&lt;Author&gt;Hauru&lt;/Author&gt;&lt;Year&gt;2013&lt;/Year&gt;&lt;RecNum&gt;56&lt;/RecNum&gt;&lt;record&gt;&lt;rec-number&gt;56&lt;/rec-number&gt;&lt;foreign-keys&gt;&lt;key app="EN" db-id="tetasrzw8w2r9qee2wapz0fpv9v2www0r5ex" timestamp="0"&gt;56&lt;/key&gt;&lt;/foreign-keys&gt;&lt;ref-type name="Journal Article"&gt;17&lt;/ref-type&gt;&lt;contributors&gt;&lt;authors&gt;&lt;author&gt;Hauru, Lauri KJ&lt;/author&gt;&lt;author&gt;Ma, Yibo&lt;/author&gt;&lt;author&gt;Hummel, Michael&lt;/author&gt;&lt;author&gt;Alekhina, Marina&lt;/author&gt;&lt;author&gt;King, Alistair WT&lt;/author&gt;&lt;author&gt;Kilpeläinen, Ilkka&lt;/author&gt;&lt;author&gt;Penttilä, Paavo A&lt;/author&gt;&lt;author&gt;Serimaa, Ritva&lt;/author&gt;&lt;author&gt;Sixta, Herbert&lt;/author&gt;&lt;/authors&gt;&lt;/contributors&gt;&lt;titles&gt;&lt;title&gt;Enhancement of ionic liquid-aided fractionation of birchwood. Part 1: autohydrolysis pretreatment&lt;/title&gt;&lt;secondary-title&gt;RSC Advances&lt;/secondary-title&gt;&lt;/titles&gt;&lt;periodical&gt;&lt;full-title&gt;RSC Advances&lt;/full-title&gt;&lt;/periodical&gt;&lt;pages&gt;16365-16373&lt;/pages&gt;&lt;volume&gt;3&lt;/volume&gt;&lt;number&gt;37&lt;/number&gt;&lt;dates&gt;&lt;year&gt;2013&lt;/year&gt;&lt;/dates&gt;&lt;urls&gt;&lt;/urls&gt;&lt;/record&gt;&lt;/Cite&gt;&lt;/EndNote&gt;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[6, 7]</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contributes to the rapid dissolution of biomass at high pretreatment temperatures, especially above 150 °C (near the glass transition temperature of lignin).</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&lt;EndNote&gt;&lt;Cite&gt;&lt;Author&gt;Hossain&lt;/Author&gt;&lt;Year&gt;2012&lt;/Year&gt;&lt;RecNum&gt;168&lt;/RecNum&gt;&lt;DisplayText&gt;[8]&lt;/DisplayText&gt;&lt;record&gt;&lt;rec-number&gt;168&lt;/rec-number&gt;&lt;foreign-keys&gt;&lt;key app="EN" db-id="tetasrzw8w2r9qee2wapz0fpv9v2www0r5ex" timestamp="1465176665"&gt;168&lt;/key&gt;&lt;/foreign-keys&gt;&lt;ref-type name="Journal Article"&gt;17&lt;/ref-type&gt;&lt;contributors&gt;&lt;authors&gt;&lt;author&gt;Hossain, Md Mokarrom&lt;/author&gt;&lt;author&gt;Aldous, Leigh&lt;/author&gt;&lt;/authors&gt;&lt;/contributors&gt;&lt;titles&gt;&lt;title&gt;Ionic liquids for lignin processing: Dissolution, isolation, and conversion&lt;/title&gt;&lt;secondary-title&gt;Australian Journal of Chemistry&lt;/secondary-title&gt;&lt;/titles&gt;&lt;periodical&gt;&lt;full-title&gt;Australian Journal of Chemistry&lt;/full-title&gt;&lt;/periodical&gt;&lt;pages&gt;1465-1477&lt;/pages&gt;&lt;volume&gt;65&lt;/volume&gt;&lt;number&gt;11&lt;/number&gt;&lt;dates&gt;&lt;year&gt;2012&lt;/year&gt;&lt;/dates&gt;&lt;isbn&gt;1445-0038&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[8]</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However, in these pretreatments, lignin and hemicellulose were not fully utilized, mostly due to their degradation and distribution in the product streams.</w:t>
      </w:r>
      <w:r w:rsidRPr="00D33F2E">
        <w:rPr>
          <w:rFonts w:ascii="Times New Roman" w:eastAsia="SimSun" w:hAnsi="Times New Roman" w:cs="Times New Roman"/>
          <w:szCs w:val="20"/>
          <w:vertAlign w:val="superscript"/>
        </w:rPr>
        <w:fldChar w:fldCharType="begin">
          <w:fldData xml:space="preserve">PEVuZE5vdGU+PENpdGU+PEF1dGhvcj5Ib3NzYWluPC9BdXRob3I+PFllYXI+MjAxMjwvWWVhcj48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</w:fldData>
        </w:fldChar>
      </w:r>
      <w:r w:rsidRPr="00D33F2E">
        <w:rPr>
          <w:rFonts w:ascii="Times New Roman" w:eastAsia="SimSun" w:hAnsi="Times New Roman" w:cs="Times New Roman"/>
          <w:szCs w:val="20"/>
          <w:vertAlign w:val="superscript"/>
        </w:rPr>
        <w:instrText xml:space="preserve"> ADDIN EN.CITE </w:instrText>
      </w:r>
      <w:r w:rsidRPr="00D33F2E">
        <w:rPr>
          <w:rFonts w:ascii="Times New Roman" w:eastAsia="SimSun" w:hAnsi="Times New Roman" w:cs="Times New Roman"/>
          <w:szCs w:val="20"/>
          <w:vertAlign w:val="superscript"/>
        </w:rPr>
        <w:fldChar w:fldCharType="begin">
          <w:fldData xml:space="preserve">PEVuZE5vdGU+PENpdGU+PEF1dGhvcj5Ib3NzYWluPC9BdXRob3I+PFllYXI+MjAxMjwvWWVhcj48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</w:fldData>
        </w:fldChar>
      </w:r>
      <w:r w:rsidRPr="00D33F2E">
        <w:rPr>
          <w:rFonts w:ascii="Times New Roman" w:eastAsia="SimSun" w:hAnsi="Times New Roman" w:cs="Times New Roman"/>
          <w:szCs w:val="20"/>
          <w:vertAlign w:val="superscript"/>
        </w:rPr>
        <w:instrText xml:space="preserve"> ADDIN EN.CITE.DATA </w:instrText>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[8-10]</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t xml:space="preserve"> </w:t>
      </w:r>
      <w:r w:rsidRPr="00D33F2E">
        <w:rPr>
          <w:rFonts w:ascii="Times New Roman" w:eastAsia="SimSun" w:hAnsi="Times New Roman" w:cs="Times New Roman"/>
          <w:szCs w:val="20"/>
        </w:rPr>
        <w:t xml:space="preserve">Labbé </w:t>
      </w:r>
      <w:r w:rsidRPr="000A78C0">
        <w:rPr>
          <w:rFonts w:ascii="Times New Roman" w:eastAsia="SimSun" w:hAnsi="Times New Roman" w:cs="Times New Roman"/>
          <w:szCs w:val="20"/>
        </w:rPr>
        <w:t>et al</w:t>
      </w:r>
      <w:r w:rsidRPr="00D33F2E">
        <w:rPr>
          <w:rFonts w:ascii="Times New Roman" w:eastAsia="SimSun" w:hAnsi="Times New Roman" w:cs="Times New Roman"/>
          <w:szCs w:val="20"/>
        </w:rPr>
        <w:t>. have reported that the recalcitrance of biomass was significantly reduced with minimum degradation of the major biopolymers by [C</w:t>
      </w:r>
      <w:r w:rsidRPr="00D33F2E">
        <w:rPr>
          <w:rFonts w:ascii="Times New Roman" w:eastAsia="SimSun" w:hAnsi="Times New Roman" w:cs="Times New Roman"/>
          <w:szCs w:val="20"/>
          <w:vertAlign w:val="subscript"/>
        </w:rPr>
        <w:t>2</w:t>
      </w:r>
      <w:r w:rsidRPr="00D33F2E">
        <w:rPr>
          <w:rFonts w:ascii="Times New Roman" w:eastAsia="SimSun" w:hAnsi="Times New Roman" w:cs="Times New Roman"/>
          <w:szCs w:val="20"/>
        </w:rPr>
        <w:t>mim][OAc] under mild conditions (60 °C for a few hours).</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&lt;EndNote&gt;&lt;Cite&gt;&lt;Author&gt;Labbé&lt;/Author&gt;&lt;Year&gt;2012&lt;/Year&gt;&lt;RecNum&gt;76&lt;/RecNum&gt;&lt;DisplayText&gt;[11]&lt;/DisplayText&gt;&lt;record&gt;&lt;rec-number&gt;76&lt;/rec-number&gt;&lt;foreign-keys&gt;&lt;key app="EN" db-id="tetasrzw8w2r9qee2wapz0fpv9v2www0r5ex" timestamp="0"&gt;76&lt;/key&gt;&lt;/foreign-keys&gt;&lt;ref-type name="Journal Article"&gt;17&lt;/ref-type&gt;&lt;contributors&gt;&lt;authors&gt;&lt;author&gt;Labbé, Nicole&lt;/author&gt;&lt;author&gt;Kline, Lindsey M&lt;/author&gt;&lt;author&gt;Moens, Luc&lt;/author&gt;&lt;author&gt;Kim, Keonhee&lt;/author&gt;&lt;author&gt;Kim, Pyoung Chung&lt;/author&gt;&lt;author&gt;Hayes, Douglas G&lt;/author&gt;&lt;/authors&gt;&lt;/contributors&gt;&lt;titles&gt;&lt;title&gt;Activation of lignocellulosic biomass by ionic liquid for biorefinery fractionation&lt;/title&gt;&lt;secondary-title&gt;Bioresource technology&lt;/secondary-title&gt;&lt;/titles&gt;&lt;periodical&gt;&lt;full-title&gt;Bioresource technology&lt;/full-title&gt;&lt;/periodical&gt;&lt;pages&gt;701-707&lt;/pages&gt;&lt;volume&gt;104&lt;/volume&gt;&lt;dates&gt;&lt;year&gt;2012&lt;/year&gt;&lt;/dates&gt;&lt;isbn&gt;0960-8524&lt;/isbn&gt;&lt;urls&gt;&lt;/urls&gt;&lt;/record&gt;&lt;/Cite&gt;&lt;/EndNote&gt;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[11]</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w:t>
      </w:r>
    </w:p>
    <w:p w14:paraId="11D97196" w14:textId="77777777"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Recently, a few investigations have proposed new or improved methods with ILs to fractionate biomass in an attempt to generate lignin-, cellulose-, and hemicellulose-rich fractions.</w:t>
      </w:r>
      <w:r w:rsidRPr="00D33F2E">
        <w:rPr>
          <w:rFonts w:ascii="Times New Roman" w:eastAsia="SimSun" w:hAnsi="Times New Roman" w:cs="Times New Roman"/>
          <w:szCs w:val="20"/>
          <w:vertAlign w:val="superscript"/>
        </w:rPr>
        <w:fldChar w:fldCharType="begin">
          <w:fldData xml:space="preserve">PEVuZE5vdGU+PENpdGU+PEF1dGhvcj5OaW5vbWl5YTwvQXV0aG9yPjxZZWFyPjIwMTU8L1llYXI+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</w:fldData>
        </w:fldChar>
      </w:r>
      <w:r w:rsidRPr="00D33F2E">
        <w:rPr>
          <w:rFonts w:ascii="Times New Roman" w:eastAsia="SimSun" w:hAnsi="Times New Roman" w:cs="Times New Roman"/>
          <w:szCs w:val="20"/>
          <w:vertAlign w:val="superscript"/>
        </w:rPr>
        <w:instrText xml:space="preserve"> ADDIN EN.CITE </w:instrText>
      </w:r>
      <w:r w:rsidRPr="00D33F2E">
        <w:rPr>
          <w:rFonts w:ascii="Times New Roman" w:eastAsia="SimSun" w:hAnsi="Times New Roman" w:cs="Times New Roman"/>
          <w:szCs w:val="20"/>
          <w:vertAlign w:val="superscript"/>
        </w:rPr>
        <w:fldChar w:fldCharType="begin">
          <w:fldData xml:space="preserve">PEVuZE5vdGU+PENpdGU+PEF1dGhvcj5OaW5vbWl5YTwvQXV0aG9yPjxZZWFyPjIwMTU8L1llYXI+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</w:fldData>
        </w:fldChar>
      </w:r>
      <w:r w:rsidRPr="00D33F2E">
        <w:rPr>
          <w:rFonts w:ascii="Times New Roman" w:eastAsia="SimSun" w:hAnsi="Times New Roman" w:cs="Times New Roman"/>
          <w:szCs w:val="20"/>
          <w:vertAlign w:val="superscript"/>
        </w:rPr>
        <w:instrText xml:space="preserve"> ADDIN EN.CITE.DATA </w:instrText>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[12-17]</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t xml:space="preserve"> </w:t>
      </w:r>
      <w:r w:rsidRPr="00D33F2E">
        <w:rPr>
          <w:rFonts w:ascii="Times New Roman" w:eastAsia="SimSun" w:hAnsi="Times New Roman" w:cs="Times New Roman"/>
          <w:szCs w:val="20"/>
        </w:rPr>
        <w:t>However many of these methods have limitations pertaining to generating high purity streams of each major component. For example, a one-pot ionic liquid system fractionated a majority of lignin into a solid stream with low purity &lt;70%.</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&lt;EndNote&gt;&lt;Cite&gt;&lt;Author&gt;Shi&lt;/Author&gt;&lt;Year&gt;2013&lt;/Year&gt;&lt;RecNum&gt;134&lt;/RecNum&gt;&lt;DisplayText&gt;[9]&lt;/DisplayText&gt;&lt;record&gt;&lt;rec-number&gt;134&lt;/rec-number&gt;&lt;foreign-keys&gt;&lt;key app="EN" db-id="tetasrzw8w2r9qee2wapz0fpv9v2www0r5ex" timestamp="1464621662"&gt;134&lt;/key&gt;&lt;/foreign-keys&gt;&lt;ref-type name="Journal Article"&gt;17&lt;/ref-type&gt;&lt;contributors&gt;&lt;authors&gt;&lt;author&gt;Shi, Jian&lt;/author&gt;&lt;author&gt;Gladden, John M&lt;/author&gt;&lt;author&gt;Sathitsuksanoh, Noppadon&lt;/author&gt;&lt;author&gt;Kambam, Pavan&lt;/author&gt;&lt;author&gt;Sandoval, Lucas&lt;/author&gt;&lt;author&gt;Mitra, Debjani&lt;/author&gt;&lt;author&gt;Zhang, Sonny&lt;/author&gt;&lt;author&gt;George, Anthe&lt;/author&gt;&lt;author&gt;Singer, Steven W&lt;/author&gt;&lt;author&gt;Simmons, Blake A&lt;/author&gt;&lt;/authors&gt;&lt;/contributors&gt;&lt;titles&gt;&lt;title&gt;One-pot ionic liquid pretreatment and saccharification of switchgrass&lt;/title&gt;&lt;secondary-title&gt;Green Chemistry&lt;/secondary-title&gt;&lt;/titles&gt;&lt;periodical&gt;&lt;full-title&gt;Green Chemistry&lt;/full-title&gt;&lt;/periodical&gt;&lt;pages&gt;2579-2589&lt;/pages&gt;&lt;volume&gt;15&lt;/volume&gt;&lt;number&gt;9&lt;/number&gt;&lt;dates&gt;&lt;year&gt;2013&lt;/year&gt;&lt;/dates&gt;&lt;urls&gt;&lt;/urls&gt;&lt;/record&gt;&lt;/Cite&gt;&lt;/EndNote&gt;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[9]</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t xml:space="preserve"> </w:t>
      </w:r>
      <w:r w:rsidRPr="00D33F2E">
        <w:rPr>
          <w:rFonts w:ascii="Times New Roman" w:hAnsi="Times New Roman" w:cs="Times New Roman"/>
        </w:rPr>
        <w:t>To maximize the recovery of biomass and  IL, Bogel-Łukasik and co-workers et al. successfully applied a polymer resins and CO</w:t>
      </w:r>
      <w:r w:rsidRPr="00D33F2E">
        <w:rPr>
          <w:rFonts w:ascii="Times New Roman" w:hAnsi="Times New Roman" w:cs="Times New Roman"/>
          <w:vertAlign w:val="subscript"/>
        </w:rPr>
        <w:t xml:space="preserve">2 </w:t>
      </w:r>
      <w:r w:rsidRPr="00D33F2E">
        <w:rPr>
          <w:rFonts w:ascii="Times New Roman" w:hAnsi="Times New Roman" w:cs="Times New Roman"/>
        </w:rPr>
        <w:t xml:space="preserve">extraction technology and extracted phenolic compounds of </w:t>
      </w:r>
      <w:r w:rsidRPr="00D33F2E">
        <w:rPr>
          <w:rFonts w:ascii="Times New Roman" w:hAnsi="Times New Roman" w:cs="Times New Roman"/>
        </w:rPr>
        <w:lastRenderedPageBreak/>
        <w:t>lignin from IL.</w:t>
      </w:r>
      <w:r w:rsidRPr="00D33F2E">
        <w:rPr>
          <w:rFonts w:ascii="Times New Roman" w:hAnsi="Times New Roman" w:cs="Times New Roman"/>
          <w:vertAlign w:val="superscript"/>
        </w:rPr>
        <w:fldChar w:fldCharType="begin"/>
      </w:r>
      <w:r w:rsidRPr="00D33F2E">
        <w:rPr>
          <w:rFonts w:ascii="Times New Roman" w:hAnsi="Times New Roman" w:cs="Times New Roman"/>
          <w:vertAlign w:val="superscript"/>
        </w:rPr>
        <w:instrText xml:space="preserve"> ADDIN EN.CITE &lt;EndNote&gt;&lt;Cite&gt;&lt;Author&gt;da Costa Lopes&lt;/Author&gt;&lt;Year&gt;2016&lt;/Year&gt;&lt;RecNum&gt;195&lt;/RecNum&gt;&lt;DisplayText&gt;[18]&lt;/DisplayText&gt;&lt;record&gt;&lt;rec-number&gt;195&lt;/rec-number&gt;&lt;foreign-keys&gt;&lt;key app="EN" db-id="tetasrzw8w2r9qee2wapz0fpv9v2www0r5ex" timestamp="1468531043"&gt;195&lt;/key&gt;&lt;key app="ENWeb" db-id=""&gt;0&lt;/key&gt;&lt;/foreign-keys&gt;&lt;ref-type name="Journal Article"&gt;17&lt;/ref-type&gt;&lt;contributors&gt;&lt;authors&gt;&lt;author&gt;da Costa Lopes, André M.&lt;/author&gt;&lt;author&gt;Brenner, Miriam&lt;/author&gt;&lt;author&gt;Falé, Pedro&lt;/author&gt;&lt;author&gt;Roseiro, Luísa B.&lt;/author&gt;&lt;author&gt;Bogel-Łukasik, Rafał&lt;/author&gt;&lt;/authors&gt;&lt;/contributors&gt;&lt;titles&gt;&lt;title&gt;Extraction and Purification of Phenolic Compounds from Lignocellulosic Biomass Assisted by Ionic Liquid, Polymeric Resins, and Supercritical CO2&lt;/title&gt;&lt;secondary-title&gt;ACS Sustainable Chemistry &amp;amp; Engineering&lt;/secondary-title&gt;&lt;/titles&gt;&lt;periodical&gt;&lt;full-title&gt;ACS Sustainable Chemistry &amp;amp; Engineering&lt;/full-title&gt;&lt;/periodical&gt;&lt;pages&gt;3357-3367&lt;/pages&gt;&lt;volume&gt;4&lt;/volume&gt;&lt;number&gt;6&lt;/number&gt;&lt;dates&gt;&lt;year&gt;2016&lt;/year&gt;&lt;/dates&gt;&lt;isbn&gt;2168-0485&amp;#xD;2168-0485&lt;/isbn&gt;&lt;urls&gt;&lt;/urls&gt;&lt;electronic-resource-num&gt;10.1021/acssuschemeng.6b00429&lt;/electronic-resource-num&gt;&lt;/record&gt;&lt;/Cite&gt;&lt;/EndNote&gt;</w:instrText>
      </w:r>
      <w:r w:rsidRPr="00D33F2E">
        <w:rPr>
          <w:rFonts w:ascii="Times New Roman" w:hAnsi="Times New Roman" w:cs="Times New Roman"/>
          <w:vertAlign w:val="superscript"/>
        </w:rPr>
        <w:fldChar w:fldCharType="separate"/>
      </w:r>
      <w:r w:rsidRPr="00D33F2E">
        <w:rPr>
          <w:rFonts w:ascii="Times New Roman" w:hAnsi="Times New Roman" w:cs="Times New Roman"/>
          <w:noProof/>
          <w:vertAlign w:val="superscript"/>
        </w:rPr>
        <w:t>[18]</w:t>
      </w:r>
      <w:r w:rsidRPr="00D33F2E">
        <w:rPr>
          <w:rFonts w:ascii="Times New Roman" w:hAnsi="Times New Roman" w:cs="Times New Roman"/>
          <w:vertAlign w:val="superscript"/>
        </w:rPr>
        <w:fldChar w:fldCharType="end"/>
      </w:r>
      <w:r w:rsidRPr="00D33F2E">
        <w:rPr>
          <w:rFonts w:ascii="Times New Roman" w:eastAsia="SimSun" w:hAnsi="Times New Roman" w:cs="Times New Roman"/>
          <w:szCs w:val="20"/>
        </w:rPr>
        <w:t xml:space="preserve"> Therefore, the direct and complete deconstruction of biomass into fractions with high purity and yield remains a challenge and more integrated technologies are still needed to effectively fractionate lignocellulosic biomass with ILs.</w:t>
      </w:r>
    </w:p>
    <w:p w14:paraId="5DE72FF4" w14:textId="77777777"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 xml:space="preserve">The main goal of this study was to develop a novel ionic liquid process to fractionate hybrid poplar (HP) into a carbohydrate fraction and a lignin fraction (IL-lignin) with high purity and yield. The IL-lignin was characterized by differential scanning calorimetry (DSC) and </w:t>
      </w:r>
      <w:r w:rsidRPr="00D33F2E">
        <w:rPr>
          <w:rFonts w:ascii="Times New Roman" w:eastAsia="SimSun" w:hAnsi="Times New Roman" w:cs="Times New Roman"/>
          <w:szCs w:val="20"/>
          <w:vertAlign w:val="superscript"/>
        </w:rPr>
        <w:t>1</w:t>
      </w:r>
      <w:r w:rsidRPr="00D33F2E">
        <w:rPr>
          <w:rFonts w:ascii="Times New Roman" w:eastAsia="SimSun" w:hAnsi="Times New Roman" w:cs="Times New Roman"/>
          <w:szCs w:val="20"/>
        </w:rPr>
        <w:t>H-</w:t>
      </w:r>
      <w:r w:rsidRPr="00D33F2E">
        <w:rPr>
          <w:rFonts w:ascii="Times New Roman" w:eastAsia="SimSun" w:hAnsi="Times New Roman" w:cs="Times New Roman"/>
          <w:szCs w:val="20"/>
          <w:vertAlign w:val="superscript"/>
        </w:rPr>
        <w:t>13</w:t>
      </w:r>
      <w:r w:rsidRPr="00D33F2E">
        <w:rPr>
          <w:rFonts w:ascii="Times New Roman" w:eastAsia="SimSun" w:hAnsi="Times New Roman" w:cs="Times New Roman"/>
          <w:szCs w:val="20"/>
        </w:rPr>
        <w:t>C HSQC NMR (2D NMR) spectroscopy. Powder x-ray diffractometry (XRD) was applied to measure the cellulose crystalline structure changes through the fractionation process. To evaluate the effect of autohydrolysis and IL treatment on the recalcitrance of biomass, enzymatic hydrolysis of autohydrolyzed hybrid poplar (autohydrolyzed HP), regenerated HP and regenerated autohydrolyzed HP was performed.</w:t>
      </w:r>
    </w:p>
    <w:p w14:paraId="4B8423AA" w14:textId="7D4473CA" w:rsidR="0094718C" w:rsidRPr="00D33F2E" w:rsidRDefault="0094718C" w:rsidP="0094718C">
      <w:pPr>
        <w:pStyle w:val="Heading2"/>
      </w:pPr>
      <w:bookmarkStart w:id="193" w:name="_Toc456624074"/>
      <w:r w:rsidRPr="00D33F2E">
        <w:t xml:space="preserve">4.3 </w:t>
      </w:r>
      <w:r w:rsidR="00024C0B" w:rsidRPr="00D33F2E">
        <w:t>Materials and Methods</w:t>
      </w:r>
      <w:bookmarkEnd w:id="193"/>
    </w:p>
    <w:p w14:paraId="275914A4" w14:textId="77777777" w:rsidR="0094718C" w:rsidRPr="00D33F2E" w:rsidRDefault="0094718C" w:rsidP="0094718C">
      <w:pPr>
        <w:tabs>
          <w:tab w:val="left" w:pos="284"/>
        </w:tabs>
        <w:spacing w:line="480" w:lineRule="auto"/>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 xml:space="preserve">     Hybrid poplar (</w:t>
      </w:r>
      <w:r w:rsidRPr="00D33F2E">
        <w:rPr>
          <w:rFonts w:ascii="Times New Roman" w:eastAsia="Batang" w:hAnsi="Times New Roman" w:cs="Times New Roman"/>
          <w:i/>
          <w:w w:val="108"/>
          <w:lang w:eastAsia="zh-CN"/>
        </w:rPr>
        <w:t>Populus×Deltoides</w:t>
      </w:r>
      <w:r w:rsidRPr="00D33F2E">
        <w:rPr>
          <w:rFonts w:ascii="Times New Roman" w:eastAsia="Batang" w:hAnsi="Times New Roman" w:cs="Times New Roman"/>
          <w:w w:val="108"/>
          <w:lang w:eastAsia="zh-CN"/>
        </w:rPr>
        <w:t xml:space="preserve">) was obtained from the Center for Renewable Carbon of the University of Tennessee. The biomass was air-dried and chopped to less than 1 cm3 particle size. </w:t>
      </w:r>
    </w:p>
    <w:p w14:paraId="1F798FED" w14:textId="77777777"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The ionic liquid 1-ethyl-3-methylimidazolium acetate ([C</w:t>
      </w:r>
      <w:r w:rsidRPr="00D33F2E">
        <w:rPr>
          <w:rFonts w:ascii="Times New Roman" w:eastAsia="SimSun" w:hAnsi="Times New Roman" w:cs="Times New Roman"/>
          <w:szCs w:val="20"/>
          <w:vertAlign w:val="subscript"/>
        </w:rPr>
        <w:t>2</w:t>
      </w:r>
      <w:r w:rsidRPr="00D33F2E">
        <w:rPr>
          <w:rFonts w:ascii="Times New Roman" w:eastAsia="SimSun" w:hAnsi="Times New Roman" w:cs="Times New Roman"/>
          <w:szCs w:val="20"/>
        </w:rPr>
        <w:t>mim][OAc], purum≥95%) used in this study was purchased from Iolitec Inc. (Tuscaloosa, AL) and used without further purification. Dimethyl sulfoxide (DMSO)-d</w:t>
      </w:r>
      <w:r w:rsidRPr="00D33F2E">
        <w:rPr>
          <w:rFonts w:ascii="Times New Roman" w:eastAsia="SimSun" w:hAnsi="Times New Roman" w:cs="Times New Roman"/>
          <w:szCs w:val="20"/>
          <w:vertAlign w:val="subscript"/>
        </w:rPr>
        <w:t>6</w:t>
      </w:r>
      <w:r w:rsidRPr="00D33F2E">
        <w:rPr>
          <w:rFonts w:ascii="Times New Roman" w:eastAsia="SimSun" w:hAnsi="Times New Roman" w:cs="Times New Roman"/>
          <w:szCs w:val="20"/>
        </w:rPr>
        <w:t xml:space="preserve"> (99.9%) and pyridine-d</w:t>
      </w:r>
      <w:r w:rsidRPr="00D33F2E">
        <w:rPr>
          <w:rFonts w:ascii="Times New Roman" w:eastAsia="SimSun" w:hAnsi="Times New Roman" w:cs="Times New Roman"/>
          <w:szCs w:val="20"/>
          <w:vertAlign w:val="subscript"/>
        </w:rPr>
        <w:t>5</w:t>
      </w:r>
      <w:r w:rsidRPr="00D33F2E">
        <w:rPr>
          <w:rFonts w:ascii="Times New Roman" w:eastAsia="SimSun" w:hAnsi="Times New Roman" w:cs="Times New Roman"/>
          <w:szCs w:val="20"/>
        </w:rPr>
        <w:t xml:space="preserve"> (99.5%) were purchased from Sigma-Aldrich (St. Louis, MO). Deionized water (DI water) was employed throughout the experiments. </w:t>
      </w:r>
      <w:r w:rsidRPr="00D33F2E">
        <w:rPr>
          <w:rFonts w:ascii="Times New Roman" w:eastAsia="Batang" w:hAnsi="Times New Roman" w:cs="Times New Roman"/>
          <w:w w:val="108"/>
          <w:lang w:eastAsia="zh-CN"/>
        </w:rPr>
        <w:tab/>
      </w:r>
    </w:p>
    <w:p w14:paraId="1593415B" w14:textId="77777777" w:rsidR="0094718C" w:rsidRPr="00D33F2E" w:rsidRDefault="0094718C" w:rsidP="0094718C">
      <w:pPr>
        <w:pStyle w:val="Heading3"/>
      </w:pPr>
      <w:bookmarkStart w:id="194" w:name="_Toc456624075"/>
      <w:r w:rsidRPr="00D33F2E">
        <w:lastRenderedPageBreak/>
        <w:t>4.3.1 Autohydrolysis of biomass</w:t>
      </w:r>
      <w:bookmarkEnd w:id="194"/>
    </w:p>
    <w:p w14:paraId="4D3EF3C2"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The autohydrolysis was carried out in a Hastelloy C276 pressure reactor heated by band heaters and the system conditions were monitored and controlled using Lab-VIEW 8.6 software. Hybrid poplar (HP) chips (187 g) were transferred into a Teflon basket and then inserted into the reactor. Subsequently, the reactor was sealed and placed under vacuum for 20 min. Afterwards, DI water (3470 mL) was pulled into the reactor under vacuum and heated for 60 min to achieve 160 °C. The extraction was performed at 160 °C for 60 min under an autogenous equilibrium pressure of 0.717 MPa. By the completion of the run, the reactor was cooled down to 50 °C in 120 min then the hydrolysate was carefully drained into a collection tank. The reactor was opened, and the Teflon basket containing the solid (autohydrolyzed HP) was removed. The material was air dried at 40 °C until a constant moisture content was reached (less than 10% by weight). The dried material was then milled with a Wiley mill (Thomas Scientific, Model # 3383-L10, Swedesboro, NJ) through a 40-mesh screen (0.425 mm).</w:t>
      </w:r>
    </w:p>
    <w:p w14:paraId="031A400F"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The severity factor, logR</w:t>
      </w:r>
      <w:r w:rsidRPr="00D33F2E">
        <w:rPr>
          <w:rFonts w:ascii="Times New Roman" w:eastAsia="Batang" w:hAnsi="Times New Roman" w:cs="Times New Roman"/>
          <w:w w:val="108"/>
          <w:vertAlign w:val="subscript"/>
        </w:rPr>
        <w:t xml:space="preserve">0 </w:t>
      </w:r>
      <w:r w:rsidRPr="00D33F2E">
        <w:rPr>
          <w:rFonts w:ascii="Times New Roman" w:eastAsia="Batang" w:hAnsi="Times New Roman" w:cs="Times New Roman"/>
          <w:w w:val="108"/>
        </w:rPr>
        <w:t>of the autohydrolysis reaction was calculated by the reaction temperature and time to describe the severity of the reaction</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&lt;EndNote&gt;&lt;Cite&gt;&lt;Author&gt;Overend&lt;/Author&gt;&lt;Year&gt;1987&lt;/Year&gt;&lt;RecNum&gt;117&lt;/RecNum&gt;&lt;DisplayText&gt;[19]&lt;/DisplayText&gt;&lt;record&gt;&lt;rec-number&gt;117&lt;/rec-number&gt;&lt;foreign-keys&gt;&lt;key app="EN" db-id="tetasrzw8w2r9qee2wapz0fpv9v2www0r5ex" timestamp="0"&gt;117&lt;/key&gt;&lt;/foreign-keys&gt;&lt;ref-type name="Journal Article"&gt;17&lt;/ref-type&gt;&lt;contributors&gt;&lt;authors&gt;&lt;author&gt;Overend, Ralph P&lt;/author&gt;&lt;author&gt;Chornet, E&lt;/author&gt;&lt;author&gt;Gascoigne, JA&lt;/author&gt;&lt;/authors&gt;&lt;/contributors&gt;&lt;titles&gt;&lt;title&gt;Fractionation of lignocellulosics by steam-aqueous pretreatments [and discussion]&lt;/title&gt;&lt;secondary-title&gt;Philosophical Transactions of the Royal Society of London A: Mathematical, Physical and Engineering Sciences&lt;/secondary-title&gt;&lt;/titles&gt;&lt;pages&gt;523-536&lt;/pages&gt;&lt;volume&gt;321&lt;/volume&gt;&lt;number&gt;1561&lt;/number&gt;&lt;dates&gt;&lt;year&gt;1987&lt;/year&gt;&lt;/dates&gt;&lt;isbn&gt;1364-503X&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[19]</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w:t>
      </w:r>
    </w:p>
    <w:bookmarkStart w:id="195" w:name="OLE_LINK36"/>
    <w:bookmarkStart w:id="196" w:name="OLE_LINK37"/>
    <w:p w14:paraId="2118261D" w14:textId="6855A59A" w:rsidR="0094718C" w:rsidRPr="00A80A9C" w:rsidRDefault="00616DCE" w:rsidP="0094718C">
      <w:pPr>
        <w:tabs>
          <w:tab w:val="left" w:pos="284"/>
        </w:tabs>
        <w:spacing w:line="480" w:lineRule="auto"/>
        <w:ind w:firstLine="284"/>
        <w:jc w:val="both"/>
        <w:rPr>
          <w:rFonts w:ascii="Times New Roman" w:eastAsia="Batang" w:hAnsi="Times New Roman" w:cs="Times New Roman"/>
          <w:w w:val="108"/>
        </w:rPr>
      </w:pPr>
      <m:oMathPara>
        <m:oMathParaPr>
          <m:jc m:val="right"/>
        </m:oMathParaPr>
        <m:oMath>
          <m:sSub>
            <m:sSubPr>
              <m:ctrlPr>
                <w:rPr>
                  <w:rFonts w:ascii="Cambria Math" w:eastAsia="Batang" w:hAnsi="Cambria Math" w:cs="Times New Roman"/>
                  <w:w w:val="108"/>
                </w:rPr>
              </m:ctrlPr>
            </m:sSubPr>
            <m:e>
              <m:r>
                <w:rPr>
                  <w:rFonts w:ascii="Cambria Math" w:eastAsia="Batang" w:hAnsi="Cambria Math" w:cs="Times New Roman"/>
                  <w:w w:val="108"/>
                </w:rPr>
                <m:t>logR</m:t>
              </m:r>
            </m:e>
            <m:sub>
              <m:r>
                <m:rPr>
                  <m:sty m:val="p"/>
                </m:rPr>
                <w:rPr>
                  <w:rFonts w:ascii="Cambria Math" w:eastAsia="Batang" w:hAnsi="Cambria Math" w:cs="Times New Roman"/>
                  <w:w w:val="108"/>
                </w:rPr>
                <m:t>0</m:t>
              </m:r>
            </m:sub>
          </m:sSub>
          <m:r>
            <m:rPr>
              <m:sty m:val="p"/>
            </m:rPr>
            <w:rPr>
              <w:rFonts w:ascii="Cambria Math" w:eastAsia="Batang" w:hAnsi="Cambria Math" w:cs="Times New Roman"/>
              <w:w w:val="108"/>
            </w:rPr>
            <m:t>=log⁡(</m:t>
          </m:r>
          <m:r>
            <w:rPr>
              <w:rFonts w:ascii="Cambria Math" w:eastAsia="Batang" w:hAnsi="Cambria Math" w:cs="Times New Roman"/>
              <w:w w:val="108"/>
            </w:rPr>
            <m:t>t</m:t>
          </m:r>
          <m:r>
            <m:rPr>
              <m:sty m:val="p"/>
            </m:rPr>
            <w:rPr>
              <w:rFonts w:ascii="Cambria Math" w:eastAsia="Batang" w:hAnsi="Cambria Math" w:cs="Times New Roman"/>
              <w:w w:val="108"/>
            </w:rPr>
            <m:t>×</m:t>
          </m:r>
          <m:func>
            <m:funcPr>
              <m:ctrlPr>
                <w:rPr>
                  <w:rFonts w:ascii="Cambria Math" w:eastAsia="Batang" w:hAnsi="Cambria Math" w:cs="Times New Roman"/>
                  <w:w w:val="108"/>
                </w:rPr>
              </m:ctrlPr>
            </m:funcPr>
            <m:fName>
              <m:r>
                <m:rPr>
                  <m:sty m:val="p"/>
                </m:rPr>
                <w:rPr>
                  <w:rFonts w:ascii="Cambria Math" w:eastAsia="Batang" w:hAnsi="Cambria Math" w:cs="Times New Roman"/>
                  <w:w w:val="108"/>
                </w:rPr>
                <m:t>exp</m:t>
              </m:r>
            </m:fName>
            <m:e>
              <m:d>
                <m:dPr>
                  <m:ctrlPr>
                    <w:rPr>
                      <w:rFonts w:ascii="Cambria Math" w:eastAsia="Batang" w:hAnsi="Cambria Math" w:cs="Times New Roman"/>
                      <w:w w:val="108"/>
                    </w:rPr>
                  </m:ctrlPr>
                </m:dPr>
                <m:e>
                  <m:f>
                    <m:fPr>
                      <m:ctrlPr>
                        <w:rPr>
                          <w:rFonts w:ascii="Cambria Math" w:eastAsia="Batang" w:hAnsi="Cambria Math" w:cs="Times New Roman"/>
                          <w:w w:val="108"/>
                        </w:rPr>
                      </m:ctrlPr>
                    </m:fPr>
                    <m:num>
                      <m:sSub>
                        <m:sSubPr>
                          <m:ctrlPr>
                            <w:rPr>
                              <w:rFonts w:ascii="Cambria Math" w:eastAsia="Batang" w:hAnsi="Cambria Math" w:cs="Times New Roman"/>
                              <w:w w:val="108"/>
                            </w:rPr>
                          </m:ctrlPr>
                        </m:sSubPr>
                        <m:e>
                          <m:r>
                            <w:rPr>
                              <w:rFonts w:ascii="Cambria Math" w:eastAsia="Batang" w:hAnsi="Cambria Math" w:cs="Times New Roman"/>
                              <w:w w:val="108"/>
                            </w:rPr>
                            <m:t>T</m:t>
                          </m:r>
                        </m:e>
                        <m:sub>
                          <m:r>
                            <w:rPr>
                              <w:rFonts w:ascii="Cambria Math" w:eastAsia="Batang" w:hAnsi="Cambria Math" w:cs="Times New Roman"/>
                              <w:w w:val="108"/>
                            </w:rPr>
                            <m:t>H</m:t>
                          </m:r>
                        </m:sub>
                      </m:sSub>
                      <m:r>
                        <m:rPr>
                          <m:sty m:val="p"/>
                        </m:rPr>
                        <w:rPr>
                          <w:rFonts w:ascii="Cambria Math" w:eastAsia="Batang" w:hAnsi="Cambria Math" w:cs="Times New Roman"/>
                          <w:w w:val="108"/>
                        </w:rPr>
                        <m:t>-</m:t>
                      </m:r>
                      <m:sSub>
                        <m:sSubPr>
                          <m:ctrlPr>
                            <w:rPr>
                              <w:rFonts w:ascii="Cambria Math" w:eastAsia="Batang" w:hAnsi="Cambria Math" w:cs="Times New Roman"/>
                              <w:w w:val="108"/>
                            </w:rPr>
                          </m:ctrlPr>
                        </m:sSubPr>
                        <m:e>
                          <m:r>
                            <w:rPr>
                              <w:rFonts w:ascii="Cambria Math" w:eastAsia="Batang" w:hAnsi="Cambria Math" w:cs="Times New Roman"/>
                              <w:w w:val="108"/>
                            </w:rPr>
                            <m:t>T</m:t>
                          </m:r>
                        </m:e>
                        <m:sub>
                          <m:r>
                            <w:rPr>
                              <w:rFonts w:ascii="Cambria Math" w:eastAsia="Batang" w:hAnsi="Cambria Math" w:cs="Times New Roman"/>
                              <w:w w:val="108"/>
                            </w:rPr>
                            <m:t>R</m:t>
                          </m:r>
                        </m:sub>
                      </m:sSub>
                    </m:num>
                    <m:den>
                      <m:r>
                        <m:rPr>
                          <m:sty m:val="p"/>
                        </m:rPr>
                        <w:rPr>
                          <w:rFonts w:ascii="Cambria Math" w:eastAsia="Batang" w:hAnsi="Cambria Math" w:cs="Times New Roman"/>
                          <w:w w:val="108"/>
                        </w:rPr>
                        <m:t>14.75</m:t>
                      </m:r>
                    </m:den>
                  </m:f>
                </m:e>
              </m:d>
            </m:e>
          </m:func>
          <m:r>
            <m:rPr>
              <m:sty m:val="p"/>
            </m:rPr>
            <w:rPr>
              <w:rFonts w:ascii="Cambria Math" w:eastAsia="Batang" w:hAnsi="Cambria Math" w:cs="Times New Roman"/>
              <w:w w:val="108"/>
            </w:rPr>
            <m:t>)                                    (3.1)</m:t>
          </m:r>
        </m:oMath>
      </m:oMathPara>
    </w:p>
    <w:p w14:paraId="367AF5E3" w14:textId="1EBEBE57" w:rsidR="0094718C" w:rsidRPr="00D33F2E" w:rsidRDefault="009F52EE" w:rsidP="009F52EE">
      <w:pPr>
        <w:tabs>
          <w:tab w:val="left" w:pos="284"/>
        </w:tabs>
        <w:spacing w:line="480" w:lineRule="auto"/>
        <w:jc w:val="both"/>
        <w:rPr>
          <w:rFonts w:ascii="Times New Roman" w:eastAsia="Batang" w:hAnsi="Times New Roman" w:cs="Times New Roman"/>
          <w:w w:val="108"/>
        </w:rPr>
      </w:pPr>
      <w:bookmarkStart w:id="197" w:name="OLE_LINK42"/>
      <w:bookmarkStart w:id="198" w:name="OLE_LINK43"/>
      <w:bookmarkEnd w:id="195"/>
      <w:bookmarkEnd w:id="196"/>
      <w:r w:rsidRPr="009F52EE">
        <w:rPr>
          <w:rFonts w:ascii="Times New Roman" w:hAnsi="Times New Roman" w:cs="Times New Roman"/>
          <w:w w:val="108"/>
          <w:lang w:eastAsia="zh-CN"/>
        </w:rPr>
        <w:t>w</w:t>
      </w:r>
      <w:r w:rsidR="0094718C" w:rsidRPr="009F52EE">
        <w:rPr>
          <w:rFonts w:ascii="Times New Roman" w:eastAsia="Batang" w:hAnsi="Times New Roman" w:cs="Times New Roman"/>
          <w:w w:val="108"/>
        </w:rPr>
        <w:t>here</w:t>
      </w:r>
      <w:r w:rsidR="0094718C" w:rsidRPr="00D33F2E">
        <w:rPr>
          <w:rFonts w:ascii="Times New Roman" w:eastAsia="Batang" w:hAnsi="Times New Roman" w:cs="Times New Roman"/>
          <w:w w:val="108"/>
        </w:rPr>
        <w:t xml:space="preserve"> </w:t>
      </w:r>
      <w:r w:rsidR="0094718C" w:rsidRPr="00D33F2E">
        <w:rPr>
          <w:rFonts w:ascii="Times New Roman" w:eastAsia="Batang" w:hAnsi="Times New Roman" w:cs="Times New Roman"/>
          <w:i/>
          <w:w w:val="108"/>
        </w:rPr>
        <w:t>t</w:t>
      </w:r>
      <w:r w:rsidR="0094718C" w:rsidRPr="00D33F2E">
        <w:rPr>
          <w:rFonts w:ascii="Times New Roman" w:eastAsia="Batang" w:hAnsi="Times New Roman" w:cs="Times New Roman"/>
          <w:w w:val="108"/>
        </w:rPr>
        <w:t xml:space="preserve"> represents reaction time (60 min); </w:t>
      </w:r>
      <w:r w:rsidR="0094718C" w:rsidRPr="00D33F2E">
        <w:rPr>
          <w:rFonts w:ascii="Times New Roman" w:eastAsia="Batang" w:hAnsi="Times New Roman" w:cs="Times New Roman"/>
          <w:i/>
          <w:w w:val="108"/>
        </w:rPr>
        <w:t>T</w:t>
      </w:r>
      <w:r w:rsidR="0094718C" w:rsidRPr="00D33F2E">
        <w:rPr>
          <w:rFonts w:ascii="Times New Roman" w:eastAsia="Batang" w:hAnsi="Times New Roman" w:cs="Times New Roman"/>
          <w:i/>
          <w:w w:val="108"/>
          <w:vertAlign w:val="subscript"/>
        </w:rPr>
        <w:t>H</w:t>
      </w:r>
      <w:r w:rsidR="0094718C" w:rsidRPr="00D33F2E">
        <w:rPr>
          <w:rFonts w:ascii="Times New Roman" w:eastAsia="Batang" w:hAnsi="Times New Roman" w:cs="Times New Roman"/>
          <w:w w:val="108"/>
        </w:rPr>
        <w:t xml:space="preserve"> is the reaction temperature (160 °C); </w:t>
      </w:r>
      <w:r w:rsidR="0094718C" w:rsidRPr="00D33F2E">
        <w:rPr>
          <w:rFonts w:ascii="Times New Roman" w:eastAsia="Batang" w:hAnsi="Times New Roman" w:cs="Times New Roman"/>
          <w:i/>
          <w:w w:val="108"/>
        </w:rPr>
        <w:t>T</w:t>
      </w:r>
      <w:r w:rsidR="0094718C" w:rsidRPr="00D33F2E">
        <w:rPr>
          <w:rFonts w:ascii="Times New Roman" w:eastAsia="Batang" w:hAnsi="Times New Roman" w:cs="Times New Roman"/>
          <w:i/>
          <w:w w:val="108"/>
          <w:vertAlign w:val="subscript"/>
        </w:rPr>
        <w:t>R</w:t>
      </w:r>
      <w:r w:rsidR="0094718C" w:rsidRPr="00D33F2E">
        <w:rPr>
          <w:rFonts w:ascii="Times New Roman" w:eastAsia="Batang" w:hAnsi="Times New Roman" w:cs="Times New Roman"/>
          <w:w w:val="108"/>
        </w:rPr>
        <w:t xml:space="preserve"> is the reference temperature (100 °C</w:t>
      </w:r>
      <w:bookmarkEnd w:id="197"/>
      <w:bookmarkEnd w:id="198"/>
      <w:r w:rsidR="0094718C" w:rsidRPr="00D33F2E">
        <w:rPr>
          <w:rFonts w:ascii="Times New Roman" w:eastAsia="Batang" w:hAnsi="Times New Roman" w:cs="Times New Roman"/>
          <w:w w:val="108"/>
        </w:rPr>
        <w:t xml:space="preserve">). </w:t>
      </w:r>
    </w:p>
    <w:p w14:paraId="2637DDA8"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 xml:space="preserve">The carbohydrates content of the hydrolysate was quantified according to a standard protocol developed by the National Renewable Energy Laboratory </w:t>
      </w:r>
      <w:r w:rsidRPr="00D33F2E">
        <w:rPr>
          <w:rFonts w:ascii="Times New Roman" w:eastAsia="Batang" w:hAnsi="Times New Roman" w:cs="Times New Roman"/>
          <w:w w:val="108"/>
        </w:rPr>
        <w:lastRenderedPageBreak/>
        <w:t>(NREL).</w:t>
      </w:r>
      <w:r w:rsidRPr="00D33F2E">
        <w:rPr>
          <w:rFonts w:ascii="Times New Roman" w:eastAsia="Malgun Gothic" w:hAnsi="Times New Roman" w:cs="Times New Roman"/>
          <w:w w:val="108"/>
          <w:vertAlign w:val="superscript"/>
          <w:lang w:eastAsia="zh-CN"/>
        </w:rPr>
        <w:fldChar w:fldCharType="begin"/>
      </w:r>
      <w:r w:rsidRPr="00D33F2E">
        <w:rPr>
          <w:rFonts w:ascii="Times New Roman" w:eastAsia="Malgun Gothic" w:hAnsi="Times New Roman" w:cs="Times New Roman"/>
          <w:w w:val="108"/>
          <w:vertAlign w:val="superscript"/>
          <w:lang w:eastAsia="zh-CN"/>
        </w:rPr>
        <w:instrText xml:space="preserve"> ADDIN EN.CITE &lt;EndNote&gt;&lt;Cite&gt;&lt;Author&gt;A. Sluiter&lt;/Author&gt;&lt;Year&gt;2008&lt;/Year&gt;&lt;RecNum&gt;531&lt;/RecNum&gt;&lt;DisplayText&gt;[20]&lt;/DisplayText&gt;&lt;record&gt;&lt;rec-number&gt;531&lt;/rec-number&gt;&lt;foreign-keys&gt;&lt;key app="EN" db-id="fasa2rzppe5s2eet5awp9rzrpafxftaeaw5r" timestamp="1391090991"&gt;531&lt;/key&gt;&lt;/foreign-keys&gt;&lt;ref-type name="Journal Article"&gt;17&lt;/ref-type&gt;&lt;contributors&gt;&lt;authors&gt;&lt;author&gt;A. Sluiter, B. Hames, R. Ruiz, C. Scarlata, J. Sluiter, D. Templeton&lt;/author&gt;&lt;/authors&gt;&lt;/contributors&gt;&lt;titles&gt;&lt;title&gt;Determination of Sugars, Byproducts, and Degradation Products in Liquid Fraction Process Samples &lt;/title&gt;&lt;secondary-title&gt;NREL Biomass Analysis Technology Team Laboratory Analytical Procedure&lt;/secondary-title&gt;&lt;/titles&gt;&lt;periodical&gt;&lt;full-title&gt;NREL Biomass Analysis Technology Team Laboratory Analytical Procedure&lt;/full-title&gt;&lt;/periodical&gt;&lt;dates&gt;&lt;year&gt;2008&lt;/year&gt;&lt;/dates&gt;&lt;urls&gt;&lt;/urls&gt;&lt;/record&gt;&lt;/Cite&gt;&lt;/EndNote&gt;</w:instrText>
      </w:r>
      <w:r w:rsidRPr="00D33F2E">
        <w:rPr>
          <w:rFonts w:ascii="Times New Roman" w:eastAsia="Malgun Gothic" w:hAnsi="Times New Roman" w:cs="Times New Roman"/>
          <w:w w:val="108"/>
          <w:vertAlign w:val="superscript"/>
          <w:lang w:eastAsia="zh-CN"/>
        </w:rPr>
        <w:fldChar w:fldCharType="separate"/>
      </w:r>
      <w:r w:rsidRPr="00D33F2E">
        <w:rPr>
          <w:rFonts w:ascii="Times New Roman" w:eastAsia="Malgun Gothic" w:hAnsi="Times New Roman" w:cs="Times New Roman"/>
          <w:noProof/>
          <w:w w:val="108"/>
          <w:vertAlign w:val="superscript"/>
          <w:lang w:eastAsia="zh-CN"/>
        </w:rPr>
        <w:t>[20]</w:t>
      </w:r>
      <w:r w:rsidRPr="00D33F2E">
        <w:rPr>
          <w:rFonts w:ascii="Times New Roman" w:eastAsia="Malgun Gothic" w:hAnsi="Times New Roman" w:cs="Times New Roman"/>
          <w:w w:val="108"/>
          <w:vertAlign w:val="superscript"/>
          <w:lang w:eastAsia="zh-CN"/>
        </w:rPr>
        <w:fldChar w:fldCharType="end"/>
      </w:r>
      <w:r w:rsidRPr="00D33F2E">
        <w:rPr>
          <w:rFonts w:ascii="Times New Roman" w:eastAsia="Batang" w:hAnsi="Times New Roman" w:cs="Times New Roman"/>
          <w:w w:val="108"/>
        </w:rPr>
        <w:t xml:space="preserve"> The hydrolysate sample was post-hydrolyzed with by 4% sulfuric acid at 121 °C for 60 min to convert oligomeric sugars into the monomeric sugars. The concentration of the monomeric sugars was determined by high-performance liquid chromatography (HPLC) with a refractive index detector equipped with a Bio-Rad Aminex HPX-87P carbohydrate analysis column (Richmond, CA) with deashing guard column (Biorad, Hercules, CA) at 85 °C, and water as the mobile phase at a flow rate of 0.25 mL/min.</w:t>
      </w:r>
    </w:p>
    <w:p w14:paraId="483F47DA"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The amount of soluble lignin in the hydrolysate (over the total lignin of the starting material) was calculated by the following equation:</w:t>
      </w:r>
    </w:p>
    <w:p w14:paraId="3EB45D86" w14:textId="77777777" w:rsidR="0094718C" w:rsidRPr="00D33F2E" w:rsidRDefault="0094718C" w:rsidP="0094718C">
      <w:pPr>
        <w:tabs>
          <w:tab w:val="center" w:pos="2268"/>
          <w:tab w:val="right" w:pos="4536"/>
        </w:tabs>
        <w:spacing w:before="160" w:after="160" w:line="480" w:lineRule="auto"/>
        <w:rPr>
          <w:rFonts w:ascii="Times New Roman" w:eastAsia="Malgun Gothic" w:hAnsi="Times New Roman" w:cs="Times New Roman"/>
        </w:rPr>
      </w:pPr>
      <m:oMathPara>
        <m:oMathParaPr>
          <m:jc m:val="right"/>
        </m:oMathParaPr>
        <m:oMath>
          <m:r>
            <w:rPr>
              <w:rFonts w:ascii="Cambria Math" w:eastAsia="Batang" w:hAnsi="Cambria Math" w:cs="Times New Roman"/>
            </w:rPr>
            <m:t>Soluble</m:t>
          </m:r>
          <m:r>
            <m:rPr>
              <m:sty m:val="p"/>
            </m:rPr>
            <w:rPr>
              <w:rFonts w:ascii="Cambria Math" w:eastAsia="Batang" w:hAnsi="Cambria Math" w:cs="Times New Roman"/>
            </w:rPr>
            <m:t xml:space="preserve"> </m:t>
          </m:r>
          <m:r>
            <w:rPr>
              <w:rFonts w:ascii="Cambria Math" w:eastAsia="Batang" w:hAnsi="Cambria Math" w:cs="Times New Roman"/>
            </w:rPr>
            <m:t>lignin</m:t>
          </m:r>
          <m:r>
            <m:rPr>
              <m:sty m:val="p"/>
            </m:rPr>
            <w:rPr>
              <w:rFonts w:ascii="Cambria Math" w:eastAsia="Batang" w:hAnsi="Cambria Math" w:cs="Times New Roman"/>
            </w:rPr>
            <m:t xml:space="preserve"> </m:t>
          </m:r>
          <m:d>
            <m:dPr>
              <m:ctrlPr>
                <w:rPr>
                  <w:rFonts w:ascii="Cambria Math" w:eastAsia="Batang" w:hAnsi="Cambria Math" w:cs="Times New Roman"/>
                </w:rPr>
              </m:ctrlPr>
            </m:dPr>
            <m:e>
              <m:r>
                <m:rPr>
                  <m:sty m:val="p"/>
                </m:rPr>
                <w:rPr>
                  <w:rFonts w:ascii="Cambria Math" w:eastAsia="Batang" w:hAnsi="Cambria Math" w:cs="Times New Roman"/>
                </w:rPr>
                <m:t>%</m:t>
              </m:r>
            </m:e>
          </m:d>
          <m:r>
            <m:rPr>
              <m:sty m:val="p"/>
            </m:rPr>
            <w:rPr>
              <w:rFonts w:ascii="Cambria Math" w:eastAsia="Batang" w:hAnsi="Cambria Math" w:cs="Times New Roman"/>
            </w:rPr>
            <m:t>=</m:t>
          </m:r>
          <m:f>
            <m:fPr>
              <m:ctrlPr>
                <w:rPr>
                  <w:rFonts w:ascii="Cambria Math" w:eastAsia="Batang" w:hAnsi="Cambria Math" w:cs="Times New Roman"/>
                  <w:w w:val="108"/>
                </w:rPr>
              </m:ctrlPr>
            </m:fPr>
            <m:num>
              <m:sSub>
                <m:sSubPr>
                  <m:ctrlPr>
                    <w:rPr>
                      <w:rFonts w:ascii="Cambria Math" w:eastAsia="Batang" w:hAnsi="Cambria Math" w:cs="Times New Roman"/>
                      <w:i/>
                      <w:w w:val="108"/>
                    </w:rPr>
                  </m:ctrlPr>
                </m:sSubPr>
                <m:e>
                  <m:r>
                    <w:rPr>
                      <w:rFonts w:ascii="Cambria Math" w:eastAsia="Batang" w:hAnsi="Cambria Math" w:cs="Times New Roman"/>
                      <w:w w:val="108"/>
                    </w:rPr>
                    <m:t>m</m:t>
                  </m:r>
                </m:e>
                <m:sub>
                  <m:r>
                    <w:rPr>
                      <w:rFonts w:ascii="Cambria Math" w:eastAsia="Batang" w:hAnsi="Cambria Math" w:cs="Times New Roman"/>
                      <w:w w:val="108"/>
                    </w:rPr>
                    <m:t>lignin,  HP</m:t>
                  </m:r>
                </m:sub>
              </m:sSub>
              <m:r>
                <m:rPr>
                  <m:sty m:val="p"/>
                </m:rPr>
                <w:rPr>
                  <w:rFonts w:ascii="Cambria Math" w:eastAsia="Batang" w:hAnsi="Cambria Math" w:cs="Times New Roman"/>
                </w:rPr>
                <m:t>-</m:t>
              </m:r>
              <m:sSub>
                <m:sSubPr>
                  <m:ctrlPr>
                    <w:rPr>
                      <w:rFonts w:ascii="Cambria Math" w:eastAsia="Batang" w:hAnsi="Cambria Math" w:cs="Times New Roman"/>
                      <w:i/>
                      <w:w w:val="108"/>
                    </w:rPr>
                  </m:ctrlPr>
                </m:sSubPr>
                <m:e>
                  <m:r>
                    <w:rPr>
                      <w:rFonts w:ascii="Cambria Math" w:eastAsia="Batang" w:hAnsi="Cambria Math" w:cs="Times New Roman"/>
                      <w:w w:val="108"/>
                    </w:rPr>
                    <m:t>m</m:t>
                  </m:r>
                </m:e>
                <m:sub>
                  <m:r>
                    <w:rPr>
                      <w:rFonts w:ascii="Cambria Math" w:eastAsia="Batang" w:hAnsi="Cambria Math" w:cs="Times New Roman"/>
                      <w:w w:val="108"/>
                    </w:rPr>
                    <m:t>lignin,  autohydrolyzed HP</m:t>
                  </m:r>
                </m:sub>
              </m:sSub>
              <m:r>
                <m:rPr>
                  <m:sty m:val="p"/>
                </m:rPr>
                <w:rPr>
                  <w:rFonts w:ascii="Cambria Math" w:eastAsia="Batang" w:hAnsi="Cambria Math" w:cs="Times New Roman"/>
                </w:rPr>
                <m:t xml:space="preserve"> </m:t>
              </m:r>
            </m:num>
            <m:den>
              <m:sSub>
                <m:sSubPr>
                  <m:ctrlPr>
                    <w:rPr>
                      <w:rFonts w:ascii="Cambria Math" w:eastAsia="Batang" w:hAnsi="Cambria Math" w:cs="Times New Roman"/>
                      <w:i/>
                      <w:w w:val="108"/>
                    </w:rPr>
                  </m:ctrlPr>
                </m:sSubPr>
                <m:e>
                  <m:r>
                    <w:rPr>
                      <w:rFonts w:ascii="Cambria Math" w:eastAsia="Batang" w:hAnsi="Cambria Math" w:cs="Times New Roman"/>
                      <w:w w:val="108"/>
                    </w:rPr>
                    <m:t>m</m:t>
                  </m:r>
                </m:e>
                <m:sub>
                  <m:r>
                    <w:rPr>
                      <w:rFonts w:ascii="Cambria Math" w:eastAsia="Batang" w:hAnsi="Cambria Math" w:cs="Times New Roman"/>
                      <w:w w:val="108"/>
                    </w:rPr>
                    <m:t>lignin,  HP</m:t>
                  </m:r>
                </m:sub>
              </m:sSub>
            </m:den>
          </m:f>
          <m:r>
            <w:rPr>
              <w:rFonts w:ascii="Cambria Math" w:eastAsia="Batang" w:hAnsi="Cambria Math" w:cs="Times New Roman"/>
              <w:w w:val="108"/>
            </w:rPr>
            <m:t xml:space="preserve">            (3.2)</m:t>
          </m:r>
        </m:oMath>
      </m:oMathPara>
    </w:p>
    <w:p w14:paraId="2874A3AA" w14:textId="77777777" w:rsidR="0094718C" w:rsidRPr="00D33F2E" w:rsidRDefault="0094718C" w:rsidP="00FA3025">
      <w:pPr>
        <w:tabs>
          <w:tab w:val="left" w:pos="284"/>
        </w:tabs>
        <w:spacing w:line="480" w:lineRule="auto"/>
        <w:jc w:val="both"/>
        <w:rPr>
          <w:rFonts w:ascii="Times New Roman" w:eastAsia="Batang" w:hAnsi="Times New Roman" w:cs="Times New Roman"/>
          <w:w w:val="108"/>
        </w:rPr>
      </w:pPr>
      <w:r w:rsidRPr="00D33F2E">
        <w:rPr>
          <w:rFonts w:ascii="Times New Roman" w:eastAsia="Batang" w:hAnsi="Times New Roman" w:cs="Times New Roman"/>
          <w:w w:val="108"/>
        </w:rPr>
        <w:t>where m</w:t>
      </w:r>
      <w:r w:rsidRPr="00D33F2E">
        <w:rPr>
          <w:rFonts w:ascii="Times New Roman" w:eastAsia="Batang" w:hAnsi="Times New Roman" w:cs="Times New Roman"/>
          <w:i/>
          <w:w w:val="108"/>
          <w:vertAlign w:val="subscript"/>
        </w:rPr>
        <w:t>lignin,HP</w:t>
      </w:r>
      <w:r w:rsidRPr="00D33F2E">
        <w:rPr>
          <w:rFonts w:ascii="Times New Roman" w:eastAsia="Batang" w:hAnsi="Times New Roman" w:cs="Times New Roman"/>
          <w:w w:val="108"/>
        </w:rPr>
        <w:t xml:space="preserve"> represents the oven-dry weight of lignin  of the starting material, HP; m</w:t>
      </w:r>
      <w:r w:rsidRPr="00D33F2E">
        <w:rPr>
          <w:rFonts w:ascii="Times New Roman" w:eastAsia="Batang" w:hAnsi="Times New Roman" w:cs="Times New Roman"/>
          <w:i/>
          <w:w w:val="108"/>
          <w:vertAlign w:val="subscript"/>
        </w:rPr>
        <w:t>lignin,autohydrolyzed HP</w:t>
      </w:r>
      <w:r w:rsidRPr="00D33F2E">
        <w:rPr>
          <w:rFonts w:ascii="Times New Roman" w:eastAsia="Batang" w:hAnsi="Times New Roman" w:cs="Times New Roman"/>
          <w:w w:val="108"/>
        </w:rPr>
        <w:t xml:space="preserve"> is the oven-dry weight of lignin of autohydrolyzed HP.</w:t>
      </w:r>
    </w:p>
    <w:p w14:paraId="1DB77D43" w14:textId="77777777" w:rsidR="0094718C" w:rsidRPr="00D33F2E" w:rsidRDefault="0094718C" w:rsidP="0094718C">
      <w:pPr>
        <w:pStyle w:val="Heading3"/>
      </w:pPr>
      <w:bookmarkStart w:id="199" w:name="_Toc456624076"/>
      <w:r w:rsidRPr="00D33F2E">
        <w:t>4.3.2 Activation and regeneration of biomass in [C</w:t>
      </w:r>
      <w:r w:rsidRPr="00D33F2E">
        <w:rPr>
          <w:vertAlign w:val="subscript"/>
        </w:rPr>
        <w:t>2</w:t>
      </w:r>
      <w:r w:rsidRPr="00D33F2E">
        <w:t>mim][OAc]</w:t>
      </w:r>
      <w:bookmarkEnd w:id="199"/>
    </w:p>
    <w:p w14:paraId="234D3847"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The moisture content of HP and autohydrolyzed HP was about 5% and 3%, respectively, which was measured according to the standard NREL protocol.</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&lt;EndNote&gt;&lt;Cite&gt;&lt;Author&gt;A. Sluiter&lt;/Author&gt;&lt;Year&gt;2008&lt;/Year&gt;&lt;RecNum&gt;110&lt;/RecNum&gt;&lt;DisplayText&gt;[21]&lt;/DisplayText&gt;&lt;record&gt;&lt;rec-number&gt;110&lt;/rec-number&gt;&lt;foreign-keys&gt;&lt;key app="EN" db-id="tetasrzw8w2r9qee2wapz0fpv9v2www0r5ex" timestamp="0"&gt;110&lt;/key&gt;&lt;/foreign-keys&gt;&lt;ref-type name="Report"&gt;27&lt;/ref-type&gt;&lt;contributors&gt;&lt;authors&gt;&lt;author&gt;A. Sluiter, B. Hames, R. Ruiz, C. Scarlata, J. Sluiter, D. Templeton, and D. Crocker &lt;/author&gt;&lt;/authors&gt;&lt;/contributors&gt;&lt;titles&gt;&lt;title&gt;Determination of structural carbohydrates and lignin in biomass&lt;/title&gt;&lt;/titles&gt;&lt;dates&gt;&lt;year&gt;2008&lt;/year&gt;&lt;/dates&gt;&lt;publisher&gt;NREL/TP-510-42618 NREL Laboratory Analytical Procedure. National Renewable Energy Laboratory, Golden. http://www. nrel. gov/biomass/pdfs/42618. pdf&lt;/publisher&gt;&lt;urls&gt;&lt;/urls&gt;&lt;/record&gt;&lt;/Cite&gt;&lt;/EndNote&gt;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[21]</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mim][OAc] was first heated to 100 °C for 20 min to remove water and then cooled down to 60 °C. Approximately, 10 % HP or autohydrolyzed HP (40 g) were added to [C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 xml:space="preserve">mim][OAc] (360 g) and mechanically mixed in 0.9 L glass reactor at 600 rpm at 60 °C for 3 h. At the end of IL treatment, room temperature DI water (400 g) was quickly added to the biomass-IL system as an anti-solvent and the mixture was stirred for three additional minutes. The regenerated biomass was </w:t>
      </w:r>
      <w:r w:rsidRPr="00D33F2E">
        <w:rPr>
          <w:rFonts w:ascii="Times New Roman" w:eastAsia="Batang" w:hAnsi="Times New Roman" w:cs="Times New Roman"/>
          <w:w w:val="108"/>
        </w:rPr>
        <w:lastRenderedPageBreak/>
        <w:t>filtered and washed with room temperature DI water to remove any traces of IL, and finally recovered by centrifugation. The sample was then dried at 40 °C for 5 days. The complete removal of IL was confirmed by monitoring a characteristic infrared band of [C</w:t>
      </w:r>
      <w:r w:rsidRPr="00D33F2E">
        <w:rPr>
          <w:rFonts w:ascii="Times New Roman" w:eastAsia="Batang" w:hAnsi="Times New Roman" w:cs="Times New Roman"/>
          <w:w w:val="108"/>
          <w:vertAlign w:val="subscript"/>
        </w:rPr>
        <w:t>2</w:t>
      </w:r>
      <w:r w:rsidRPr="00D33F2E">
        <w:rPr>
          <w:rFonts w:ascii="Times New Roman" w:eastAsia="Batang" w:hAnsi="Times New Roman" w:cs="Times New Roman"/>
          <w:w w:val="108"/>
        </w:rPr>
        <w:t>mim][OAc] (νC=N = 1565 cm</w:t>
      </w:r>
      <w:r w:rsidRPr="00D33F2E">
        <w:rPr>
          <w:rFonts w:ascii="Times New Roman" w:eastAsia="Batang" w:hAnsi="Times New Roman" w:cs="Times New Roman"/>
          <w:w w:val="108"/>
          <w:vertAlign w:val="superscript"/>
        </w:rPr>
        <w:t>-1</w:t>
      </w:r>
      <w:r w:rsidRPr="00D33F2E">
        <w:rPr>
          <w:rFonts w:ascii="Times New Roman" w:eastAsia="Batang" w:hAnsi="Times New Roman" w:cs="Times New Roman"/>
          <w:w w:val="108"/>
        </w:rPr>
        <w:t>) of the regenerated biomass using a Perkin–Elmer Spectrum One FT-IR spectrometer (Waltham, MA).</w:t>
      </w:r>
    </w:p>
    <w:p w14:paraId="6474B376" w14:textId="77777777" w:rsidR="0094718C" w:rsidRPr="00D33F2E" w:rsidRDefault="0094718C" w:rsidP="0094718C">
      <w:pPr>
        <w:pStyle w:val="Heading3"/>
      </w:pPr>
      <w:bookmarkStart w:id="200" w:name="_Toc456624077"/>
      <w:r w:rsidRPr="00D33F2E">
        <w:t xml:space="preserve">4.3.3 Cellulose structure of biomass samples by </w:t>
      </w:r>
      <w:r w:rsidRPr="00D33F2E">
        <w:rPr>
          <w:rFonts w:eastAsiaTheme="minorEastAsia"/>
          <w:lang w:val="en-US" w:eastAsia="zh-CN"/>
        </w:rPr>
        <w:t>XRD</w:t>
      </w:r>
      <w:bookmarkEnd w:id="200"/>
    </w:p>
    <w:p w14:paraId="6C15B47E"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lang w:eastAsia="zh-CN"/>
        </w:rPr>
      </w:pPr>
      <w:r w:rsidRPr="00D33F2E">
        <w:rPr>
          <w:rFonts w:ascii="Times New Roman" w:eastAsia="Batang" w:hAnsi="Times New Roman" w:cs="Times New Roman"/>
          <w:w w:val="108"/>
          <w:lang w:eastAsia="zh-CN"/>
        </w:rPr>
        <w:t>Powder XRD was used to determine the impact of autohydrolysis and IL treatment on cellulose structure, a small amount of HP, regenerated HP, autohydrolyzed HP, regenerated autohydrolyzed HP. Each sample was mounted on a low-background quartz holder and a PANalytical Empyrean X-ray diffractometer (PANalytical Inc., Westborough, MA) with a Cu tube (λ ¼ 1.5405 Å) was used to collect the XRD data. The radiation was generated at 40 mA and 45 kV. A step size of 0.01° exposure was used for measuring the scattering angle 2θ in the range 9–41°. The index of crystallinity (CrI) of each sample was determined using Segal’s method.</w:t>
      </w:r>
      <w:r w:rsidRPr="00D33F2E">
        <w:rPr>
          <w:rFonts w:ascii="Times New Roman" w:eastAsia="Batang" w:hAnsi="Times New Roman" w:cs="Times New Roman"/>
          <w:w w:val="108"/>
          <w:vertAlign w:val="superscript"/>
          <w:lang w:eastAsia="zh-CN"/>
        </w:rPr>
        <w:fldChar w:fldCharType="begin"/>
      </w:r>
      <w:r w:rsidRPr="00D33F2E">
        <w:rPr>
          <w:rFonts w:ascii="Times New Roman" w:eastAsia="Batang" w:hAnsi="Times New Roman" w:cs="Times New Roman"/>
          <w:w w:val="108"/>
          <w:vertAlign w:val="superscript"/>
          <w:lang w:eastAsia="zh-CN"/>
        </w:rPr>
        <w:instrText xml:space="preserve"> ADDIN EN.CITE &lt;EndNote&gt;&lt;Cite&gt;&lt;Author&gt;Segal&lt;/Author&gt;&lt;Year&gt;1959&lt;/Year&gt;&lt;RecNum&gt;136&lt;/RecNum&gt;&lt;DisplayText&gt;[22]&lt;/DisplayText&gt;&lt;record&gt;&lt;rec-number&gt;136&lt;/rec-number&gt;&lt;foreign-keys&gt;&lt;key app="EN" db-id="tetasrzw8w2r9qee2wapz0fpv9v2www0r5ex" timestamp="1464628391"&gt;136&lt;/key&gt;&lt;/foreign-keys&gt;&lt;ref-type name="Journal Article"&gt;17&lt;/ref-type&gt;&lt;contributors&gt;&lt;authors&gt;&lt;author&gt;Segal, LGJMA&lt;/author&gt;&lt;author&gt;Creely, JJ&lt;/author&gt;&lt;author&gt;Martin, AE&lt;/author&gt;&lt;author&gt;Conrad, CM&lt;/author&gt;&lt;/authors&gt;&lt;/contributors&gt;&lt;titles&gt;&lt;title&gt;An empirical method for estimating the degree of crystallinity of native cellulose using the X-ray diffractometer&lt;/title&gt;&lt;secondary-title&gt;Textile Research Journal&lt;/secondary-title&gt;&lt;/titles&gt;&lt;periodical&gt;&lt;full-title&gt;Textile Research Journal&lt;/full-title&gt;&lt;/periodical&gt;&lt;pages&gt;786-794&lt;/pages&gt;&lt;volume&gt;29&lt;/volume&gt;&lt;number&gt;10&lt;/number&gt;&lt;dates&gt;&lt;year&gt;1959&lt;/year&gt;&lt;/dates&gt;&lt;isbn&gt;0040-5175&lt;/isbn&gt;&lt;urls&gt;&lt;/urls&gt;&lt;/record&gt;&lt;/Cite&gt;&lt;/EndNote&gt;</w:instrText>
      </w:r>
      <w:r w:rsidRPr="00D33F2E">
        <w:rPr>
          <w:rFonts w:ascii="Times New Roman" w:eastAsia="Batang" w:hAnsi="Times New Roman" w:cs="Times New Roman"/>
          <w:w w:val="108"/>
          <w:vertAlign w:val="superscript"/>
          <w:lang w:eastAsia="zh-CN"/>
        </w:rPr>
        <w:fldChar w:fldCharType="separate"/>
      </w:r>
      <w:r w:rsidRPr="00D33F2E">
        <w:rPr>
          <w:rFonts w:ascii="Times New Roman" w:eastAsia="Batang" w:hAnsi="Times New Roman" w:cs="Times New Roman"/>
          <w:noProof/>
          <w:w w:val="108"/>
          <w:vertAlign w:val="superscript"/>
          <w:lang w:eastAsia="zh-CN"/>
        </w:rPr>
        <w:t>[22]</w:t>
      </w:r>
      <w:r w:rsidRPr="00D33F2E">
        <w:rPr>
          <w:rFonts w:ascii="Times New Roman" w:eastAsia="Batang" w:hAnsi="Times New Roman" w:cs="Times New Roman"/>
          <w:w w:val="108"/>
          <w:vertAlign w:val="superscript"/>
          <w:lang w:eastAsia="zh-CN"/>
        </w:rPr>
        <w:fldChar w:fldCharType="end"/>
      </w:r>
    </w:p>
    <w:p w14:paraId="17BA44EE" w14:textId="77777777" w:rsidR="0094718C" w:rsidRPr="00D33F2E" w:rsidRDefault="0094718C" w:rsidP="0094718C">
      <w:pPr>
        <w:pStyle w:val="Heading3"/>
      </w:pPr>
      <w:bookmarkStart w:id="201" w:name="_Toc456624078"/>
      <w:r w:rsidRPr="00D33F2E">
        <w:t>4.3.4 Enzymatic saccharification of biomass samples</w:t>
      </w:r>
      <w:bookmarkEnd w:id="201"/>
    </w:p>
    <w:p w14:paraId="5FF31B60"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Enzymatic hydrolysis of regenerated HP, autohydrolyzed HP, and regenerated autohydrolyzed HP was carried out in duplicate according to the NREL Laboratory Analytical Procedure.</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&lt;EndNote&gt;&lt;Cite&gt;&lt;Author&gt;Selig&lt;/Author&gt;&lt;Year&gt;2008&lt;/Year&gt;&lt;RecNum&gt;137&lt;/RecNum&gt;&lt;DisplayText&gt;[23]&lt;/DisplayText&gt;&lt;record&gt;&lt;rec-number&gt;137&lt;/rec-number&gt;&lt;foreign-keys&gt;&lt;key app="EN" db-id="tetasrzw8w2r9qee2wapz0fpv9v2www0r5ex" timestamp="1464628588"&gt;137&lt;/key&gt;&lt;/foreign-keys&gt;&lt;ref-type name="Book"&gt;6&lt;/ref-type&gt;&lt;contributors&gt;&lt;authors&gt;&lt;author&gt;Selig, M&lt;/author&gt;&lt;author&gt;Weiss, N&lt;/author&gt;&lt;author&gt;Ji, Y&lt;/author&gt;&lt;/authors&gt;&lt;/contributors&gt;&lt;titles&gt;&lt;title&gt;Enzymatic Saccharification of Lignocellulosic Biomass: Laboratory Analytical Procedure (LAP): Issue Date, 3/21/2008&lt;/title&gt;&lt;/titles&gt;&lt;dates&gt;&lt;year&gt;2008&lt;/year&gt;&lt;/dates&gt;&lt;publisher&gt;National Renewable Energy Laboratory&lt;/publisher&gt;&lt;urls&gt;&lt;/urls&gt;&lt;/record&gt;&lt;/Cite&gt;&lt;/EndNote&gt;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[23]</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Briefly, about 2% (w/w) of biomass sample (10 g) was hydrolyzed using a mixture of multicomponent cellulases (CTec 2) and hemicellulases (HTec 2) from Novozymes. The saccharification was performed at </w:t>
      </w:r>
      <w:r w:rsidRPr="00D33F2E">
        <w:rPr>
          <w:rFonts w:ascii="Times New Roman" w:eastAsia="Batang" w:hAnsi="Times New Roman" w:cs="Times New Roman"/>
          <w:w w:val="108"/>
        </w:rPr>
        <w:lastRenderedPageBreak/>
        <w:t>50 °C in a 0.9 L fermenter with constant stirring (140 rpm) with 50 mM citrate buffer (pH 5.5). The carbohydrates conversion was monitored by the monomeric sugar concentrations in aliquots of the saccharification hydrolysate. Aliquots (1.5 mL) taken at 0, 1, 2, 3, 6, 24, 48 and 72h, were boiled for several minutes to denature the enzymes, and centrifuged to separate the solid residues. The aliquots were then filtered with a 0.45 micron nylon membrane filter from Milli-pore (Billerica, MA) and analyzed by HPLC. After 72 h hydrolysis, the solid residues (IL-lignin) were recovered from the saccharification hydrolysate by centrifugation and further washed with DI water to remove enzymes. IL-lignin was dried at 40 °C for 5 days prior to characterizations.</w:t>
      </w:r>
    </w:p>
    <w:p w14:paraId="0C6E2591" w14:textId="77777777" w:rsidR="0094718C" w:rsidRPr="00D33F2E" w:rsidRDefault="0094718C" w:rsidP="0094718C">
      <w:pPr>
        <w:pStyle w:val="Heading3"/>
      </w:pPr>
      <w:bookmarkStart w:id="202" w:name="_Toc456624079"/>
      <w:r w:rsidRPr="00D33F2E">
        <w:t>4.3.5 Quantitative analysis of the fractionation process</w:t>
      </w:r>
      <w:bookmarkEnd w:id="202"/>
      <w:r w:rsidRPr="00D33F2E" w:rsidDel="00C31B5C">
        <w:t xml:space="preserve"> </w:t>
      </w:r>
    </w:p>
    <w:p w14:paraId="78A3F088"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The oven-dry weight and chemical composition of HP, autohydrolyzed HP, regenerated autohydrolyzed HP and regenerated autohydrolyzed HP after saccharification (IL-lignin) were determined with three replicates in accordance with the standard NREL protocol.</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&lt;EndNote&gt;&lt;Cite&gt;&lt;Author&gt;Crocker&lt;/Author&gt;&lt;Year&gt;2008&lt;/Year&gt;&lt;RecNum&gt;110&lt;/RecNum&gt;&lt;DisplayText&gt;[21]&lt;/DisplayText&gt;&lt;record&gt;&lt;rec-number&gt;110&lt;/rec-number&gt;&lt;foreign-keys&gt;&lt;key app="EN" db-id="tetasrzw8w2r9qee2wapz0fpv9v2www0r5ex" timestamp="0"&gt;110&lt;/key&gt;&lt;/foreign-keys&gt;&lt;ref-type name="Report"&gt;27&lt;/ref-type&gt;&lt;contributors&gt;&lt;authors&gt;&lt;author&gt;A. Sluiter, B. Hames, R. Ruiz, C. Scarlata, J. Sluiter, D. Templeton, and D. Crocker &lt;/author&gt;&lt;/authors&gt;&lt;/contributors&gt;&lt;titles&gt;&lt;title&gt;Determination of structural carbohydrates and lignin in biomass&lt;/title&gt;&lt;/titles&gt;&lt;dates&gt;&lt;year&gt;2008&lt;/year&gt;&lt;/dates&gt;&lt;publisher&gt;NREL/TP-510-42618 NREL Laboratory Analytical Procedure. National Renewable Energy Laboratory, Golden. http://www. nrel. gov/biomass/pdfs/42618. pdf&lt;/publisher&gt;&lt;urls&gt;&lt;/urls&gt;&lt;/record&gt;&lt;/Cite&gt;&lt;/EndNote&gt;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[21]</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w:t>
      </w:r>
    </w:p>
    <w:p w14:paraId="444F8ED6" w14:textId="77777777" w:rsidR="0094718C" w:rsidRPr="00D33F2E" w:rsidRDefault="0094718C" w:rsidP="0094718C">
      <w:pPr>
        <w:pStyle w:val="Heading3"/>
      </w:pPr>
      <w:bookmarkStart w:id="203" w:name="_Toc456624080"/>
      <w:r w:rsidRPr="00D33F2E">
        <w:t>4.3.6 Thermal analysis of IL-isolated lignin by DSC</w:t>
      </w:r>
      <w:bookmarkEnd w:id="203"/>
      <w:r w:rsidRPr="00D33F2E" w:rsidDel="00C31B5C">
        <w:t xml:space="preserve"> </w:t>
      </w:r>
    </w:p>
    <w:p w14:paraId="3B278447"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rPr>
      </w:pPr>
      <w:r w:rsidRPr="00D33F2E">
        <w:rPr>
          <w:rFonts w:ascii="Times New Roman" w:eastAsia="Batang" w:hAnsi="Times New Roman" w:cs="Times New Roman"/>
          <w:w w:val="108"/>
        </w:rPr>
        <w:t>Thermal analysis was conducted using a PerkinElmer PYRIS Diamond DSC. The system uses two 1-gram furnaces, which allow the fastest heating and cooling rate up to 500 °C/min and also provide an improved baseline and a better resolution of heat capacity transition.</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 ExcludeAuth="1" ExcludeYear="1"&gt;&lt;RecNum&gt;196&lt;/RecNum&gt;&lt;DisplayText&gt;[24]&lt;/DisplayText&gt;&lt;record&gt;&lt;rec-number&gt;196&lt;/rec-number&gt;&lt;foreign-keys&gt;&lt;key app="EN" db-id="tetasrzw8w2r9qee2wapz0fpv9v2www0r5ex" timestamp="1468531675"&gt;196&lt;/key&gt;&lt;key app="ENWeb" db-id=""&gt;0&lt;/key&gt;&lt;/foreign-keys&gt;&lt;ref-type name="Journal Article"&gt;17&lt;/ref-type&gt;&lt;contributors&gt;&lt;/contributors&gt;&lt;titles&gt;&lt;title&gt;PYRIS diamond DSC&lt;/title&gt;&lt;secondary-title&gt;PerkinElmer Instruments: Shelton, CT, 2001; http://www-omcs.materials.ox.ac.uk/uploads/diamond%20dsc%20tech%20sheet.pdf.&lt;/secondary-title&gt;&lt;/titles&gt;&lt;periodical&gt;&lt;full-title&gt;PerkinElmer Instruments: Shelton, CT, 2001; http://www-omcs.materials.ox.ac.uk/uploads/diamond%20dsc%20tech%20sheet.pdf.&lt;/full-title&gt;&lt;/periodical&gt;&lt;dates&gt;&lt;/dates&gt;&lt;urls&gt;&lt;/urls&gt;&lt;/record&gt;&lt;/Cite&gt;&lt;/EndNote&gt;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[24]</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In brief, IL-lignin (~2.5 mg) was placed in a hermetically sealed DSC pan. The top of each pan was punctured in order to allow volatiles to </w:t>
      </w:r>
      <w:r w:rsidRPr="00D33F2E">
        <w:rPr>
          <w:rFonts w:ascii="Times New Roman" w:eastAsia="Batang" w:hAnsi="Times New Roman" w:cs="Times New Roman"/>
          <w:w w:val="108"/>
        </w:rPr>
        <w:lastRenderedPageBreak/>
        <w:t>escape. Samples were equilibrated at 25 ºC, heated to 250 ºC with the rate of 100 ºC/min, cooled to 25 ºC at 100 ºC/min. The heating and cooling process was repeated two times to eliminate any unsealed thermal history. The glass transition temperature (Tg) was determined at the midpoint temperature of the heat capacity change during the third heating run.</w:t>
      </w:r>
    </w:p>
    <w:p w14:paraId="760A7E24" w14:textId="77777777" w:rsidR="0094718C" w:rsidRPr="00D33F2E" w:rsidRDefault="0094718C" w:rsidP="0094718C">
      <w:pPr>
        <w:pStyle w:val="Heading3"/>
      </w:pPr>
      <w:bookmarkStart w:id="204" w:name="_Toc456624081"/>
      <w:r w:rsidRPr="00D33F2E">
        <w:t>4.3.7 Thermal analysis of IL-isolated lignin by TGA</w:t>
      </w:r>
      <w:bookmarkEnd w:id="204"/>
    </w:p>
    <w:p w14:paraId="0B962FEE" w14:textId="77777777" w:rsidR="0094718C" w:rsidRPr="00D33F2E" w:rsidRDefault="0094718C" w:rsidP="0094718C">
      <w:pPr>
        <w:spacing w:line="480" w:lineRule="auto"/>
        <w:ind w:firstLine="288"/>
        <w:jc w:val="both"/>
        <w:rPr>
          <w:rFonts w:ascii="Times New Roman" w:hAnsi="Times New Roman" w:cs="Times New Roman"/>
          <w:b/>
        </w:rPr>
      </w:pPr>
      <w:r w:rsidRPr="00D33F2E">
        <w:rPr>
          <w:rFonts w:ascii="Times New Roman" w:hAnsi="Times New Roman" w:cs="Times New Roman"/>
        </w:rPr>
        <w:t xml:space="preserve">Thermogravimetric analysis was conducted by a TGA (Pyris 1 TGA, Perkin Elmer, Shelton, CT). IL-lignin (~5 mg) was first heated from 50 to 105 °C at a rate of 10 °C/min under 10 mL/min of nitrogen and kept at 105 °C for 10 min to remove moisture. To collect the thermal decomposition curve, IL-lignin was subsequently heated to 900 °C at 10 °C/min under 10 mL/min of nitrogen and held at 900 °C for 60 min under 10 mL/min of air. The thermal properties were described by both TG and differential TG (DTG) curves. </w:t>
      </w:r>
    </w:p>
    <w:p w14:paraId="1BB972E3" w14:textId="77777777" w:rsidR="0094718C" w:rsidRPr="00D33F2E" w:rsidRDefault="0094718C" w:rsidP="0094718C">
      <w:pPr>
        <w:pStyle w:val="Heading3"/>
      </w:pPr>
      <w:bookmarkStart w:id="205" w:name="_Toc456624082"/>
      <w:r w:rsidRPr="00D33F2E">
        <w:t>4.3.8 2D-NMR spectroscopy of biomass and IL-lignin</w:t>
      </w:r>
      <w:bookmarkEnd w:id="205"/>
    </w:p>
    <w:p w14:paraId="3479357F" w14:textId="77777777" w:rsidR="0094718C" w:rsidRPr="00D33F2E" w:rsidRDefault="0094718C" w:rsidP="0094718C">
      <w:pPr>
        <w:tabs>
          <w:tab w:val="left" w:pos="284"/>
        </w:tabs>
        <w:spacing w:line="480" w:lineRule="auto"/>
        <w:ind w:firstLine="284"/>
        <w:jc w:val="both"/>
        <w:rPr>
          <w:rFonts w:ascii="Times New Roman" w:eastAsia="Batang" w:hAnsi="Times New Roman" w:cs="Times New Roman"/>
          <w:w w:val="108"/>
          <w:lang w:eastAsia="zh-CN"/>
        </w:rPr>
      </w:pPr>
      <w:r w:rsidRPr="00D33F2E">
        <w:rPr>
          <w:rFonts w:ascii="Times New Roman" w:eastAsia="Batang" w:hAnsi="Times New Roman" w:cs="Times New Roman"/>
          <w:w w:val="108"/>
          <w:lang w:val="en-GB"/>
        </w:rPr>
        <w:t>HP powder (40 mesh) was extracted in an Accelerated Solvent Extractor (ASE 350, Dionex, Sunnyvale, CA) to remove non-structural compounds (extractives) following the approach in the NREL analytical procedure.</w:t>
      </w:r>
      <w:r w:rsidRPr="00D33F2E">
        <w:rPr>
          <w:rFonts w:ascii="Times New Roman" w:eastAsia="Batang" w:hAnsi="Times New Roman" w:cs="Times New Roman"/>
          <w:w w:val="108"/>
          <w:vertAlign w:val="superscript"/>
          <w:lang w:val="en-GB"/>
        </w:rPr>
        <w:fldChar w:fldCharType="begin"/>
      </w:r>
      <w:r w:rsidRPr="00D33F2E">
        <w:rPr>
          <w:rFonts w:ascii="Times New Roman" w:eastAsia="Batang" w:hAnsi="Times New Roman" w:cs="Times New Roman"/>
          <w:w w:val="108"/>
          <w:vertAlign w:val="superscript"/>
          <w:lang w:val="en-GB"/>
        </w:rPr>
        <w:instrText xml:space="preserve"> ADDIN EN.CITE &lt;EndNote&gt;&lt;Cite&gt;&lt;Author&gt;Sluiter&lt;/Author&gt;&lt;Year&gt;2005&lt;/Year&gt;&lt;RecNum&gt;138&lt;/RecNum&gt;&lt;DisplayText&gt;[25]&lt;/DisplayText&gt;&lt;record&gt;&lt;rec-number&gt;138&lt;/rec-number&gt;&lt;foreign-keys&gt;&lt;key app="EN" db-id="tetasrzw8w2r9qee2wapz0fpv9v2www0r5ex" timestamp="1464628911"&gt;138&lt;/key&gt;&lt;/foreign-keys&gt;&lt;ref-type name="Journal Article"&gt;17&lt;/ref-type&gt;&lt;contributors&gt;&lt;authors&gt;&lt;author&gt;Sluiter, A&lt;/author&gt;&lt;author&gt;Ruiz, R&lt;/author&gt;&lt;author&gt;Scarlata, C&lt;/author&gt;&lt;author&gt;Sluiter, J&lt;/author&gt;&lt;author&gt;Templeton, D&lt;/author&gt;&lt;/authors&gt;&lt;/contributors&gt;&lt;titles&gt;&lt;title&gt;Determination of extractives in biomass&lt;/title&gt;&lt;secondary-title&gt;Laboratory Analytical Procedure (LAP)&lt;/secondary-title&gt;&lt;/titles&gt;&lt;periodical&gt;&lt;full-title&gt;Laboratory Analytical Procedure (LAP)&lt;/full-title&gt;&lt;/periodical&gt;&lt;volume&gt;1617&lt;/volume&gt;&lt;dates&gt;&lt;year&gt;2005&lt;/year&gt;&lt;/dates&gt;&lt;urls&gt;&lt;/urls&gt;&lt;/record&gt;&lt;/Cite&gt;&lt;/EndNote&gt;</w:instrText>
      </w:r>
      <w:r w:rsidRPr="00D33F2E">
        <w:rPr>
          <w:rFonts w:ascii="Times New Roman" w:eastAsia="Batang" w:hAnsi="Times New Roman" w:cs="Times New Roman"/>
          <w:w w:val="108"/>
          <w:vertAlign w:val="superscript"/>
          <w:lang w:val="en-GB"/>
        </w:rPr>
        <w:fldChar w:fldCharType="separate"/>
      </w:r>
      <w:r w:rsidRPr="00D33F2E">
        <w:rPr>
          <w:rFonts w:ascii="Times New Roman" w:eastAsia="Batang" w:hAnsi="Times New Roman" w:cs="Times New Roman"/>
          <w:noProof/>
          <w:w w:val="108"/>
          <w:vertAlign w:val="superscript"/>
          <w:lang w:val="en-GB"/>
        </w:rPr>
        <w:t>[25]</w:t>
      </w:r>
      <w:r w:rsidRPr="00D33F2E">
        <w:rPr>
          <w:rFonts w:ascii="Times New Roman" w:eastAsia="Batang" w:hAnsi="Times New Roman" w:cs="Times New Roman"/>
          <w:w w:val="108"/>
          <w:vertAlign w:val="superscript"/>
          <w:lang w:val="en-GB"/>
        </w:rPr>
        <w:fldChar w:fldCharType="end"/>
      </w:r>
      <w:r w:rsidRPr="00D33F2E">
        <w:rPr>
          <w:rFonts w:ascii="Times New Roman" w:eastAsia="Batang" w:hAnsi="Times New Roman" w:cs="Times New Roman"/>
          <w:w w:val="108"/>
          <w:lang w:val="en-GB"/>
        </w:rPr>
        <w:t xml:space="preserve"> Afterwards, the extractives-free HP was ball milled according to a published protocol.</w:t>
      </w:r>
      <w:r w:rsidRPr="00D33F2E">
        <w:rPr>
          <w:rFonts w:ascii="Times New Roman" w:eastAsia="Batang" w:hAnsi="Times New Roman" w:cs="Times New Roman"/>
          <w:w w:val="108"/>
          <w:vertAlign w:val="superscript"/>
        </w:rPr>
        <w:fldChar w:fldCharType="begin"/>
      </w:r>
      <w:r w:rsidRPr="00D33F2E">
        <w:rPr>
          <w:rFonts w:ascii="Times New Roman" w:eastAsia="Batang" w:hAnsi="Times New Roman" w:cs="Times New Roman"/>
          <w:w w:val="108"/>
          <w:vertAlign w:val="superscript"/>
        </w:rPr>
        <w:instrText xml:space="preserve"> ADDIN EN.CITE &lt;EndNote&gt;&lt;Cite&gt;&lt;Author&gt;Mansfield&lt;/Author&gt;&lt;Year&gt;2012&lt;/Year&gt;&lt;RecNum&gt;1830&lt;/RecNum&gt;&lt;DisplayText&gt;[26]&lt;/DisplayText&gt;&lt;record&gt;&lt;rec-number&gt;1830&lt;/rec-number&gt;&lt;foreign-keys&gt;&lt;key app="EN" db-id="fasa2rzppe5s2eet5awp9rzrpafxftaeaw5r" timestamp="1444941473"&gt;1830&lt;/key&gt;&lt;/foreign-keys&gt;&lt;ref-type name="Journal Article"&gt;17&lt;/ref-type&gt;&lt;contributors&gt;&lt;authors&gt;&lt;author&gt;Mansfield, Shawn D&lt;/author&gt;&lt;author&gt;Kim, Hoon&lt;/author&gt;&lt;author&gt;Lu, Fachuang&lt;/author&gt;&lt;author&gt;Ralph, John&lt;/author&gt;&lt;/authors&gt;&lt;/contributors&gt;&lt;titles&gt;&lt;title&gt;Whole plant cell wall characterization using solution-state 2D NMR&lt;/title&gt;&lt;secondary-title&gt;Nature protocols&lt;/secondary-title&gt;&lt;/titles&gt;&lt;periodical&gt;&lt;full-title&gt;Nature protocols&lt;/full-title&gt;&lt;/periodical&gt;&lt;pages&gt;1579-1589&lt;/pages&gt;&lt;volume&gt;7&lt;/volume&gt;&lt;number&gt;9&lt;/number&gt;&lt;dates&gt;&lt;year&gt;2012&lt;/year&gt;&lt;/dates&gt;&lt;isbn&gt;1754-2189&lt;/isbn&gt;&lt;urls&gt;&lt;/urls&gt;&lt;/record&gt;&lt;/Cite&gt;&lt;/EndNote&gt;</w:instrText>
      </w:r>
      <w:r w:rsidRPr="00D33F2E">
        <w:rPr>
          <w:rFonts w:ascii="Times New Roman" w:eastAsia="Batang" w:hAnsi="Times New Roman" w:cs="Times New Roman"/>
          <w:w w:val="108"/>
          <w:vertAlign w:val="superscript"/>
        </w:rPr>
        <w:fldChar w:fldCharType="separate"/>
      </w:r>
      <w:r w:rsidRPr="00D33F2E">
        <w:rPr>
          <w:rFonts w:ascii="Times New Roman" w:eastAsia="Batang" w:hAnsi="Times New Roman" w:cs="Times New Roman"/>
          <w:noProof/>
          <w:w w:val="108"/>
          <w:vertAlign w:val="superscript"/>
        </w:rPr>
        <w:t>[26]</w:t>
      </w:r>
      <w:r w:rsidRPr="00D33F2E">
        <w:rPr>
          <w:rFonts w:ascii="Times New Roman" w:eastAsia="Batang" w:hAnsi="Times New Roman" w:cs="Times New Roman"/>
          <w:w w:val="108"/>
          <w:vertAlign w:val="superscript"/>
        </w:rPr>
        <w:fldChar w:fldCharType="end"/>
      </w:r>
      <w:r w:rsidRPr="00D33F2E">
        <w:rPr>
          <w:rFonts w:ascii="Times New Roman" w:eastAsia="Batang" w:hAnsi="Times New Roman" w:cs="Times New Roman"/>
          <w:w w:val="108"/>
        </w:rPr>
        <w:t xml:space="preserve"> </w:t>
      </w:r>
      <w:r w:rsidRPr="00D33F2E">
        <w:rPr>
          <w:rFonts w:ascii="Times New Roman" w:eastAsia="Batang" w:hAnsi="Times New Roman" w:cs="Times New Roman"/>
          <w:w w:val="108"/>
          <w:lang w:val="en-GB"/>
        </w:rPr>
        <w:t>The sample (40 mg) was transferred into 5 mm NMR tubes. Subsequently, 500 µL of DMSO-d6/pyridine-d</w:t>
      </w:r>
      <w:r w:rsidRPr="00D33F2E">
        <w:rPr>
          <w:rFonts w:ascii="Times New Roman" w:eastAsia="Batang" w:hAnsi="Times New Roman" w:cs="Times New Roman"/>
          <w:w w:val="108"/>
          <w:vertAlign w:val="subscript"/>
          <w:lang w:val="en-GB"/>
        </w:rPr>
        <w:t>5</w:t>
      </w:r>
      <w:r w:rsidRPr="00D33F2E">
        <w:rPr>
          <w:rFonts w:ascii="Times New Roman" w:eastAsia="Batang" w:hAnsi="Times New Roman" w:cs="Times New Roman"/>
          <w:w w:val="108"/>
          <w:lang w:val="en-GB"/>
        </w:rPr>
        <w:t xml:space="preserve"> (4:1, v/v) was carefully injected on the side of the NMR tube using a syringe. The tube was then sonicated for ~1 h until the formed gel appeared to be homogeneous. Two-dimensional </w:t>
      </w:r>
      <w:r w:rsidRPr="00D33F2E">
        <w:rPr>
          <w:rFonts w:ascii="Times New Roman" w:eastAsia="Batang" w:hAnsi="Times New Roman" w:cs="Times New Roman"/>
          <w:w w:val="108"/>
          <w:vertAlign w:val="superscript"/>
          <w:lang w:val="en-GB"/>
        </w:rPr>
        <w:t>1</w:t>
      </w:r>
      <w:r w:rsidRPr="00D33F2E">
        <w:rPr>
          <w:rFonts w:ascii="Times New Roman" w:eastAsia="Batang" w:hAnsi="Times New Roman" w:cs="Times New Roman"/>
          <w:w w:val="108"/>
          <w:lang w:val="en-GB"/>
        </w:rPr>
        <w:t>H-</w:t>
      </w:r>
      <w:r w:rsidRPr="00D33F2E">
        <w:rPr>
          <w:rFonts w:ascii="Times New Roman" w:eastAsia="Batang" w:hAnsi="Times New Roman" w:cs="Times New Roman"/>
          <w:w w:val="108"/>
          <w:vertAlign w:val="superscript"/>
          <w:lang w:val="en-GB"/>
        </w:rPr>
        <w:t>13</w:t>
      </w:r>
      <w:r w:rsidRPr="00D33F2E">
        <w:rPr>
          <w:rFonts w:ascii="Times New Roman" w:eastAsia="Batang" w:hAnsi="Times New Roman" w:cs="Times New Roman"/>
          <w:w w:val="108"/>
          <w:lang w:val="en-GB"/>
        </w:rPr>
        <w:t xml:space="preserve">C HSQC NMR spectra of the extractives-free </w:t>
      </w:r>
      <w:r w:rsidRPr="00D33F2E">
        <w:rPr>
          <w:rFonts w:ascii="Times New Roman" w:eastAsia="Batang" w:hAnsi="Times New Roman" w:cs="Times New Roman"/>
          <w:w w:val="108"/>
          <w:lang w:val="en-GB"/>
        </w:rPr>
        <w:lastRenderedPageBreak/>
        <w:t>HP and IL-lignin were acquired using a Bruker AV-II spectrometer operating at 600.13 MHz.</w:t>
      </w:r>
    </w:p>
    <w:p w14:paraId="29062A78" w14:textId="77777777" w:rsidR="0094718C" w:rsidRPr="00D33F2E" w:rsidRDefault="0094718C" w:rsidP="0094718C">
      <w:pPr>
        <w:pStyle w:val="Heading2"/>
      </w:pPr>
      <w:bookmarkStart w:id="206" w:name="_Toc456624083"/>
      <w:r w:rsidRPr="00D33F2E">
        <w:t>4.4 Results and Discussion</w:t>
      </w:r>
      <w:bookmarkEnd w:id="206"/>
    </w:p>
    <w:p w14:paraId="6C98158F" w14:textId="77777777" w:rsidR="0094718C" w:rsidRPr="00D33F2E" w:rsidRDefault="0094718C" w:rsidP="0094718C">
      <w:pPr>
        <w:pStyle w:val="Heading3"/>
      </w:pPr>
      <w:bookmarkStart w:id="207" w:name="_Toc456624084"/>
      <w:r w:rsidRPr="00D33F2E">
        <w:t>4.4.1 Quantitative analysis of autohydrolysis and IL activation process</w:t>
      </w:r>
      <w:bookmarkEnd w:id="207"/>
    </w:p>
    <w:p w14:paraId="217FF23B" w14:textId="4AB11251" w:rsidR="0094718C" w:rsidRPr="00EF3FD7" w:rsidRDefault="0094718C" w:rsidP="00EF3FD7">
      <w:pPr>
        <w:spacing w:line="480" w:lineRule="auto"/>
        <w:ind w:firstLine="288"/>
        <w:jc w:val="both"/>
        <w:rPr>
          <w:rFonts w:ascii="Times New Roman" w:hAnsi="Times New Roman" w:cs="Times New Roman"/>
          <w:strike/>
        </w:rPr>
      </w:pPr>
      <w:r w:rsidRPr="00EF3FD7">
        <w:rPr>
          <w:rFonts w:ascii="Times New Roman" w:hAnsi="Times New Roman" w:cs="Times New Roman"/>
          <w:w w:val="108"/>
        </w:rPr>
        <w:t xml:space="preserve">The study on autohydrolysis (chapter 2) has demonstrated that a large amount of biomass hemicellulose was able to be hydrolyzed into soluble sugars with minor degradation of lignin and cellulose at 160 °C for 60 min. </w:t>
      </w:r>
      <w:r w:rsidRPr="00EF3FD7">
        <w:rPr>
          <w:rFonts w:ascii="Times New Roman" w:hAnsi="Times New Roman" w:cs="Times New Roman"/>
        </w:rPr>
        <w:t>Therefore, these conditions were used to perform the autohydrolysis of HP in this study to partially extract hemicellulose and generate a high-purity hemicellulose fraction. The severity factor (logR</w:t>
      </w:r>
      <w:r w:rsidRPr="00EF3FD7">
        <w:rPr>
          <w:rFonts w:ascii="Times New Roman" w:hAnsi="Times New Roman" w:cs="Times New Roman"/>
          <w:vertAlign w:val="subscript"/>
        </w:rPr>
        <w:t>0</w:t>
      </w:r>
      <w:r w:rsidRPr="00EF3FD7">
        <w:rPr>
          <w:rFonts w:ascii="Times New Roman" w:hAnsi="Times New Roman" w:cs="Times New Roman"/>
        </w:rPr>
        <w:t>) of the autohydrolysis is 3.54. pH of hydrolysate was 3.5. Sugar quantification of the hydrolysate revealed that 54.7% hemicellulose was hydrolyzed. A large amount of xylan (54.1%) and a majority of galactan (95.7%) and arabinan (82.7%) were extracted during this step (</w:t>
      </w:r>
      <w:r w:rsidRPr="00EF3FD7">
        <w:rPr>
          <w:rFonts w:ascii="Times New Roman" w:hAnsi="Times New Roman" w:cs="Times New Roman"/>
        </w:rPr>
        <w:fldChar w:fldCharType="begin"/>
      </w:r>
      <w:r w:rsidRPr="00EF3FD7">
        <w:rPr>
          <w:rFonts w:ascii="Times New Roman" w:hAnsi="Times New Roman" w:cs="Times New Roman"/>
        </w:rPr>
        <w:instrText xml:space="preserve"> REF _Ref452929651 \h </w:instrText>
      </w:r>
      <w:r w:rsidR="00D33F2E" w:rsidRPr="00EF3FD7">
        <w:rPr>
          <w:rFonts w:ascii="Times New Roman" w:hAnsi="Times New Roman" w:cs="Times New Roman"/>
        </w:rPr>
        <w:instrText xml:space="preserve"> \* MERGEFORMAT </w:instrText>
      </w:r>
      <w:r w:rsidRPr="00EF3FD7">
        <w:rPr>
          <w:rFonts w:ascii="Times New Roman" w:hAnsi="Times New Roman" w:cs="Times New Roman"/>
        </w:rPr>
      </w:r>
      <w:r w:rsidRPr="00EF3FD7">
        <w:rPr>
          <w:rFonts w:ascii="Times New Roman"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4.4</w:t>
      </w:r>
      <w:r w:rsidRPr="00EF3FD7">
        <w:rPr>
          <w:rFonts w:ascii="Times New Roman" w:hAnsi="Times New Roman" w:cs="Times New Roman"/>
        </w:rPr>
        <w:fldChar w:fldCharType="end"/>
      </w:r>
      <w:r w:rsidRPr="00EF3FD7">
        <w:rPr>
          <w:rFonts w:ascii="Times New Roman" w:hAnsi="Times New Roman" w:cs="Times New Roman"/>
        </w:rPr>
        <w:t xml:space="preserve">). Small amount of glucose was also detected. </w:t>
      </w:r>
    </w:p>
    <w:p w14:paraId="447C8ED6" w14:textId="744700AC" w:rsidR="0094718C" w:rsidRPr="00EF3FD7" w:rsidRDefault="0094718C" w:rsidP="00EF3FD7">
      <w:pPr>
        <w:spacing w:line="480" w:lineRule="auto"/>
        <w:ind w:firstLine="288"/>
        <w:jc w:val="both"/>
        <w:rPr>
          <w:rFonts w:ascii="Times New Roman" w:eastAsia="SimSun" w:hAnsi="Times New Roman" w:cs="Times New Roman"/>
          <w:szCs w:val="20"/>
        </w:rPr>
      </w:pPr>
      <w:r w:rsidRPr="00EF3FD7">
        <w:rPr>
          <w:rFonts w:ascii="Times New Roman" w:eastAsia="SimSun" w:hAnsi="Times New Roman" w:cs="Times New Roman"/>
          <w:szCs w:val="20"/>
        </w:rPr>
        <w:t xml:space="preserve">The chemical composition and mass balance of the HP and autohydrolyzed HP are shown in </w:t>
      </w:r>
      <w:r w:rsidRPr="00EF3FD7">
        <w:rPr>
          <w:rFonts w:ascii="Times New Roman" w:eastAsia="SimSun" w:hAnsi="Times New Roman" w:cs="Times New Roman"/>
          <w:szCs w:val="20"/>
        </w:rPr>
        <w:fldChar w:fldCharType="begin"/>
      </w:r>
      <w:r w:rsidRPr="00EF3FD7">
        <w:rPr>
          <w:rFonts w:ascii="Times New Roman" w:eastAsia="SimSun" w:hAnsi="Times New Roman" w:cs="Times New Roman"/>
          <w:szCs w:val="20"/>
        </w:rPr>
        <w:instrText xml:space="preserve"> REF _Ref452929504 \h  \* MERGEFORMAT </w:instrText>
      </w:r>
      <w:r w:rsidRPr="00EF3FD7">
        <w:rPr>
          <w:rFonts w:ascii="Times New Roman" w:eastAsia="SimSun" w:hAnsi="Times New Roman" w:cs="Times New Roman"/>
          <w:szCs w:val="20"/>
        </w:rPr>
      </w:r>
      <w:r w:rsidRPr="00EF3FD7">
        <w:rPr>
          <w:rFonts w:ascii="Times New Roman" w:eastAsia="SimSun" w:hAnsi="Times New Roman" w:cs="Times New Roman"/>
          <w:szCs w:val="20"/>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4.1</w:t>
      </w:r>
      <w:r w:rsidRPr="00EF3FD7">
        <w:rPr>
          <w:rFonts w:ascii="Times New Roman" w:eastAsia="SimSun" w:hAnsi="Times New Roman" w:cs="Times New Roman"/>
          <w:szCs w:val="20"/>
        </w:rPr>
        <w:fldChar w:fldCharType="end"/>
      </w:r>
      <w:r w:rsidRPr="00EF3FD7">
        <w:rPr>
          <w:rFonts w:ascii="Times New Roman" w:eastAsia="SimSun" w:hAnsi="Times New Roman" w:cs="Times New Roman"/>
          <w:szCs w:val="20"/>
        </w:rPr>
        <w:t xml:space="preserve">. Calculated based on the total solid weight difference between HP and autohydrolyzed HP, the mass recovery after hot water extraction was 74%. The hemicellulose content decreased from 23.6% to 12.5%. Lignin and cellulose content slightly increased with the extraction. In addition, a significant amount of ash (72%) was removed as well. It is worth noting that biomass with lower ash content is desirable feedstock for biorefineries, since inorganics present in the biomass can cause problems with reactor equipment, such as slagging, fouling, and </w:t>
      </w:r>
      <w:r w:rsidRPr="00EF3FD7">
        <w:rPr>
          <w:rFonts w:ascii="Times New Roman" w:eastAsia="SimSun" w:hAnsi="Times New Roman" w:cs="Times New Roman"/>
          <w:szCs w:val="20"/>
          <w:lang w:eastAsia="zh-CN"/>
        </w:rPr>
        <w:t>ev</w:t>
      </w:r>
      <w:r w:rsidRPr="00EF3FD7">
        <w:rPr>
          <w:rFonts w:ascii="Times New Roman" w:eastAsia="SimSun" w:hAnsi="Times New Roman" w:cs="Times New Roman"/>
          <w:szCs w:val="20"/>
        </w:rPr>
        <w:t>en corrosion.</w:t>
      </w:r>
      <w:r w:rsidRPr="00EF3FD7">
        <w:rPr>
          <w:rFonts w:ascii="Times New Roman" w:eastAsia="SimSun" w:hAnsi="Times New Roman" w:cs="Times New Roman"/>
          <w:szCs w:val="20"/>
          <w:vertAlign w:val="superscript"/>
        </w:rPr>
        <w:fldChar w:fldCharType="begin"/>
      </w:r>
      <w:r w:rsidRPr="00EF3FD7">
        <w:rPr>
          <w:rFonts w:ascii="Times New Roman" w:eastAsia="SimSun" w:hAnsi="Times New Roman" w:cs="Times New Roman"/>
          <w:szCs w:val="20"/>
          <w:vertAlign w:val="superscript"/>
        </w:rPr>
        <w:instrText xml:space="preserve"> ADDIN EN.CITE &lt;EndNote&gt;&lt;Cite&gt;&lt;Author&gt;Bryers&lt;/Author&gt;&lt;Year&gt;1996&lt;/Year&gt;&lt;RecNum&gt;139&lt;/RecNum&gt;&lt;DisplayText&gt;[27]&lt;/DisplayText&gt;&lt;record&gt;&lt;rec-number&gt;139&lt;/rec-number&gt;&lt;foreign-keys&gt;&lt;key app="EN" db-id="tetasrzw8w2r9qee2wapz0fpv9v2www0r5ex" timestamp="1464629401"&gt;139&lt;/key&gt;&lt;/foreign-keys&gt;&lt;ref-type name="Journal Article"&gt;17&lt;/ref-type&gt;&lt;contributors&gt;&lt;authors&gt;&lt;author&gt;Bryers, Richard W&lt;/author&gt;&lt;/authors&gt;&lt;/contributors&gt;&lt;titles&gt;&lt;title&gt;Fireside slagging, fouling, and high-temperature corrosion of heat-transfer surface due to impurities in steam-raising fuels&lt;/title&gt;&lt;secondary-title&gt;Progress in energy and combustion science&lt;/secondary-title&gt;&lt;/titles&gt;&lt;periodical&gt;&lt;full-title&gt;Progress in energy and combustion science&lt;/full-title&gt;&lt;/periodical&gt;&lt;pages&gt;29-120&lt;/pages&gt;&lt;volume&gt;22&lt;/volume&gt;&lt;number&gt;1&lt;/number&gt;&lt;dates&gt;&lt;year&gt;1996&lt;/year&gt;&lt;/dates&gt;&lt;isbn&gt;0360-1285&lt;/isbn&gt;&lt;urls&gt;&lt;/urls&gt;&lt;/record&gt;&lt;/Cite&gt;&lt;/EndNote&gt;</w:instrText>
      </w:r>
      <w:r w:rsidRPr="00EF3FD7">
        <w:rPr>
          <w:rFonts w:ascii="Times New Roman" w:eastAsia="SimSun" w:hAnsi="Times New Roman" w:cs="Times New Roman"/>
          <w:szCs w:val="20"/>
          <w:vertAlign w:val="superscript"/>
        </w:rPr>
        <w:fldChar w:fldCharType="separate"/>
      </w:r>
      <w:r w:rsidRPr="00EF3FD7">
        <w:rPr>
          <w:rFonts w:ascii="Times New Roman" w:eastAsia="SimSun" w:hAnsi="Times New Roman" w:cs="Times New Roman"/>
          <w:noProof/>
          <w:szCs w:val="20"/>
          <w:vertAlign w:val="superscript"/>
        </w:rPr>
        <w:t>[27]</w:t>
      </w:r>
      <w:r w:rsidRPr="00EF3FD7">
        <w:rPr>
          <w:rFonts w:ascii="Times New Roman" w:eastAsia="SimSun" w:hAnsi="Times New Roman" w:cs="Times New Roman"/>
          <w:szCs w:val="20"/>
          <w:vertAlign w:val="superscript"/>
        </w:rPr>
        <w:fldChar w:fldCharType="end"/>
      </w:r>
      <w:r w:rsidRPr="00EF3FD7">
        <w:rPr>
          <w:rFonts w:ascii="Times New Roman" w:eastAsia="SimSun" w:hAnsi="Times New Roman" w:cs="Times New Roman"/>
          <w:szCs w:val="20"/>
        </w:rPr>
        <w:t xml:space="preserve"> In summary, the first step in our fractionation process efficiently hydrolyzed a large portion of </w:t>
      </w:r>
      <w:r w:rsidRPr="00EF3FD7">
        <w:rPr>
          <w:rFonts w:ascii="Times New Roman" w:eastAsia="SimSun" w:hAnsi="Times New Roman" w:cs="Times New Roman"/>
          <w:szCs w:val="20"/>
        </w:rPr>
        <w:lastRenderedPageBreak/>
        <w:t xml:space="preserve">hemicellulose and generated biomass with increased cellulose and lignin content and decreased ash content. In the following step, the autohydrolyzed biomass was subjected to an IL activation and regeneration step in order to reduce its recalcitrance. The chemical composition of the IL-regenerated material is given in </w:t>
      </w:r>
      <w:r w:rsidRPr="00EF3FD7">
        <w:rPr>
          <w:rFonts w:ascii="Times New Roman" w:eastAsia="SimSun" w:hAnsi="Times New Roman" w:cs="Times New Roman"/>
          <w:szCs w:val="20"/>
        </w:rPr>
        <w:fldChar w:fldCharType="begin"/>
      </w:r>
      <w:r w:rsidRPr="00EF3FD7">
        <w:rPr>
          <w:rFonts w:ascii="Times New Roman" w:eastAsia="SimSun" w:hAnsi="Times New Roman" w:cs="Times New Roman"/>
          <w:szCs w:val="20"/>
        </w:rPr>
        <w:instrText xml:space="preserve"> REF _Ref452929504 \h  \* MERGEFORMAT </w:instrText>
      </w:r>
      <w:r w:rsidRPr="00EF3FD7">
        <w:rPr>
          <w:rFonts w:ascii="Times New Roman" w:eastAsia="SimSun" w:hAnsi="Times New Roman" w:cs="Times New Roman"/>
          <w:szCs w:val="20"/>
        </w:rPr>
      </w:r>
      <w:r w:rsidRPr="00EF3FD7">
        <w:rPr>
          <w:rFonts w:ascii="Times New Roman" w:eastAsia="SimSun" w:hAnsi="Times New Roman" w:cs="Times New Roman"/>
          <w:szCs w:val="20"/>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4.1</w:t>
      </w:r>
      <w:r w:rsidRPr="00EF3FD7">
        <w:rPr>
          <w:rFonts w:ascii="Times New Roman" w:eastAsia="SimSun" w:hAnsi="Times New Roman" w:cs="Times New Roman"/>
          <w:szCs w:val="20"/>
        </w:rPr>
        <w:fldChar w:fldCharType="end"/>
      </w:r>
      <w:r w:rsidRPr="00EF3FD7">
        <w:rPr>
          <w:rFonts w:ascii="Times New Roman" w:eastAsia="SimSun" w:hAnsi="Times New Roman" w:cs="Times New Roman"/>
          <w:szCs w:val="20"/>
        </w:rPr>
        <w:t>.</w:t>
      </w:r>
    </w:p>
    <w:p w14:paraId="1088387C" w14:textId="77777777" w:rsidR="00374F7F" w:rsidRDefault="00374F7F" w:rsidP="00374F7F">
      <w:pPr>
        <w:spacing w:line="720" w:lineRule="exact"/>
        <w:ind w:firstLine="202"/>
        <w:jc w:val="both"/>
        <w:rPr>
          <w:rFonts w:ascii="Times New Roman" w:eastAsia="SimSun" w:hAnsi="Times New Roman" w:cs="Times New Roman"/>
          <w:szCs w:val="20"/>
        </w:rPr>
      </w:pPr>
    </w:p>
    <w:p w14:paraId="73DA14B2" w14:textId="275BFBBA" w:rsidR="00374F7F" w:rsidRPr="00D33F2E" w:rsidRDefault="00374F7F" w:rsidP="00374F7F">
      <w:pPr>
        <w:tabs>
          <w:tab w:val="left" w:pos="284"/>
        </w:tabs>
        <w:spacing w:line="480" w:lineRule="auto"/>
        <w:ind w:firstLine="284"/>
        <w:jc w:val="center"/>
        <w:rPr>
          <w:rFonts w:ascii="Times New Roman" w:hAnsi="Times New Roman" w:cs="Times New Roman"/>
        </w:rPr>
      </w:pPr>
      <w:bookmarkStart w:id="208" w:name="_Ref452929504"/>
      <w:bookmarkStart w:id="209" w:name="_Ref453239471"/>
      <w:bookmarkStart w:id="210" w:name="_Toc456733277"/>
      <w:r w:rsidRPr="00D33F2E">
        <w:rPr>
          <w:rFonts w:ascii="Times New Roman" w:hAnsi="Times New Roman" w:cs="Times New Roman"/>
          <w:b/>
        </w:rPr>
        <w:t xml:space="preserve">Table </w:t>
      </w:r>
      <w:r w:rsidRPr="00D33F2E">
        <w:rPr>
          <w:rFonts w:ascii="Times New Roman" w:hAnsi="Times New Roman" w:cs="Times New Roman"/>
          <w:b/>
        </w:rPr>
        <w:fldChar w:fldCharType="begin"/>
      </w:r>
      <w:r w:rsidRPr="00D33F2E">
        <w:rPr>
          <w:rFonts w:ascii="Times New Roman" w:hAnsi="Times New Roman" w:cs="Times New Roman"/>
          <w:b/>
        </w:rPr>
        <w:instrText xml:space="preserve"> STYLEREF 1 \s </w:instrText>
      </w:r>
      <w:r w:rsidRPr="00D33F2E">
        <w:rPr>
          <w:rFonts w:ascii="Times New Roman" w:hAnsi="Times New Roman" w:cs="Times New Roman"/>
          <w:b/>
        </w:rPr>
        <w:fldChar w:fldCharType="separate"/>
      </w:r>
      <w:r w:rsidR="00532D58">
        <w:rPr>
          <w:rFonts w:ascii="Times New Roman" w:hAnsi="Times New Roman" w:cs="Times New Roman"/>
          <w:b/>
          <w:noProof/>
        </w:rPr>
        <w:t>4</w:t>
      </w:r>
      <w:r w:rsidRPr="00D33F2E">
        <w:rPr>
          <w:rFonts w:ascii="Times New Roman" w:hAnsi="Times New Roman" w:cs="Times New Roman"/>
          <w:b/>
        </w:rPr>
        <w:fldChar w:fldCharType="end"/>
      </w:r>
      <w:r w:rsidRPr="00D33F2E">
        <w:rPr>
          <w:rFonts w:ascii="Times New Roman" w:hAnsi="Times New Roman" w:cs="Times New Roman"/>
          <w:b/>
        </w:rPr>
        <w:t>.</w:t>
      </w:r>
      <w:r w:rsidRPr="00D33F2E">
        <w:rPr>
          <w:rFonts w:ascii="Times New Roman" w:hAnsi="Times New Roman" w:cs="Times New Roman"/>
          <w:b/>
        </w:rPr>
        <w:fldChar w:fldCharType="begin"/>
      </w:r>
      <w:r w:rsidRPr="00D33F2E">
        <w:rPr>
          <w:rFonts w:ascii="Times New Roman" w:hAnsi="Times New Roman" w:cs="Times New Roman"/>
          <w:b/>
        </w:rPr>
        <w:instrText xml:space="preserve"> SEQ Table \* ARABIC \s 1 </w:instrText>
      </w:r>
      <w:r w:rsidRPr="00D33F2E">
        <w:rPr>
          <w:rFonts w:ascii="Times New Roman" w:hAnsi="Times New Roman" w:cs="Times New Roman"/>
          <w:b/>
        </w:rPr>
        <w:fldChar w:fldCharType="separate"/>
      </w:r>
      <w:r w:rsidR="00532D58">
        <w:rPr>
          <w:rFonts w:ascii="Times New Roman" w:hAnsi="Times New Roman" w:cs="Times New Roman"/>
          <w:b/>
          <w:noProof/>
        </w:rPr>
        <w:t>1</w:t>
      </w:r>
      <w:r w:rsidRPr="00D33F2E">
        <w:rPr>
          <w:rFonts w:ascii="Times New Roman" w:hAnsi="Times New Roman" w:cs="Times New Roman"/>
          <w:b/>
        </w:rPr>
        <w:fldChar w:fldCharType="end"/>
      </w:r>
      <w:bookmarkEnd w:id="208"/>
      <w:r w:rsidRPr="00D33F2E">
        <w:rPr>
          <w:rFonts w:ascii="Times New Roman" w:hAnsi="Times New Roman" w:cs="Times New Roman"/>
          <w:b/>
          <w:lang w:val="en-GB" w:eastAsia="ja-JP"/>
        </w:rPr>
        <w:t xml:space="preserve"> </w:t>
      </w:r>
      <w:r w:rsidRPr="00D33F2E">
        <w:rPr>
          <w:rFonts w:ascii="Times New Roman" w:hAnsi="Times New Roman" w:cs="Times New Roman"/>
          <w:lang w:val="en-GB" w:eastAsia="ja-JP"/>
        </w:rPr>
        <w:t>Chemical composition of streams in fractionation process.</w:t>
      </w:r>
      <w:bookmarkEnd w:id="209"/>
      <w:bookmarkEnd w:id="2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015"/>
        <w:gridCol w:w="1684"/>
        <w:gridCol w:w="900"/>
        <w:gridCol w:w="720"/>
      </w:tblGrid>
      <w:tr w:rsidR="00374F7F" w:rsidRPr="00D33F2E" w14:paraId="4195699D" w14:textId="77777777" w:rsidTr="00A80A9C">
        <w:trPr>
          <w:jc w:val="center"/>
        </w:trPr>
        <w:tc>
          <w:tcPr>
            <w:tcW w:w="2970" w:type="dxa"/>
            <w:tcBorders>
              <w:left w:val="nil"/>
              <w:right w:val="nil"/>
            </w:tcBorders>
            <w:shd w:val="clear" w:color="auto" w:fill="auto"/>
            <w:vAlign w:val="center"/>
          </w:tcPr>
          <w:p w14:paraId="1058EF12"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Materials</w:t>
            </w:r>
          </w:p>
        </w:tc>
        <w:tc>
          <w:tcPr>
            <w:tcW w:w="1015" w:type="dxa"/>
            <w:tcBorders>
              <w:left w:val="nil"/>
              <w:right w:val="nil"/>
            </w:tcBorders>
            <w:shd w:val="clear" w:color="auto" w:fill="auto"/>
            <w:vAlign w:val="center"/>
          </w:tcPr>
          <w:p w14:paraId="3ED84980"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Cellulose</w:t>
            </w:r>
          </w:p>
          <w:p w14:paraId="0A8883AD"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w:t>
            </w:r>
          </w:p>
        </w:tc>
        <w:tc>
          <w:tcPr>
            <w:tcW w:w="1684" w:type="dxa"/>
            <w:tcBorders>
              <w:left w:val="nil"/>
              <w:right w:val="nil"/>
            </w:tcBorders>
            <w:shd w:val="clear" w:color="auto" w:fill="auto"/>
            <w:vAlign w:val="center"/>
          </w:tcPr>
          <w:p w14:paraId="323044F6"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Hemicellulose</w:t>
            </w:r>
          </w:p>
          <w:p w14:paraId="00D2654B"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w:t>
            </w:r>
          </w:p>
        </w:tc>
        <w:tc>
          <w:tcPr>
            <w:tcW w:w="900" w:type="dxa"/>
            <w:tcBorders>
              <w:left w:val="nil"/>
              <w:right w:val="nil"/>
            </w:tcBorders>
            <w:shd w:val="clear" w:color="auto" w:fill="auto"/>
            <w:vAlign w:val="center"/>
          </w:tcPr>
          <w:p w14:paraId="22848C25"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Lignin</w:t>
            </w:r>
          </w:p>
          <w:p w14:paraId="52012D20"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w:t>
            </w:r>
          </w:p>
        </w:tc>
        <w:tc>
          <w:tcPr>
            <w:tcW w:w="720" w:type="dxa"/>
            <w:tcBorders>
              <w:left w:val="nil"/>
              <w:right w:val="nil"/>
            </w:tcBorders>
            <w:shd w:val="clear" w:color="auto" w:fill="auto"/>
            <w:vAlign w:val="center"/>
          </w:tcPr>
          <w:p w14:paraId="122D071F"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Ash</w:t>
            </w:r>
          </w:p>
          <w:p w14:paraId="6476EE00"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w:t>
            </w:r>
          </w:p>
        </w:tc>
      </w:tr>
      <w:tr w:rsidR="00374F7F" w:rsidRPr="00D33F2E" w14:paraId="24675B58" w14:textId="77777777" w:rsidTr="00A80A9C">
        <w:trPr>
          <w:trHeight w:val="530"/>
          <w:jc w:val="center"/>
        </w:trPr>
        <w:tc>
          <w:tcPr>
            <w:tcW w:w="2970" w:type="dxa"/>
            <w:tcBorders>
              <w:left w:val="nil"/>
              <w:bottom w:val="nil"/>
              <w:right w:val="nil"/>
            </w:tcBorders>
            <w:shd w:val="clear" w:color="auto" w:fill="auto"/>
            <w:vAlign w:val="center"/>
          </w:tcPr>
          <w:p w14:paraId="1C01904B" w14:textId="77777777" w:rsidR="00374F7F" w:rsidRPr="0041146B" w:rsidRDefault="00374F7F" w:rsidP="00A80A9C">
            <w:pPr>
              <w:tabs>
                <w:tab w:val="left" w:pos="284"/>
              </w:tabs>
              <w:spacing w:line="240" w:lineRule="exact"/>
              <w:jc w:val="both"/>
              <w:rPr>
                <w:rFonts w:ascii="Times New Roman" w:eastAsia="Batang" w:hAnsi="Times New Roman" w:cs="Times New Roman"/>
                <w:w w:val="108"/>
                <w:sz w:val="20"/>
                <w:szCs w:val="20"/>
                <w:lang w:eastAsia="zh-CN"/>
              </w:rPr>
            </w:pPr>
            <w:r w:rsidRPr="0041146B">
              <w:rPr>
                <w:rFonts w:ascii="Times New Roman" w:eastAsia="Batang" w:hAnsi="Times New Roman" w:cs="Times New Roman"/>
                <w:w w:val="108"/>
                <w:sz w:val="20"/>
                <w:szCs w:val="20"/>
                <w:lang w:val="en-GB"/>
              </w:rPr>
              <w:t>Extractives-free HP</w:t>
            </w:r>
          </w:p>
        </w:tc>
        <w:tc>
          <w:tcPr>
            <w:tcW w:w="1015" w:type="dxa"/>
            <w:tcBorders>
              <w:left w:val="nil"/>
              <w:bottom w:val="nil"/>
              <w:right w:val="nil"/>
            </w:tcBorders>
            <w:shd w:val="clear" w:color="auto" w:fill="auto"/>
            <w:vAlign w:val="center"/>
          </w:tcPr>
          <w:p w14:paraId="03094213"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47.0</w:t>
            </w:r>
          </w:p>
          <w:p w14:paraId="1538888E"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(0.2)</w:t>
            </w:r>
          </w:p>
        </w:tc>
        <w:tc>
          <w:tcPr>
            <w:tcW w:w="1684" w:type="dxa"/>
            <w:tcBorders>
              <w:left w:val="nil"/>
              <w:bottom w:val="nil"/>
              <w:right w:val="nil"/>
            </w:tcBorders>
            <w:shd w:val="clear" w:color="auto" w:fill="auto"/>
            <w:vAlign w:val="center"/>
          </w:tcPr>
          <w:p w14:paraId="34DB652A" w14:textId="77777777" w:rsidR="00374F7F" w:rsidRPr="0041146B" w:rsidRDefault="00374F7F" w:rsidP="00A80A9C">
            <w:pPr>
              <w:jc w:val="both"/>
              <w:rPr>
                <w:rFonts w:ascii="Times New Roman" w:eastAsia="SimSun" w:hAnsi="Times New Roman" w:cs="Times New Roman"/>
                <w:sz w:val="20"/>
                <w:szCs w:val="20"/>
                <w:lang w:val="de-DE" w:eastAsia="zh-CN"/>
              </w:rPr>
            </w:pPr>
            <w:r w:rsidRPr="0041146B">
              <w:rPr>
                <w:rFonts w:ascii="Times New Roman" w:eastAsia="MS Mincho" w:hAnsi="Times New Roman" w:cs="Times New Roman"/>
                <w:sz w:val="20"/>
                <w:szCs w:val="20"/>
                <w:lang w:val="de-DE" w:eastAsia="ja-JP"/>
              </w:rPr>
              <w:t>23.6</w:t>
            </w:r>
          </w:p>
          <w:p w14:paraId="5FC4C1DD"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w:t>
            </w:r>
            <w:r w:rsidRPr="0041146B">
              <w:rPr>
                <w:rFonts w:ascii="Times New Roman" w:eastAsia="SimSun" w:hAnsi="Times New Roman" w:cs="Times New Roman"/>
                <w:sz w:val="20"/>
                <w:szCs w:val="20"/>
                <w:lang w:val="de-DE" w:eastAsia="zh-CN"/>
              </w:rPr>
              <w:t>1</w:t>
            </w:r>
            <w:r w:rsidRPr="0041146B">
              <w:rPr>
                <w:rFonts w:ascii="Times New Roman" w:eastAsia="MS Mincho" w:hAnsi="Times New Roman" w:cs="Times New Roman"/>
                <w:sz w:val="20"/>
                <w:szCs w:val="20"/>
                <w:lang w:val="de-DE" w:eastAsia="ja-JP"/>
              </w:rPr>
              <w:t>)</w:t>
            </w:r>
          </w:p>
        </w:tc>
        <w:tc>
          <w:tcPr>
            <w:tcW w:w="900" w:type="dxa"/>
            <w:tcBorders>
              <w:left w:val="nil"/>
              <w:bottom w:val="nil"/>
              <w:right w:val="nil"/>
            </w:tcBorders>
            <w:shd w:val="clear" w:color="auto" w:fill="auto"/>
            <w:vAlign w:val="center"/>
          </w:tcPr>
          <w:p w14:paraId="1A4E31AD"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2</w:t>
            </w:r>
            <w:r w:rsidRPr="0041146B">
              <w:rPr>
                <w:rFonts w:ascii="Times New Roman" w:eastAsia="SimSun" w:hAnsi="Times New Roman" w:cs="Times New Roman"/>
                <w:sz w:val="20"/>
                <w:szCs w:val="20"/>
                <w:lang w:val="de-DE" w:eastAsia="zh-CN"/>
              </w:rPr>
              <w:t>5</w:t>
            </w:r>
            <w:r w:rsidRPr="0041146B">
              <w:rPr>
                <w:rFonts w:ascii="Times New Roman" w:eastAsia="MS Mincho" w:hAnsi="Times New Roman" w:cs="Times New Roman"/>
                <w:sz w:val="20"/>
                <w:szCs w:val="20"/>
                <w:lang w:val="de-DE" w:eastAsia="ja-JP"/>
              </w:rPr>
              <w:t>.</w:t>
            </w:r>
            <w:r w:rsidRPr="0041146B">
              <w:rPr>
                <w:rFonts w:ascii="Times New Roman" w:eastAsia="SimSun" w:hAnsi="Times New Roman" w:cs="Times New Roman"/>
                <w:sz w:val="20"/>
                <w:szCs w:val="20"/>
                <w:lang w:val="de-DE" w:eastAsia="zh-CN"/>
              </w:rPr>
              <w:t>8</w:t>
            </w:r>
            <w:r w:rsidRPr="0041146B">
              <w:rPr>
                <w:rFonts w:ascii="Times New Roman" w:eastAsia="MS Mincho" w:hAnsi="Times New Roman" w:cs="Times New Roman"/>
                <w:sz w:val="20"/>
                <w:szCs w:val="20"/>
                <w:lang w:val="de-DE" w:eastAsia="ja-JP"/>
              </w:rPr>
              <w:t xml:space="preserve"> (0.</w:t>
            </w:r>
            <w:r w:rsidRPr="0041146B">
              <w:rPr>
                <w:rFonts w:ascii="Times New Roman" w:eastAsia="SimSun" w:hAnsi="Times New Roman" w:cs="Times New Roman"/>
                <w:sz w:val="20"/>
                <w:szCs w:val="20"/>
                <w:lang w:val="de-DE" w:eastAsia="zh-CN"/>
              </w:rPr>
              <w:t>2</w:t>
            </w:r>
            <w:r w:rsidRPr="0041146B">
              <w:rPr>
                <w:rFonts w:ascii="Times New Roman" w:eastAsia="MS Mincho" w:hAnsi="Times New Roman" w:cs="Times New Roman"/>
                <w:sz w:val="20"/>
                <w:szCs w:val="20"/>
                <w:lang w:val="de-DE" w:eastAsia="ja-JP"/>
              </w:rPr>
              <w:t>)</w:t>
            </w:r>
          </w:p>
        </w:tc>
        <w:tc>
          <w:tcPr>
            <w:tcW w:w="720" w:type="dxa"/>
            <w:tcBorders>
              <w:left w:val="nil"/>
              <w:bottom w:val="nil"/>
              <w:right w:val="nil"/>
            </w:tcBorders>
            <w:shd w:val="clear" w:color="auto" w:fill="auto"/>
            <w:vAlign w:val="center"/>
          </w:tcPr>
          <w:p w14:paraId="44D46D06"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1.</w:t>
            </w:r>
            <w:r w:rsidRPr="0041146B">
              <w:rPr>
                <w:rFonts w:ascii="Times New Roman" w:eastAsia="SimSun" w:hAnsi="Times New Roman" w:cs="Times New Roman"/>
                <w:sz w:val="20"/>
                <w:szCs w:val="20"/>
                <w:lang w:val="de-DE" w:eastAsia="zh-CN"/>
              </w:rPr>
              <w:t>1</w:t>
            </w:r>
            <w:r w:rsidRPr="0041146B">
              <w:rPr>
                <w:rFonts w:ascii="Times New Roman" w:eastAsia="MS Mincho" w:hAnsi="Times New Roman" w:cs="Times New Roman"/>
                <w:sz w:val="20"/>
                <w:szCs w:val="20"/>
                <w:lang w:val="de-DE" w:eastAsia="ja-JP"/>
              </w:rPr>
              <w:t xml:space="preserve"> (0.0)</w:t>
            </w:r>
          </w:p>
        </w:tc>
      </w:tr>
      <w:tr w:rsidR="00374F7F" w:rsidRPr="00D33F2E" w14:paraId="0722D7C5" w14:textId="77777777" w:rsidTr="00A80A9C">
        <w:trPr>
          <w:jc w:val="center"/>
        </w:trPr>
        <w:tc>
          <w:tcPr>
            <w:tcW w:w="2970" w:type="dxa"/>
            <w:tcBorders>
              <w:top w:val="nil"/>
              <w:left w:val="nil"/>
              <w:bottom w:val="nil"/>
              <w:right w:val="nil"/>
            </w:tcBorders>
            <w:shd w:val="clear" w:color="auto" w:fill="auto"/>
            <w:vAlign w:val="center"/>
          </w:tcPr>
          <w:p w14:paraId="2C28027B"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Autohydrolyzed HP</w:t>
            </w:r>
          </w:p>
        </w:tc>
        <w:tc>
          <w:tcPr>
            <w:tcW w:w="1015" w:type="dxa"/>
            <w:tcBorders>
              <w:top w:val="nil"/>
              <w:left w:val="nil"/>
              <w:bottom w:val="nil"/>
              <w:right w:val="nil"/>
            </w:tcBorders>
            <w:shd w:val="clear" w:color="auto" w:fill="auto"/>
            <w:vAlign w:val="center"/>
          </w:tcPr>
          <w:p w14:paraId="15F3F56A"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55.4</w:t>
            </w:r>
          </w:p>
          <w:p w14:paraId="4B1A96FC"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(0.7)</w:t>
            </w:r>
          </w:p>
        </w:tc>
        <w:tc>
          <w:tcPr>
            <w:tcW w:w="1684" w:type="dxa"/>
            <w:tcBorders>
              <w:top w:val="nil"/>
              <w:left w:val="nil"/>
              <w:bottom w:val="nil"/>
              <w:right w:val="nil"/>
            </w:tcBorders>
            <w:shd w:val="clear" w:color="auto" w:fill="auto"/>
            <w:vAlign w:val="center"/>
          </w:tcPr>
          <w:p w14:paraId="561F1338"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12.5</w:t>
            </w:r>
          </w:p>
          <w:p w14:paraId="013124BD"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(0.3)</w:t>
            </w:r>
          </w:p>
        </w:tc>
        <w:tc>
          <w:tcPr>
            <w:tcW w:w="900" w:type="dxa"/>
            <w:tcBorders>
              <w:top w:val="nil"/>
              <w:left w:val="nil"/>
              <w:bottom w:val="nil"/>
              <w:right w:val="nil"/>
            </w:tcBorders>
            <w:shd w:val="clear" w:color="auto" w:fill="auto"/>
            <w:vAlign w:val="center"/>
          </w:tcPr>
          <w:p w14:paraId="555B0E85"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27.7 (0.1)</w:t>
            </w:r>
          </w:p>
        </w:tc>
        <w:tc>
          <w:tcPr>
            <w:tcW w:w="720" w:type="dxa"/>
            <w:tcBorders>
              <w:top w:val="nil"/>
              <w:left w:val="nil"/>
              <w:bottom w:val="nil"/>
              <w:right w:val="nil"/>
            </w:tcBorders>
            <w:shd w:val="clear" w:color="auto" w:fill="auto"/>
            <w:vAlign w:val="center"/>
          </w:tcPr>
          <w:p w14:paraId="2148F670"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0.3 (0.1)</w:t>
            </w:r>
          </w:p>
        </w:tc>
      </w:tr>
      <w:tr w:rsidR="00374F7F" w:rsidRPr="00D33F2E" w14:paraId="129662F7" w14:textId="77777777" w:rsidTr="00A80A9C">
        <w:trPr>
          <w:jc w:val="center"/>
        </w:trPr>
        <w:tc>
          <w:tcPr>
            <w:tcW w:w="2970" w:type="dxa"/>
            <w:tcBorders>
              <w:top w:val="nil"/>
              <w:left w:val="nil"/>
              <w:bottom w:val="nil"/>
              <w:right w:val="nil"/>
            </w:tcBorders>
            <w:shd w:val="clear" w:color="auto" w:fill="auto"/>
            <w:vAlign w:val="center"/>
          </w:tcPr>
          <w:p w14:paraId="5EBC5311"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Regenerated autohydrolyzed HP</w:t>
            </w:r>
          </w:p>
        </w:tc>
        <w:tc>
          <w:tcPr>
            <w:tcW w:w="1015" w:type="dxa"/>
            <w:tcBorders>
              <w:top w:val="nil"/>
              <w:left w:val="nil"/>
              <w:bottom w:val="nil"/>
              <w:right w:val="nil"/>
            </w:tcBorders>
            <w:shd w:val="clear" w:color="auto" w:fill="auto"/>
            <w:vAlign w:val="center"/>
          </w:tcPr>
          <w:p w14:paraId="79CB9D59"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59.6</w:t>
            </w:r>
          </w:p>
          <w:p w14:paraId="136047EF"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(0.3)</w:t>
            </w:r>
          </w:p>
        </w:tc>
        <w:tc>
          <w:tcPr>
            <w:tcW w:w="1684" w:type="dxa"/>
            <w:tcBorders>
              <w:top w:val="nil"/>
              <w:left w:val="nil"/>
              <w:bottom w:val="nil"/>
              <w:right w:val="nil"/>
            </w:tcBorders>
            <w:shd w:val="clear" w:color="auto" w:fill="auto"/>
            <w:vAlign w:val="center"/>
          </w:tcPr>
          <w:p w14:paraId="6FB4652D"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9.4</w:t>
            </w:r>
          </w:p>
          <w:p w14:paraId="769A68E1"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(0.2)</w:t>
            </w:r>
          </w:p>
        </w:tc>
        <w:tc>
          <w:tcPr>
            <w:tcW w:w="900" w:type="dxa"/>
            <w:tcBorders>
              <w:top w:val="nil"/>
              <w:left w:val="nil"/>
              <w:bottom w:val="nil"/>
              <w:right w:val="nil"/>
            </w:tcBorders>
            <w:shd w:val="clear" w:color="auto" w:fill="auto"/>
            <w:vAlign w:val="center"/>
          </w:tcPr>
          <w:p w14:paraId="1CB6718F"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29.1 (2.0)</w:t>
            </w:r>
          </w:p>
        </w:tc>
        <w:tc>
          <w:tcPr>
            <w:tcW w:w="720" w:type="dxa"/>
            <w:tcBorders>
              <w:top w:val="nil"/>
              <w:left w:val="nil"/>
              <w:bottom w:val="nil"/>
              <w:right w:val="nil"/>
            </w:tcBorders>
            <w:shd w:val="clear" w:color="auto" w:fill="auto"/>
            <w:vAlign w:val="center"/>
          </w:tcPr>
          <w:p w14:paraId="1E2F2B21"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0.4 (0.0)</w:t>
            </w:r>
          </w:p>
        </w:tc>
      </w:tr>
      <w:tr w:rsidR="00374F7F" w:rsidRPr="00D33F2E" w14:paraId="5A6092FB" w14:textId="77777777" w:rsidTr="00A80A9C">
        <w:trPr>
          <w:jc w:val="center"/>
        </w:trPr>
        <w:tc>
          <w:tcPr>
            <w:tcW w:w="2970" w:type="dxa"/>
            <w:tcBorders>
              <w:top w:val="nil"/>
              <w:left w:val="nil"/>
              <w:bottom w:val="single" w:sz="4" w:space="0" w:color="auto"/>
              <w:right w:val="nil"/>
            </w:tcBorders>
            <w:shd w:val="clear" w:color="auto" w:fill="auto"/>
            <w:vAlign w:val="center"/>
          </w:tcPr>
          <w:p w14:paraId="2E5F4645"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IL-lignin</w:t>
            </w:r>
          </w:p>
        </w:tc>
        <w:tc>
          <w:tcPr>
            <w:tcW w:w="1015" w:type="dxa"/>
            <w:tcBorders>
              <w:top w:val="nil"/>
              <w:left w:val="nil"/>
              <w:bottom w:val="single" w:sz="4" w:space="0" w:color="auto"/>
              <w:right w:val="nil"/>
            </w:tcBorders>
            <w:shd w:val="clear" w:color="auto" w:fill="auto"/>
            <w:vAlign w:val="center"/>
          </w:tcPr>
          <w:p w14:paraId="181782CF"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4.3</w:t>
            </w:r>
          </w:p>
          <w:p w14:paraId="59020C73"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(0.0)</w:t>
            </w:r>
          </w:p>
        </w:tc>
        <w:tc>
          <w:tcPr>
            <w:tcW w:w="1684" w:type="dxa"/>
            <w:tcBorders>
              <w:top w:val="nil"/>
              <w:left w:val="nil"/>
              <w:bottom w:val="single" w:sz="4" w:space="0" w:color="auto"/>
              <w:right w:val="nil"/>
            </w:tcBorders>
            <w:shd w:val="clear" w:color="auto" w:fill="auto"/>
            <w:vAlign w:val="center"/>
          </w:tcPr>
          <w:p w14:paraId="3EA47C08"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2.0</w:t>
            </w:r>
          </w:p>
          <w:p w14:paraId="47371A18"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(0.1)</w:t>
            </w:r>
          </w:p>
        </w:tc>
        <w:tc>
          <w:tcPr>
            <w:tcW w:w="900" w:type="dxa"/>
            <w:tcBorders>
              <w:top w:val="nil"/>
              <w:left w:val="nil"/>
              <w:bottom w:val="single" w:sz="4" w:space="0" w:color="auto"/>
              <w:right w:val="nil"/>
            </w:tcBorders>
            <w:shd w:val="clear" w:color="auto" w:fill="auto"/>
            <w:vAlign w:val="center"/>
          </w:tcPr>
          <w:p w14:paraId="27F0E6BC"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90.1 (0.0)</w:t>
            </w:r>
          </w:p>
        </w:tc>
        <w:tc>
          <w:tcPr>
            <w:tcW w:w="720" w:type="dxa"/>
            <w:tcBorders>
              <w:top w:val="nil"/>
              <w:left w:val="nil"/>
              <w:bottom w:val="single" w:sz="4" w:space="0" w:color="auto"/>
              <w:right w:val="nil"/>
            </w:tcBorders>
            <w:shd w:val="clear" w:color="auto" w:fill="auto"/>
            <w:vAlign w:val="center"/>
          </w:tcPr>
          <w:p w14:paraId="5FD06FDE" w14:textId="77777777" w:rsidR="00374F7F" w:rsidRPr="0041146B" w:rsidRDefault="00374F7F" w:rsidP="00A80A9C">
            <w:pPr>
              <w:jc w:val="both"/>
              <w:rPr>
                <w:rFonts w:ascii="Times New Roman" w:eastAsia="MS Mincho" w:hAnsi="Times New Roman" w:cs="Times New Roman"/>
                <w:sz w:val="20"/>
                <w:szCs w:val="20"/>
                <w:lang w:val="de-DE" w:eastAsia="ja-JP"/>
              </w:rPr>
            </w:pPr>
            <w:r w:rsidRPr="0041146B">
              <w:rPr>
                <w:rFonts w:ascii="Times New Roman" w:eastAsia="MS Mincho" w:hAnsi="Times New Roman" w:cs="Times New Roman"/>
                <w:sz w:val="20"/>
                <w:szCs w:val="20"/>
                <w:lang w:val="de-DE" w:eastAsia="ja-JP"/>
              </w:rPr>
              <w:t>0.5 (0.0)</w:t>
            </w:r>
          </w:p>
        </w:tc>
      </w:tr>
    </w:tbl>
    <w:p w14:paraId="45F38046" w14:textId="77777777" w:rsidR="00374F7F" w:rsidRPr="00D33F2E" w:rsidRDefault="00374F7F" w:rsidP="00374F7F">
      <w:pPr>
        <w:tabs>
          <w:tab w:val="left" w:pos="284"/>
        </w:tabs>
        <w:spacing w:line="240" w:lineRule="exact"/>
        <w:jc w:val="both"/>
        <w:rPr>
          <w:rFonts w:ascii="Times New Roman" w:eastAsia="Batang" w:hAnsi="Times New Roman" w:cs="Times New Roman"/>
          <w:w w:val="108"/>
          <w:sz w:val="18"/>
          <w:szCs w:val="18"/>
        </w:rPr>
      </w:pPr>
      <w:r w:rsidRPr="00D33F2E">
        <w:rPr>
          <w:rFonts w:ascii="Times New Roman" w:hAnsi="Times New Roman" w:cs="Times New Roman"/>
          <w:lang w:eastAsia="zh-CN"/>
        </w:rPr>
        <w:t xml:space="preserve">           </w:t>
      </w:r>
      <w:r w:rsidRPr="00D33F2E">
        <w:rPr>
          <w:rFonts w:ascii="Times New Roman" w:hAnsi="Times New Roman" w:cs="Times New Roman"/>
          <w:sz w:val="18"/>
          <w:szCs w:val="18"/>
          <w:lang w:eastAsia="zh-CN"/>
        </w:rPr>
        <w:t>Chemical composition was calculated based on dry basis of the sample.            ( ): Standard deviation</w:t>
      </w:r>
    </w:p>
    <w:p w14:paraId="02E5B64F" w14:textId="77777777" w:rsidR="00374F7F" w:rsidRPr="00D33F2E" w:rsidRDefault="00374F7F" w:rsidP="00374F7F">
      <w:pPr>
        <w:spacing w:line="720" w:lineRule="exact"/>
        <w:ind w:firstLine="202"/>
        <w:jc w:val="both"/>
        <w:rPr>
          <w:rFonts w:ascii="Times New Roman" w:eastAsia="SimSun" w:hAnsi="Times New Roman" w:cs="Times New Roman"/>
          <w:szCs w:val="20"/>
        </w:rPr>
      </w:pPr>
    </w:p>
    <w:p w14:paraId="79807391" w14:textId="77777777"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Mostly, hemicellulose content declined from 12.5% for the autohydrolyzed HP to 9.4% for the IL-regenerated autohydrolyzed HP, demonstrating that the IL treatment induced some additional hemicellulose loss. This decrease in hemicellulose during IL treatment can be explained by the decrease of the bonding between hemicellulose and lignin or cellulose, which further induced dissolution of hemicellulose in water during the regeneration and washing step.</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&lt;EndNote&gt;&lt;Cite&gt;&lt;Author&gt;Li&lt;/Author&gt;&lt;Year&gt;2013&lt;/Year&gt;&lt;RecNum&gt;140&lt;/RecNum&gt;&lt;DisplayText&gt;[28]&lt;/DisplayText&gt;&lt;record&gt;&lt;rec-number&gt;140&lt;/rec-number&gt;&lt;foreign-keys&gt;&lt;key app="EN" db-id="tetasrzw8w2r9qee2wapz0fpv9v2www0r5ex" timestamp="1464629876"&gt;140&lt;/key&gt;&lt;/foreign-keys&gt;&lt;ref-type name="Journal Article"&gt;17&lt;/ref-type&gt;&lt;contributors&gt;&lt;authors&gt;&lt;author&gt;Li, Chenlin&lt;/author&gt;&lt;author&gt;Tanjore, Deepti&lt;/author&gt;&lt;author&gt;He, Wei&lt;/author&gt;&lt;author&gt;Wong, Jessica&lt;/author&gt;&lt;author&gt;Gardner, James L&lt;/author&gt;&lt;author&gt;Sale, Kenneth L&lt;/author&gt;&lt;author&gt;Simmons, Blake A&lt;/author&gt;&lt;author&gt;Singh, Seema&lt;/author&gt;&lt;/authors&gt;&lt;/contributors&gt;&lt;titles&gt;&lt;title&gt;Scale-up and evaluation of high solid ionic liquid pretreatment and enzymatic hydrolysis of switchgrass&lt;/title&gt;&lt;secondary-title&gt;Biotechnology for biofuels&lt;/secondary-title&gt;&lt;/titles&gt;&lt;periodical&gt;&lt;full-title&gt;Biotechnology for biofuels&lt;/full-title&gt;&lt;/periodical&gt;&lt;pages&gt;1&lt;/pages&gt;&lt;volume&gt;6&lt;/volume&gt;&lt;number&gt;1&lt;/number&gt;&lt;dates&gt;&lt;year&gt;2013&lt;/year&gt;&lt;/dates&gt;&lt;isbn&gt;1754-6834&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[28]</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Consequently, the IL-regenerated autohydrolyzed HP had a lower amount of hemicellulose and higher content of cellulose and lignin. </w:t>
      </w:r>
    </w:p>
    <w:p w14:paraId="4FDE7AFC" w14:textId="53EAA930" w:rsidR="0094718C"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 xml:space="preserve">The used IL exhibited good recyclability. First, the IL was applied at mild condition (60 °C for 3h). We expected the non-degradation and the high yield of the recovered IL. Second, the recovered IL could have very small amount of impurities from biomass, </w:t>
      </w:r>
      <w:r w:rsidRPr="00D33F2E">
        <w:rPr>
          <w:rFonts w:ascii="Times New Roman" w:eastAsia="SimSun" w:hAnsi="Times New Roman" w:cs="Times New Roman"/>
          <w:szCs w:val="20"/>
        </w:rPr>
        <w:lastRenderedPageBreak/>
        <w:t>because the mid condition maximized the recovery of the biomass as high as 90% (36 g of regenerated autohydrolyzed HP was recovered from 40 g autohydrolyzed HP, see Figure 4.3). In addition, there should not be any impurity from the ash in biomass. Autohydrolysis step removed a large portion of ash (72%, see Table 4.1). IL-regenerated autohydrolyzed HP had very similar ash content (0.4%) as autohydrolyzed HP (0.3%). Therefore, the recovered IL should have high yield and purity.</w:t>
      </w:r>
    </w:p>
    <w:p w14:paraId="4815B652" w14:textId="77777777" w:rsidR="0094718C" w:rsidRPr="00D33F2E" w:rsidRDefault="0094718C" w:rsidP="0094718C">
      <w:pPr>
        <w:pStyle w:val="Heading3"/>
      </w:pPr>
      <w:bookmarkStart w:id="211" w:name="_Toc456624085"/>
      <w:r w:rsidRPr="00D33F2E">
        <w:t>4.4.2 Changes of cellulose crystalline structure measured by XRD.</w:t>
      </w:r>
      <w:bookmarkEnd w:id="211"/>
    </w:p>
    <w:p w14:paraId="04003F29" w14:textId="62F6E09B" w:rsidR="0094718C" w:rsidRDefault="0094718C" w:rsidP="0094718C">
      <w:pPr>
        <w:spacing w:line="480" w:lineRule="auto"/>
        <w:ind w:firstLine="202"/>
        <w:jc w:val="both"/>
        <w:rPr>
          <w:rFonts w:ascii="Times New Roman" w:eastAsia="SimSun" w:hAnsi="Times New Roman" w:cs="Times New Roman"/>
          <w:szCs w:val="20"/>
          <w:vertAlign w:val="superscript"/>
        </w:rPr>
      </w:pPr>
      <w:r w:rsidRPr="00D33F2E">
        <w:rPr>
          <w:rFonts w:ascii="Times New Roman" w:eastAsia="SimSun" w:hAnsi="Times New Roman" w:cs="Times New Roman"/>
          <w:szCs w:val="20"/>
        </w:rPr>
        <w:t>HP, IL-regenerated HP, and autohydrolyzed HP exhibited very similar diffraction patterns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_Ref453336625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4.2</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The major peak for these three samples was at 2θ = 22.3° and the secondary peak was at 2θ = 16°. These peaks indicate the existence of cellulose I crystal structure.</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&lt;EndNote&gt;&lt;Cite&gt;&lt;Author&gt;Cheng&lt;/Author&gt;&lt;Year&gt;2011&lt;/Year&gt;&lt;RecNum&gt;59&lt;/RecNum&gt;&lt;DisplayText&gt;[29]&lt;/DisplayText&gt;&lt;record&gt;&lt;rec-number&gt;59&lt;/rec-number&gt;&lt;foreign-keys&gt;&lt;key app="EN" db-id="tetasrzw8w2r9qee2wapz0fpv9v2www0r5ex" timestamp="0"&gt;59&lt;/key&gt;&lt;/foreign-keys&gt;&lt;ref-type name="Journal Article"&gt;17&lt;/ref-type&gt;&lt;contributors&gt;&lt;authors&gt;&lt;author&gt;Cheng, Gang&lt;/author&gt;&lt;author&gt;Varanasi, Patanjali&lt;/author&gt;&lt;author&gt;Li, Chenlin&lt;/author&gt;&lt;author&gt;Liu, Hanbin&lt;/author&gt;&lt;author&gt;Melnichenko, Yuri B&lt;/author&gt;&lt;author&gt;Simmons, Blake A&lt;/author&gt;&lt;author&gt;Kent, Michael S&lt;/author&gt;&lt;author&gt;Singh, Seema&lt;/author&gt;&lt;/authors&gt;&lt;/contributors&gt;&lt;titles&gt;&lt;title&gt;Transition of cellulose crystalline structure and surface morphology of biomass as a function of ionic liquid pretreatment and its relation to enzymatic hydrolysis&lt;/title&gt;&lt;secondary-title&gt;Biomacromolecules&lt;/secondary-title&gt;&lt;/titles&gt;&lt;periodical&gt;&lt;full-title&gt;Biomacromolecules&lt;/full-title&gt;&lt;/periodical&gt;&lt;pages&gt;933-941&lt;/pages&gt;&lt;volume&gt;12&lt;/volume&gt;&lt;number&gt;4&lt;/number&gt;&lt;dates&gt;&lt;year&gt;2011&lt;/year&gt;&lt;/dates&gt;&lt;isbn&gt;1525-7797&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[29]</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The index of crystallinity (CrI) calculated using Segal’s method, was 62%, 51% and 70% for HP, IL-regenerated HP, and autohydrolyzed HP, respectively. The lower CrI of IL-regenerated HP indicates that the IL activation decreased cellulose crystallinity in the sample when compared the starting material (HP). However, evidently the autohydrolysis step had the opposite effect, since the CrI was enhanced by autohydrolysis. The higher CrI was mainly due to the partial removal of the amorphous fraction of biomass (hemicellulose (54.7%) and a small portion of lignin (20%)). The removal of these components has been reported to increase cellulose crystallinity by reducing the amorphous background of autohydrolyzed HP.</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&lt;EndNote&gt;&lt;Cite&gt;&lt;Author&gt;Ruiz&lt;/Author&gt;&lt;Year&gt;2011&lt;/Year&gt;&lt;RecNum&gt;141&lt;/RecNum&gt;&lt;DisplayText&gt;[30]&lt;/DisplayText&gt;&lt;record&gt;&lt;rec-number&gt;141&lt;/rec-number&gt;&lt;foreign-keys&gt;&lt;key app="EN" db-id="tetasrzw8w2r9qee2wapz0fpv9v2www0r5ex" timestamp="1464630600"&gt;141&lt;/key&gt;&lt;/foreign-keys&gt;&lt;ref-type name="Journal Article"&gt;17&lt;/ref-type&gt;&lt;contributors&gt;&lt;authors&gt;&lt;author&gt;Ruiz, Héctor A&lt;/author&gt;&lt;author&gt;Ruzene, Denise S&lt;/author&gt;&lt;author&gt;Silva, Daniel P&lt;/author&gt;&lt;author&gt;da Silva, Fernando F Macieira&lt;/author&gt;&lt;author&gt;Vicente, António A&lt;/author&gt;&lt;author&gt;Teixeira, José A&lt;/author&gt;&lt;/authors&gt;&lt;/contributors&gt;&lt;titles&gt;&lt;title&gt;Development and characterization of an environmentally friendly process sequence (autohydrolysis and organosolv) for wheat straw delignification&lt;/title&gt;&lt;secondary-title&gt;Applied biochemistry and biotechnology&lt;/secondary-title&gt;&lt;/titles&gt;&lt;periodical&gt;&lt;full-title&gt;Applied biochemistry and biotechnology&lt;/full-title&gt;&lt;/periodical&gt;&lt;pages&gt;629-641&lt;/pages&gt;&lt;volume&gt;164&lt;/volume&gt;&lt;number&gt;5&lt;/number&gt;&lt;dates&gt;&lt;year&gt;2011&lt;/year&gt;&lt;/dates&gt;&lt;isbn&gt;0273-2289&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[30]</w:t>
      </w:r>
      <w:r w:rsidRPr="00D33F2E">
        <w:rPr>
          <w:rFonts w:ascii="Times New Roman" w:eastAsia="SimSun" w:hAnsi="Times New Roman" w:cs="Times New Roman"/>
          <w:szCs w:val="20"/>
          <w:vertAlign w:val="superscript"/>
        </w:rPr>
        <w:fldChar w:fldCharType="end"/>
      </w:r>
    </w:p>
    <w:p w14:paraId="6A494073" w14:textId="7E50C199" w:rsidR="00A018A8" w:rsidRPr="00D33F2E" w:rsidRDefault="00DE3C26" w:rsidP="0094718C">
      <w:pPr>
        <w:spacing w:line="480" w:lineRule="auto"/>
        <w:ind w:firstLine="202"/>
        <w:jc w:val="both"/>
        <w:rPr>
          <w:rFonts w:ascii="Times New Roman" w:eastAsia="SimSun" w:hAnsi="Times New Roman" w:cs="Times New Roman"/>
          <w:szCs w:val="20"/>
          <w:vertAlign w:val="superscript"/>
        </w:rPr>
      </w:pPr>
      <w:r w:rsidRPr="00D33F2E">
        <w:rPr>
          <w:rFonts w:ascii="Times New Roman" w:eastAsia="SimSun" w:hAnsi="Times New Roman" w:cs="Times New Roman"/>
          <w:szCs w:val="20"/>
        </w:rPr>
        <w:t>IL-regenerated autohydrolyzed HP displayed different diffraction patterns than HP, IL-regenerated HP, and autohydrolyzed HP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_Ref453336625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4.2</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 After the IL activation and </w:t>
      </w:r>
      <w:r w:rsidRPr="00192B67">
        <w:rPr>
          <w:rFonts w:ascii="Times New Roman" w:eastAsia="SimSun" w:hAnsi="Times New Roman" w:cs="Times New Roman"/>
          <w:spacing w:val="7"/>
          <w:szCs w:val="20"/>
          <w:fitText w:val="8640" w:id="1201844224"/>
        </w:rPr>
        <w:t>regeneration step, the main peak at 22.3° disappeared, and a broad asymmetric pea</w:t>
      </w:r>
      <w:r w:rsidRPr="00192B67">
        <w:rPr>
          <w:rFonts w:ascii="Times New Roman" w:eastAsia="SimSun" w:hAnsi="Times New Roman" w:cs="Times New Roman"/>
          <w:spacing w:val="13"/>
          <w:szCs w:val="20"/>
          <w:fitText w:val="8640" w:id="1201844224"/>
        </w:rPr>
        <w:t>k</w:t>
      </w:r>
    </w:p>
    <w:p w14:paraId="6EA1D378" w14:textId="77777777" w:rsidR="00460BD5" w:rsidRPr="00D33F2E" w:rsidRDefault="00460BD5" w:rsidP="00460BD5">
      <w:pPr>
        <w:tabs>
          <w:tab w:val="left" w:pos="284"/>
        </w:tabs>
        <w:spacing w:line="480" w:lineRule="auto"/>
        <w:ind w:firstLine="284"/>
        <w:jc w:val="center"/>
        <w:rPr>
          <w:rFonts w:ascii="Times New Roman" w:eastAsia="Batang" w:hAnsi="Times New Roman" w:cs="Times New Roman"/>
          <w:w w:val="108"/>
        </w:rPr>
      </w:pPr>
      <w:r w:rsidRPr="00D33F2E">
        <w:rPr>
          <w:rFonts w:ascii="Times New Roman" w:hAnsi="Times New Roman" w:cs="Times New Roman"/>
          <w:noProof/>
          <w:lang w:eastAsia="zh-CN"/>
        </w:rPr>
        <w:lastRenderedPageBreak/>
        <w:drawing>
          <wp:inline distT="0" distB="0" distL="0" distR="0" wp14:anchorId="4D0391CA" wp14:editId="1CFCDCA2">
            <wp:extent cx="2980944" cy="2761488"/>
            <wp:effectExtent l="0" t="0" r="0" b="1270"/>
            <wp:docPr id="43024" name="Picture 4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80944" cy="2761488"/>
                    </a:xfrm>
                    <a:prstGeom prst="rect">
                      <a:avLst/>
                    </a:prstGeom>
                    <a:noFill/>
                    <a:ln>
                      <a:noFill/>
                    </a:ln>
                  </pic:spPr>
                </pic:pic>
              </a:graphicData>
            </a:graphic>
          </wp:inline>
        </w:drawing>
      </w:r>
    </w:p>
    <w:p w14:paraId="513A84C0" w14:textId="23DCB7C9" w:rsidR="00460BD5" w:rsidRPr="00D33F2E" w:rsidRDefault="00460BD5" w:rsidP="00460BD5">
      <w:pPr>
        <w:pStyle w:val="Caption"/>
        <w:rPr>
          <w:b w:val="0"/>
          <w:lang w:val="en-GB"/>
        </w:rPr>
      </w:pPr>
      <w:bookmarkStart w:id="212" w:name="_Ref453336625"/>
      <w:bookmarkStart w:id="213" w:name="_Toc456774403"/>
      <w:r w:rsidRPr="00D33F2E">
        <w:t xml:space="preserve">Figure </w:t>
      </w:r>
      <w:fldSimple w:instr=" STYLEREF 1 \s ">
        <w:r w:rsidR="00532D58">
          <w:rPr>
            <w:noProof/>
          </w:rPr>
          <w:t>4</w:t>
        </w:r>
      </w:fldSimple>
      <w:r w:rsidR="00232165">
        <w:t>.</w:t>
      </w:r>
      <w:fldSimple w:instr=" SEQ Figure \* ARABIC \s 1 ">
        <w:r w:rsidR="00532D58">
          <w:rPr>
            <w:noProof/>
          </w:rPr>
          <w:t>2</w:t>
        </w:r>
      </w:fldSimple>
      <w:bookmarkEnd w:id="212"/>
      <w:r w:rsidRPr="00D33F2E">
        <w:rPr>
          <w:lang w:val="en-GB"/>
        </w:rPr>
        <w:t xml:space="preserve"> </w:t>
      </w:r>
      <w:r w:rsidRPr="00D33F2E">
        <w:rPr>
          <w:b w:val="0"/>
          <w:lang w:val="en-GB"/>
        </w:rPr>
        <w:t>XRD patterns of hybrid poplar (HP), autohydrolyzed HP and regenerated autohydrolyzed HP.</w:t>
      </w:r>
      <w:bookmarkEnd w:id="213"/>
    </w:p>
    <w:p w14:paraId="7ACC2399" w14:textId="77777777" w:rsidR="00460BD5" w:rsidRPr="00D33F2E" w:rsidRDefault="00460BD5" w:rsidP="00DE3C26">
      <w:pPr>
        <w:spacing w:line="720" w:lineRule="exact"/>
        <w:ind w:firstLine="202"/>
        <w:jc w:val="both"/>
        <w:rPr>
          <w:rFonts w:ascii="Times New Roman" w:eastAsia="SimSun" w:hAnsi="Times New Roman" w:cs="Times New Roman"/>
          <w:szCs w:val="20"/>
          <w:lang w:val="en-GB"/>
        </w:rPr>
      </w:pPr>
    </w:p>
    <w:p w14:paraId="1883B36E" w14:textId="187EB3B0" w:rsidR="0094718C" w:rsidRPr="00D33F2E" w:rsidRDefault="0094718C" w:rsidP="00DE3C26">
      <w:pPr>
        <w:spacing w:line="480" w:lineRule="auto"/>
        <w:jc w:val="both"/>
        <w:rPr>
          <w:rFonts w:ascii="Times New Roman" w:eastAsia="SimSun" w:hAnsi="Times New Roman" w:cs="Times New Roman"/>
          <w:szCs w:val="20"/>
        </w:rPr>
      </w:pPr>
      <w:r w:rsidRPr="00D33F2E">
        <w:rPr>
          <w:rFonts w:ascii="Times New Roman" w:eastAsia="SimSun" w:hAnsi="Times New Roman" w:cs="Times New Roman"/>
          <w:szCs w:val="20"/>
        </w:rPr>
        <w:t xml:space="preserve">consisting of a doublet at 20.2 and 21.5° appeared. Moreover, the broad peak at 15.8° vanished, and a new peak emerged at </w:t>
      </w:r>
      <w:r w:rsidRPr="00D33F2E">
        <w:rPr>
          <w:rFonts w:ascii="Cambria Math" w:eastAsia="SimSun" w:hAnsi="Cambria Math" w:cs="Cambria Math"/>
          <w:szCs w:val="20"/>
        </w:rPr>
        <w:t>∼</w:t>
      </w:r>
      <w:r w:rsidRPr="00D33F2E">
        <w:rPr>
          <w:rFonts w:ascii="Times New Roman" w:eastAsia="SimSun" w:hAnsi="Times New Roman" w:cs="Times New Roman"/>
          <w:szCs w:val="20"/>
        </w:rPr>
        <w:t>12.1°. These changes demonstrated that cellulose I was transformed to cellulose II in the IL-regenerated autohydrolyzed HP. This type of structure changes has been reported in the literature.</w:t>
      </w:r>
      <w:r w:rsidRPr="00D33F2E">
        <w:rPr>
          <w:rFonts w:ascii="Times New Roman" w:eastAsia="SimSun" w:hAnsi="Times New Roman" w:cs="Times New Roman"/>
          <w:szCs w:val="20"/>
          <w:vertAlign w:val="superscript"/>
        </w:rPr>
        <w:fldChar w:fldCharType="begin">
          <w:fldData xml:space="preserve">PEVuZE5vdGU+PENpdGU+PEF1dGhvcj5DaGVuZzwvQXV0aG9yPjxZZWFyPjIwMTE8L1llYXI+PFJl
Y051bT41OTwvUmVjTnVtPjxEaXNwbGF5VGV4dD5bMjksIDMxXTwvRGlzcGxheVRleHQ+PHJlY29y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ZWFyPjIwMTI8L1llYXI+PFJlY051bT4xNDI8L1JlY051bT48cmVjb3JkPjxyZWMtbnVtYmVyPjE0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</w:fldData>
        </w:fldChar>
      </w:r>
      <w:r w:rsidRPr="00D33F2E">
        <w:rPr>
          <w:rFonts w:ascii="Times New Roman" w:eastAsia="SimSun" w:hAnsi="Times New Roman" w:cs="Times New Roman"/>
          <w:szCs w:val="20"/>
          <w:vertAlign w:val="superscript"/>
        </w:rPr>
        <w:instrText xml:space="preserve"> ADDIN EN.CITE </w:instrText>
      </w:r>
      <w:r w:rsidRPr="00D33F2E">
        <w:rPr>
          <w:rFonts w:ascii="Times New Roman" w:eastAsia="SimSun" w:hAnsi="Times New Roman" w:cs="Times New Roman"/>
          <w:szCs w:val="20"/>
          <w:vertAlign w:val="superscript"/>
        </w:rPr>
        <w:fldChar w:fldCharType="begin">
          <w:fldData xml:space="preserve">PEVuZE5vdGU+PENpdGU+PEF1dGhvcj5DaGVuZzwvQXV0aG9yPjxZZWFyPjIwMTE8L1llYXI+PFJl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</w:fldData>
        </w:fldChar>
      </w:r>
      <w:r w:rsidRPr="00D33F2E">
        <w:rPr>
          <w:rFonts w:ascii="Times New Roman" w:eastAsia="SimSun" w:hAnsi="Times New Roman" w:cs="Times New Roman"/>
          <w:szCs w:val="20"/>
          <w:vertAlign w:val="superscript"/>
        </w:rPr>
        <w:instrText xml:space="preserve"> ADDIN EN.CITE.DATA </w:instrText>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[29, 31]</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vertAlign w:val="superscript"/>
        </w:rPr>
        <w:t xml:space="preserve"> </w:t>
      </w:r>
      <w:r w:rsidRPr="00D33F2E">
        <w:rPr>
          <w:rFonts w:ascii="Times New Roman" w:eastAsia="SimSun" w:hAnsi="Times New Roman" w:cs="Times New Roman"/>
          <w:szCs w:val="20"/>
        </w:rPr>
        <w:t>Cheng and co-workers showed that cellulose I was transformed into cellulose II in switchgrass when treated with [C</w:t>
      </w:r>
      <w:r w:rsidRPr="00D33F2E">
        <w:rPr>
          <w:rFonts w:ascii="Times New Roman" w:eastAsia="SimSun" w:hAnsi="Times New Roman" w:cs="Times New Roman"/>
          <w:szCs w:val="20"/>
          <w:vertAlign w:val="subscript"/>
        </w:rPr>
        <w:t>2</w:t>
      </w:r>
      <w:r w:rsidRPr="00D33F2E">
        <w:rPr>
          <w:rFonts w:ascii="Times New Roman" w:eastAsia="SimSun" w:hAnsi="Times New Roman" w:cs="Times New Roman"/>
          <w:szCs w:val="20"/>
        </w:rPr>
        <w:t>mim][OAc] at 120 °C for 12 h</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&lt;EndNote&gt;&lt;Cite&gt;&lt;Author&gt;Cheng&lt;/Author&gt;&lt;Year&gt;2011&lt;/Year&gt;&lt;RecNum&gt;59&lt;/RecNum&gt;&lt;DisplayText&gt;[29]&lt;/DisplayText&gt;&lt;record&gt;&lt;rec-number&gt;59&lt;/rec-number&gt;&lt;foreign-keys&gt;&lt;key app="EN" db-id="tetasrzw8w2r9qee2wapz0fpv9v2www0r5ex" timestamp="0"&gt;59&lt;/key&gt;&lt;/foreign-keys&gt;&lt;ref-type name="Journal Article"&gt;17&lt;/ref-type&gt;&lt;contributors&gt;&lt;authors&gt;&lt;author&gt;Cheng, Gang&lt;/author&gt;&lt;author&gt;Varanasi, Patanjali&lt;/author&gt;&lt;author&gt;Li, Chenlin&lt;/author&gt;&lt;author&gt;Liu, Hanbin&lt;/author&gt;&lt;author&gt;Melnichenko, Yuri B&lt;/author&gt;&lt;author&gt;Simmons, Blake A&lt;/author&gt;&lt;author&gt;Kent, Michael S&lt;/author&gt;&lt;author&gt;Singh, Seema&lt;/author&gt;&lt;/authors&gt;&lt;/contributors&gt;&lt;titles&gt;&lt;title&gt;Transition of cellulose crystalline structure and surface morphology of biomass as a function of ionic liquid pretreatment and its relation to enzymatic hydrolysis&lt;/title&gt;&lt;secondary-title&gt;Biomacromolecules&lt;/secondary-title&gt;&lt;/titles&gt;&lt;periodical&gt;&lt;full-title&gt;Biomacromolecules&lt;/full-title&gt;&lt;/periodical&gt;&lt;pages&gt;933-941&lt;/pages&gt;&lt;volume&gt;12&lt;/volume&gt;&lt;number&gt;4&lt;/number&gt;&lt;dates&gt;&lt;year&gt;2011&lt;/year&gt;&lt;/dates&gt;&lt;isbn&gt;1525-7797&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[29]</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while there was no evidence of transformation</w:t>
      </w:r>
      <w:r w:rsidRPr="00D33F2E" w:rsidDel="003F22C1">
        <w:rPr>
          <w:rFonts w:ascii="Times New Roman" w:eastAsia="SimSun" w:hAnsi="Times New Roman" w:cs="Times New Roman"/>
          <w:szCs w:val="20"/>
        </w:rPr>
        <w:t xml:space="preserve"> </w:t>
      </w:r>
      <w:r w:rsidRPr="00D33F2E">
        <w:rPr>
          <w:rFonts w:ascii="Times New Roman" w:eastAsia="SimSun" w:hAnsi="Times New Roman" w:cs="Times New Roman"/>
          <w:szCs w:val="20"/>
        </w:rPr>
        <w:t xml:space="preserve">for </w:t>
      </w:r>
      <w:r w:rsidRPr="00D33F2E">
        <w:rPr>
          <w:rFonts w:ascii="Times New Roman" w:eastAsia="SimSun" w:hAnsi="Times New Roman" w:cs="Times New Roman"/>
          <w:i/>
          <w:szCs w:val="20"/>
        </w:rPr>
        <w:t>Eucalyptus</w:t>
      </w:r>
      <w:r w:rsidRPr="00D33F2E">
        <w:rPr>
          <w:rFonts w:ascii="Times New Roman" w:eastAsia="SimSun" w:hAnsi="Times New Roman" w:cs="Times New Roman"/>
          <w:szCs w:val="20"/>
        </w:rPr>
        <w:t xml:space="preserve">, a hardwood species under the same conditions. Compared with these published data, the cellulose crystallinity of autohydrolyzed HP was readily reduced by IL at lower temperature (60 °C) and shorter time (3 h) demonstrating that the partial removal of hemicellulose dismantled the hemicellulose-lignin coating on the cellulosic fibrils and </w:t>
      </w:r>
      <w:r w:rsidRPr="00192B67">
        <w:rPr>
          <w:rFonts w:ascii="Times New Roman" w:eastAsia="SimSun" w:hAnsi="Times New Roman" w:cs="Times New Roman"/>
          <w:spacing w:val="6"/>
          <w:szCs w:val="20"/>
          <w:fitText w:val="8640" w:id="1201844225"/>
        </w:rPr>
        <w:t>distinctly improved the accessibility of IL to the cellulose of the autohydrolyzed HP.</w:t>
      </w:r>
    </w:p>
    <w:p w14:paraId="2EB0F427" w14:textId="77777777" w:rsidR="0094718C" w:rsidRPr="00D33F2E" w:rsidRDefault="0094718C" w:rsidP="0094718C">
      <w:pPr>
        <w:pStyle w:val="Heading3"/>
      </w:pPr>
      <w:bookmarkStart w:id="214" w:name="_Toc456624086"/>
      <w:r w:rsidRPr="00D33F2E">
        <w:lastRenderedPageBreak/>
        <w:t>4.4.3 Saccharification of treated biomass</w:t>
      </w:r>
      <w:bookmarkEnd w:id="214"/>
    </w:p>
    <w:p w14:paraId="55934359" w14:textId="64ED166A" w:rsidR="0094718C"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The final step in our fractionation process is an enzymatic saccharification step that generates a monosugar sugar stream and a lignin-rich fraction.  Enzymatic hydrolysis was carried out for autohydrolyzed HP, IL-regenerated HP, and IL-regenerated autohydrolyzed HP. Of these, the IL-regenerated autohydrolyzed HP had the best performance regarding carbohydrates conversion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_Ref452929812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4.3</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This material displayed the fastest kinetic rate of cellulose conversion from 0 to 3 h, during which 87% of cellulose were hydrolyzed to glucose. At 6 h, cellulose conversion reached 93%. Over the same reaction period, much lower cellulose conversion was observed for the autohydrolyzed HP (25%) and the IL-</w:t>
      </w:r>
      <w:r w:rsidRPr="00D33F2E">
        <w:rPr>
          <w:rFonts w:ascii="Times New Roman" w:eastAsia="SimSun" w:hAnsi="Times New Roman" w:cs="Times New Roman"/>
          <w:bCs/>
          <w:szCs w:val="20"/>
        </w:rPr>
        <w:t xml:space="preserve">regenerated </w:t>
      </w:r>
      <w:r w:rsidRPr="00D33F2E">
        <w:rPr>
          <w:rFonts w:ascii="Times New Roman" w:eastAsia="SimSun" w:hAnsi="Times New Roman" w:cs="Times New Roman"/>
          <w:szCs w:val="20"/>
        </w:rPr>
        <w:t xml:space="preserve">HP (18%). By 72 h, </w:t>
      </w:r>
      <w:r w:rsidRPr="00D33F2E">
        <w:rPr>
          <w:rFonts w:ascii="Times New Roman" w:eastAsia="SimSun" w:hAnsi="Times New Roman" w:cs="Times New Roman"/>
          <w:szCs w:val="20"/>
          <w:lang w:eastAsia="zh-CN"/>
        </w:rPr>
        <w:t>ab</w:t>
      </w:r>
      <w:r w:rsidRPr="00D33F2E">
        <w:rPr>
          <w:rFonts w:ascii="Times New Roman" w:eastAsia="SimSun" w:hAnsi="Times New Roman" w:cs="Times New Roman"/>
          <w:szCs w:val="20"/>
        </w:rPr>
        <w:t>out 94% of cellulose of the IL-</w:t>
      </w:r>
      <w:r w:rsidRPr="00D33F2E">
        <w:rPr>
          <w:rFonts w:ascii="Times New Roman" w:eastAsia="SimSun" w:hAnsi="Times New Roman" w:cs="Times New Roman"/>
          <w:bCs/>
          <w:szCs w:val="20"/>
        </w:rPr>
        <w:t xml:space="preserve">regenerated </w:t>
      </w:r>
      <w:r w:rsidRPr="00D33F2E">
        <w:rPr>
          <w:rFonts w:ascii="Times New Roman" w:eastAsia="SimSun" w:hAnsi="Times New Roman" w:cs="Times New Roman"/>
          <w:szCs w:val="20"/>
        </w:rPr>
        <w:t>autohydrolyzed</w:t>
      </w:r>
      <w:r w:rsidRPr="00D33F2E">
        <w:rPr>
          <w:rFonts w:ascii="Times New Roman" w:eastAsia="SimSun" w:hAnsi="Times New Roman" w:cs="Times New Roman"/>
          <w:bCs/>
          <w:szCs w:val="20"/>
        </w:rPr>
        <w:t xml:space="preserve"> </w:t>
      </w:r>
      <w:r w:rsidRPr="00D33F2E">
        <w:rPr>
          <w:rFonts w:ascii="Times New Roman" w:eastAsia="SimSun" w:hAnsi="Times New Roman" w:cs="Times New Roman"/>
          <w:szCs w:val="20"/>
        </w:rPr>
        <w:t>HP was hydrolyzed while only 68% of cellulose were converted in the autohydrolyzed HP and 32% in the IL-regenerated HP.</w:t>
      </w:r>
    </w:p>
    <w:p w14:paraId="24C50E58" w14:textId="77777777" w:rsidR="00DE3C26" w:rsidRDefault="00DE3C26" w:rsidP="00DE3C26">
      <w:pPr>
        <w:spacing w:line="720" w:lineRule="exact"/>
        <w:ind w:firstLine="202"/>
        <w:jc w:val="both"/>
        <w:rPr>
          <w:rFonts w:ascii="Times New Roman" w:eastAsia="SimSun" w:hAnsi="Times New Roman" w:cs="Times New Roman"/>
          <w:szCs w:val="20"/>
        </w:rPr>
      </w:pPr>
    </w:p>
    <w:p w14:paraId="1D6E4881" w14:textId="77777777" w:rsidR="00DE3C26" w:rsidRPr="00D33F2E" w:rsidRDefault="00DE3C26" w:rsidP="00DE3C26">
      <w:pPr>
        <w:pStyle w:val="G3Equation"/>
        <w:jc w:val="center"/>
        <w:rPr>
          <w:rFonts w:ascii="Times New Roman" w:hAnsi="Times New Roman"/>
        </w:rPr>
      </w:pPr>
      <w:r w:rsidRPr="00D33F2E">
        <w:rPr>
          <w:rFonts w:ascii="Times New Roman" w:hAnsi="Times New Roman"/>
          <w:noProof/>
          <w:lang w:val="en-US" w:eastAsia="zh-CN"/>
        </w:rPr>
        <w:drawing>
          <wp:inline distT="0" distB="0" distL="0" distR="0" wp14:anchorId="77D8F22F" wp14:editId="58CFFAF8">
            <wp:extent cx="2625408" cy="2100326"/>
            <wp:effectExtent l="0" t="0" r="3810" b="0"/>
            <wp:docPr id="43025" name="Picture 4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641495" cy="2113195"/>
                    </a:xfrm>
                    <a:prstGeom prst="rect">
                      <a:avLst/>
                    </a:prstGeom>
                  </pic:spPr>
                </pic:pic>
              </a:graphicData>
            </a:graphic>
          </wp:inline>
        </w:drawing>
      </w:r>
      <w:r w:rsidRPr="00D33F2E">
        <w:rPr>
          <w:rFonts w:ascii="Times New Roman" w:hAnsi="Times New Roman"/>
          <w:noProof/>
          <w:lang w:val="en-US" w:eastAsia="zh-CN"/>
        </w:rPr>
        <w:drawing>
          <wp:inline distT="0" distB="0" distL="0" distR="0" wp14:anchorId="3DDBECB6" wp14:editId="3914DC2F">
            <wp:extent cx="2597151" cy="2077720"/>
            <wp:effectExtent l="0" t="0" r="0" b="0"/>
            <wp:docPr id="43026" name="Picture 4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617605" cy="2094083"/>
                    </a:xfrm>
                    <a:prstGeom prst="rect">
                      <a:avLst/>
                    </a:prstGeom>
                  </pic:spPr>
                </pic:pic>
              </a:graphicData>
            </a:graphic>
          </wp:inline>
        </w:drawing>
      </w:r>
    </w:p>
    <w:p w14:paraId="2AE03EE0" w14:textId="716ED554" w:rsidR="00DE3C26" w:rsidRPr="00D33F2E" w:rsidRDefault="00DE3C26" w:rsidP="00DE3C26">
      <w:pPr>
        <w:pStyle w:val="Caption"/>
        <w:rPr>
          <w:b w:val="0"/>
        </w:rPr>
      </w:pPr>
      <w:bookmarkStart w:id="215" w:name="_Ref452929812"/>
      <w:bookmarkStart w:id="216" w:name="_Toc456774404"/>
      <w:r w:rsidRPr="00D33F2E">
        <w:t xml:space="preserve">Figure </w:t>
      </w:r>
      <w:fldSimple w:instr=" STYLEREF 1 \s ">
        <w:r w:rsidR="00532D58">
          <w:rPr>
            <w:noProof/>
          </w:rPr>
          <w:t>4</w:t>
        </w:r>
      </w:fldSimple>
      <w:r w:rsidR="00232165">
        <w:t>.</w:t>
      </w:r>
      <w:fldSimple w:instr=" SEQ Figure \* ARABIC \s 1 ">
        <w:r w:rsidR="00532D58">
          <w:rPr>
            <w:noProof/>
          </w:rPr>
          <w:t>3</w:t>
        </w:r>
      </w:fldSimple>
      <w:bookmarkEnd w:id="215"/>
      <w:r w:rsidRPr="00D33F2E">
        <w:t xml:space="preserve">. </w:t>
      </w:r>
      <w:r w:rsidRPr="00D33F2E">
        <w:rPr>
          <w:b w:val="0"/>
        </w:rPr>
        <w:t>Carbohydrate conversion (%) of pretreated hybrid poplar samples as a function of time. (a): cellulose conversion (b): hemicellulose conversion. Standard errors were shown in the profile.</w:t>
      </w:r>
      <w:bookmarkEnd w:id="216"/>
    </w:p>
    <w:p w14:paraId="49A4C63D" w14:textId="77777777" w:rsidR="00DE3C26" w:rsidRPr="00D33F2E" w:rsidRDefault="00DE3C26" w:rsidP="0094718C">
      <w:pPr>
        <w:spacing w:line="480" w:lineRule="auto"/>
        <w:ind w:firstLine="202"/>
        <w:jc w:val="both"/>
        <w:rPr>
          <w:rFonts w:ascii="Times New Roman" w:eastAsia="SimSun" w:hAnsi="Times New Roman" w:cs="Times New Roman"/>
          <w:szCs w:val="20"/>
        </w:rPr>
      </w:pPr>
    </w:p>
    <w:p w14:paraId="76F6FF3F" w14:textId="77777777" w:rsidR="00460BD5" w:rsidRPr="00D33F2E" w:rsidRDefault="00460BD5" w:rsidP="00460BD5">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lastRenderedPageBreak/>
        <w:t>It is worth noted that the IL-regenerated autohydrolyzed HP also had the best hemicellulose conversion behavior of the group. However, its hemicellulose conversion was lower than its cellulose, with a mere 43% hydrolyzed after 6 h. Still, this conversion was higher than that for the autohydrolyzed HP (30%) and the IL-regenerated HP (8%) over the same reaction period. After 72h, the IL-regenerated autohydrolyzed HP reached 68% of hemicellulose conversion, whereas that of autohydrolyzed HP and IL-regenerated HP were 64% and 22%, respectively.</w:t>
      </w:r>
    </w:p>
    <w:p w14:paraId="2751A7B8" w14:textId="4E5B2FB0"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These data demonstrated that the partial removal of the hemicellulose by autohydrolysis and the change that cellulose structure underwent during the IL treatment are responsible for the higher saccharification conversion of the IL-regenerated autohydrolyzed HP. Indeed, cellulose structure has a significant impact on enzymatic saccharification kinetics and yield of biomass.</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&lt;EndNote&gt;&lt;Cite&gt;&lt;Author&gt;Cheng&lt;/Author&gt;&lt;Year&gt;2011&lt;/Year&gt;&lt;RecNum&gt;59&lt;/RecNum&gt;&lt;DisplayText&gt;[29]&lt;/DisplayText&gt;&lt;record&gt;&lt;rec-number&gt;59&lt;/rec-number&gt;&lt;foreign-keys&gt;&lt;key app="EN" db-id="tetasrzw8w2r9qee2wapz0fpv9v2www0r5ex" timestamp="0"&gt;59&lt;/key&gt;&lt;/foreign-keys&gt;&lt;ref-type name="Journal Article"&gt;17&lt;/ref-type&gt;&lt;contributors&gt;&lt;authors&gt;&lt;author&gt;Cheng, Gang&lt;/author&gt;&lt;author&gt;Varanasi, Patanjali&lt;/author&gt;&lt;author&gt;Li, Chenlin&lt;/author&gt;&lt;author&gt;Liu, Hanbin&lt;/author&gt;&lt;author&gt;Melnichenko, Yuri B&lt;/author&gt;&lt;author&gt;Simmons, Blake A&lt;/author&gt;&lt;author&gt;Kent, Michael S&lt;/author&gt;&lt;author&gt;Singh, Seema&lt;/author&gt;&lt;/authors&gt;&lt;/contributors&gt;&lt;titles&gt;&lt;title&gt;Transition of cellulose crystalline structure and surface morphology of biomass as a function of ionic liquid pretreatment and its relation to enzymatic hydrolysis&lt;/title&gt;&lt;secondary-title&gt;Biomacromolecules&lt;/secondary-title&gt;&lt;/titles&gt;&lt;periodical&gt;&lt;full-title&gt;Biomacromolecules&lt;/full-title&gt;&lt;/periodical&gt;&lt;pages&gt;933-941&lt;/pages&gt;&lt;volume&gt;12&lt;/volume&gt;&lt;number&gt;4&lt;/number&gt;&lt;dates&gt;&lt;year&gt;2011&lt;/year&gt;&lt;/dates&gt;&lt;isbn&gt;1525-7797&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[29]</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Cellulose II has been shown to be more easily digested than cellulose I.</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&lt;EndNote&gt;&lt;Cite&gt;&lt;Author&gt;Cheng&lt;/Author&gt;&lt;Year&gt;2011&lt;/Year&gt;&lt;RecNum&gt;59&lt;/RecNum&gt;&lt;DisplayText&gt;[29]&lt;/DisplayText&gt;&lt;record&gt;&lt;rec-number&gt;59&lt;/rec-number&gt;&lt;foreign-keys&gt;&lt;key app="EN" db-id="tetasrzw8w2r9qee2wapz0fpv9v2www0r5ex" timestamp="0"&gt;59&lt;/key&gt;&lt;/foreign-keys&gt;&lt;ref-type name="Journal Article"&gt;17&lt;/ref-type&gt;&lt;contributors&gt;&lt;authors&gt;&lt;author&gt;Cheng, Gang&lt;/author&gt;&lt;author&gt;Varanasi, Patanjali&lt;/author&gt;&lt;author&gt;Li, Chenlin&lt;/author&gt;&lt;author&gt;Liu, Hanbin&lt;/author&gt;&lt;author&gt;Melnichenko, Yuri B&lt;/author&gt;&lt;author&gt;Simmons, Blake A&lt;/author&gt;&lt;author&gt;Kent, Michael S&lt;/author&gt;&lt;author&gt;Singh, Seema&lt;/author&gt;&lt;/authors&gt;&lt;/contributors&gt;&lt;titles&gt;&lt;title&gt;Transition of cellulose crystalline structure and surface morphology of biomass as a function of ionic liquid pretreatment and its relation to enzymatic hydrolysis&lt;/title&gt;&lt;secondary-title&gt;Biomacromolecules&lt;/secondary-title&gt;&lt;/titles&gt;&lt;periodical&gt;&lt;full-title&gt;Biomacromolecules&lt;/full-title&gt;&lt;/periodical&gt;&lt;pages&gt;933-941&lt;/pages&gt;&lt;volume&gt;12&lt;/volume&gt;&lt;number&gt;4&lt;/number&gt;&lt;dates&gt;&lt;year&gt;2011&lt;/year&gt;&lt;/dates&gt;&lt;isbn&gt;1525-7797&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[29]</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Accordingly, IL-regenerated autohydrolyzed HP with a cellulose II structure exhibited better hydrolyzability than autohydrolyzed HP and IL-regenerated HP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_Ref452929812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4.3</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a). Although XRD patterns revealed that autohydrolyzed HP had higher CrI than that of IL-regenerated HP, enzymatic saccharification kinetics and carbohydrates conversion yields showed that the former had better hydrolyzability than the latter. Evidently, this indicates that cellulose accessibility is not only affected by crystallinity, but also influenced by the presence of hemicellulose. The partial removal of this amorphous substance reduces the physical protection of cellulose and enhances the access of enzymes to carbohydrates.</w:t>
      </w:r>
    </w:p>
    <w:p w14:paraId="029C0807" w14:textId="77777777"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 xml:space="preserve">The combination of both autohydrolysis and IL activation was much more efficient to reduce the recalcitrance and increase hydrolyzability of biomass than either autohydrolysis </w:t>
      </w:r>
      <w:r w:rsidRPr="00D33F2E">
        <w:rPr>
          <w:rFonts w:ascii="Times New Roman" w:eastAsia="SimSun" w:hAnsi="Times New Roman" w:cs="Times New Roman"/>
          <w:szCs w:val="20"/>
        </w:rPr>
        <w:lastRenderedPageBreak/>
        <w:t>or IL treatment. Compared with other IL processes, our approach exhibited superior sugar conversion rate. Most reported enzymatic saccharification still took at least 2-3 days to achieve 80%-90% of polysaccharides conversion to monosaccharides.</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&lt;EndNote&gt;&lt;Cite&gt;&lt;Author&gt;Li&lt;/Author&gt;&lt;Year&gt;2010&lt;/Year&gt;&lt;RecNum&gt;143&lt;/RecNum&gt;&lt;DisplayText&gt;[32]&lt;/DisplayText&gt;&lt;record&gt;&lt;rec-number&gt;143&lt;/rec-number&gt;&lt;foreign-keys&gt;&lt;key app="EN" db-id="tetasrzw8w2r9qee2wapz0fpv9v2www0r5ex" timestamp="1464631102"&gt;143&lt;/key&gt;&lt;/foreign-keys&gt;&lt;ref-type name="Journal Article"&gt;17&lt;/ref-type&gt;&lt;contributors&gt;&lt;authors&gt;&lt;author&gt;Li, Chenlin&lt;/author&gt;&lt;author&gt;Knierim, Bernhard&lt;/author&gt;&lt;author&gt;Manisseri, Chithra&lt;/author&gt;&lt;author&gt;Arora, Rohit&lt;/author&gt;&lt;author&gt;Scheller, Henrik V&lt;/author&gt;&lt;author&gt;Auer, Manfred&lt;/author&gt;&lt;author&gt;Vogel, Kenneth P&lt;/author&gt;&lt;author&gt;Simmons, Blake A&lt;/author&gt;&lt;author&gt;Singh, Seema&lt;/author&gt;&lt;/authors&gt;&lt;/contributors&gt;&lt;titles&gt;&lt;title&gt;Comparison of dilute acid and ionic liquid pretreatment of switchgrass: biomass recalcitrance, delignification and enzymatic saccharification&lt;/title&gt;&lt;secondary-title&gt;Bioresource technology&lt;/secondary-title&gt;&lt;/titles&gt;&lt;periodical&gt;&lt;full-title&gt;Bioresource technology&lt;/full-title&gt;&lt;/periodical&gt;&lt;pages&gt;4900-4906&lt;/pages&gt;&lt;volume&gt;101&lt;/volume&gt;&lt;number&gt;13&lt;/number&gt;&lt;dates&gt;&lt;year&gt;2010&lt;/year&gt;&lt;/dates&gt;&lt;isbn&gt;0960-8524&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[32]</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For example, , da Costa et al. reported that 90.6% of glucose yield from [C</w:t>
      </w:r>
      <w:r w:rsidRPr="00D33F2E">
        <w:rPr>
          <w:rFonts w:ascii="Times New Roman" w:eastAsia="SimSun" w:hAnsi="Times New Roman" w:cs="Times New Roman"/>
          <w:szCs w:val="20"/>
          <w:vertAlign w:val="subscript"/>
        </w:rPr>
        <w:t>2</w:t>
      </w:r>
      <w:r w:rsidRPr="00D33F2E">
        <w:rPr>
          <w:rFonts w:ascii="Times New Roman" w:eastAsia="SimSun" w:hAnsi="Times New Roman" w:cs="Times New Roman"/>
          <w:szCs w:val="20"/>
        </w:rPr>
        <w:t>mim][OAc] pretreated wheat straw was obtained around 72 h.</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&lt;EndNote&gt;&lt;Cite&gt;&lt;Author&gt;da Silva&lt;/Author&gt;&lt;Year&gt;2013&lt;/Year&gt;&lt;RecNum&gt;71&lt;/RecNum&gt;&lt;DisplayText&gt;[33]&lt;/DisplayText&gt;&lt;record&gt;&lt;rec-number&gt;71&lt;/rec-number&gt;&lt;foreign-keys&gt;&lt;key app="EN" db-id="tetasrzw8w2r9qee2wapz0fpv9v2www0r5ex" timestamp="0"&gt;71&lt;/key&gt;&lt;/foreign-keys&gt;&lt;ref-type name="Journal Article"&gt;17&lt;/ref-type&gt;&lt;contributors&gt;&lt;authors&gt;&lt;author&gt;da Silva, Sara P Magalhães&lt;/author&gt;&lt;author&gt;da Costa Lopes, André M&lt;/author&gt;&lt;author&gt;Roseiro, Luisa B&lt;/author&gt;&lt;author&gt;Bogel-Łukasik, Rafał&lt;/author&gt;&lt;/authors&gt;&lt;/contributors&gt;&lt;titles&gt;&lt;title&gt;Novel pre-treatment and fractionation method for lignocellulosic biomass using ionic liquids&lt;/title&gt;&lt;secondary-title&gt;RSC Advances&lt;/secondary-title&gt;&lt;/titles&gt;&lt;periodical&gt;&lt;full-title&gt;RSC Advances&lt;/full-title&gt;&lt;/periodical&gt;&lt;pages&gt;16040-16050&lt;/pages&gt;&lt;volume&gt;3&lt;/volume&gt;&lt;number&gt;36&lt;/number&gt;&lt;dates&gt;&lt;year&gt;2013&lt;/year&gt;&lt;/dates&gt;&lt;urls&gt;&lt;/urls&gt;&lt;/record&gt;&lt;/Cite&gt;&lt;/EndNote&gt;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[33]</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Recent published data indicate that IL-pretreated corn stover released about 82% of cellulose at 12 h and 47% of hemicellulose at 72 h.</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&lt;EndNote&gt;&lt;Cite&gt;&lt;Author&gt;Sun&lt;/Author&gt;&lt;Year&gt;2015&lt;/Year&gt;&lt;RecNum&gt;144&lt;/RecNum&gt;&lt;DisplayText&gt;[34]&lt;/DisplayText&gt;&lt;record&gt;&lt;rec-number&gt;144&lt;/rec-number&gt;&lt;foreign-keys&gt;&lt;key app="EN" db-id="tetasrzw8w2r9qee2wapz0fpv9v2www0r5ex" timestamp="1464631146"&gt;144&lt;/key&gt;&lt;/foreign-keys&gt;&lt;ref-type name="Journal Article"&gt;17&lt;/ref-type&gt;&lt;contributors&gt;&lt;authors&gt;&lt;author&gt;Sun, Ning&lt;/author&gt;&lt;author&gt;Xu, Feng&lt;/author&gt;&lt;author&gt;Sathitsuksanoh, Noppadon&lt;/author&gt;&lt;author&gt;Thompson, Vicki S&lt;/author&gt;&lt;author&gt;Cafferty, Kara&lt;/author&gt;&lt;author&gt;Li, Chenlin&lt;/author&gt;&lt;author&gt;Tanjore, Deepti&lt;/author&gt;&lt;author&gt;Narani, Akash&lt;/author&gt;&lt;author&gt;Pray, Todd R&lt;/author&gt;&lt;author&gt;Simmons, Blake A&lt;/author&gt;&lt;/authors&gt;&lt;/contributors&gt;&lt;titles&gt;&lt;title&gt;Blending municipal solid waste with corn stover for sugar production using ionic liquid process&lt;/title&gt;&lt;secondary-title&gt;Bioresource technology&lt;/secondary-title&gt;&lt;/titles&gt;&lt;periodical&gt;&lt;full-title&gt;Bioresource technology&lt;/full-title&gt;&lt;/periodical&gt;&lt;pages&gt;200-206&lt;/pages&gt;&lt;volume&gt;186&lt;/volume&gt;&lt;dates&gt;&lt;year&gt;2015&lt;/year&gt;&lt;/dates&gt;&lt;isbn&gt;0960-8524&lt;/isbn&gt;&lt;urls&gt;&lt;/urls&gt;&lt;/record&gt;&lt;/Cite&gt;&lt;/EndNote&gt;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[34]</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In summary, IL-regenerated autohydrolyzed HP has significantly faster saccharification kinetics and much more complete conversion than autohydrolyzed HP and IL-regenerated HP generating a liquid fraction rich in monosugars and a solid fraction containing low carbohydrates.</w:t>
      </w:r>
    </w:p>
    <w:p w14:paraId="36ECA147" w14:textId="77777777" w:rsidR="0094718C" w:rsidRPr="00D33F2E" w:rsidRDefault="0094718C" w:rsidP="0094718C">
      <w:pPr>
        <w:pStyle w:val="Heading3"/>
      </w:pPr>
      <w:bookmarkStart w:id="217" w:name="_Toc456624087"/>
      <w:r w:rsidRPr="00D33F2E">
        <w:t>4.4.4 Quantitative analysis of IL-lignin yield and purity</w:t>
      </w:r>
      <w:bookmarkEnd w:id="217"/>
    </w:p>
    <w:p w14:paraId="2EF3E522" w14:textId="2153A496"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After saccharification, the solid fraction was isolated by filtration and characterized. The yield of this fraction was 69.9%. The chemical composition analysis showed that it was a lignin-rich fraction with a purity of 90.1% containing a small fraction of cellulose (4.3%) and hemicellulose (2.0%)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_Ref452929504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4.1</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 </w:t>
      </w:r>
    </w:p>
    <w:p w14:paraId="5DAA06A4" w14:textId="06BC4B0A" w:rsidR="0094718C" w:rsidRPr="00D33F2E"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Overall, the combined autohydrolysis-IL process was able to fractionate hybrid poplar into a carbohydrates fraction and lignin fraction with high yield and purity. The process afforded 54.8% of hemicellulose with mono- and oligosaccharides in the autohydrolysis step, 26.2% of hemicellulose and 86.5% of cellulose in the form of monomers, and 69.9% of lignin with a purity of 90.1%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_Ref453597014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4.4</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by enzymatic saccharification. Mismatched balances of samples through the fractionation process was mainly due to the mass loss in washing and transferring steps.</w:t>
      </w:r>
    </w:p>
    <w:p w14:paraId="1428C302" w14:textId="77777777" w:rsidR="0094718C" w:rsidRPr="00D33F2E" w:rsidRDefault="0094718C" w:rsidP="0094718C">
      <w:pPr>
        <w:spacing w:line="480" w:lineRule="auto"/>
        <w:ind w:firstLine="202"/>
        <w:jc w:val="both"/>
        <w:rPr>
          <w:rFonts w:ascii="Times New Roman" w:hAnsi="Times New Roman" w:cs="Times New Roman"/>
        </w:rPr>
      </w:pPr>
      <w:r w:rsidRPr="00D33F2E">
        <w:rPr>
          <w:rFonts w:ascii="Times New Roman" w:hAnsi="Times New Roman" w:cs="Times New Roman"/>
          <w:noProof/>
          <w:lang w:eastAsia="zh-CN"/>
        </w:rPr>
        <w:lastRenderedPageBreak/>
        <w:drawing>
          <wp:inline distT="0" distB="0" distL="0" distR="0" wp14:anchorId="25A4CD26" wp14:editId="3E5EE0E7">
            <wp:extent cx="5486400" cy="27832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86400" cy="2783205"/>
                    </a:xfrm>
                    <a:prstGeom prst="rect">
                      <a:avLst/>
                    </a:prstGeom>
                  </pic:spPr>
                </pic:pic>
              </a:graphicData>
            </a:graphic>
          </wp:inline>
        </w:drawing>
      </w:r>
    </w:p>
    <w:p w14:paraId="7ACDD64D" w14:textId="5D280625" w:rsidR="0094718C" w:rsidRPr="00D33F2E" w:rsidRDefault="0094718C" w:rsidP="0094718C">
      <w:pPr>
        <w:pStyle w:val="Caption"/>
        <w:jc w:val="both"/>
        <w:rPr>
          <w:b w:val="0"/>
          <w:w w:val="108"/>
          <w:lang w:val="en-GB"/>
        </w:rPr>
      </w:pPr>
      <w:bookmarkStart w:id="218" w:name="_Ref452929651"/>
      <w:bookmarkStart w:id="219" w:name="_Ref453597014"/>
      <w:bookmarkStart w:id="220" w:name="_Toc456774405"/>
      <w:r w:rsidRPr="00D33F2E">
        <w:t xml:space="preserve">Figure </w:t>
      </w:r>
      <w:fldSimple w:instr=" STYLEREF 1 \s ">
        <w:r w:rsidR="00532D58">
          <w:rPr>
            <w:noProof/>
          </w:rPr>
          <w:t>4</w:t>
        </w:r>
      </w:fldSimple>
      <w:r w:rsidR="00232165">
        <w:t>.</w:t>
      </w:r>
      <w:fldSimple w:instr=" SEQ Figure \* ARABIC \s 1 ">
        <w:r w:rsidR="00532D58">
          <w:rPr>
            <w:noProof/>
          </w:rPr>
          <w:t>4</w:t>
        </w:r>
      </w:fldSimple>
      <w:bookmarkEnd w:id="218"/>
      <w:bookmarkEnd w:id="219"/>
      <w:r w:rsidRPr="00D33F2E">
        <w:rPr>
          <w:w w:val="108"/>
          <w:lang w:val="en-GB"/>
        </w:rPr>
        <w:t xml:space="preserve"> </w:t>
      </w:r>
      <w:r w:rsidRPr="00D33F2E">
        <w:rPr>
          <w:b w:val="0"/>
          <w:w w:val="108"/>
          <w:lang w:val="en-GB"/>
        </w:rPr>
        <w:t xml:space="preserve">Quantitative analysis of the fractionation process. Total solid is on percent dry basis. </w:t>
      </w:r>
      <w:r w:rsidRPr="00D33F2E">
        <w:rPr>
          <w:b w:val="0"/>
          <w:w w:val="108"/>
          <w:vertAlign w:val="superscript"/>
          <w:lang w:val="en-GB"/>
        </w:rPr>
        <w:t>[a]</w:t>
      </w:r>
      <w:r w:rsidRPr="00D33F2E">
        <w:rPr>
          <w:b w:val="0"/>
          <w:w w:val="108"/>
          <w:lang w:val="en-GB"/>
        </w:rPr>
        <w:t xml:space="preserve">40 g of total 139 g of autohydrolyzed hybrid poplar was used for IL activation and regeneration step. </w:t>
      </w:r>
      <w:r w:rsidRPr="00D33F2E">
        <w:rPr>
          <w:b w:val="0"/>
          <w:w w:val="108"/>
          <w:vertAlign w:val="superscript"/>
          <w:lang w:val="en-GB"/>
        </w:rPr>
        <w:t>[b]</w:t>
      </w:r>
      <w:r w:rsidRPr="00D33F2E">
        <w:rPr>
          <w:b w:val="0"/>
          <w:w w:val="108"/>
          <w:lang w:val="en-GB"/>
        </w:rPr>
        <w:t>10 g of total 36 g of IL-regenerated autohydrolyzed hybrid poplar was used for enzymatic saccharification step.</w:t>
      </w:r>
      <w:bookmarkEnd w:id="220"/>
    </w:p>
    <w:p w14:paraId="7157D12C" w14:textId="77777777" w:rsidR="00460BD5" w:rsidRPr="00D33F2E" w:rsidRDefault="00460BD5" w:rsidP="00192B67">
      <w:pPr>
        <w:spacing w:line="720" w:lineRule="exact"/>
        <w:rPr>
          <w:rFonts w:ascii="Times New Roman" w:hAnsi="Times New Roman" w:cs="Times New Roman"/>
          <w:lang w:val="en-GB"/>
        </w:rPr>
      </w:pPr>
    </w:p>
    <w:p w14:paraId="21D2F22B" w14:textId="77777777" w:rsidR="0094718C" w:rsidRPr="00D33F2E" w:rsidRDefault="0094718C" w:rsidP="0094718C">
      <w:pPr>
        <w:pStyle w:val="Heading3"/>
      </w:pPr>
      <w:bookmarkStart w:id="221" w:name="_Toc456624088"/>
      <w:r w:rsidRPr="00D33F2E">
        <w:t>4.4.5 Thermal analysis of IL-isolated lignin</w:t>
      </w:r>
      <w:bookmarkEnd w:id="221"/>
    </w:p>
    <w:p w14:paraId="34A10CED" w14:textId="3BDBFC5E" w:rsidR="0094718C" w:rsidRDefault="0094718C" w:rsidP="0094718C">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The IL-lignin was analyzed by DSC. The endothermic peak between 170 and 192 °C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_Ref452929878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4.5</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 corresponds to the glass transition temperature (Tg) of the material. The value, taken as the midpoint of this transition, was 181 °C. This value was higher than the Tg of ball-milled lignin (148 °C) and organosolv lignin (135 °C) produced from the same feedstock. This high Tg was likely due to the high molecular weight of the IL-lignin. However, the molecular weight distribution of our IL-lignin could not be measured since it was still not completely soluble after the acetylation or acetobromination method. We postulate that our IL-lignin has a structure similar to native lignin (lignin in hybrid poplar) due to the low severity of each step involved in the fractionation process. Our </w:t>
      </w:r>
      <w:r w:rsidRPr="00D33F2E">
        <w:rPr>
          <w:rFonts w:ascii="Times New Roman" w:eastAsia="SimSun" w:hAnsi="Times New Roman" w:cs="Times New Roman"/>
          <w:szCs w:val="20"/>
        </w:rPr>
        <w:lastRenderedPageBreak/>
        <w:t xml:space="preserve">autohydrolysis-IL fractionation process yield 69.9% of the total lignin; about 20% of lignin were extracted during the hot water extraction and 10% was lost during the IL activation/regeneration/isolation step. </w:t>
      </w:r>
    </w:p>
    <w:p w14:paraId="6D3FD6AB" w14:textId="77777777" w:rsidR="00BA2741" w:rsidRPr="00D33F2E" w:rsidRDefault="00BA2741" w:rsidP="00BA2741">
      <w:pPr>
        <w:spacing w:line="720" w:lineRule="exact"/>
        <w:ind w:firstLine="202"/>
        <w:jc w:val="both"/>
        <w:rPr>
          <w:rFonts w:ascii="Times New Roman" w:eastAsia="SimSun" w:hAnsi="Times New Roman" w:cs="Times New Roman"/>
          <w:szCs w:val="20"/>
        </w:rPr>
      </w:pPr>
    </w:p>
    <w:p w14:paraId="25EA31FF" w14:textId="77777777" w:rsidR="00460BD5" w:rsidRPr="00D33F2E" w:rsidRDefault="00460BD5" w:rsidP="00460BD5">
      <w:pPr>
        <w:jc w:val="center"/>
        <w:rPr>
          <w:rFonts w:ascii="Times New Roman" w:hAnsi="Times New Roman" w:cs="Times New Roman"/>
          <w:noProof/>
          <w:lang w:eastAsia="zh-CN"/>
        </w:rPr>
      </w:pPr>
      <w:r w:rsidRPr="00D33F2E">
        <w:rPr>
          <w:rFonts w:ascii="Times New Roman" w:hAnsi="Times New Roman" w:cs="Times New Roman"/>
          <w:noProof/>
          <w:lang w:eastAsia="zh-CN"/>
        </w:rPr>
        <w:drawing>
          <wp:inline distT="0" distB="0" distL="0" distR="0" wp14:anchorId="47E347FB" wp14:editId="754D36EE">
            <wp:extent cx="2992168" cy="2484756"/>
            <wp:effectExtent l="0" t="0" r="0" b="0"/>
            <wp:docPr id="43027" name="Picture 43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25849" cy="2512725"/>
                    </a:xfrm>
                    <a:prstGeom prst="rect">
                      <a:avLst/>
                    </a:prstGeom>
                    <a:noFill/>
                    <a:ln>
                      <a:noFill/>
                    </a:ln>
                  </pic:spPr>
                </pic:pic>
              </a:graphicData>
            </a:graphic>
          </wp:inline>
        </w:drawing>
      </w:r>
    </w:p>
    <w:p w14:paraId="248CC80C" w14:textId="0CC4FA65" w:rsidR="00460BD5" w:rsidRPr="00D33F2E" w:rsidRDefault="00460BD5" w:rsidP="00460BD5">
      <w:pPr>
        <w:pStyle w:val="Caption"/>
        <w:rPr>
          <w:b w:val="0"/>
        </w:rPr>
      </w:pPr>
      <w:bookmarkStart w:id="222" w:name="_Ref452929878"/>
      <w:bookmarkStart w:id="223" w:name="_Toc456774406"/>
      <w:r w:rsidRPr="00D33F2E">
        <w:t xml:space="preserve">Figure </w:t>
      </w:r>
      <w:fldSimple w:instr=" STYLEREF 1 \s ">
        <w:r w:rsidR="00532D58">
          <w:rPr>
            <w:noProof/>
          </w:rPr>
          <w:t>4</w:t>
        </w:r>
      </w:fldSimple>
      <w:r w:rsidR="00232165">
        <w:t>.</w:t>
      </w:r>
      <w:fldSimple w:instr=" SEQ Figure \* ARABIC \s 1 ">
        <w:r w:rsidR="00532D58">
          <w:rPr>
            <w:noProof/>
          </w:rPr>
          <w:t>5</w:t>
        </w:r>
      </w:fldSimple>
      <w:bookmarkEnd w:id="222"/>
      <w:r w:rsidRPr="00D33F2E">
        <w:t xml:space="preserve"> </w:t>
      </w:r>
      <w:r w:rsidRPr="00D33F2E">
        <w:rPr>
          <w:b w:val="0"/>
        </w:rPr>
        <w:t>DSC profile of IL-lignin.</w:t>
      </w:r>
      <w:bookmarkEnd w:id="223"/>
    </w:p>
    <w:p w14:paraId="1BD8C651" w14:textId="77777777" w:rsidR="00460BD5" w:rsidRPr="00D33F2E" w:rsidRDefault="00460BD5" w:rsidP="00BA2741">
      <w:pPr>
        <w:spacing w:line="720" w:lineRule="exact"/>
        <w:ind w:firstLine="202"/>
        <w:jc w:val="both"/>
        <w:rPr>
          <w:rFonts w:ascii="Times New Roman" w:eastAsia="SimSun" w:hAnsi="Times New Roman" w:cs="Times New Roman"/>
          <w:szCs w:val="20"/>
        </w:rPr>
      </w:pPr>
    </w:p>
    <w:p w14:paraId="3E13B703" w14:textId="582A8DF2" w:rsidR="00460BD5" w:rsidRDefault="0094718C" w:rsidP="00460BD5">
      <w:pPr>
        <w:tabs>
          <w:tab w:val="left" w:pos="284"/>
        </w:tabs>
        <w:spacing w:line="480" w:lineRule="auto"/>
        <w:ind w:firstLine="288"/>
        <w:jc w:val="both"/>
        <w:rPr>
          <w:rFonts w:ascii="Times New Roman" w:eastAsia="Batang" w:hAnsi="Times New Roman" w:cs="Times New Roman"/>
          <w:w w:val="108"/>
          <w:lang w:val="en-GB"/>
        </w:rPr>
      </w:pPr>
      <w:r w:rsidRPr="00D33F2E">
        <w:rPr>
          <w:rFonts w:ascii="Times New Roman" w:eastAsia="Batang" w:hAnsi="Times New Roman" w:cs="Times New Roman"/>
        </w:rPr>
        <w:t>TG and DTG profiles (</w:t>
      </w:r>
      <w:r w:rsidRPr="00D33F2E">
        <w:rPr>
          <w:rFonts w:ascii="Times New Roman" w:eastAsia="Batang" w:hAnsi="Times New Roman" w:cs="Times New Roman"/>
        </w:rPr>
        <w:fldChar w:fldCharType="begin"/>
      </w:r>
      <w:r w:rsidRPr="00D33F2E">
        <w:rPr>
          <w:rFonts w:ascii="Times New Roman" w:eastAsia="Batang" w:hAnsi="Times New Roman" w:cs="Times New Roman"/>
        </w:rPr>
        <w:instrText xml:space="preserve"> REF _Ref452929903 \h  \* MERGEFORMAT </w:instrText>
      </w:r>
      <w:r w:rsidRPr="00D33F2E">
        <w:rPr>
          <w:rFonts w:ascii="Times New Roman" w:eastAsia="Batang" w:hAnsi="Times New Roman" w:cs="Times New Roman"/>
        </w:rPr>
      </w:r>
      <w:r w:rsidRPr="00D33F2E">
        <w:rPr>
          <w:rFonts w:ascii="Times New Roman" w:eastAsia="Batang" w:hAnsi="Times New Roman" w:cs="Times New Roman"/>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4.6</w:t>
      </w:r>
      <w:r w:rsidRPr="00D33F2E">
        <w:rPr>
          <w:rFonts w:ascii="Times New Roman" w:eastAsia="Batang" w:hAnsi="Times New Roman" w:cs="Times New Roman"/>
        </w:rPr>
        <w:fldChar w:fldCharType="end"/>
      </w:r>
      <w:r w:rsidRPr="00D33F2E">
        <w:rPr>
          <w:rFonts w:ascii="Times New Roman" w:eastAsia="Batang" w:hAnsi="Times New Roman" w:cs="Times New Roman"/>
        </w:rPr>
        <w:t>) show the temperature corresponding to the 5% weight loss (T</w:t>
      </w:r>
      <w:r w:rsidRPr="00D33F2E">
        <w:rPr>
          <w:rFonts w:ascii="Times New Roman" w:eastAsia="Batang" w:hAnsi="Times New Roman" w:cs="Times New Roman"/>
          <w:vertAlign w:val="subscript"/>
        </w:rPr>
        <w:t>5</w:t>
      </w:r>
      <w:r w:rsidRPr="00D33F2E">
        <w:rPr>
          <w:rFonts w:ascii="Times New Roman" w:eastAsia="Batang" w:hAnsi="Times New Roman" w:cs="Times New Roman"/>
          <w:w w:val="108"/>
          <w:lang w:val="en-GB"/>
        </w:rPr>
        <w:t xml:space="preserve">) 210 °C, </w:t>
      </w:r>
      <w:r w:rsidRPr="00D33F2E">
        <w:rPr>
          <w:rFonts w:ascii="Times New Roman" w:eastAsia="Batang" w:hAnsi="Times New Roman" w:cs="Times New Roman"/>
        </w:rPr>
        <w:t>the temperature corresponding to the 10% weight loss (T</w:t>
      </w:r>
      <w:r w:rsidRPr="00D33F2E">
        <w:rPr>
          <w:rFonts w:ascii="Times New Roman" w:eastAsia="Batang" w:hAnsi="Times New Roman" w:cs="Times New Roman"/>
          <w:vertAlign w:val="subscript"/>
        </w:rPr>
        <w:t>10</w:t>
      </w:r>
      <w:r w:rsidRPr="00D33F2E">
        <w:rPr>
          <w:rFonts w:ascii="Times New Roman" w:eastAsia="Batang" w:hAnsi="Times New Roman" w:cs="Times New Roman"/>
          <w:w w:val="108"/>
          <w:lang w:val="en-GB"/>
        </w:rPr>
        <w:t>) 236 °C, the onset degradation temperature (</w:t>
      </w:r>
      <w:r w:rsidRPr="00D33F2E">
        <w:rPr>
          <w:rFonts w:ascii="Times New Roman" w:eastAsia="Batang" w:hAnsi="Times New Roman" w:cs="Times New Roman"/>
        </w:rPr>
        <w:t>T</w:t>
      </w:r>
      <w:r w:rsidRPr="00D33F2E">
        <w:rPr>
          <w:rFonts w:ascii="Times New Roman" w:eastAsia="Batang" w:hAnsi="Times New Roman" w:cs="Times New Roman"/>
          <w:vertAlign w:val="subscript"/>
        </w:rPr>
        <w:t>onset</w:t>
      </w:r>
      <w:r w:rsidRPr="00D33F2E">
        <w:rPr>
          <w:rFonts w:ascii="Times New Roman" w:eastAsia="Batang" w:hAnsi="Times New Roman" w:cs="Times New Roman"/>
          <w:w w:val="108"/>
          <w:lang w:val="en-GB"/>
        </w:rPr>
        <w:t>) 211 °C, and the maximum degradation temperature (T</w:t>
      </w:r>
      <w:r w:rsidRPr="00D33F2E">
        <w:rPr>
          <w:rFonts w:ascii="Times New Roman" w:eastAsia="Batang" w:hAnsi="Times New Roman" w:cs="Times New Roman"/>
          <w:w w:val="108"/>
          <w:vertAlign w:val="subscript"/>
          <w:lang w:val="en-GB"/>
        </w:rPr>
        <w:t>max</w:t>
      </w:r>
      <w:r w:rsidRPr="00D33F2E">
        <w:rPr>
          <w:rFonts w:ascii="Times New Roman" w:eastAsia="Batang" w:hAnsi="Times New Roman" w:cs="Times New Roman"/>
          <w:w w:val="108"/>
          <w:lang w:val="en-GB"/>
        </w:rPr>
        <w:t xml:space="preserve">) is 908 °C. The percentage of char is 31%. The deconvoluted pseudo-component peak occurs at 317 °C, which is the maximum rate of weight loss. </w:t>
      </w:r>
    </w:p>
    <w:p w14:paraId="7AAA86D6" w14:textId="6EB7E879" w:rsidR="00DE3C26" w:rsidRPr="00D33F2E" w:rsidRDefault="00DE3C26" w:rsidP="00DE3C26">
      <w:pPr>
        <w:pStyle w:val="Heading3"/>
      </w:pPr>
      <w:bookmarkStart w:id="224" w:name="_Toc456624089"/>
      <w:r w:rsidRPr="00D33F2E">
        <w:lastRenderedPageBreak/>
        <w:t>4.4.6 2D-NMR spectroscopy</w:t>
      </w:r>
      <w:bookmarkEnd w:id="224"/>
      <w:r w:rsidRPr="00D33F2E">
        <w:t xml:space="preserve"> </w:t>
      </w:r>
    </w:p>
    <w:p w14:paraId="0626F0C8" w14:textId="6F1EFDE8" w:rsidR="00DE3C26" w:rsidRDefault="00DE3C26" w:rsidP="00DE3C26">
      <w:pPr>
        <w:tabs>
          <w:tab w:val="left" w:pos="284"/>
        </w:tabs>
        <w:spacing w:line="480" w:lineRule="auto"/>
        <w:ind w:firstLine="288"/>
        <w:jc w:val="both"/>
        <w:rPr>
          <w:rFonts w:ascii="Times New Roman" w:eastAsia="SimSun" w:hAnsi="Times New Roman" w:cs="Times New Roman"/>
          <w:szCs w:val="20"/>
        </w:rPr>
      </w:pPr>
      <w:r w:rsidRPr="00D33F2E">
        <w:rPr>
          <w:rFonts w:ascii="Times New Roman" w:eastAsia="SimSun" w:hAnsi="Times New Roman" w:cs="Times New Roman"/>
          <w:szCs w:val="20"/>
        </w:rPr>
        <w:t xml:space="preserve">Many pretreatment and fractionation processes had obvious influence on the isolated lignin structure. For instance, Sathitsuksanoh et al. reported that ionic liquid pretreatment </w:t>
      </w:r>
      <w:r w:rsidRPr="00BA2741">
        <w:rPr>
          <w:rFonts w:ascii="Times New Roman" w:eastAsia="SimSun" w:hAnsi="Times New Roman" w:cs="Times New Roman"/>
          <w:spacing w:val="5"/>
          <w:szCs w:val="20"/>
          <w:fitText w:val="8640" w:id="1201849088"/>
        </w:rPr>
        <w:t>had the distinct cleavage of interunit linkages, especially β-O-4 linkages.</w:t>
      </w:r>
      <w:r w:rsidRPr="00BA2741">
        <w:rPr>
          <w:rFonts w:ascii="Times New Roman" w:eastAsia="SimSun" w:hAnsi="Times New Roman" w:cs="Times New Roman"/>
          <w:spacing w:val="5"/>
          <w:szCs w:val="20"/>
          <w:fitText w:val="8640" w:id="1201849088"/>
          <w:vertAlign w:val="superscript"/>
        </w:rPr>
        <w:fldChar w:fldCharType="begin"/>
      </w:r>
      <w:r w:rsidRPr="00BA2741">
        <w:rPr>
          <w:rFonts w:ascii="Times New Roman" w:eastAsia="SimSun" w:hAnsi="Times New Roman" w:cs="Times New Roman"/>
          <w:spacing w:val="5"/>
          <w:szCs w:val="20"/>
          <w:fitText w:val="8640" w:id="1201849088"/>
          <w:vertAlign w:val="superscript"/>
        </w:rPr>
        <w:instrText xml:space="preserve"> ADDIN EN.CITE &lt;EndNote&gt;&lt;Cite&gt;&lt;Author&gt;Sathitsuksanoh&lt;/Author&gt;&lt;Year&gt;2014&lt;/Year&gt;&lt;RecNum&gt;55&lt;/RecNum&gt;&lt;DisplayText&gt;[35]&lt;/DisplayText&gt;&lt;record&gt;&lt;rec-number&gt;55&lt;/rec-number&gt;&lt;foreign-keys&gt;&lt;key app="EN" db-id="tetasrzw8w2r9qee2wapz0fpv9v2www0r5ex" timestamp="0"&gt;55&lt;/key&gt;&lt;/foreign-keys&gt;&lt;ref-type name="Journal Article"&gt;17&lt;/ref-type&gt;&lt;contributors&gt;&lt;authors&gt;&lt;author&gt;Sathitsuksanoh, Noppadon&lt;/author&gt;&lt;author&gt;Holtman, Kevin M&lt;/author&gt;&lt;author&gt;Yelle, Daniel J&lt;/author&gt;&lt;author&gt;Morgan, Trevor&lt;/author&gt;&lt;author&gt;Stavila, Vitalie&lt;/author&gt;&lt;author&gt;Pelton, Jeffrey&lt;/author&gt;&lt;author&gt;Blanch, Harvey&lt;/author&gt;&lt;author&gt;Simmons, Blake A&lt;/author&gt;&lt;author&gt;George, Anthe&lt;/author&gt;&lt;/authors&gt;&lt;/contributors&gt;&lt;titles&gt;&lt;title&gt;Lignin fate and characterization during ionic liquid biomass pretreatment for renewable chemicals and fuels production&lt;/title&gt;&lt;secondary-title&gt;Green Chemistry&lt;/secondary-title&gt;&lt;/titles&gt;&lt;periodical&gt;&lt;full-title&gt;Green Chemistry&lt;/full-title&gt;&lt;/periodical&gt;&lt;pages&gt;1236-1247&lt;/pages&gt;&lt;volume&gt;16&lt;/volume&gt;&lt;number&gt;3&lt;/number&gt;&lt;dates&gt;&lt;year&gt;2014&lt;/year&gt;&lt;/dates&gt;&lt;urls&gt;&lt;/urls&gt;&lt;/record&gt;&lt;/Cite&gt;&lt;/EndNote&gt;</w:instrText>
      </w:r>
      <w:r w:rsidRPr="00BA2741">
        <w:rPr>
          <w:rFonts w:ascii="Times New Roman" w:eastAsia="SimSun" w:hAnsi="Times New Roman" w:cs="Times New Roman"/>
          <w:spacing w:val="5"/>
          <w:szCs w:val="20"/>
          <w:fitText w:val="8640" w:id="1201849088"/>
          <w:vertAlign w:val="superscript"/>
        </w:rPr>
        <w:fldChar w:fldCharType="separate"/>
      </w:r>
      <w:r w:rsidRPr="00BA2741">
        <w:rPr>
          <w:rFonts w:ascii="Times New Roman" w:eastAsia="SimSun" w:hAnsi="Times New Roman" w:cs="Times New Roman"/>
          <w:noProof/>
          <w:spacing w:val="5"/>
          <w:szCs w:val="20"/>
          <w:fitText w:val="8640" w:id="1201849088"/>
          <w:vertAlign w:val="superscript"/>
        </w:rPr>
        <w:t>[35]</w:t>
      </w:r>
      <w:r w:rsidRPr="00BA2741">
        <w:rPr>
          <w:rFonts w:ascii="Times New Roman" w:eastAsia="SimSun" w:hAnsi="Times New Roman" w:cs="Times New Roman"/>
          <w:spacing w:val="5"/>
          <w:szCs w:val="20"/>
          <w:fitText w:val="8640" w:id="1201849088"/>
          <w:vertAlign w:val="superscript"/>
        </w:rPr>
        <w:fldChar w:fldCharType="end"/>
      </w:r>
      <w:r w:rsidRPr="00BA2741">
        <w:rPr>
          <w:rFonts w:ascii="Times New Roman" w:eastAsia="SimSun" w:hAnsi="Times New Roman" w:cs="Times New Roman"/>
          <w:spacing w:val="5"/>
          <w:szCs w:val="20"/>
          <w:fitText w:val="8640" w:id="1201849088"/>
        </w:rPr>
        <w:t xml:space="preserve"> Zhu et al</w:t>
      </w:r>
      <w:r w:rsidRPr="00BA2741">
        <w:rPr>
          <w:rFonts w:ascii="Times New Roman" w:eastAsia="SimSun" w:hAnsi="Times New Roman" w:cs="Times New Roman"/>
          <w:spacing w:val="-37"/>
          <w:szCs w:val="20"/>
          <w:fitText w:val="8640" w:id="1201849088"/>
        </w:rPr>
        <w:t>.</w:t>
      </w:r>
    </w:p>
    <w:p w14:paraId="12FF9F66" w14:textId="77777777" w:rsidR="00BA2741" w:rsidRPr="00D33F2E" w:rsidRDefault="00BA2741" w:rsidP="00BA2741">
      <w:pPr>
        <w:tabs>
          <w:tab w:val="left" w:pos="284"/>
        </w:tabs>
        <w:spacing w:line="720" w:lineRule="exact"/>
        <w:ind w:firstLine="288"/>
        <w:jc w:val="both"/>
        <w:rPr>
          <w:rFonts w:ascii="Times New Roman" w:eastAsia="Batang" w:hAnsi="Times New Roman" w:cs="Times New Roman"/>
          <w:w w:val="108"/>
          <w:lang w:val="en-GB"/>
        </w:rPr>
      </w:pPr>
    </w:p>
    <w:p w14:paraId="33603A63" w14:textId="77777777" w:rsidR="0094718C" w:rsidRPr="00D33F2E" w:rsidRDefault="0094718C" w:rsidP="0094718C">
      <w:pPr>
        <w:jc w:val="center"/>
        <w:rPr>
          <w:rFonts w:ascii="Times New Roman" w:hAnsi="Times New Roman" w:cs="Times New Roman"/>
          <w:noProof/>
          <w:lang w:eastAsia="zh-CN"/>
        </w:rPr>
      </w:pPr>
      <w:r w:rsidRPr="00D33F2E">
        <w:rPr>
          <w:rFonts w:ascii="Times New Roman" w:hAnsi="Times New Roman" w:cs="Times New Roman"/>
          <w:noProof/>
          <w:lang w:eastAsia="zh-CN"/>
        </w:rPr>
        <w:drawing>
          <wp:inline distT="0" distB="0" distL="0" distR="0" wp14:anchorId="3476CA1B" wp14:editId="4C343165">
            <wp:extent cx="3159760" cy="2652214"/>
            <wp:effectExtent l="0" t="0" r="2540" b="0"/>
            <wp:docPr id="43028" name="Picture 43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184060" cy="2672610"/>
                    </a:xfrm>
                    <a:prstGeom prst="rect">
                      <a:avLst/>
                    </a:prstGeom>
                    <a:noFill/>
                    <a:ln>
                      <a:noFill/>
                    </a:ln>
                  </pic:spPr>
                </pic:pic>
              </a:graphicData>
            </a:graphic>
          </wp:inline>
        </w:drawing>
      </w:r>
    </w:p>
    <w:p w14:paraId="0DACA7BB" w14:textId="53D5F0BD" w:rsidR="0094718C" w:rsidRDefault="0094718C" w:rsidP="0094718C">
      <w:pPr>
        <w:pStyle w:val="Caption"/>
        <w:rPr>
          <w:b w:val="0"/>
        </w:rPr>
      </w:pPr>
      <w:bookmarkStart w:id="225" w:name="_Ref452929903"/>
      <w:bookmarkStart w:id="226" w:name="_Toc456774407"/>
      <w:r w:rsidRPr="00D33F2E">
        <w:t xml:space="preserve">Figure </w:t>
      </w:r>
      <w:fldSimple w:instr=" STYLEREF 1 \s ">
        <w:r w:rsidR="00532D58">
          <w:rPr>
            <w:noProof/>
          </w:rPr>
          <w:t>4</w:t>
        </w:r>
      </w:fldSimple>
      <w:r w:rsidR="00232165">
        <w:t>.</w:t>
      </w:r>
      <w:fldSimple w:instr=" SEQ Figure \* ARABIC \s 1 ">
        <w:r w:rsidR="00532D58">
          <w:rPr>
            <w:noProof/>
          </w:rPr>
          <w:t>6</w:t>
        </w:r>
      </w:fldSimple>
      <w:bookmarkEnd w:id="225"/>
      <w:r w:rsidRPr="00D33F2E">
        <w:t xml:space="preserve"> </w:t>
      </w:r>
      <w:r w:rsidRPr="00D33F2E">
        <w:rPr>
          <w:b w:val="0"/>
        </w:rPr>
        <w:t>TG and DTG profiles of IL-lignin.</w:t>
      </w:r>
      <w:bookmarkEnd w:id="226"/>
    </w:p>
    <w:p w14:paraId="2560B593" w14:textId="77777777" w:rsidR="00192B67" w:rsidRPr="00192B67" w:rsidRDefault="00192B67" w:rsidP="00BA2741">
      <w:pPr>
        <w:spacing w:line="720" w:lineRule="exact"/>
      </w:pPr>
    </w:p>
    <w:p w14:paraId="3A73A578" w14:textId="31F671D9" w:rsidR="0094718C" w:rsidRDefault="0094718C" w:rsidP="00DE3C26">
      <w:pPr>
        <w:spacing w:line="480" w:lineRule="auto"/>
        <w:jc w:val="both"/>
        <w:rPr>
          <w:rFonts w:ascii="Times New Roman" w:eastAsia="SimSun" w:hAnsi="Times New Roman" w:cs="Times New Roman"/>
          <w:szCs w:val="20"/>
        </w:rPr>
      </w:pPr>
      <w:r w:rsidRPr="00D33F2E">
        <w:rPr>
          <w:rFonts w:ascii="Times New Roman" w:eastAsia="SimSun" w:hAnsi="Times New Roman" w:cs="Times New Roman"/>
          <w:szCs w:val="20"/>
        </w:rPr>
        <w:t>demonstrated that an organosolv process induced severe delignification and almost complete destruction of the β-O-4 linkages.</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&lt;EndNote&gt;&lt;Cite&gt;&lt;Author&gt;Zhu&lt;/Author&gt;&lt;Year&gt;2015&lt;/Year&gt;&lt;RecNum&gt;145&lt;/RecNum&gt;&lt;DisplayText&gt;[36]&lt;/DisplayText&gt;&lt;record&gt;&lt;rec-number&gt;145&lt;/rec-number&gt;&lt;foreign-keys&gt;&lt;key app="EN" db-id="tetasrzw8w2r9qee2wapz0fpv9v2www0r5ex" timestamp="1464631945"&gt;145&lt;/key&gt;&lt;/foreign-keys&gt;&lt;ref-type name="Journal Article"&gt;17&lt;/ref-type&gt;&lt;contributors&gt;&lt;authors&gt;&lt;author&gt;Zhu, Ming-Qiang&lt;/author&gt;&lt;author&gt;Wen, Jia-Long&lt;/author&gt;&lt;author&gt;Su, Yin-Quan&lt;/author&gt;&lt;author&gt;Wei, Qin&lt;/author&gt;&lt;author&gt;Sun, Run-Cang&lt;/author&gt;&lt;/authors&gt;&lt;/contributors&gt;&lt;titles&gt;&lt;title&gt;Effect of structural changes of lignin during the autohydrolysis and organosolv pretreatment on Eucommia ulmoides Oliver for an effective enzymatic hydrolysis&lt;/title&gt;&lt;secondary-title&gt;Bioresource technology&lt;/secondary-title&gt;&lt;/titles&gt;&lt;periodical&gt;&lt;full-title&gt;Bioresource technology&lt;/full-title&gt;&lt;/periodical&gt;&lt;pages&gt;378-385&lt;/pages&gt;&lt;volume&gt;185&lt;/volume&gt;&lt;dates&gt;&lt;year&gt;2015&lt;/year&gt;&lt;/dates&gt;&lt;isbn&gt;0960-8524&lt;/isbn&gt;&lt;urls&gt;&lt;/urls&gt;&lt;/record&gt;&lt;/Cite&gt;&lt;/EndNote&gt;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[36]</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We used </w:t>
      </w:r>
      <w:r w:rsidRPr="00D33F2E">
        <w:rPr>
          <w:rFonts w:ascii="Times New Roman" w:eastAsia="SimSun" w:hAnsi="Times New Roman" w:cs="Times New Roman"/>
          <w:szCs w:val="20"/>
          <w:vertAlign w:val="superscript"/>
        </w:rPr>
        <w:t>1</w:t>
      </w:r>
      <w:r w:rsidRPr="00D33F2E">
        <w:rPr>
          <w:rFonts w:ascii="Times New Roman" w:eastAsia="SimSun" w:hAnsi="Times New Roman" w:cs="Times New Roman"/>
          <w:szCs w:val="20"/>
        </w:rPr>
        <w:t>H-</w:t>
      </w:r>
      <w:r w:rsidRPr="00D33F2E">
        <w:rPr>
          <w:rFonts w:ascii="Times New Roman" w:eastAsia="SimSun" w:hAnsi="Times New Roman" w:cs="Times New Roman"/>
          <w:szCs w:val="20"/>
          <w:vertAlign w:val="superscript"/>
        </w:rPr>
        <w:t>13</w:t>
      </w:r>
      <w:r w:rsidRPr="00D33F2E">
        <w:rPr>
          <w:rFonts w:ascii="Times New Roman" w:eastAsia="SimSun" w:hAnsi="Times New Roman" w:cs="Times New Roman"/>
          <w:szCs w:val="20"/>
        </w:rPr>
        <w:t>C HSQC NMR to compare the structure of the isolated lignin (IL-lignin) to in-situ lignin (lignin in HP). The NMR spectra of HP and the IL-lignin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_Ref452929922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noProof/>
          <w:lang w:eastAsia="zh-CN"/>
        </w:rPr>
        <w:t>Figure 4.7</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 were divided into two regions: the aromatic and side chain region. </w:t>
      </w:r>
    </w:p>
    <w:p w14:paraId="08479B4B" w14:textId="787E8E8E" w:rsidR="00500DF5" w:rsidRPr="00D33F2E" w:rsidRDefault="00500DF5" w:rsidP="00500DF5">
      <w:pPr>
        <w:spacing w:line="480" w:lineRule="auto"/>
        <w:ind w:firstLine="202"/>
        <w:jc w:val="both"/>
        <w:rPr>
          <w:rFonts w:ascii="Times New Roman" w:eastAsia="SimSun" w:hAnsi="Times New Roman" w:cs="Times New Roman"/>
          <w:szCs w:val="20"/>
        </w:rPr>
      </w:pPr>
      <w:r w:rsidRPr="00D33F2E">
        <w:rPr>
          <w:rFonts w:ascii="Times New Roman" w:eastAsia="SimSun" w:hAnsi="Times New Roman" w:cs="Times New Roman"/>
          <w:szCs w:val="20"/>
        </w:rPr>
        <w:t xml:space="preserve">In the aromatic region, the spectrum of HP showed syringyl and guaiacyl units with </w:t>
      </w:r>
      <w:r w:rsidRPr="00D33F2E">
        <w:rPr>
          <w:rFonts w:ascii="Times New Roman" w:eastAsia="SimSun" w:hAnsi="Times New Roman" w:cs="Times New Roman"/>
          <w:i/>
          <w:szCs w:val="20"/>
        </w:rPr>
        <w:t>p</w:t>
      </w:r>
      <w:r w:rsidRPr="00D33F2E">
        <w:rPr>
          <w:rFonts w:ascii="Times New Roman" w:eastAsia="SimSun" w:hAnsi="Times New Roman" w:cs="Times New Roman"/>
          <w:szCs w:val="20"/>
        </w:rPr>
        <w:t>-hydroxybenzoate and cinnamyl alcohol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_Ref452929922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noProof/>
          <w:lang w:eastAsia="zh-CN"/>
        </w:rPr>
        <w:t>Figure 4.7</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a and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_Ref452929980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4.2</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 As it can be observed </w:t>
      </w:r>
      <w:r w:rsidRPr="00D33F2E">
        <w:rPr>
          <w:rFonts w:ascii="Times New Roman" w:eastAsia="SimSun" w:hAnsi="Times New Roman" w:cs="Times New Roman"/>
          <w:szCs w:val="20"/>
        </w:rPr>
        <w:lastRenderedPageBreak/>
        <w:t xml:space="preserve">in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_Ref453240427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noProof/>
          <w:lang w:eastAsia="zh-CN"/>
        </w:rPr>
        <w:t>Figure 4.7 2D NMR spectra of hybrid poplar and IL-lignin. (a) aromatic region of HP.</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b, the signals of syringyl, guaiacyl, and </w:t>
      </w:r>
      <w:r w:rsidRPr="00D33F2E">
        <w:rPr>
          <w:rFonts w:ascii="Times New Roman" w:eastAsia="SimSun" w:hAnsi="Times New Roman" w:cs="Times New Roman"/>
          <w:i/>
          <w:szCs w:val="20"/>
        </w:rPr>
        <w:t>p</w:t>
      </w:r>
      <w:r w:rsidRPr="00D33F2E">
        <w:rPr>
          <w:rFonts w:ascii="Times New Roman" w:eastAsia="SimSun" w:hAnsi="Times New Roman" w:cs="Times New Roman"/>
          <w:szCs w:val="20"/>
        </w:rPr>
        <w:t>-hydroxybenzoate units were not distinctly affected by the fractionation process. However, the cinnamyl alcohol end groups in the IL-lignin were not detected which is mostly due to their degradation during the autohydrolysis step.</w:t>
      </w:r>
      <w:r w:rsidRPr="00D33F2E">
        <w:rPr>
          <w:rFonts w:ascii="Times New Roman" w:eastAsia="SimSun" w:hAnsi="Times New Roman" w:cs="Times New Roman"/>
          <w:szCs w:val="20"/>
          <w:vertAlign w:val="superscript"/>
        </w:rPr>
        <w:fldChar w:fldCharType="begin"/>
      </w:r>
      <w:r w:rsidRPr="00D33F2E">
        <w:rPr>
          <w:rFonts w:ascii="Times New Roman" w:eastAsia="SimSun" w:hAnsi="Times New Roman" w:cs="Times New Roman"/>
          <w:szCs w:val="20"/>
          <w:vertAlign w:val="superscript"/>
        </w:rPr>
        <w:instrText xml:space="preserve"> ADDIN EN.CITE &lt;EndNote&gt;&lt;Cite&gt;&lt;Author&gt;Zhu&lt;/Author&gt;&lt;Year&gt;2015&lt;/Year&gt;&lt;RecNum&gt;145&lt;/RecNum&gt;&lt;DisplayText&gt;[36]&lt;/DisplayText&gt;&lt;record&gt;&lt;rec-number&gt;145&lt;/rec-number&gt;&lt;foreign-keys&gt;&lt;key app="EN" db-id="tetasrzw8w2r9qee2wapz0fpv9v2www0r5ex" timestamp="1464631945"&gt;145&lt;/key&gt;&lt;/foreign-keys&gt;&lt;ref-type name="Journal Article"&gt;17&lt;/ref-type&gt;&lt;contributors&gt;&lt;authors&gt;&lt;author&gt;Zhu, Ming-Qiang&lt;/author&gt;&lt;author&gt;Wen, Jia-Long&lt;/author&gt;&lt;author&gt;Su, Yin-Quan&lt;/author&gt;&lt;author&gt;Wei, Qin&lt;/author&gt;&lt;author&gt;Sun, Run-Cang&lt;/author&gt;&lt;/authors&gt;&lt;/contributors&gt;&lt;titles&gt;&lt;title&gt;Effect of structural changes of lignin during the autohydrolysis and organosolv pretreatment on Eucommia ulmoides Oliver for an effective enzymatic hydrolysis&lt;/title&gt;&lt;secondary-title&gt;Bioresource technology&lt;/secondary-title&gt;&lt;/titles&gt;&lt;periodical&gt;&lt;full-title&gt;Bioresource technology&lt;/full-title&gt;&lt;/periodical&gt;&lt;pages&gt;378-385&lt;/pages&gt;&lt;volume&gt;185&lt;/volume&gt;&lt;dates&gt;&lt;year&gt;2015&lt;/year&gt;&lt;/dates&gt;&lt;isbn&gt;0960-8524&lt;/isbn&gt;&lt;urls&gt;&lt;/urls&gt;&lt;/record&gt;&lt;/Cite&gt;&lt;/EndNote&gt;</w:instrText>
      </w:r>
      <w:r w:rsidRPr="00D33F2E">
        <w:rPr>
          <w:rFonts w:ascii="Times New Roman" w:eastAsia="SimSun" w:hAnsi="Times New Roman" w:cs="Times New Roman"/>
          <w:szCs w:val="20"/>
          <w:vertAlign w:val="superscript"/>
        </w:rPr>
        <w:fldChar w:fldCharType="separate"/>
      </w:r>
      <w:r w:rsidRPr="00D33F2E">
        <w:rPr>
          <w:rFonts w:ascii="Times New Roman" w:eastAsia="SimSun" w:hAnsi="Times New Roman" w:cs="Times New Roman"/>
          <w:noProof/>
          <w:szCs w:val="20"/>
          <w:vertAlign w:val="superscript"/>
        </w:rPr>
        <w:t>[36]</w:t>
      </w:r>
      <w:r w:rsidRPr="00D33F2E">
        <w:rPr>
          <w:rFonts w:ascii="Times New Roman" w:eastAsia="SimSun" w:hAnsi="Times New Roman" w:cs="Times New Roman"/>
          <w:szCs w:val="20"/>
          <w:vertAlign w:val="superscript"/>
        </w:rPr>
        <w:fldChar w:fldCharType="end"/>
      </w:r>
      <w:r w:rsidRPr="00D33F2E">
        <w:rPr>
          <w:rFonts w:ascii="Times New Roman" w:eastAsia="SimSun" w:hAnsi="Times New Roman" w:cs="Times New Roman"/>
          <w:szCs w:val="20"/>
        </w:rPr>
        <w:t xml:space="preserve"> </w:t>
      </w:r>
    </w:p>
    <w:p w14:paraId="019FB55A" w14:textId="77777777" w:rsidR="0094718C" w:rsidRPr="00D33F2E" w:rsidRDefault="0094718C" w:rsidP="00645240">
      <w:pPr>
        <w:tabs>
          <w:tab w:val="left" w:pos="284"/>
        </w:tabs>
        <w:spacing w:line="720" w:lineRule="exact"/>
        <w:ind w:right="-907" w:firstLine="288"/>
        <w:jc w:val="both"/>
        <w:rPr>
          <w:rFonts w:ascii="Times New Roman" w:hAnsi="Times New Roman" w:cs="Times New Roman"/>
          <w:noProof/>
          <w:lang w:eastAsia="zh-CN"/>
        </w:rPr>
      </w:pPr>
    </w:p>
    <w:p w14:paraId="66FCFF7B" w14:textId="77777777" w:rsidR="0094718C" w:rsidRPr="00D33F2E" w:rsidRDefault="0094718C" w:rsidP="0094718C">
      <w:pPr>
        <w:tabs>
          <w:tab w:val="left" w:pos="284"/>
        </w:tabs>
        <w:spacing w:line="480" w:lineRule="auto"/>
        <w:ind w:right="-907" w:firstLine="288"/>
        <w:jc w:val="both"/>
        <w:rPr>
          <w:rFonts w:ascii="Times New Roman" w:hAnsi="Times New Roman" w:cs="Times New Roman"/>
          <w:noProof/>
          <w:lang w:eastAsia="zh-CN"/>
        </w:rPr>
      </w:pPr>
      <w:r w:rsidRPr="00D33F2E">
        <w:rPr>
          <w:rFonts w:ascii="Times New Roman" w:hAnsi="Times New Roman" w:cs="Times New Roman"/>
          <w:noProof/>
          <w:sz w:val="28"/>
          <w:szCs w:val="28"/>
          <w:lang w:eastAsia="zh-CN"/>
        </w:rPr>
        <w:drawing>
          <wp:inline distT="0" distB="0" distL="0" distR="0" wp14:anchorId="0957C364" wp14:editId="06EF82B0">
            <wp:extent cx="5486400" cy="2687430"/>
            <wp:effectExtent l="0" t="0" r="0" b="0"/>
            <wp:docPr id="43029" name="Picture 4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MR figure final.png"/>
                    <pic:cNvPicPr/>
                  </pic:nvPicPr>
                  <pic:blipFill>
                    <a:blip r:embed="rId73">
                      <a:extLst>
                        <a:ext uri="{28A0092B-C50C-407E-A947-70E740481C1C}">
                          <a14:useLocalDpi xmlns:a14="http://schemas.microsoft.com/office/drawing/2010/main" val="0"/>
                        </a:ext>
                      </a:extLst>
                    </a:blip>
                    <a:stretch>
                      <a:fillRect/>
                    </a:stretch>
                  </pic:blipFill>
                  <pic:spPr>
                    <a:xfrm>
                      <a:off x="0" y="0"/>
                      <a:ext cx="5486400" cy="2687430"/>
                    </a:xfrm>
                    <a:prstGeom prst="rect">
                      <a:avLst/>
                    </a:prstGeom>
                  </pic:spPr>
                </pic:pic>
              </a:graphicData>
            </a:graphic>
          </wp:inline>
        </w:drawing>
      </w:r>
    </w:p>
    <w:p w14:paraId="12E1FDF6" w14:textId="74B14CE5" w:rsidR="0094718C" w:rsidRPr="008E57F4" w:rsidRDefault="0094718C" w:rsidP="008E57F4">
      <w:pPr>
        <w:pStyle w:val="Caption"/>
        <w:rPr>
          <w:b w:val="0"/>
          <w:noProof/>
          <w:lang w:eastAsia="zh-CN"/>
        </w:rPr>
      </w:pPr>
      <w:bookmarkStart w:id="227" w:name="_Ref452929922"/>
      <w:bookmarkStart w:id="228" w:name="_Ref453240427"/>
      <w:bookmarkStart w:id="229" w:name="_Toc456774408"/>
      <w:r w:rsidRPr="008E57F4">
        <w:rPr>
          <w:noProof/>
          <w:lang w:eastAsia="zh-CN"/>
        </w:rPr>
        <w:t xml:space="preserve">Figure </w:t>
      </w:r>
      <w:r w:rsidR="00232165">
        <w:rPr>
          <w:noProof/>
          <w:lang w:eastAsia="zh-CN"/>
        </w:rPr>
        <w:fldChar w:fldCharType="begin"/>
      </w:r>
      <w:r w:rsidR="00232165">
        <w:rPr>
          <w:noProof/>
          <w:lang w:eastAsia="zh-CN"/>
        </w:rPr>
        <w:instrText xml:space="preserve"> STYLEREF 1 \s </w:instrText>
      </w:r>
      <w:r w:rsidR="00232165">
        <w:rPr>
          <w:noProof/>
          <w:lang w:eastAsia="zh-CN"/>
        </w:rPr>
        <w:fldChar w:fldCharType="separate"/>
      </w:r>
      <w:r w:rsidR="00532D58">
        <w:rPr>
          <w:noProof/>
          <w:lang w:eastAsia="zh-CN"/>
        </w:rPr>
        <w:t>4</w:t>
      </w:r>
      <w:r w:rsidR="00232165">
        <w:rPr>
          <w:noProof/>
          <w:lang w:eastAsia="zh-CN"/>
        </w:rPr>
        <w:fldChar w:fldCharType="end"/>
      </w:r>
      <w:r w:rsidR="00232165">
        <w:rPr>
          <w:noProof/>
          <w:lang w:eastAsia="zh-CN"/>
        </w:rPr>
        <w:t>.</w:t>
      </w:r>
      <w:r w:rsidR="00232165">
        <w:rPr>
          <w:noProof/>
          <w:lang w:eastAsia="zh-CN"/>
        </w:rPr>
        <w:fldChar w:fldCharType="begin"/>
      </w:r>
      <w:r w:rsidR="00232165">
        <w:rPr>
          <w:noProof/>
          <w:lang w:eastAsia="zh-CN"/>
        </w:rPr>
        <w:instrText xml:space="preserve"> SEQ Figure \* ARABIC \s 1 </w:instrText>
      </w:r>
      <w:r w:rsidR="00232165">
        <w:rPr>
          <w:noProof/>
          <w:lang w:eastAsia="zh-CN"/>
        </w:rPr>
        <w:fldChar w:fldCharType="separate"/>
      </w:r>
      <w:r w:rsidR="00532D58">
        <w:rPr>
          <w:noProof/>
          <w:lang w:eastAsia="zh-CN"/>
        </w:rPr>
        <w:t>7</w:t>
      </w:r>
      <w:r w:rsidR="00232165">
        <w:rPr>
          <w:noProof/>
          <w:lang w:eastAsia="zh-CN"/>
        </w:rPr>
        <w:fldChar w:fldCharType="end"/>
      </w:r>
      <w:bookmarkEnd w:id="227"/>
      <w:r w:rsidRPr="008E57F4">
        <w:rPr>
          <w:b w:val="0"/>
          <w:noProof/>
          <w:lang w:eastAsia="zh-CN"/>
        </w:rPr>
        <w:t xml:space="preserve"> 2D NMR spectra of hybrid poplar and IL-lignin. (a) aromatic region of HP.</w:t>
      </w:r>
      <w:bookmarkEnd w:id="228"/>
      <w:bookmarkEnd w:id="229"/>
      <w:r w:rsidRPr="008E57F4">
        <w:rPr>
          <w:b w:val="0"/>
          <w:noProof/>
          <w:lang w:eastAsia="zh-CN"/>
        </w:rPr>
        <w:t xml:space="preserve"> </w:t>
      </w:r>
    </w:p>
    <w:p w14:paraId="02D87101" w14:textId="77777777" w:rsidR="0094718C" w:rsidRPr="008E57F4" w:rsidRDefault="0094718C" w:rsidP="008E57F4">
      <w:pPr>
        <w:pStyle w:val="Caption"/>
        <w:rPr>
          <w:b w:val="0"/>
          <w:noProof/>
          <w:lang w:eastAsia="zh-CN"/>
        </w:rPr>
      </w:pPr>
      <w:r w:rsidRPr="008E57F4">
        <w:rPr>
          <w:b w:val="0"/>
          <w:noProof/>
          <w:lang w:eastAsia="zh-CN"/>
        </w:rPr>
        <w:t>(b) aromatic region of IL-lignin. (c) side-chain region of HP. (d) side-chain region of IL-lignin.</w:t>
      </w:r>
    </w:p>
    <w:p w14:paraId="4473F467" w14:textId="77777777" w:rsidR="0094718C" w:rsidRPr="00D33F2E" w:rsidRDefault="0094718C" w:rsidP="00645240">
      <w:pPr>
        <w:tabs>
          <w:tab w:val="left" w:pos="284"/>
        </w:tabs>
        <w:spacing w:line="720" w:lineRule="exact"/>
        <w:ind w:right="-907"/>
        <w:jc w:val="both"/>
        <w:rPr>
          <w:rFonts w:ascii="Times New Roman" w:hAnsi="Times New Roman" w:cs="Times New Roman"/>
          <w:noProof/>
          <w:lang w:eastAsia="zh-CN"/>
        </w:rPr>
      </w:pPr>
    </w:p>
    <w:p w14:paraId="171A98E7" w14:textId="77777777" w:rsidR="00645240" w:rsidRPr="00D33F2E" w:rsidRDefault="00645240" w:rsidP="00645240">
      <w:pPr>
        <w:spacing w:line="480" w:lineRule="auto"/>
        <w:ind w:firstLine="288"/>
        <w:jc w:val="distribute"/>
        <w:rPr>
          <w:rFonts w:ascii="Times New Roman" w:eastAsia="SimSun" w:hAnsi="Times New Roman" w:cs="Times New Roman"/>
          <w:szCs w:val="20"/>
        </w:rPr>
      </w:pPr>
      <w:r w:rsidRPr="00D33F2E">
        <w:rPr>
          <w:rFonts w:ascii="Times New Roman" w:eastAsia="SimSun" w:hAnsi="Times New Roman" w:cs="Times New Roman"/>
          <w:szCs w:val="20"/>
        </w:rPr>
        <w:t>In the side chain region, β-aryl ether, phenylcoumaran, and resinol were the interunit</w:t>
      </w:r>
    </w:p>
    <w:p w14:paraId="0B737BE6" w14:textId="79DE6295" w:rsidR="0094718C" w:rsidRDefault="0094718C" w:rsidP="00500DF5">
      <w:pPr>
        <w:spacing w:line="480" w:lineRule="auto"/>
        <w:jc w:val="both"/>
        <w:rPr>
          <w:rFonts w:ascii="Times New Roman" w:eastAsia="SimSun" w:hAnsi="Times New Roman" w:cs="Times New Roman"/>
          <w:szCs w:val="20"/>
        </w:rPr>
      </w:pPr>
      <w:r w:rsidRPr="00D33F2E">
        <w:rPr>
          <w:rFonts w:ascii="Times New Roman" w:eastAsia="SimSun" w:hAnsi="Times New Roman" w:cs="Times New Roman"/>
          <w:szCs w:val="20"/>
        </w:rPr>
        <w:t>linkages in the HP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_Ref452929922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noProof/>
          <w:lang w:eastAsia="zh-CN"/>
        </w:rPr>
        <w:t>Figure 4.7</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c and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_Ref452929980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rPr>
        <w:t xml:space="preserve">Table </w:t>
      </w:r>
      <w:r w:rsidR="00532D58" w:rsidRPr="00532D58">
        <w:rPr>
          <w:rFonts w:ascii="Times New Roman" w:hAnsi="Times New Roman" w:cs="Times New Roman"/>
          <w:noProof/>
        </w:rPr>
        <w:t>4.2</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Strong peak intensities of β-aryl ether</w:t>
      </w:r>
      <w:r w:rsidRPr="00D33F2E" w:rsidDel="00D71E47">
        <w:rPr>
          <w:rFonts w:ascii="Times New Roman" w:eastAsia="SimSun" w:hAnsi="Times New Roman" w:cs="Times New Roman"/>
          <w:szCs w:val="20"/>
        </w:rPr>
        <w:t xml:space="preserve"> </w:t>
      </w:r>
      <w:r w:rsidRPr="00D33F2E">
        <w:rPr>
          <w:rFonts w:ascii="Times New Roman" w:eastAsia="SimSun" w:hAnsi="Times New Roman" w:cs="Times New Roman"/>
          <w:szCs w:val="20"/>
        </w:rPr>
        <w:t>and resinol were observed in IL-lignin (</w:t>
      </w:r>
      <w:r w:rsidRPr="00D33F2E">
        <w:rPr>
          <w:rFonts w:ascii="Times New Roman" w:eastAsia="SimSun" w:hAnsi="Times New Roman" w:cs="Times New Roman"/>
          <w:szCs w:val="20"/>
        </w:rPr>
        <w:fldChar w:fldCharType="begin"/>
      </w:r>
      <w:r w:rsidRPr="00D33F2E">
        <w:rPr>
          <w:rFonts w:ascii="Times New Roman" w:eastAsia="SimSun" w:hAnsi="Times New Roman" w:cs="Times New Roman"/>
          <w:szCs w:val="20"/>
        </w:rPr>
        <w:instrText xml:space="preserve"> REF _Ref452929922 \h  \* MERGEFORMAT </w:instrText>
      </w:r>
      <w:r w:rsidRPr="00D33F2E">
        <w:rPr>
          <w:rFonts w:ascii="Times New Roman" w:eastAsia="SimSun" w:hAnsi="Times New Roman" w:cs="Times New Roman"/>
          <w:szCs w:val="20"/>
        </w:rPr>
      </w:r>
      <w:r w:rsidRPr="00D33F2E">
        <w:rPr>
          <w:rFonts w:ascii="Times New Roman" w:eastAsia="SimSun" w:hAnsi="Times New Roman" w:cs="Times New Roman"/>
          <w:szCs w:val="20"/>
        </w:rPr>
        <w:fldChar w:fldCharType="separate"/>
      </w:r>
      <w:r w:rsidR="00532D58" w:rsidRPr="00532D58">
        <w:rPr>
          <w:rFonts w:ascii="Times New Roman" w:hAnsi="Times New Roman" w:cs="Times New Roman"/>
          <w:noProof/>
          <w:lang w:eastAsia="zh-CN"/>
        </w:rPr>
        <w:t>Figure 4.7</w:t>
      </w:r>
      <w:r w:rsidRPr="00D33F2E">
        <w:rPr>
          <w:rFonts w:ascii="Times New Roman" w:eastAsia="SimSun" w:hAnsi="Times New Roman" w:cs="Times New Roman"/>
          <w:szCs w:val="20"/>
        </w:rPr>
        <w:fldChar w:fldCharType="end"/>
      </w:r>
      <w:r w:rsidRPr="00D33F2E">
        <w:rPr>
          <w:rFonts w:ascii="Times New Roman" w:eastAsia="SimSun" w:hAnsi="Times New Roman" w:cs="Times New Roman"/>
          <w:szCs w:val="20"/>
        </w:rPr>
        <w:t xml:space="preserve">d). The cleavage of β-5 bonds resulted in the very weak intensity of β-5 linkages in IL-lignin and the appearance of </w:t>
      </w:r>
      <w:r w:rsidRPr="00D33F2E">
        <w:rPr>
          <w:rFonts w:ascii="Times New Roman" w:eastAsia="SimSun" w:hAnsi="Times New Roman" w:cs="Times New Roman"/>
          <w:i/>
          <w:szCs w:val="20"/>
        </w:rPr>
        <w:t>p</w:t>
      </w:r>
      <w:r w:rsidRPr="00D33F2E">
        <w:rPr>
          <w:rFonts w:ascii="Times New Roman" w:eastAsia="SimSun" w:hAnsi="Times New Roman" w:cs="Times New Roman"/>
          <w:szCs w:val="20"/>
        </w:rPr>
        <w:t xml:space="preserve">-hydroxyphenyl </w:t>
      </w:r>
      <w:r w:rsidRPr="00D33F2E">
        <w:rPr>
          <w:rFonts w:ascii="Times New Roman" w:eastAsia="SimSun" w:hAnsi="Times New Roman" w:cs="Times New Roman"/>
          <w:szCs w:val="20"/>
        </w:rPr>
        <w:lastRenderedPageBreak/>
        <w:t xml:space="preserve">with α-OH group in the aromatic region of IL-lignin. The comparison between 2D NMR spectra of HP and IL-lignin shows that the main linkages of lignin in hybrid poplar were preserved during the fractionation process and therefore suggests that our IL-lignin had a structure similar to native lignin of HP. Therefore, our fractionation process is able to generate lignin without substantial degradation and modification. </w:t>
      </w:r>
    </w:p>
    <w:p w14:paraId="02ECCE55" w14:textId="77777777" w:rsidR="00500DF5" w:rsidRPr="00D33F2E" w:rsidRDefault="00500DF5" w:rsidP="00645240">
      <w:pPr>
        <w:spacing w:line="720" w:lineRule="exact"/>
        <w:jc w:val="both"/>
        <w:rPr>
          <w:rFonts w:ascii="Times New Roman" w:eastAsia="SimSun" w:hAnsi="Times New Roman" w:cs="Times New Roman"/>
          <w:szCs w:val="20"/>
        </w:rPr>
      </w:pPr>
    </w:p>
    <w:p w14:paraId="64C1CE6B" w14:textId="0A655945" w:rsidR="0094718C" w:rsidRPr="00D33F2E" w:rsidRDefault="0094718C" w:rsidP="0094718C">
      <w:pPr>
        <w:pStyle w:val="Caption"/>
        <w:rPr>
          <w:b w:val="0"/>
        </w:rPr>
      </w:pPr>
      <w:bookmarkStart w:id="230" w:name="_Ref452929980"/>
      <w:bookmarkStart w:id="231" w:name="_Ref452929975"/>
      <w:bookmarkStart w:id="232" w:name="_Ref452930063"/>
      <w:bookmarkStart w:id="233" w:name="_Toc456733278"/>
      <w:r w:rsidRPr="00D33F2E">
        <w:t xml:space="preserve">Table </w:t>
      </w:r>
      <w:fldSimple w:instr=" STYLEREF 1 \s ">
        <w:r w:rsidR="00532D58">
          <w:rPr>
            <w:noProof/>
          </w:rPr>
          <w:t>4</w:t>
        </w:r>
      </w:fldSimple>
      <w:r w:rsidRPr="00D33F2E">
        <w:t>.</w:t>
      </w:r>
      <w:fldSimple w:instr=" SEQ Table \* ARABIC \s 1 ">
        <w:r w:rsidR="00532D58">
          <w:rPr>
            <w:noProof/>
          </w:rPr>
          <w:t>2</w:t>
        </w:r>
      </w:fldSimple>
      <w:bookmarkEnd w:id="230"/>
      <w:r w:rsidRPr="00D33F2E">
        <w:t xml:space="preserve"> </w:t>
      </w:r>
      <w:r w:rsidRPr="00D33F2E">
        <w:rPr>
          <w:b w:val="0"/>
          <w:lang w:eastAsia="ja-JP"/>
        </w:rPr>
        <w:t>HSQC NMR assignments and annotations for IL-lignin.</w:t>
      </w:r>
      <w:bookmarkEnd w:id="231"/>
      <w:bookmarkEnd w:id="232"/>
      <w:bookmarkEnd w:id="233"/>
    </w:p>
    <w:tbl>
      <w:tblPr>
        <w:tblStyle w:val="TableGrid6"/>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975"/>
      </w:tblGrid>
      <w:tr w:rsidR="0094718C" w:rsidRPr="00D33F2E" w14:paraId="749AE3ED" w14:textId="77777777" w:rsidTr="002B0864">
        <w:trPr>
          <w:jc w:val="center"/>
        </w:trPr>
        <w:tc>
          <w:tcPr>
            <w:tcW w:w="1435" w:type="dxa"/>
            <w:tcBorders>
              <w:top w:val="double" w:sz="4" w:space="0" w:color="auto"/>
              <w:bottom w:val="single" w:sz="4" w:space="0" w:color="auto"/>
            </w:tcBorders>
          </w:tcPr>
          <w:p w14:paraId="7A18C24C"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 xml:space="preserve">δ </w:t>
            </w:r>
            <w:r w:rsidRPr="00A77F2C">
              <w:rPr>
                <w:rFonts w:ascii="Times New Roman" w:hAnsi="Times New Roman"/>
                <w:sz w:val="20"/>
                <w:szCs w:val="20"/>
                <w:vertAlign w:val="superscript"/>
              </w:rPr>
              <w:t>13</w:t>
            </w:r>
            <w:r w:rsidRPr="00A77F2C">
              <w:rPr>
                <w:rFonts w:ascii="Times New Roman" w:hAnsi="Times New Roman"/>
                <w:sz w:val="20"/>
                <w:szCs w:val="20"/>
              </w:rPr>
              <w:t xml:space="preserve">C, </w:t>
            </w:r>
            <w:r w:rsidRPr="00A77F2C">
              <w:rPr>
                <w:rFonts w:ascii="Times New Roman" w:hAnsi="Times New Roman"/>
                <w:sz w:val="20"/>
                <w:szCs w:val="20"/>
                <w:vertAlign w:val="superscript"/>
              </w:rPr>
              <w:t>1</w:t>
            </w:r>
            <w:r w:rsidRPr="00A77F2C">
              <w:rPr>
                <w:rFonts w:ascii="Times New Roman" w:hAnsi="Times New Roman"/>
                <w:sz w:val="20"/>
                <w:szCs w:val="20"/>
              </w:rPr>
              <w:t>H</w:t>
            </w:r>
          </w:p>
        </w:tc>
        <w:tc>
          <w:tcPr>
            <w:tcW w:w="2975" w:type="dxa"/>
            <w:tcBorders>
              <w:top w:val="double" w:sz="4" w:space="0" w:color="auto"/>
              <w:bottom w:val="single" w:sz="4" w:space="0" w:color="auto"/>
            </w:tcBorders>
          </w:tcPr>
          <w:p w14:paraId="22E2DF3D"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Assignment</w:t>
            </w:r>
          </w:p>
        </w:tc>
      </w:tr>
      <w:tr w:rsidR="0094718C" w:rsidRPr="00D33F2E" w14:paraId="6F8CD872" w14:textId="77777777" w:rsidTr="002B0864">
        <w:trPr>
          <w:jc w:val="center"/>
        </w:trPr>
        <w:tc>
          <w:tcPr>
            <w:tcW w:w="4410" w:type="dxa"/>
            <w:gridSpan w:val="2"/>
            <w:tcBorders>
              <w:top w:val="single" w:sz="4" w:space="0" w:color="auto"/>
              <w:bottom w:val="nil"/>
            </w:tcBorders>
          </w:tcPr>
          <w:p w14:paraId="7526E0D9"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aromatic region</w:t>
            </w:r>
          </w:p>
        </w:tc>
      </w:tr>
      <w:tr w:rsidR="0094718C" w:rsidRPr="00D33F2E" w14:paraId="78274E25" w14:textId="77777777" w:rsidTr="002B0864">
        <w:trPr>
          <w:jc w:val="center"/>
        </w:trPr>
        <w:tc>
          <w:tcPr>
            <w:tcW w:w="1435" w:type="dxa"/>
            <w:tcBorders>
              <w:top w:val="nil"/>
              <w:bottom w:val="nil"/>
            </w:tcBorders>
          </w:tcPr>
          <w:p w14:paraId="095871BF"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131.8, 7.7</w:t>
            </w:r>
          </w:p>
          <w:p w14:paraId="21106842"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131.7, 7.6</w:t>
            </w:r>
          </w:p>
        </w:tc>
        <w:tc>
          <w:tcPr>
            <w:tcW w:w="2975" w:type="dxa"/>
            <w:tcBorders>
              <w:top w:val="nil"/>
              <w:bottom w:val="nil"/>
            </w:tcBorders>
          </w:tcPr>
          <w:p w14:paraId="0D7C647A"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2,6</w:t>
            </w:r>
            <w:r w:rsidRPr="00A77F2C">
              <w:rPr>
                <w:rFonts w:ascii="Times New Roman" w:hAnsi="Times New Roman"/>
                <w:sz w:val="20"/>
                <w:szCs w:val="20"/>
              </w:rPr>
              <w:t>/H</w:t>
            </w:r>
            <w:r w:rsidRPr="00A77F2C">
              <w:rPr>
                <w:rFonts w:ascii="Times New Roman" w:hAnsi="Times New Roman"/>
                <w:sz w:val="20"/>
                <w:szCs w:val="20"/>
                <w:vertAlign w:val="subscript"/>
              </w:rPr>
              <w:t>2,6</w:t>
            </w:r>
            <w:r w:rsidRPr="00A77F2C">
              <w:rPr>
                <w:rFonts w:ascii="Times New Roman" w:hAnsi="Times New Roman"/>
                <w:sz w:val="20"/>
                <w:szCs w:val="20"/>
              </w:rPr>
              <w:t xml:space="preserve"> in P(H) benzoate</w:t>
            </w:r>
          </w:p>
        </w:tc>
      </w:tr>
      <w:tr w:rsidR="0094718C" w:rsidRPr="00D33F2E" w14:paraId="4838E4FF" w14:textId="77777777" w:rsidTr="002B0864">
        <w:trPr>
          <w:jc w:val="center"/>
        </w:trPr>
        <w:tc>
          <w:tcPr>
            <w:tcW w:w="1435" w:type="dxa"/>
            <w:tcBorders>
              <w:top w:val="nil"/>
              <w:bottom w:val="nil"/>
            </w:tcBorders>
          </w:tcPr>
          <w:p w14:paraId="16EDD9A1"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130.6, 7.1</w:t>
            </w:r>
          </w:p>
          <w:p w14:paraId="3DC2B674"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128.9, 7.2</w:t>
            </w:r>
          </w:p>
          <w:p w14:paraId="71DE461F"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128.5, 7.1</w:t>
            </w:r>
          </w:p>
        </w:tc>
        <w:tc>
          <w:tcPr>
            <w:tcW w:w="2975" w:type="dxa"/>
            <w:tcBorders>
              <w:top w:val="nil"/>
              <w:bottom w:val="nil"/>
            </w:tcBorders>
          </w:tcPr>
          <w:p w14:paraId="77350620"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2,6</w:t>
            </w:r>
            <w:r w:rsidRPr="00A77F2C">
              <w:rPr>
                <w:rFonts w:ascii="Times New Roman" w:hAnsi="Times New Roman"/>
                <w:sz w:val="20"/>
                <w:szCs w:val="20"/>
              </w:rPr>
              <w:t>/H</w:t>
            </w:r>
            <w:r w:rsidRPr="00A77F2C">
              <w:rPr>
                <w:rFonts w:ascii="Times New Roman" w:hAnsi="Times New Roman"/>
                <w:sz w:val="20"/>
                <w:szCs w:val="20"/>
                <w:vertAlign w:val="subscript"/>
              </w:rPr>
              <w:t>2,6</w:t>
            </w:r>
            <w:r w:rsidRPr="00A77F2C">
              <w:rPr>
                <w:rFonts w:ascii="Times New Roman" w:hAnsi="Times New Roman"/>
                <w:sz w:val="20"/>
                <w:szCs w:val="20"/>
              </w:rPr>
              <w:t xml:space="preserve"> in P(H) with α-OH</w:t>
            </w:r>
          </w:p>
        </w:tc>
      </w:tr>
      <w:tr w:rsidR="0094718C" w:rsidRPr="00D33F2E" w14:paraId="759B0E42" w14:textId="77777777" w:rsidTr="002B0864">
        <w:trPr>
          <w:jc w:val="center"/>
        </w:trPr>
        <w:tc>
          <w:tcPr>
            <w:tcW w:w="1435" w:type="dxa"/>
            <w:tcBorders>
              <w:top w:val="nil"/>
              <w:bottom w:val="nil"/>
            </w:tcBorders>
          </w:tcPr>
          <w:p w14:paraId="49B5EFB7"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120.7, 7.5</w:t>
            </w:r>
          </w:p>
        </w:tc>
        <w:tc>
          <w:tcPr>
            <w:tcW w:w="2975" w:type="dxa"/>
            <w:tcBorders>
              <w:top w:val="nil"/>
              <w:bottom w:val="nil"/>
            </w:tcBorders>
          </w:tcPr>
          <w:p w14:paraId="63BA1A97"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6</w:t>
            </w:r>
            <w:r w:rsidRPr="00A77F2C">
              <w:rPr>
                <w:rFonts w:ascii="Times New Roman" w:hAnsi="Times New Roman"/>
                <w:sz w:val="20"/>
                <w:szCs w:val="20"/>
              </w:rPr>
              <w:t>/H</w:t>
            </w:r>
            <w:r w:rsidRPr="00A77F2C">
              <w:rPr>
                <w:rFonts w:ascii="Times New Roman" w:hAnsi="Times New Roman"/>
                <w:sz w:val="20"/>
                <w:szCs w:val="20"/>
                <w:vertAlign w:val="subscript"/>
              </w:rPr>
              <w:t>6</w:t>
            </w:r>
            <w:r w:rsidRPr="00A77F2C">
              <w:rPr>
                <w:rFonts w:ascii="Times New Roman" w:hAnsi="Times New Roman"/>
                <w:sz w:val="20"/>
                <w:szCs w:val="20"/>
              </w:rPr>
              <w:t xml:space="preserve"> in G with α-C=O</w:t>
            </w:r>
          </w:p>
        </w:tc>
      </w:tr>
      <w:tr w:rsidR="0094718C" w:rsidRPr="00D33F2E" w14:paraId="5F6705A8" w14:textId="77777777" w:rsidTr="002B0864">
        <w:trPr>
          <w:jc w:val="center"/>
        </w:trPr>
        <w:tc>
          <w:tcPr>
            <w:tcW w:w="1435" w:type="dxa"/>
            <w:tcBorders>
              <w:top w:val="nil"/>
              <w:bottom w:val="nil"/>
            </w:tcBorders>
          </w:tcPr>
          <w:p w14:paraId="587F0066"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119.4, 6.9</w:t>
            </w:r>
          </w:p>
        </w:tc>
        <w:tc>
          <w:tcPr>
            <w:tcW w:w="2975" w:type="dxa"/>
            <w:tcBorders>
              <w:top w:val="nil"/>
              <w:bottom w:val="nil"/>
            </w:tcBorders>
          </w:tcPr>
          <w:p w14:paraId="1B3F1DCD"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6</w:t>
            </w:r>
            <w:r w:rsidRPr="00A77F2C">
              <w:rPr>
                <w:rFonts w:ascii="Times New Roman" w:hAnsi="Times New Roman"/>
                <w:sz w:val="20"/>
                <w:szCs w:val="20"/>
              </w:rPr>
              <w:t>/H</w:t>
            </w:r>
            <w:r w:rsidRPr="00A77F2C">
              <w:rPr>
                <w:rFonts w:ascii="Times New Roman" w:hAnsi="Times New Roman"/>
                <w:sz w:val="20"/>
                <w:szCs w:val="20"/>
                <w:vertAlign w:val="subscript"/>
              </w:rPr>
              <w:t>6</w:t>
            </w:r>
            <w:r w:rsidRPr="00A77F2C">
              <w:rPr>
                <w:rFonts w:ascii="Times New Roman" w:hAnsi="Times New Roman"/>
                <w:sz w:val="20"/>
                <w:szCs w:val="20"/>
              </w:rPr>
              <w:t xml:space="preserve"> in G</w:t>
            </w:r>
          </w:p>
        </w:tc>
      </w:tr>
      <w:tr w:rsidR="0094718C" w:rsidRPr="00D33F2E" w14:paraId="4A50B990" w14:textId="77777777" w:rsidTr="002B0864">
        <w:trPr>
          <w:jc w:val="center"/>
        </w:trPr>
        <w:tc>
          <w:tcPr>
            <w:tcW w:w="1435" w:type="dxa"/>
            <w:tcBorders>
              <w:top w:val="nil"/>
              <w:bottom w:val="nil"/>
            </w:tcBorders>
          </w:tcPr>
          <w:p w14:paraId="0E50E31D"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115.6, 7.1</w:t>
            </w:r>
          </w:p>
        </w:tc>
        <w:tc>
          <w:tcPr>
            <w:tcW w:w="2975" w:type="dxa"/>
            <w:tcBorders>
              <w:top w:val="nil"/>
              <w:bottom w:val="nil"/>
            </w:tcBorders>
          </w:tcPr>
          <w:p w14:paraId="50258449"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3,5</w:t>
            </w:r>
            <w:r w:rsidRPr="00A77F2C">
              <w:rPr>
                <w:rFonts w:ascii="Times New Roman" w:hAnsi="Times New Roman"/>
                <w:sz w:val="20"/>
                <w:szCs w:val="20"/>
              </w:rPr>
              <w:t>/H</w:t>
            </w:r>
            <w:r w:rsidRPr="00A77F2C">
              <w:rPr>
                <w:rFonts w:ascii="Times New Roman" w:hAnsi="Times New Roman"/>
                <w:sz w:val="20"/>
                <w:szCs w:val="20"/>
                <w:vertAlign w:val="subscript"/>
              </w:rPr>
              <w:t>3,5</w:t>
            </w:r>
            <w:r w:rsidRPr="00A77F2C">
              <w:rPr>
                <w:rFonts w:ascii="Times New Roman" w:hAnsi="Times New Roman"/>
                <w:sz w:val="20"/>
                <w:szCs w:val="20"/>
              </w:rPr>
              <w:t xml:space="preserve"> in P(H)</w:t>
            </w:r>
          </w:p>
        </w:tc>
      </w:tr>
      <w:tr w:rsidR="0094718C" w:rsidRPr="00D33F2E" w14:paraId="4138C66C" w14:textId="77777777" w:rsidTr="002B0864">
        <w:trPr>
          <w:jc w:val="center"/>
        </w:trPr>
        <w:tc>
          <w:tcPr>
            <w:tcW w:w="1435" w:type="dxa"/>
            <w:tcBorders>
              <w:top w:val="nil"/>
              <w:bottom w:val="nil"/>
            </w:tcBorders>
          </w:tcPr>
          <w:p w14:paraId="15EBA960"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115.6, 6.9</w:t>
            </w:r>
          </w:p>
        </w:tc>
        <w:tc>
          <w:tcPr>
            <w:tcW w:w="2975" w:type="dxa"/>
            <w:tcBorders>
              <w:top w:val="nil"/>
              <w:bottom w:val="nil"/>
            </w:tcBorders>
          </w:tcPr>
          <w:p w14:paraId="0CCD761C"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5</w:t>
            </w:r>
            <w:r w:rsidRPr="00A77F2C">
              <w:rPr>
                <w:rFonts w:ascii="Times New Roman" w:hAnsi="Times New Roman"/>
                <w:sz w:val="20"/>
                <w:szCs w:val="20"/>
              </w:rPr>
              <w:t>/H</w:t>
            </w:r>
            <w:r w:rsidRPr="00A77F2C">
              <w:rPr>
                <w:rFonts w:ascii="Times New Roman" w:hAnsi="Times New Roman"/>
                <w:sz w:val="20"/>
                <w:szCs w:val="20"/>
                <w:vertAlign w:val="subscript"/>
              </w:rPr>
              <w:t>5</w:t>
            </w:r>
            <w:r w:rsidRPr="00A77F2C">
              <w:rPr>
                <w:rFonts w:ascii="Times New Roman" w:hAnsi="Times New Roman"/>
                <w:sz w:val="20"/>
                <w:szCs w:val="20"/>
              </w:rPr>
              <w:t xml:space="preserve"> in G</w:t>
            </w:r>
          </w:p>
        </w:tc>
      </w:tr>
      <w:tr w:rsidR="0094718C" w:rsidRPr="00D33F2E" w14:paraId="78FC5557" w14:textId="77777777" w:rsidTr="002B0864">
        <w:trPr>
          <w:jc w:val="center"/>
        </w:trPr>
        <w:tc>
          <w:tcPr>
            <w:tcW w:w="1435" w:type="dxa"/>
            <w:tcBorders>
              <w:top w:val="nil"/>
              <w:bottom w:val="nil"/>
            </w:tcBorders>
          </w:tcPr>
          <w:p w14:paraId="3A20E431"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112.1, 7.3</w:t>
            </w:r>
          </w:p>
        </w:tc>
        <w:tc>
          <w:tcPr>
            <w:tcW w:w="2975" w:type="dxa"/>
            <w:tcBorders>
              <w:top w:val="nil"/>
              <w:bottom w:val="nil"/>
            </w:tcBorders>
          </w:tcPr>
          <w:p w14:paraId="1ADF062B"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5</w:t>
            </w:r>
            <w:r w:rsidRPr="00A77F2C">
              <w:rPr>
                <w:rFonts w:ascii="Times New Roman" w:hAnsi="Times New Roman"/>
                <w:sz w:val="20"/>
                <w:szCs w:val="20"/>
              </w:rPr>
              <w:t>/H</w:t>
            </w:r>
            <w:r w:rsidRPr="00A77F2C">
              <w:rPr>
                <w:rFonts w:ascii="Times New Roman" w:hAnsi="Times New Roman"/>
                <w:sz w:val="20"/>
                <w:szCs w:val="20"/>
                <w:vertAlign w:val="subscript"/>
              </w:rPr>
              <w:t>5</w:t>
            </w:r>
            <w:r w:rsidRPr="00A77F2C">
              <w:rPr>
                <w:rFonts w:ascii="Times New Roman" w:hAnsi="Times New Roman"/>
                <w:sz w:val="20"/>
                <w:szCs w:val="20"/>
              </w:rPr>
              <w:t xml:space="preserve"> in G with 4-ether</w:t>
            </w:r>
          </w:p>
        </w:tc>
      </w:tr>
      <w:tr w:rsidR="0094718C" w:rsidRPr="00D33F2E" w14:paraId="6092C92B" w14:textId="77777777" w:rsidTr="002B0864">
        <w:trPr>
          <w:jc w:val="center"/>
        </w:trPr>
        <w:tc>
          <w:tcPr>
            <w:tcW w:w="1435" w:type="dxa"/>
            <w:tcBorders>
              <w:top w:val="nil"/>
              <w:bottom w:val="nil"/>
            </w:tcBorders>
          </w:tcPr>
          <w:p w14:paraId="0362F3E1"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112.0, 7.1</w:t>
            </w:r>
          </w:p>
        </w:tc>
        <w:tc>
          <w:tcPr>
            <w:tcW w:w="2975" w:type="dxa"/>
            <w:tcBorders>
              <w:top w:val="nil"/>
              <w:bottom w:val="nil"/>
            </w:tcBorders>
          </w:tcPr>
          <w:p w14:paraId="0632A93A"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2</w:t>
            </w:r>
            <w:r w:rsidRPr="00A77F2C">
              <w:rPr>
                <w:rFonts w:ascii="Times New Roman" w:hAnsi="Times New Roman"/>
                <w:sz w:val="20"/>
                <w:szCs w:val="20"/>
              </w:rPr>
              <w:t>/H</w:t>
            </w:r>
            <w:r w:rsidRPr="00A77F2C">
              <w:rPr>
                <w:rFonts w:ascii="Times New Roman" w:hAnsi="Times New Roman"/>
                <w:sz w:val="20"/>
                <w:szCs w:val="20"/>
                <w:vertAlign w:val="subscript"/>
              </w:rPr>
              <w:t>2</w:t>
            </w:r>
            <w:r w:rsidRPr="00A77F2C">
              <w:rPr>
                <w:rFonts w:ascii="Times New Roman" w:hAnsi="Times New Roman"/>
                <w:sz w:val="20"/>
                <w:szCs w:val="20"/>
              </w:rPr>
              <w:t xml:space="preserve"> in G</w:t>
            </w:r>
          </w:p>
        </w:tc>
      </w:tr>
      <w:tr w:rsidR="0094718C" w:rsidRPr="00D33F2E" w14:paraId="0466FA53" w14:textId="77777777" w:rsidTr="002B0864">
        <w:trPr>
          <w:jc w:val="center"/>
        </w:trPr>
        <w:tc>
          <w:tcPr>
            <w:tcW w:w="1435" w:type="dxa"/>
            <w:tcBorders>
              <w:top w:val="nil"/>
              <w:bottom w:val="nil"/>
            </w:tcBorders>
          </w:tcPr>
          <w:p w14:paraId="7A3C722D"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107.1, 7.4</w:t>
            </w:r>
          </w:p>
        </w:tc>
        <w:tc>
          <w:tcPr>
            <w:tcW w:w="2975" w:type="dxa"/>
            <w:tcBorders>
              <w:top w:val="nil"/>
              <w:bottom w:val="nil"/>
            </w:tcBorders>
          </w:tcPr>
          <w:p w14:paraId="7BF51657"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2,6</w:t>
            </w:r>
            <w:r w:rsidRPr="00A77F2C">
              <w:rPr>
                <w:rFonts w:ascii="Times New Roman" w:hAnsi="Times New Roman"/>
                <w:sz w:val="20"/>
                <w:szCs w:val="20"/>
              </w:rPr>
              <w:t>/H</w:t>
            </w:r>
            <w:r w:rsidRPr="00A77F2C">
              <w:rPr>
                <w:rFonts w:ascii="Times New Roman" w:hAnsi="Times New Roman"/>
                <w:sz w:val="20"/>
                <w:szCs w:val="20"/>
                <w:vertAlign w:val="subscript"/>
              </w:rPr>
              <w:t>2.6</w:t>
            </w:r>
            <w:r w:rsidRPr="00A77F2C">
              <w:rPr>
                <w:rFonts w:ascii="Times New Roman" w:hAnsi="Times New Roman"/>
                <w:sz w:val="20"/>
                <w:szCs w:val="20"/>
              </w:rPr>
              <w:t xml:space="preserve"> in S with α-C=O</w:t>
            </w:r>
          </w:p>
        </w:tc>
      </w:tr>
      <w:tr w:rsidR="0094718C" w:rsidRPr="00D33F2E" w14:paraId="2A852030" w14:textId="77777777" w:rsidTr="002B0864">
        <w:trPr>
          <w:jc w:val="center"/>
        </w:trPr>
        <w:tc>
          <w:tcPr>
            <w:tcW w:w="1435" w:type="dxa"/>
            <w:tcBorders>
              <w:top w:val="nil"/>
              <w:bottom w:val="nil"/>
            </w:tcBorders>
          </w:tcPr>
          <w:p w14:paraId="7D9DF939"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104.3, 6.8</w:t>
            </w:r>
          </w:p>
        </w:tc>
        <w:tc>
          <w:tcPr>
            <w:tcW w:w="2975" w:type="dxa"/>
            <w:tcBorders>
              <w:top w:val="nil"/>
              <w:bottom w:val="nil"/>
            </w:tcBorders>
          </w:tcPr>
          <w:p w14:paraId="306EECF4"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2,6</w:t>
            </w:r>
            <w:r w:rsidRPr="00A77F2C">
              <w:rPr>
                <w:rFonts w:ascii="Times New Roman" w:hAnsi="Times New Roman"/>
                <w:sz w:val="20"/>
                <w:szCs w:val="20"/>
              </w:rPr>
              <w:t>/H</w:t>
            </w:r>
            <w:r w:rsidRPr="00A77F2C">
              <w:rPr>
                <w:rFonts w:ascii="Times New Roman" w:hAnsi="Times New Roman"/>
                <w:sz w:val="20"/>
                <w:szCs w:val="20"/>
                <w:vertAlign w:val="subscript"/>
              </w:rPr>
              <w:t>2.6</w:t>
            </w:r>
            <w:r w:rsidRPr="00A77F2C">
              <w:rPr>
                <w:rFonts w:ascii="Times New Roman" w:hAnsi="Times New Roman"/>
                <w:sz w:val="20"/>
                <w:szCs w:val="20"/>
              </w:rPr>
              <w:t xml:space="preserve"> in S</w:t>
            </w:r>
          </w:p>
        </w:tc>
      </w:tr>
      <w:tr w:rsidR="0094718C" w:rsidRPr="00D33F2E" w14:paraId="7372D3A1" w14:textId="77777777" w:rsidTr="002B0864">
        <w:trPr>
          <w:jc w:val="center"/>
        </w:trPr>
        <w:tc>
          <w:tcPr>
            <w:tcW w:w="4410" w:type="dxa"/>
            <w:gridSpan w:val="2"/>
            <w:tcBorders>
              <w:top w:val="nil"/>
              <w:bottom w:val="nil"/>
            </w:tcBorders>
          </w:tcPr>
          <w:p w14:paraId="50309938"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side-chain region</w:t>
            </w:r>
          </w:p>
        </w:tc>
      </w:tr>
      <w:tr w:rsidR="0094718C" w:rsidRPr="00D33F2E" w14:paraId="23EEF4BD" w14:textId="77777777" w:rsidTr="002B0864">
        <w:trPr>
          <w:jc w:val="center"/>
        </w:trPr>
        <w:tc>
          <w:tcPr>
            <w:tcW w:w="1435" w:type="dxa"/>
            <w:tcBorders>
              <w:top w:val="nil"/>
            </w:tcBorders>
          </w:tcPr>
          <w:p w14:paraId="172DC2F9"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87.3, 4.2</w:t>
            </w:r>
          </w:p>
        </w:tc>
        <w:tc>
          <w:tcPr>
            <w:tcW w:w="2975" w:type="dxa"/>
            <w:tcBorders>
              <w:top w:val="nil"/>
            </w:tcBorders>
          </w:tcPr>
          <w:p w14:paraId="519D8B1F"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β</w:t>
            </w:r>
            <w:r w:rsidRPr="00A77F2C">
              <w:rPr>
                <w:rFonts w:ascii="Times New Roman" w:hAnsi="Times New Roman"/>
                <w:sz w:val="20"/>
                <w:szCs w:val="20"/>
              </w:rPr>
              <w:t>/H</w:t>
            </w:r>
            <w:r w:rsidRPr="00A77F2C">
              <w:rPr>
                <w:rFonts w:ascii="Times New Roman" w:hAnsi="Times New Roman"/>
                <w:sz w:val="20"/>
                <w:szCs w:val="20"/>
                <w:vertAlign w:val="subscript"/>
              </w:rPr>
              <w:t>β</w:t>
            </w:r>
            <w:r w:rsidRPr="00A77F2C">
              <w:rPr>
                <w:rFonts w:ascii="Times New Roman" w:hAnsi="Times New Roman"/>
                <w:sz w:val="20"/>
                <w:szCs w:val="20"/>
              </w:rPr>
              <w:t xml:space="preserve"> in β-O-4 in S</w:t>
            </w:r>
          </w:p>
        </w:tc>
      </w:tr>
      <w:tr w:rsidR="0094718C" w:rsidRPr="00D33F2E" w14:paraId="4B8758C3" w14:textId="77777777" w:rsidTr="002B0864">
        <w:trPr>
          <w:jc w:val="center"/>
        </w:trPr>
        <w:tc>
          <w:tcPr>
            <w:tcW w:w="1435" w:type="dxa"/>
          </w:tcPr>
          <w:p w14:paraId="212FAD49"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86.8, 4.3</w:t>
            </w:r>
          </w:p>
        </w:tc>
        <w:tc>
          <w:tcPr>
            <w:tcW w:w="2975" w:type="dxa"/>
          </w:tcPr>
          <w:p w14:paraId="3D178CF5"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β</w:t>
            </w:r>
            <w:r w:rsidRPr="00A77F2C">
              <w:rPr>
                <w:rFonts w:ascii="Times New Roman" w:hAnsi="Times New Roman"/>
                <w:sz w:val="20"/>
                <w:szCs w:val="20"/>
              </w:rPr>
              <w:t>/H</w:t>
            </w:r>
            <w:r w:rsidRPr="00A77F2C">
              <w:rPr>
                <w:rFonts w:ascii="Times New Roman" w:hAnsi="Times New Roman"/>
                <w:sz w:val="20"/>
                <w:szCs w:val="20"/>
                <w:vertAlign w:val="subscript"/>
              </w:rPr>
              <w:t>β</w:t>
            </w:r>
            <w:r w:rsidRPr="00A77F2C">
              <w:rPr>
                <w:rFonts w:ascii="Times New Roman" w:hAnsi="Times New Roman"/>
                <w:sz w:val="20"/>
                <w:szCs w:val="20"/>
              </w:rPr>
              <w:t xml:space="preserve"> in β-O-4 in G</w:t>
            </w:r>
          </w:p>
        </w:tc>
      </w:tr>
      <w:tr w:rsidR="0094718C" w:rsidRPr="00D33F2E" w14:paraId="7EFF2579" w14:textId="77777777" w:rsidTr="002B0864">
        <w:trPr>
          <w:jc w:val="center"/>
        </w:trPr>
        <w:tc>
          <w:tcPr>
            <w:tcW w:w="1435" w:type="dxa"/>
          </w:tcPr>
          <w:p w14:paraId="22650ECD"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85.7, 4.7</w:t>
            </w:r>
          </w:p>
        </w:tc>
        <w:tc>
          <w:tcPr>
            <w:tcW w:w="2975" w:type="dxa"/>
          </w:tcPr>
          <w:p w14:paraId="19F59FC6"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α</w:t>
            </w:r>
            <w:r w:rsidRPr="00A77F2C">
              <w:rPr>
                <w:rFonts w:ascii="Times New Roman" w:hAnsi="Times New Roman"/>
                <w:sz w:val="20"/>
                <w:szCs w:val="20"/>
              </w:rPr>
              <w:t>/H</w:t>
            </w:r>
            <w:r w:rsidRPr="00A77F2C">
              <w:rPr>
                <w:rFonts w:ascii="Times New Roman" w:hAnsi="Times New Roman"/>
                <w:sz w:val="20"/>
                <w:szCs w:val="20"/>
                <w:vertAlign w:val="subscript"/>
              </w:rPr>
              <w:t>α</w:t>
            </w:r>
            <w:r w:rsidRPr="00A77F2C">
              <w:rPr>
                <w:rFonts w:ascii="Times New Roman" w:hAnsi="Times New Roman"/>
                <w:sz w:val="20"/>
                <w:szCs w:val="20"/>
              </w:rPr>
              <w:t xml:space="preserve"> in resinol (β-β)</w:t>
            </w:r>
          </w:p>
        </w:tc>
      </w:tr>
      <w:tr w:rsidR="0094718C" w:rsidRPr="00D33F2E" w14:paraId="66FDDFD0" w14:textId="77777777" w:rsidTr="002B0864">
        <w:trPr>
          <w:jc w:val="center"/>
        </w:trPr>
        <w:tc>
          <w:tcPr>
            <w:tcW w:w="1435" w:type="dxa"/>
          </w:tcPr>
          <w:p w14:paraId="1D4D9C27"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84.7, 4.4</w:t>
            </w:r>
          </w:p>
        </w:tc>
        <w:tc>
          <w:tcPr>
            <w:tcW w:w="2975" w:type="dxa"/>
          </w:tcPr>
          <w:p w14:paraId="456C4E1F"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β</w:t>
            </w:r>
            <w:r w:rsidRPr="00A77F2C">
              <w:rPr>
                <w:rFonts w:ascii="Times New Roman" w:hAnsi="Times New Roman"/>
                <w:sz w:val="20"/>
                <w:szCs w:val="20"/>
              </w:rPr>
              <w:t>/H</w:t>
            </w:r>
            <w:r w:rsidRPr="00A77F2C">
              <w:rPr>
                <w:rFonts w:ascii="Times New Roman" w:hAnsi="Times New Roman"/>
                <w:sz w:val="20"/>
                <w:szCs w:val="20"/>
                <w:vertAlign w:val="subscript"/>
              </w:rPr>
              <w:t>β</w:t>
            </w:r>
            <w:r w:rsidRPr="00A77F2C">
              <w:rPr>
                <w:rFonts w:ascii="Times New Roman" w:hAnsi="Times New Roman"/>
                <w:sz w:val="20"/>
                <w:szCs w:val="20"/>
              </w:rPr>
              <w:t xml:space="preserve"> in β-O-4 in P(H)</w:t>
            </w:r>
          </w:p>
        </w:tc>
      </w:tr>
      <w:tr w:rsidR="0094718C" w:rsidRPr="00D33F2E" w14:paraId="5BAD821A" w14:textId="77777777" w:rsidTr="002B0864">
        <w:trPr>
          <w:jc w:val="center"/>
        </w:trPr>
        <w:tc>
          <w:tcPr>
            <w:tcW w:w="1435" w:type="dxa"/>
          </w:tcPr>
          <w:p w14:paraId="348025A0"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72.7, 5.0</w:t>
            </w:r>
          </w:p>
        </w:tc>
        <w:tc>
          <w:tcPr>
            <w:tcW w:w="2975" w:type="dxa"/>
          </w:tcPr>
          <w:p w14:paraId="333036A7"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α</w:t>
            </w:r>
            <w:r w:rsidRPr="00A77F2C">
              <w:rPr>
                <w:rFonts w:ascii="Times New Roman" w:hAnsi="Times New Roman"/>
                <w:sz w:val="20"/>
                <w:szCs w:val="20"/>
              </w:rPr>
              <w:t>/H</w:t>
            </w:r>
            <w:r w:rsidRPr="00A77F2C">
              <w:rPr>
                <w:rFonts w:ascii="Times New Roman" w:hAnsi="Times New Roman"/>
                <w:sz w:val="20"/>
                <w:szCs w:val="20"/>
                <w:vertAlign w:val="subscript"/>
              </w:rPr>
              <w:t>α</w:t>
            </w:r>
            <w:r w:rsidRPr="00A77F2C">
              <w:rPr>
                <w:rFonts w:ascii="Times New Roman" w:hAnsi="Times New Roman"/>
                <w:sz w:val="20"/>
                <w:szCs w:val="20"/>
              </w:rPr>
              <w:t xml:space="preserve"> in β-O-4</w:t>
            </w:r>
          </w:p>
        </w:tc>
      </w:tr>
      <w:tr w:rsidR="0094718C" w:rsidRPr="00D33F2E" w14:paraId="26DB4DE0" w14:textId="77777777" w:rsidTr="002B0864">
        <w:trPr>
          <w:jc w:val="center"/>
        </w:trPr>
        <w:tc>
          <w:tcPr>
            <w:tcW w:w="1435" w:type="dxa"/>
          </w:tcPr>
          <w:p w14:paraId="2A650CB1"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71.6, 4.2</w:t>
            </w:r>
          </w:p>
        </w:tc>
        <w:tc>
          <w:tcPr>
            <w:tcW w:w="2975" w:type="dxa"/>
          </w:tcPr>
          <w:p w14:paraId="01A4B5B3"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γ</w:t>
            </w:r>
            <w:r w:rsidRPr="00A77F2C">
              <w:rPr>
                <w:rFonts w:ascii="Times New Roman" w:hAnsi="Times New Roman"/>
                <w:sz w:val="20"/>
                <w:szCs w:val="20"/>
              </w:rPr>
              <w:t>/H</w:t>
            </w:r>
            <w:r w:rsidRPr="00A77F2C">
              <w:rPr>
                <w:rFonts w:ascii="Times New Roman" w:hAnsi="Times New Roman"/>
                <w:sz w:val="20"/>
                <w:szCs w:val="20"/>
                <w:vertAlign w:val="subscript"/>
              </w:rPr>
              <w:t>γ</w:t>
            </w:r>
            <w:r w:rsidRPr="00A77F2C">
              <w:rPr>
                <w:rFonts w:ascii="Times New Roman" w:hAnsi="Times New Roman"/>
                <w:sz w:val="20"/>
                <w:szCs w:val="20"/>
              </w:rPr>
              <w:t xml:space="preserve"> in resinol (β-β)</w:t>
            </w:r>
          </w:p>
        </w:tc>
      </w:tr>
      <w:tr w:rsidR="0094718C" w:rsidRPr="00D33F2E" w14:paraId="7DB54676" w14:textId="77777777" w:rsidTr="002B0864">
        <w:trPr>
          <w:jc w:val="center"/>
        </w:trPr>
        <w:tc>
          <w:tcPr>
            <w:tcW w:w="1435" w:type="dxa"/>
          </w:tcPr>
          <w:p w14:paraId="4647468B"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56.2, 3.7</w:t>
            </w:r>
          </w:p>
        </w:tc>
        <w:tc>
          <w:tcPr>
            <w:tcW w:w="2975" w:type="dxa"/>
          </w:tcPr>
          <w:p w14:paraId="376A225E"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methoxy</w:t>
            </w:r>
          </w:p>
        </w:tc>
      </w:tr>
      <w:tr w:rsidR="0094718C" w:rsidRPr="00D33F2E" w14:paraId="290C7BE2" w14:textId="77777777" w:rsidTr="002B0864">
        <w:trPr>
          <w:jc w:val="center"/>
        </w:trPr>
        <w:tc>
          <w:tcPr>
            <w:tcW w:w="1435" w:type="dxa"/>
            <w:tcBorders>
              <w:bottom w:val="double" w:sz="4" w:space="0" w:color="auto"/>
            </w:tcBorders>
          </w:tcPr>
          <w:p w14:paraId="2E5D26A9" w14:textId="77777777" w:rsidR="0094718C" w:rsidRPr="00A77F2C" w:rsidRDefault="0094718C" w:rsidP="002B0864">
            <w:pPr>
              <w:jc w:val="center"/>
              <w:rPr>
                <w:rFonts w:ascii="Times New Roman" w:hAnsi="Times New Roman"/>
                <w:sz w:val="20"/>
                <w:szCs w:val="20"/>
              </w:rPr>
            </w:pPr>
            <w:r w:rsidRPr="00A77F2C">
              <w:rPr>
                <w:rFonts w:ascii="Times New Roman" w:hAnsi="Times New Roman"/>
                <w:sz w:val="20"/>
                <w:szCs w:val="20"/>
              </w:rPr>
              <w:t>54.3, 3.1</w:t>
            </w:r>
          </w:p>
        </w:tc>
        <w:tc>
          <w:tcPr>
            <w:tcW w:w="2975" w:type="dxa"/>
            <w:tcBorders>
              <w:bottom w:val="double" w:sz="4" w:space="0" w:color="auto"/>
            </w:tcBorders>
          </w:tcPr>
          <w:p w14:paraId="46A0FCBB" w14:textId="77777777" w:rsidR="0094718C" w:rsidRPr="00A77F2C" w:rsidRDefault="0094718C" w:rsidP="002B0864">
            <w:pPr>
              <w:rPr>
                <w:rFonts w:ascii="Times New Roman" w:hAnsi="Times New Roman"/>
                <w:sz w:val="20"/>
                <w:szCs w:val="20"/>
              </w:rPr>
            </w:pPr>
            <w:r w:rsidRPr="00A77F2C">
              <w:rPr>
                <w:rFonts w:ascii="Times New Roman" w:hAnsi="Times New Roman"/>
                <w:sz w:val="20"/>
                <w:szCs w:val="20"/>
              </w:rPr>
              <w:t>C</w:t>
            </w:r>
            <w:r w:rsidRPr="00A77F2C">
              <w:rPr>
                <w:rFonts w:ascii="Times New Roman" w:hAnsi="Times New Roman"/>
                <w:sz w:val="20"/>
                <w:szCs w:val="20"/>
                <w:vertAlign w:val="subscript"/>
              </w:rPr>
              <w:t>β</w:t>
            </w:r>
            <w:r w:rsidRPr="00A77F2C">
              <w:rPr>
                <w:rFonts w:ascii="Times New Roman" w:hAnsi="Times New Roman"/>
                <w:sz w:val="20"/>
                <w:szCs w:val="20"/>
              </w:rPr>
              <w:t>/H</w:t>
            </w:r>
            <w:r w:rsidRPr="00A77F2C">
              <w:rPr>
                <w:rFonts w:ascii="Times New Roman" w:hAnsi="Times New Roman"/>
                <w:sz w:val="20"/>
                <w:szCs w:val="20"/>
                <w:vertAlign w:val="subscript"/>
              </w:rPr>
              <w:t>β</w:t>
            </w:r>
            <w:r w:rsidRPr="00A77F2C">
              <w:rPr>
                <w:rFonts w:ascii="Times New Roman" w:hAnsi="Times New Roman"/>
                <w:sz w:val="20"/>
                <w:szCs w:val="20"/>
              </w:rPr>
              <w:t xml:space="preserve"> in resinol (β-β)</w:t>
            </w:r>
          </w:p>
        </w:tc>
      </w:tr>
    </w:tbl>
    <w:p w14:paraId="5EF960CB" w14:textId="77777777" w:rsidR="0094718C" w:rsidRPr="00D33F2E" w:rsidRDefault="0094718C" w:rsidP="00645240">
      <w:pPr>
        <w:tabs>
          <w:tab w:val="left" w:pos="284"/>
        </w:tabs>
        <w:spacing w:line="720" w:lineRule="exact"/>
        <w:ind w:firstLine="288"/>
        <w:jc w:val="both"/>
        <w:rPr>
          <w:rFonts w:ascii="Times New Roman" w:hAnsi="Times New Roman" w:cs="Times New Roman"/>
          <w:noProof/>
          <w:sz w:val="22"/>
          <w:szCs w:val="22"/>
          <w:lang w:eastAsia="zh-CN"/>
        </w:rPr>
      </w:pPr>
    </w:p>
    <w:p w14:paraId="200347D4" w14:textId="3F294EF4" w:rsidR="0094718C" w:rsidRPr="00D33F2E" w:rsidRDefault="0094718C" w:rsidP="0094718C">
      <w:pPr>
        <w:pStyle w:val="Heading2"/>
      </w:pPr>
      <w:bookmarkStart w:id="234" w:name="_Toc456624090"/>
      <w:r w:rsidRPr="00D33F2E">
        <w:t>4.5 Conclusion</w:t>
      </w:r>
      <w:bookmarkEnd w:id="234"/>
    </w:p>
    <w:p w14:paraId="38E76210" w14:textId="1B72AA44" w:rsidR="0094718C" w:rsidRDefault="0094718C" w:rsidP="0094718C">
      <w:pPr>
        <w:spacing w:line="480" w:lineRule="auto"/>
        <w:ind w:firstLine="288"/>
        <w:jc w:val="both"/>
        <w:rPr>
          <w:rFonts w:ascii="Times New Roman" w:eastAsia="SimSun" w:hAnsi="Times New Roman" w:cs="Times New Roman"/>
          <w:szCs w:val="20"/>
        </w:rPr>
      </w:pPr>
      <w:r w:rsidRPr="00D33F2E">
        <w:rPr>
          <w:rFonts w:ascii="Times New Roman" w:eastAsia="SimSun" w:hAnsi="Times New Roman" w:cs="Times New Roman"/>
          <w:szCs w:val="20"/>
        </w:rPr>
        <w:t xml:space="preserve">Lignocellulosic biomass was successfully fractionated into a carbohydrates fraction and a lignin fraction with high yield by an autohydrolysis-mild IL assisted fractionation </w:t>
      </w:r>
      <w:r w:rsidRPr="00D33F2E">
        <w:rPr>
          <w:rFonts w:ascii="Times New Roman" w:eastAsia="SimSun" w:hAnsi="Times New Roman" w:cs="Times New Roman"/>
          <w:szCs w:val="20"/>
        </w:rPr>
        <w:lastRenderedPageBreak/>
        <w:t xml:space="preserve">process. Each component was isolated with high mass recovery and purity. Approximately, 87% of cellulose, 81% of hemicellulose, and 70% of lignin were produced through the process. The autohydrolysis step significantly improved the accessibility of IL to cellulose which was transformed to cellulose II during the IL activation step. The combination of both steps, autohydrolysis and IL activation improves the hydrolyzability of the biomass, and enables the IL-regenerated autohydrolyzed hybrid poplar to have superior enzymatic saccharification kinetics and carbohydrates conversion. In addition, the generated high purity lignin-rich fraction (90.1%) had a high glass transition temperature and chemical features similar to native lignin demonstrating that the fractionation process has minimal impact on lignin structure and chemistry. </w:t>
      </w:r>
    </w:p>
    <w:p w14:paraId="18FABC6F" w14:textId="664F3334" w:rsidR="006D5666" w:rsidRDefault="006D5666" w:rsidP="0094718C">
      <w:pPr>
        <w:spacing w:line="480" w:lineRule="auto"/>
        <w:ind w:firstLine="288"/>
        <w:jc w:val="both"/>
        <w:rPr>
          <w:rFonts w:ascii="Times New Roman" w:eastAsia="SimSun" w:hAnsi="Times New Roman" w:cs="Times New Roman"/>
          <w:szCs w:val="20"/>
        </w:rPr>
      </w:pPr>
    </w:p>
    <w:p w14:paraId="076C3699" w14:textId="00B04608" w:rsidR="006D5666" w:rsidRDefault="006D5666" w:rsidP="0094718C">
      <w:pPr>
        <w:spacing w:line="480" w:lineRule="auto"/>
        <w:ind w:firstLine="288"/>
        <w:jc w:val="both"/>
        <w:rPr>
          <w:rFonts w:ascii="Times New Roman" w:eastAsia="SimSun" w:hAnsi="Times New Roman" w:cs="Times New Roman"/>
          <w:szCs w:val="20"/>
        </w:rPr>
      </w:pPr>
    </w:p>
    <w:p w14:paraId="057B45C6" w14:textId="6BD77171" w:rsidR="006D5666" w:rsidRDefault="006D5666" w:rsidP="0094718C">
      <w:pPr>
        <w:spacing w:line="480" w:lineRule="auto"/>
        <w:ind w:firstLine="288"/>
        <w:jc w:val="both"/>
        <w:rPr>
          <w:rFonts w:ascii="Times New Roman" w:eastAsia="SimSun" w:hAnsi="Times New Roman" w:cs="Times New Roman"/>
          <w:szCs w:val="20"/>
        </w:rPr>
      </w:pPr>
    </w:p>
    <w:p w14:paraId="4327FE34" w14:textId="0F9E6884" w:rsidR="006D5666" w:rsidRDefault="006D5666" w:rsidP="0094718C">
      <w:pPr>
        <w:spacing w:line="480" w:lineRule="auto"/>
        <w:ind w:firstLine="288"/>
        <w:jc w:val="both"/>
        <w:rPr>
          <w:rFonts w:ascii="Times New Roman" w:eastAsia="SimSun" w:hAnsi="Times New Roman" w:cs="Times New Roman"/>
          <w:szCs w:val="20"/>
        </w:rPr>
      </w:pPr>
    </w:p>
    <w:p w14:paraId="4B1C4BBF" w14:textId="1CB17DFF" w:rsidR="006D5666" w:rsidRDefault="006D5666" w:rsidP="0094718C">
      <w:pPr>
        <w:spacing w:line="480" w:lineRule="auto"/>
        <w:ind w:firstLine="288"/>
        <w:jc w:val="both"/>
        <w:rPr>
          <w:rFonts w:ascii="Times New Roman" w:eastAsia="SimSun" w:hAnsi="Times New Roman" w:cs="Times New Roman"/>
          <w:szCs w:val="20"/>
        </w:rPr>
      </w:pPr>
    </w:p>
    <w:p w14:paraId="603B5D73" w14:textId="406A38C6" w:rsidR="006D5666" w:rsidRDefault="006D5666" w:rsidP="0094718C">
      <w:pPr>
        <w:spacing w:line="480" w:lineRule="auto"/>
        <w:ind w:firstLine="288"/>
        <w:jc w:val="both"/>
        <w:rPr>
          <w:rFonts w:ascii="Times New Roman" w:eastAsia="SimSun" w:hAnsi="Times New Roman" w:cs="Times New Roman"/>
          <w:szCs w:val="20"/>
        </w:rPr>
      </w:pPr>
    </w:p>
    <w:p w14:paraId="4610E064" w14:textId="2020F9E4" w:rsidR="006D5666" w:rsidRDefault="006D5666" w:rsidP="0094718C">
      <w:pPr>
        <w:spacing w:line="480" w:lineRule="auto"/>
        <w:ind w:firstLine="288"/>
        <w:jc w:val="both"/>
        <w:rPr>
          <w:rFonts w:ascii="Times New Roman" w:eastAsia="SimSun" w:hAnsi="Times New Roman" w:cs="Times New Roman"/>
          <w:szCs w:val="20"/>
        </w:rPr>
      </w:pPr>
    </w:p>
    <w:p w14:paraId="2C1F5301" w14:textId="5E6EAB22" w:rsidR="006D5666" w:rsidRDefault="006D5666" w:rsidP="0094718C">
      <w:pPr>
        <w:spacing w:line="480" w:lineRule="auto"/>
        <w:ind w:firstLine="288"/>
        <w:jc w:val="both"/>
        <w:rPr>
          <w:rFonts w:ascii="Times New Roman" w:eastAsia="SimSun" w:hAnsi="Times New Roman" w:cs="Times New Roman"/>
          <w:szCs w:val="20"/>
        </w:rPr>
      </w:pPr>
    </w:p>
    <w:p w14:paraId="56A8330F" w14:textId="25DF149E" w:rsidR="006D5666" w:rsidRDefault="006D5666" w:rsidP="0094718C">
      <w:pPr>
        <w:spacing w:line="480" w:lineRule="auto"/>
        <w:ind w:firstLine="288"/>
        <w:jc w:val="both"/>
        <w:rPr>
          <w:rFonts w:ascii="Times New Roman" w:eastAsia="SimSun" w:hAnsi="Times New Roman" w:cs="Times New Roman"/>
          <w:szCs w:val="20"/>
        </w:rPr>
      </w:pPr>
    </w:p>
    <w:p w14:paraId="7A26AE89" w14:textId="524EC334" w:rsidR="006D5666" w:rsidRDefault="006D5666" w:rsidP="0094718C">
      <w:pPr>
        <w:spacing w:line="480" w:lineRule="auto"/>
        <w:ind w:firstLine="288"/>
        <w:jc w:val="both"/>
        <w:rPr>
          <w:rFonts w:ascii="Times New Roman" w:eastAsia="SimSun" w:hAnsi="Times New Roman" w:cs="Times New Roman"/>
          <w:szCs w:val="20"/>
        </w:rPr>
      </w:pPr>
    </w:p>
    <w:p w14:paraId="32A39043" w14:textId="207C229F" w:rsidR="006D5666" w:rsidRDefault="006D5666" w:rsidP="0094718C">
      <w:pPr>
        <w:spacing w:line="480" w:lineRule="auto"/>
        <w:ind w:firstLine="288"/>
        <w:jc w:val="both"/>
        <w:rPr>
          <w:rFonts w:ascii="Times New Roman" w:eastAsia="SimSun" w:hAnsi="Times New Roman" w:cs="Times New Roman"/>
          <w:szCs w:val="20"/>
        </w:rPr>
      </w:pPr>
    </w:p>
    <w:p w14:paraId="5548E92E" w14:textId="3A16C57F" w:rsidR="006D5666" w:rsidRDefault="006D5666" w:rsidP="0094718C">
      <w:pPr>
        <w:spacing w:line="480" w:lineRule="auto"/>
        <w:ind w:firstLine="288"/>
        <w:jc w:val="both"/>
        <w:rPr>
          <w:rFonts w:ascii="Times New Roman" w:eastAsia="SimSun" w:hAnsi="Times New Roman" w:cs="Times New Roman"/>
          <w:szCs w:val="20"/>
        </w:rPr>
      </w:pPr>
    </w:p>
    <w:p w14:paraId="1FA9D5AF" w14:textId="56046B84" w:rsidR="0094718C" w:rsidRPr="00D33F2E" w:rsidRDefault="0094718C" w:rsidP="0094718C">
      <w:pPr>
        <w:pStyle w:val="Heading2"/>
      </w:pPr>
      <w:bookmarkStart w:id="235" w:name="_Toc456624091"/>
      <w:r w:rsidRPr="00D33F2E">
        <w:lastRenderedPageBreak/>
        <w:t>4.6 References</w:t>
      </w:r>
      <w:bookmarkEnd w:id="235"/>
    </w:p>
    <w:p w14:paraId="69E5CFC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fldChar w:fldCharType="begin"/>
      </w:r>
      <w:r w:rsidRPr="0028775A">
        <w:rPr>
          <w:rFonts w:ascii="Times New Roman" w:hAnsi="Times New Roman" w:cs="Times New Roman"/>
        </w:rPr>
        <w:instrText xml:space="preserve"> ADDIN EN.REFLIST </w:instrText>
      </w:r>
      <w:r w:rsidRPr="0028775A">
        <w:rPr>
          <w:rFonts w:ascii="Times New Roman" w:hAnsi="Times New Roman" w:cs="Times New Roman"/>
        </w:rPr>
        <w:fldChar w:fldCharType="separate"/>
      </w:r>
      <w:r w:rsidRPr="0028775A">
        <w:rPr>
          <w:rFonts w:ascii="Times New Roman" w:hAnsi="Times New Roman" w:cs="Times New Roman"/>
        </w:rPr>
        <w:t>1.</w:t>
      </w:r>
      <w:r w:rsidRPr="0028775A">
        <w:rPr>
          <w:rFonts w:ascii="Times New Roman" w:hAnsi="Times New Roman" w:cs="Times New Roman"/>
        </w:rPr>
        <w:tab/>
        <w:t xml:space="preserve">Himmel, M.E., et al., </w:t>
      </w:r>
      <w:r w:rsidRPr="0028775A">
        <w:rPr>
          <w:rFonts w:ascii="Times New Roman" w:hAnsi="Times New Roman" w:cs="Times New Roman"/>
          <w:i/>
        </w:rPr>
        <w:t>Biomass recalcitrance: engineering plants and enzymes for biofuels production.</w:t>
      </w:r>
      <w:r w:rsidRPr="0028775A">
        <w:rPr>
          <w:rFonts w:ascii="Times New Roman" w:hAnsi="Times New Roman" w:cs="Times New Roman"/>
        </w:rPr>
        <w:t xml:space="preserve"> Science, 2007. 315(5813): p. 804-7.</w:t>
      </w:r>
    </w:p>
    <w:p w14:paraId="3061591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w:t>
      </w:r>
      <w:r w:rsidRPr="0028775A">
        <w:rPr>
          <w:rFonts w:ascii="Times New Roman" w:hAnsi="Times New Roman" w:cs="Times New Roman"/>
        </w:rPr>
        <w:tab/>
        <w:t xml:space="preserve">Mosier, N., et al., </w:t>
      </w:r>
      <w:r w:rsidRPr="0028775A">
        <w:rPr>
          <w:rFonts w:ascii="Times New Roman" w:hAnsi="Times New Roman" w:cs="Times New Roman"/>
          <w:i/>
        </w:rPr>
        <w:t>Features of promising technologies for pretreatment of lignocellulosic biomass.</w:t>
      </w:r>
      <w:r w:rsidRPr="0028775A">
        <w:rPr>
          <w:rFonts w:ascii="Times New Roman" w:hAnsi="Times New Roman" w:cs="Times New Roman"/>
        </w:rPr>
        <w:t xml:space="preserve"> Bioresource technology, 2005. 96(6): p. 673-686.</w:t>
      </w:r>
    </w:p>
    <w:p w14:paraId="21A49A7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w:t>
      </w:r>
      <w:r w:rsidRPr="0028775A">
        <w:rPr>
          <w:rFonts w:ascii="Times New Roman" w:hAnsi="Times New Roman" w:cs="Times New Roman"/>
        </w:rPr>
        <w:tab/>
        <w:t xml:space="preserve">Bussemaker, M.J. and D.K. Zhang, </w:t>
      </w:r>
      <w:r w:rsidRPr="0028775A">
        <w:rPr>
          <w:rFonts w:ascii="Times New Roman" w:hAnsi="Times New Roman" w:cs="Times New Roman"/>
          <w:i/>
        </w:rPr>
        <w:t>Effect of Ultrasound on Lignocellulosic Biomass as a Pretreatment for Biorefinery and Biofuel Applications.</w:t>
      </w:r>
      <w:r w:rsidRPr="0028775A">
        <w:rPr>
          <w:rFonts w:ascii="Times New Roman" w:hAnsi="Times New Roman" w:cs="Times New Roman"/>
        </w:rPr>
        <w:t xml:space="preserve"> Industrial &amp; Engineering Chemistry Research, 2013. 52(10): p. 3563-3580.</w:t>
      </w:r>
    </w:p>
    <w:p w14:paraId="42C73E92"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4.</w:t>
      </w:r>
      <w:r w:rsidRPr="0028775A">
        <w:rPr>
          <w:rFonts w:ascii="Times New Roman" w:hAnsi="Times New Roman" w:cs="Times New Roman"/>
        </w:rPr>
        <w:tab/>
        <w:t xml:space="preserve">Bozell, J.J., </w:t>
      </w:r>
      <w:r w:rsidRPr="0028775A">
        <w:rPr>
          <w:rFonts w:ascii="Times New Roman" w:hAnsi="Times New Roman" w:cs="Times New Roman"/>
          <w:i/>
        </w:rPr>
        <w:t>An evolution from pretreatment to fractionation will enable successful development of the integrated biorefinery.</w:t>
      </w:r>
      <w:r w:rsidRPr="0028775A">
        <w:rPr>
          <w:rFonts w:ascii="Times New Roman" w:hAnsi="Times New Roman" w:cs="Times New Roman"/>
        </w:rPr>
        <w:t xml:space="preserve"> BioResources, 2010. 5(3): p. 1326-1327.</w:t>
      </w:r>
    </w:p>
    <w:p w14:paraId="70B8315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5.</w:t>
      </w:r>
      <w:r w:rsidRPr="0028775A">
        <w:rPr>
          <w:rFonts w:ascii="Times New Roman" w:hAnsi="Times New Roman" w:cs="Times New Roman"/>
        </w:rPr>
        <w:tab/>
        <w:t xml:space="preserve">Sun, N., et al., </w:t>
      </w:r>
      <w:r w:rsidRPr="0028775A">
        <w:rPr>
          <w:rFonts w:ascii="Times New Roman" w:hAnsi="Times New Roman" w:cs="Times New Roman"/>
          <w:i/>
        </w:rPr>
        <w:t>Where are ionic liquid strategies most suited in the pursuit of chemicals and energy from lignocellulosic biomass?</w:t>
      </w:r>
      <w:r w:rsidRPr="0028775A">
        <w:rPr>
          <w:rFonts w:ascii="Times New Roman" w:hAnsi="Times New Roman" w:cs="Times New Roman"/>
        </w:rPr>
        <w:t xml:space="preserve"> Chemical Communications, 2011. 47(5): p. 1405-1421.</w:t>
      </w:r>
    </w:p>
    <w:p w14:paraId="654AC42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6.</w:t>
      </w:r>
      <w:r w:rsidRPr="0028775A">
        <w:rPr>
          <w:rFonts w:ascii="Times New Roman" w:hAnsi="Times New Roman" w:cs="Times New Roman"/>
        </w:rPr>
        <w:tab/>
        <w:t xml:space="preserve">Sathitsuksanoh, N., et al., </w:t>
      </w:r>
      <w:r w:rsidRPr="0028775A">
        <w:rPr>
          <w:rFonts w:ascii="Times New Roman" w:hAnsi="Times New Roman" w:cs="Times New Roman"/>
          <w:i/>
        </w:rPr>
        <w:t>Lignin fate and characterization during ionic liquid biomass pretreatment for renewable chemicals and fuels production.</w:t>
      </w:r>
      <w:r w:rsidRPr="0028775A">
        <w:rPr>
          <w:rFonts w:ascii="Times New Roman" w:hAnsi="Times New Roman" w:cs="Times New Roman"/>
        </w:rPr>
        <w:t xml:space="preserve"> Green Chemistry, 2014.</w:t>
      </w:r>
    </w:p>
    <w:p w14:paraId="0054FB3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7.</w:t>
      </w:r>
      <w:r w:rsidRPr="0028775A">
        <w:rPr>
          <w:rFonts w:ascii="Times New Roman" w:hAnsi="Times New Roman" w:cs="Times New Roman"/>
        </w:rPr>
        <w:tab/>
        <w:t xml:space="preserve">Hauru, L.K., et al., </w:t>
      </w:r>
      <w:r w:rsidRPr="0028775A">
        <w:rPr>
          <w:rFonts w:ascii="Times New Roman" w:hAnsi="Times New Roman" w:cs="Times New Roman"/>
          <w:i/>
        </w:rPr>
        <w:t>Enhancement of ionic liquid-aided fractionation of birchwood. Part 1: autohydrolysis pretreatment.</w:t>
      </w:r>
      <w:r w:rsidRPr="0028775A">
        <w:rPr>
          <w:rFonts w:ascii="Times New Roman" w:hAnsi="Times New Roman" w:cs="Times New Roman"/>
        </w:rPr>
        <w:t xml:space="preserve"> RSC Advances, 2013. 3(37): p. 16365-16373.</w:t>
      </w:r>
    </w:p>
    <w:p w14:paraId="57374DE4"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8.</w:t>
      </w:r>
      <w:r w:rsidRPr="0028775A">
        <w:rPr>
          <w:rFonts w:ascii="Times New Roman" w:hAnsi="Times New Roman" w:cs="Times New Roman"/>
        </w:rPr>
        <w:tab/>
        <w:t xml:space="preserve">Hossain, M.M. and L. Aldous, </w:t>
      </w:r>
      <w:r w:rsidRPr="0028775A">
        <w:rPr>
          <w:rFonts w:ascii="Times New Roman" w:hAnsi="Times New Roman" w:cs="Times New Roman"/>
          <w:i/>
        </w:rPr>
        <w:t>Ionic liquids for lignin processing: Dissolution, isolation, and conversion.</w:t>
      </w:r>
      <w:r w:rsidRPr="0028775A">
        <w:rPr>
          <w:rFonts w:ascii="Times New Roman" w:hAnsi="Times New Roman" w:cs="Times New Roman"/>
        </w:rPr>
        <w:t xml:space="preserve"> Australian Journal of Chemistry, 2012. 65(11): p. 1465-1477.</w:t>
      </w:r>
    </w:p>
    <w:p w14:paraId="7FB411E5"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9.</w:t>
      </w:r>
      <w:r w:rsidRPr="0028775A">
        <w:rPr>
          <w:rFonts w:ascii="Times New Roman" w:hAnsi="Times New Roman" w:cs="Times New Roman"/>
        </w:rPr>
        <w:tab/>
        <w:t xml:space="preserve">Shi, J., et al., </w:t>
      </w:r>
      <w:r w:rsidRPr="0028775A">
        <w:rPr>
          <w:rFonts w:ascii="Times New Roman" w:hAnsi="Times New Roman" w:cs="Times New Roman"/>
          <w:i/>
        </w:rPr>
        <w:t>One-pot ionic liquid pretreatment and saccharification of switchgrass.</w:t>
      </w:r>
      <w:r w:rsidRPr="0028775A">
        <w:rPr>
          <w:rFonts w:ascii="Times New Roman" w:hAnsi="Times New Roman" w:cs="Times New Roman"/>
        </w:rPr>
        <w:t xml:space="preserve"> Green Chemistry, 2013. 15(9): p. 2579-2589.</w:t>
      </w:r>
    </w:p>
    <w:p w14:paraId="3A1F8643"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10.</w:t>
      </w:r>
      <w:r w:rsidRPr="0028775A">
        <w:rPr>
          <w:rFonts w:ascii="Times New Roman" w:hAnsi="Times New Roman" w:cs="Times New Roman"/>
        </w:rPr>
        <w:tab/>
        <w:t xml:space="preserve">An, Y.-X., et al., </w:t>
      </w:r>
      <w:r w:rsidRPr="0028775A">
        <w:rPr>
          <w:rFonts w:ascii="Times New Roman" w:hAnsi="Times New Roman" w:cs="Times New Roman"/>
          <w:i/>
        </w:rPr>
        <w:t>Pretreatment of lignocellulosic biomass with renewable cholinium ionic liquids: Biomass fractionation, enzymatic digestion and ionic liquid reuse.</w:t>
      </w:r>
      <w:r w:rsidRPr="0028775A">
        <w:rPr>
          <w:rFonts w:ascii="Times New Roman" w:hAnsi="Times New Roman" w:cs="Times New Roman"/>
        </w:rPr>
        <w:t xml:space="preserve"> Bioresource technology, 2015. 192: p. 165-171.</w:t>
      </w:r>
    </w:p>
    <w:p w14:paraId="666E8CC8"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11.</w:t>
      </w:r>
      <w:r w:rsidRPr="0028775A">
        <w:rPr>
          <w:rFonts w:ascii="Times New Roman" w:hAnsi="Times New Roman" w:cs="Times New Roman"/>
        </w:rPr>
        <w:tab/>
        <w:t xml:space="preserve">Labbé, N., et al., </w:t>
      </w:r>
      <w:r w:rsidRPr="0028775A">
        <w:rPr>
          <w:rFonts w:ascii="Times New Roman" w:hAnsi="Times New Roman" w:cs="Times New Roman"/>
          <w:i/>
        </w:rPr>
        <w:t>Activation of lignocellulosic biomass by ionic liquid for biorefinery fractionation.</w:t>
      </w:r>
      <w:r w:rsidRPr="0028775A">
        <w:rPr>
          <w:rFonts w:ascii="Times New Roman" w:hAnsi="Times New Roman" w:cs="Times New Roman"/>
        </w:rPr>
        <w:t xml:space="preserve"> Bioresource technology, 2012. 104: p. 701-707.</w:t>
      </w:r>
    </w:p>
    <w:p w14:paraId="3A1BC9B2"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12.</w:t>
      </w:r>
      <w:r w:rsidRPr="0028775A">
        <w:rPr>
          <w:rFonts w:ascii="Times New Roman" w:hAnsi="Times New Roman" w:cs="Times New Roman"/>
        </w:rPr>
        <w:tab/>
        <w:t xml:space="preserve">Ninomiya, K., et al., </w:t>
      </w:r>
      <w:r w:rsidRPr="0028775A">
        <w:rPr>
          <w:rFonts w:ascii="Times New Roman" w:hAnsi="Times New Roman" w:cs="Times New Roman"/>
          <w:i/>
        </w:rPr>
        <w:t>Characterization of fractionated biomass component and recovered ionic liquid during repeated process of cholinium ionic liquid-assisted pretreatment and fractionation.</w:t>
      </w:r>
      <w:r w:rsidRPr="0028775A">
        <w:rPr>
          <w:rFonts w:ascii="Times New Roman" w:hAnsi="Times New Roman" w:cs="Times New Roman"/>
        </w:rPr>
        <w:t xml:space="preserve"> Chemical Engineering Journal, 2015. 259: p. 323-329.</w:t>
      </w:r>
    </w:p>
    <w:p w14:paraId="571580DD"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13.</w:t>
      </w:r>
      <w:r w:rsidRPr="0028775A">
        <w:rPr>
          <w:rFonts w:ascii="Times New Roman" w:hAnsi="Times New Roman" w:cs="Times New Roman"/>
        </w:rPr>
        <w:tab/>
        <w:t xml:space="preserve">Abe, M., T. Yamada, and H. Ohno, </w:t>
      </w:r>
      <w:r w:rsidRPr="0028775A">
        <w:rPr>
          <w:rFonts w:ascii="Times New Roman" w:hAnsi="Times New Roman" w:cs="Times New Roman"/>
          <w:i/>
        </w:rPr>
        <w:t>Dissolution of wet wood biomass without heating.</w:t>
      </w:r>
      <w:r w:rsidRPr="0028775A">
        <w:rPr>
          <w:rFonts w:ascii="Times New Roman" w:hAnsi="Times New Roman" w:cs="Times New Roman"/>
        </w:rPr>
        <w:t xml:space="preserve"> RSC Advances, 2014. 4(33): p. 17136-17140.</w:t>
      </w:r>
    </w:p>
    <w:p w14:paraId="6EFD77E6"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14.</w:t>
      </w:r>
      <w:r w:rsidRPr="0028775A">
        <w:rPr>
          <w:rFonts w:ascii="Times New Roman" w:hAnsi="Times New Roman" w:cs="Times New Roman"/>
        </w:rPr>
        <w:tab/>
        <w:t xml:space="preserve">Anugwom, I., et al., </w:t>
      </w:r>
      <w:r w:rsidRPr="0028775A">
        <w:rPr>
          <w:rFonts w:ascii="Times New Roman" w:hAnsi="Times New Roman" w:cs="Times New Roman"/>
          <w:i/>
        </w:rPr>
        <w:t>Switchable ionic liquids as delignification solvents for lignocellulosic materials.</w:t>
      </w:r>
      <w:r w:rsidRPr="0028775A">
        <w:rPr>
          <w:rFonts w:ascii="Times New Roman" w:hAnsi="Times New Roman" w:cs="Times New Roman"/>
        </w:rPr>
        <w:t xml:space="preserve"> ChemSusChem, 2014. 7(4): p. 1170-1176.</w:t>
      </w:r>
    </w:p>
    <w:p w14:paraId="0CED95B0"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15.</w:t>
      </w:r>
      <w:r w:rsidRPr="0028775A">
        <w:rPr>
          <w:rFonts w:ascii="Times New Roman" w:hAnsi="Times New Roman" w:cs="Times New Roman"/>
        </w:rPr>
        <w:tab/>
        <w:t xml:space="preserve">Hamada, Y., et al., </w:t>
      </w:r>
      <w:r w:rsidRPr="0028775A">
        <w:rPr>
          <w:rFonts w:ascii="Times New Roman" w:hAnsi="Times New Roman" w:cs="Times New Roman"/>
          <w:i/>
        </w:rPr>
        <w:t>A possible means of realizing a sacrifice-free three component separation of lignocellulose from wood biomass using an amino acid ionic liquid.</w:t>
      </w:r>
      <w:r w:rsidRPr="0028775A">
        <w:rPr>
          <w:rFonts w:ascii="Times New Roman" w:hAnsi="Times New Roman" w:cs="Times New Roman"/>
        </w:rPr>
        <w:t xml:space="preserve"> Green Chemistry, 2013. 15(7): p. 1863-1868.</w:t>
      </w:r>
    </w:p>
    <w:p w14:paraId="11944068"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16.</w:t>
      </w:r>
      <w:r w:rsidRPr="0028775A">
        <w:rPr>
          <w:rFonts w:ascii="Times New Roman" w:hAnsi="Times New Roman" w:cs="Times New Roman"/>
        </w:rPr>
        <w:tab/>
        <w:t xml:space="preserve">Lopes, A.M., et al., </w:t>
      </w:r>
      <w:r w:rsidRPr="0028775A">
        <w:rPr>
          <w:rFonts w:ascii="Times New Roman" w:hAnsi="Times New Roman" w:cs="Times New Roman"/>
          <w:i/>
        </w:rPr>
        <w:t>Pretreatment and fractionation of wheat straw using various ionic liquids.</w:t>
      </w:r>
      <w:r w:rsidRPr="0028775A">
        <w:rPr>
          <w:rFonts w:ascii="Times New Roman" w:hAnsi="Times New Roman" w:cs="Times New Roman"/>
        </w:rPr>
        <w:t xml:space="preserve"> J Agric Food Chem, 2013. 61(33): p. 7874-82.</w:t>
      </w:r>
    </w:p>
    <w:p w14:paraId="7F77837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17.</w:t>
      </w:r>
      <w:r w:rsidRPr="0028775A">
        <w:rPr>
          <w:rFonts w:ascii="Times New Roman" w:hAnsi="Times New Roman" w:cs="Times New Roman"/>
        </w:rPr>
        <w:tab/>
        <w:t xml:space="preserve">da Costa Lopes, A.M., et al., </w:t>
      </w:r>
      <w:r w:rsidRPr="0028775A">
        <w:rPr>
          <w:rFonts w:ascii="Times New Roman" w:hAnsi="Times New Roman" w:cs="Times New Roman"/>
          <w:i/>
        </w:rPr>
        <w:t>Pre-treatment of lignocellulosic biomass using ionic liquids: wheat straw fractionation.</w:t>
      </w:r>
      <w:r w:rsidRPr="0028775A">
        <w:rPr>
          <w:rFonts w:ascii="Times New Roman" w:hAnsi="Times New Roman" w:cs="Times New Roman"/>
        </w:rPr>
        <w:t xml:space="preserve"> Bioresour Technol, 2013. 142: p. 198-208.</w:t>
      </w:r>
    </w:p>
    <w:p w14:paraId="26FC249C"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lastRenderedPageBreak/>
        <w:t>18.</w:t>
      </w:r>
      <w:r w:rsidRPr="0028775A">
        <w:rPr>
          <w:rFonts w:ascii="Times New Roman" w:hAnsi="Times New Roman" w:cs="Times New Roman"/>
        </w:rPr>
        <w:tab/>
        <w:t xml:space="preserve">da Costa Lopes, A.M., et al., </w:t>
      </w:r>
      <w:r w:rsidRPr="0028775A">
        <w:rPr>
          <w:rFonts w:ascii="Times New Roman" w:hAnsi="Times New Roman" w:cs="Times New Roman"/>
          <w:i/>
        </w:rPr>
        <w:t>Extraction and Purification of Phenolic Compounds from Lignocellulosic Biomass Assisted by Ionic Liquid, Polymeric Resins, and Supercritical CO2.</w:t>
      </w:r>
      <w:r w:rsidRPr="0028775A">
        <w:rPr>
          <w:rFonts w:ascii="Times New Roman" w:hAnsi="Times New Roman" w:cs="Times New Roman"/>
        </w:rPr>
        <w:t xml:space="preserve"> ACS Sustainable Chemistry &amp; Engineering, 2016. 4(6): p. 3357-3367.</w:t>
      </w:r>
    </w:p>
    <w:p w14:paraId="32153230"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19.</w:t>
      </w:r>
      <w:r w:rsidRPr="0028775A">
        <w:rPr>
          <w:rFonts w:ascii="Times New Roman" w:hAnsi="Times New Roman" w:cs="Times New Roman"/>
        </w:rPr>
        <w:tab/>
        <w:t xml:space="preserve">Overend, R.P., E. Chornet, and J. Gascoigne, </w:t>
      </w:r>
      <w:r w:rsidRPr="0028775A">
        <w:rPr>
          <w:rFonts w:ascii="Times New Roman" w:hAnsi="Times New Roman" w:cs="Times New Roman"/>
          <w:i/>
        </w:rPr>
        <w:t>Fractionation of lignocellulosics by steam-aqueous pretreatments [and discussion].</w:t>
      </w:r>
      <w:r w:rsidRPr="0028775A">
        <w:rPr>
          <w:rFonts w:ascii="Times New Roman" w:hAnsi="Times New Roman" w:cs="Times New Roman"/>
        </w:rPr>
        <w:t xml:space="preserve"> Philosophical Transactions of the Royal Society of London A: Mathematical, Physical and Engineering Sciences, 1987. 321(1561): p. 523-536.</w:t>
      </w:r>
    </w:p>
    <w:p w14:paraId="72333A25"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20.</w:t>
      </w:r>
      <w:r w:rsidRPr="0028775A">
        <w:rPr>
          <w:rFonts w:ascii="Times New Roman" w:hAnsi="Times New Roman" w:cs="Times New Roman"/>
        </w:rPr>
        <w:tab/>
        <w:t xml:space="preserve">A. Sluiter, B.H., R. Ruiz, C. Scarlata, J. Sluiter, D. Templeton, </w:t>
      </w:r>
      <w:r w:rsidRPr="0028775A">
        <w:rPr>
          <w:rFonts w:ascii="Times New Roman" w:hAnsi="Times New Roman" w:cs="Times New Roman"/>
          <w:i/>
        </w:rPr>
        <w:t xml:space="preserve">Determination of Sugars, Byproducts, and Degradation Products in Liquid Fraction Process Samples </w:t>
      </w:r>
      <w:r w:rsidRPr="0028775A">
        <w:rPr>
          <w:rFonts w:ascii="Times New Roman" w:hAnsi="Times New Roman" w:cs="Times New Roman"/>
        </w:rPr>
        <w:t>NREL Biomass Analysis Technology Team Laboratory Analytical Procedure, 2008.</w:t>
      </w:r>
    </w:p>
    <w:p w14:paraId="324A8E0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21.</w:t>
      </w:r>
      <w:r w:rsidRPr="0028775A">
        <w:rPr>
          <w:rFonts w:ascii="Times New Roman" w:hAnsi="Times New Roman" w:cs="Times New Roman"/>
        </w:rPr>
        <w:tab/>
        <w:t xml:space="preserve">A. Sluiter, B.H., R. Ruiz, C. Scarlata, J. Sluiter, D. Templeton, and D. Crocker </w:t>
      </w:r>
      <w:r w:rsidRPr="0028775A">
        <w:rPr>
          <w:rFonts w:ascii="Times New Roman" w:hAnsi="Times New Roman" w:cs="Times New Roman"/>
          <w:i/>
        </w:rPr>
        <w:t>Determination of structural carbohydrates and lignin in biomass</w:t>
      </w:r>
      <w:r w:rsidRPr="0028775A">
        <w:rPr>
          <w:rFonts w:ascii="Times New Roman" w:hAnsi="Times New Roman" w:cs="Times New Roman"/>
        </w:rPr>
        <w:t xml:space="preserve">. 2008, NREL/TP-510-42618 NREL Laboratory Analytical Procedure. National Renewable Energy Laboratory, Golden. </w:t>
      </w:r>
      <w:hyperlink r:id="rId74" w:history="1">
        <w:r w:rsidRPr="0028775A">
          <w:rPr>
            <w:rStyle w:val="Hyperlink"/>
            <w:rFonts w:ascii="Times New Roman" w:hAnsi="Times New Roman" w:cs="Times New Roman"/>
          </w:rPr>
          <w:t>http://www</w:t>
        </w:r>
      </w:hyperlink>
      <w:r w:rsidRPr="0028775A">
        <w:rPr>
          <w:rFonts w:ascii="Times New Roman" w:hAnsi="Times New Roman" w:cs="Times New Roman"/>
        </w:rPr>
        <w:t>. nrel. gov/biomass/pdfs/42618. pdf.</w:t>
      </w:r>
    </w:p>
    <w:p w14:paraId="7138AF96"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22.</w:t>
      </w:r>
      <w:r w:rsidRPr="0028775A">
        <w:rPr>
          <w:rFonts w:ascii="Times New Roman" w:hAnsi="Times New Roman" w:cs="Times New Roman"/>
        </w:rPr>
        <w:tab/>
        <w:t xml:space="preserve">Segal, L., et al., </w:t>
      </w:r>
      <w:r w:rsidRPr="0028775A">
        <w:rPr>
          <w:rFonts w:ascii="Times New Roman" w:hAnsi="Times New Roman" w:cs="Times New Roman"/>
          <w:i/>
        </w:rPr>
        <w:t>An empirical method for estimating the degree of crystallinity of native cellulose using the X-ray diffractometer.</w:t>
      </w:r>
      <w:r w:rsidRPr="0028775A">
        <w:rPr>
          <w:rFonts w:ascii="Times New Roman" w:hAnsi="Times New Roman" w:cs="Times New Roman"/>
        </w:rPr>
        <w:t xml:space="preserve"> Textile Research Journal, 1959. 29(10): p. 786-794.</w:t>
      </w:r>
    </w:p>
    <w:p w14:paraId="26B4FB0A"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23.</w:t>
      </w:r>
      <w:r w:rsidRPr="0028775A">
        <w:rPr>
          <w:rFonts w:ascii="Times New Roman" w:hAnsi="Times New Roman" w:cs="Times New Roman"/>
        </w:rPr>
        <w:tab/>
        <w:t xml:space="preserve">Selig, M., N. Weiss, and Y. Ji, </w:t>
      </w:r>
      <w:r w:rsidRPr="0028775A">
        <w:rPr>
          <w:rFonts w:ascii="Times New Roman" w:hAnsi="Times New Roman" w:cs="Times New Roman"/>
          <w:i/>
        </w:rPr>
        <w:t>Enzymatic Saccharification of Lignocellulosic Biomass: Laboratory Analytical Procedure (LAP): Issue Date, 3/21/2008</w:t>
      </w:r>
      <w:r w:rsidRPr="0028775A">
        <w:rPr>
          <w:rFonts w:ascii="Times New Roman" w:hAnsi="Times New Roman" w:cs="Times New Roman"/>
        </w:rPr>
        <w:t>. 2008: National Renewable Energy Laboratory.</w:t>
      </w:r>
    </w:p>
    <w:p w14:paraId="080F77B1"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24.</w:t>
      </w:r>
      <w:r w:rsidRPr="0028775A">
        <w:rPr>
          <w:rFonts w:ascii="Times New Roman" w:hAnsi="Times New Roman" w:cs="Times New Roman"/>
        </w:rPr>
        <w:tab/>
      </w:r>
      <w:r w:rsidRPr="0028775A">
        <w:rPr>
          <w:rFonts w:ascii="Times New Roman" w:hAnsi="Times New Roman" w:cs="Times New Roman"/>
          <w:i/>
        </w:rPr>
        <w:t>PYRIS diamond DSC.</w:t>
      </w:r>
      <w:r w:rsidRPr="0028775A">
        <w:rPr>
          <w:rFonts w:ascii="Times New Roman" w:hAnsi="Times New Roman" w:cs="Times New Roman"/>
        </w:rPr>
        <w:t xml:space="preserve"> PerkinElmer Instruments: Shelton, CT, 2001; </w:t>
      </w:r>
      <w:hyperlink r:id="rId75" w:history="1">
        <w:r w:rsidRPr="0028775A">
          <w:rPr>
            <w:rStyle w:val="Hyperlink"/>
            <w:rFonts w:ascii="Times New Roman" w:hAnsi="Times New Roman" w:cs="Times New Roman"/>
          </w:rPr>
          <w:t>http://www-omcs.materials.ox.ac.uk/uploads/diamond%20dsc%20tech%20sheet.pdf</w:t>
        </w:r>
      </w:hyperlink>
      <w:r w:rsidRPr="0028775A">
        <w:rPr>
          <w:rFonts w:ascii="Times New Roman" w:hAnsi="Times New Roman" w:cs="Times New Roman"/>
        </w:rPr>
        <w:t>.</w:t>
      </w:r>
    </w:p>
    <w:p w14:paraId="546F7899"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25.</w:t>
      </w:r>
      <w:r w:rsidRPr="0028775A">
        <w:rPr>
          <w:rFonts w:ascii="Times New Roman" w:hAnsi="Times New Roman" w:cs="Times New Roman"/>
        </w:rPr>
        <w:tab/>
        <w:t xml:space="preserve">Sluiter, A., et al., </w:t>
      </w:r>
      <w:r w:rsidRPr="0028775A">
        <w:rPr>
          <w:rFonts w:ascii="Times New Roman" w:hAnsi="Times New Roman" w:cs="Times New Roman"/>
          <w:i/>
        </w:rPr>
        <w:t>Determination of extractives in biomass.</w:t>
      </w:r>
      <w:r w:rsidRPr="0028775A">
        <w:rPr>
          <w:rFonts w:ascii="Times New Roman" w:hAnsi="Times New Roman" w:cs="Times New Roman"/>
        </w:rPr>
        <w:t xml:space="preserve"> Laboratory Analytical Procedure (LAP), 2005. 1617.</w:t>
      </w:r>
    </w:p>
    <w:p w14:paraId="5372615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26.</w:t>
      </w:r>
      <w:r w:rsidRPr="0028775A">
        <w:rPr>
          <w:rFonts w:ascii="Times New Roman" w:hAnsi="Times New Roman" w:cs="Times New Roman"/>
        </w:rPr>
        <w:tab/>
        <w:t xml:space="preserve">Mansfield, S.D., et al., </w:t>
      </w:r>
      <w:r w:rsidRPr="0028775A">
        <w:rPr>
          <w:rFonts w:ascii="Times New Roman" w:hAnsi="Times New Roman" w:cs="Times New Roman"/>
          <w:i/>
        </w:rPr>
        <w:t>Whole plant cell wall characterization using solution-state 2D NMR.</w:t>
      </w:r>
      <w:r w:rsidRPr="0028775A">
        <w:rPr>
          <w:rFonts w:ascii="Times New Roman" w:hAnsi="Times New Roman" w:cs="Times New Roman"/>
        </w:rPr>
        <w:t xml:space="preserve"> Nature protocols, 2012. 7(9): p. 1579-1589.</w:t>
      </w:r>
    </w:p>
    <w:p w14:paraId="660E408B"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27.</w:t>
      </w:r>
      <w:r w:rsidRPr="0028775A">
        <w:rPr>
          <w:rFonts w:ascii="Times New Roman" w:hAnsi="Times New Roman" w:cs="Times New Roman"/>
        </w:rPr>
        <w:tab/>
        <w:t xml:space="preserve">Bryers, R.W., </w:t>
      </w:r>
      <w:r w:rsidRPr="0028775A">
        <w:rPr>
          <w:rFonts w:ascii="Times New Roman" w:hAnsi="Times New Roman" w:cs="Times New Roman"/>
          <w:i/>
        </w:rPr>
        <w:t>Fireside slagging, fouling, and high-temperature corrosion of heat-transfer surface due to impurities in steam-raising fuels.</w:t>
      </w:r>
      <w:r w:rsidRPr="0028775A">
        <w:rPr>
          <w:rFonts w:ascii="Times New Roman" w:hAnsi="Times New Roman" w:cs="Times New Roman"/>
        </w:rPr>
        <w:t xml:space="preserve"> Progress in energy and combustion science, 1996. 22(1): p. 29-120.</w:t>
      </w:r>
    </w:p>
    <w:p w14:paraId="4BCEF5D4"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28.</w:t>
      </w:r>
      <w:r w:rsidRPr="0028775A">
        <w:rPr>
          <w:rFonts w:ascii="Times New Roman" w:hAnsi="Times New Roman" w:cs="Times New Roman"/>
        </w:rPr>
        <w:tab/>
        <w:t xml:space="preserve">Li, C., et al., </w:t>
      </w:r>
      <w:r w:rsidRPr="0028775A">
        <w:rPr>
          <w:rFonts w:ascii="Times New Roman" w:hAnsi="Times New Roman" w:cs="Times New Roman"/>
          <w:i/>
        </w:rPr>
        <w:t>Scale-up and evaluation of high solid ionic liquid pretreatment and enzymatic hydrolysis of switchgrass.</w:t>
      </w:r>
      <w:r w:rsidRPr="0028775A">
        <w:rPr>
          <w:rFonts w:ascii="Times New Roman" w:hAnsi="Times New Roman" w:cs="Times New Roman"/>
        </w:rPr>
        <w:t xml:space="preserve"> Biotechnology for biofuels, 2013. 6(1): p. 1.</w:t>
      </w:r>
    </w:p>
    <w:p w14:paraId="5DB99DFB"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29.</w:t>
      </w:r>
      <w:r w:rsidRPr="0028775A">
        <w:rPr>
          <w:rFonts w:ascii="Times New Roman" w:hAnsi="Times New Roman" w:cs="Times New Roman"/>
        </w:rPr>
        <w:tab/>
        <w:t xml:space="preserve">Cheng, G., et al., </w:t>
      </w:r>
      <w:r w:rsidRPr="0028775A">
        <w:rPr>
          <w:rFonts w:ascii="Times New Roman" w:hAnsi="Times New Roman" w:cs="Times New Roman"/>
          <w:i/>
        </w:rPr>
        <w:t>Transition of cellulose crystalline structure and surface morphology of biomass as a function of ionic liquid pretreatment and its relation to enzymatic hydrolysis.</w:t>
      </w:r>
      <w:r w:rsidRPr="0028775A">
        <w:rPr>
          <w:rFonts w:ascii="Times New Roman" w:hAnsi="Times New Roman" w:cs="Times New Roman"/>
        </w:rPr>
        <w:t xml:space="preserve"> Biomacromolecules, 2011. 12(4): p. 933-941.</w:t>
      </w:r>
    </w:p>
    <w:p w14:paraId="34EE8977"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30.</w:t>
      </w:r>
      <w:r w:rsidRPr="0028775A">
        <w:rPr>
          <w:rFonts w:ascii="Times New Roman" w:hAnsi="Times New Roman" w:cs="Times New Roman"/>
        </w:rPr>
        <w:tab/>
        <w:t xml:space="preserve">Ruiz, H.A., et al., </w:t>
      </w:r>
      <w:r w:rsidRPr="0028775A">
        <w:rPr>
          <w:rFonts w:ascii="Times New Roman" w:hAnsi="Times New Roman" w:cs="Times New Roman"/>
          <w:i/>
        </w:rPr>
        <w:t>Development and characterization of an environmentally friendly process sequence (autohydrolysis and organosolv) for wheat straw delignification.</w:t>
      </w:r>
      <w:r w:rsidRPr="0028775A">
        <w:rPr>
          <w:rFonts w:ascii="Times New Roman" w:hAnsi="Times New Roman" w:cs="Times New Roman"/>
        </w:rPr>
        <w:t xml:space="preserve"> Applied biochemistry and biotechnology, 2011. 164(5): p. 629-641.</w:t>
      </w:r>
    </w:p>
    <w:p w14:paraId="3E1C678F"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31.</w:t>
      </w:r>
      <w:r w:rsidRPr="0028775A">
        <w:rPr>
          <w:rFonts w:ascii="Times New Roman" w:hAnsi="Times New Roman" w:cs="Times New Roman"/>
        </w:rPr>
        <w:tab/>
        <w:t xml:space="preserve">Cheng, G., et al., </w:t>
      </w:r>
      <w:r w:rsidRPr="0028775A">
        <w:rPr>
          <w:rFonts w:ascii="Times New Roman" w:hAnsi="Times New Roman" w:cs="Times New Roman"/>
          <w:i/>
        </w:rPr>
        <w:t>Impact of ionic liquid pretreatment conditions on cellulose crystalline structure using 1-ethyl-3-methylimidazolium acetate.</w:t>
      </w:r>
      <w:r w:rsidRPr="0028775A">
        <w:rPr>
          <w:rFonts w:ascii="Times New Roman" w:hAnsi="Times New Roman" w:cs="Times New Roman"/>
        </w:rPr>
        <w:t xml:space="preserve"> The Journal of Physical Chemistry B, 2012. 116(33): p. 10049-10054.</w:t>
      </w:r>
    </w:p>
    <w:p w14:paraId="62BD9DCE"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lastRenderedPageBreak/>
        <w:t>32.</w:t>
      </w:r>
      <w:r w:rsidRPr="0028775A">
        <w:rPr>
          <w:rFonts w:ascii="Times New Roman" w:hAnsi="Times New Roman" w:cs="Times New Roman"/>
        </w:rPr>
        <w:tab/>
        <w:t xml:space="preserve">Li, C., et al., </w:t>
      </w:r>
      <w:r w:rsidRPr="0028775A">
        <w:rPr>
          <w:rFonts w:ascii="Times New Roman" w:hAnsi="Times New Roman" w:cs="Times New Roman"/>
          <w:i/>
        </w:rPr>
        <w:t>Comparison of dilute acid and ionic liquid pretreatment of switchgrass: biomass recalcitrance, delignification and enzymatic saccharification.</w:t>
      </w:r>
      <w:r w:rsidRPr="0028775A">
        <w:rPr>
          <w:rFonts w:ascii="Times New Roman" w:hAnsi="Times New Roman" w:cs="Times New Roman"/>
        </w:rPr>
        <w:t xml:space="preserve"> Bioresource technology, 2010. 101(13): p. 4900-4906.</w:t>
      </w:r>
    </w:p>
    <w:p w14:paraId="1F5BE545"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33.</w:t>
      </w:r>
      <w:r w:rsidRPr="0028775A">
        <w:rPr>
          <w:rFonts w:ascii="Times New Roman" w:hAnsi="Times New Roman" w:cs="Times New Roman"/>
        </w:rPr>
        <w:tab/>
        <w:t xml:space="preserve">da Silva, S.P.M., et al., </w:t>
      </w:r>
      <w:r w:rsidRPr="0028775A">
        <w:rPr>
          <w:rFonts w:ascii="Times New Roman" w:hAnsi="Times New Roman" w:cs="Times New Roman"/>
          <w:i/>
        </w:rPr>
        <w:t>Novel pre-treatment and fractionation method for lignocellulosic biomass using ionic liquids.</w:t>
      </w:r>
      <w:r w:rsidRPr="0028775A">
        <w:rPr>
          <w:rFonts w:ascii="Times New Roman" w:hAnsi="Times New Roman" w:cs="Times New Roman"/>
        </w:rPr>
        <w:t xml:space="preserve"> RSC Advances, 2013. 3(36): p. 16040-16050.</w:t>
      </w:r>
    </w:p>
    <w:p w14:paraId="23773E17"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34.</w:t>
      </w:r>
      <w:r w:rsidRPr="0028775A">
        <w:rPr>
          <w:rFonts w:ascii="Times New Roman" w:hAnsi="Times New Roman" w:cs="Times New Roman"/>
        </w:rPr>
        <w:tab/>
        <w:t xml:space="preserve">Sun, N., et al., </w:t>
      </w:r>
      <w:r w:rsidRPr="0028775A">
        <w:rPr>
          <w:rFonts w:ascii="Times New Roman" w:hAnsi="Times New Roman" w:cs="Times New Roman"/>
          <w:i/>
        </w:rPr>
        <w:t>Blending municipal solid waste with corn stover for sugar production using ionic liquid process.</w:t>
      </w:r>
      <w:r w:rsidRPr="0028775A">
        <w:rPr>
          <w:rFonts w:ascii="Times New Roman" w:hAnsi="Times New Roman" w:cs="Times New Roman"/>
        </w:rPr>
        <w:t xml:space="preserve"> Bioresource technology, 2015. 186: p. 200-206.</w:t>
      </w:r>
    </w:p>
    <w:p w14:paraId="3095D0C6" w14:textId="77777777" w:rsidR="0094718C" w:rsidRPr="0028775A" w:rsidRDefault="0094718C" w:rsidP="000D1365">
      <w:pPr>
        <w:pStyle w:val="EndNoteBibliography"/>
        <w:spacing w:after="0"/>
        <w:ind w:left="720" w:hanging="720"/>
        <w:jc w:val="both"/>
        <w:rPr>
          <w:rFonts w:ascii="Times New Roman" w:hAnsi="Times New Roman" w:cs="Times New Roman"/>
        </w:rPr>
      </w:pPr>
      <w:r w:rsidRPr="0028775A">
        <w:rPr>
          <w:rFonts w:ascii="Times New Roman" w:hAnsi="Times New Roman" w:cs="Times New Roman"/>
        </w:rPr>
        <w:t>35.</w:t>
      </w:r>
      <w:r w:rsidRPr="0028775A">
        <w:rPr>
          <w:rFonts w:ascii="Times New Roman" w:hAnsi="Times New Roman" w:cs="Times New Roman"/>
        </w:rPr>
        <w:tab/>
        <w:t xml:space="preserve">Sathitsuksanoh, N., et al., </w:t>
      </w:r>
      <w:r w:rsidRPr="0028775A">
        <w:rPr>
          <w:rFonts w:ascii="Times New Roman" w:hAnsi="Times New Roman" w:cs="Times New Roman"/>
          <w:i/>
        </w:rPr>
        <w:t>Lignin fate and characterization during ionic liquid biomass pretreatment for renewable chemicals and fuels production.</w:t>
      </w:r>
      <w:r w:rsidRPr="0028775A">
        <w:rPr>
          <w:rFonts w:ascii="Times New Roman" w:hAnsi="Times New Roman" w:cs="Times New Roman"/>
        </w:rPr>
        <w:t xml:space="preserve"> Green Chemistry, 2014. 16(3): p. 1236-1247.</w:t>
      </w:r>
    </w:p>
    <w:p w14:paraId="7E76FC4A" w14:textId="77777777" w:rsidR="0094718C" w:rsidRPr="0028775A" w:rsidRDefault="0094718C" w:rsidP="000D1365">
      <w:pPr>
        <w:pStyle w:val="EndNoteBibliography"/>
        <w:ind w:left="720" w:hanging="720"/>
        <w:jc w:val="both"/>
        <w:rPr>
          <w:rFonts w:ascii="Times New Roman" w:hAnsi="Times New Roman" w:cs="Times New Roman"/>
        </w:rPr>
      </w:pPr>
      <w:r w:rsidRPr="0028775A">
        <w:rPr>
          <w:rFonts w:ascii="Times New Roman" w:hAnsi="Times New Roman" w:cs="Times New Roman"/>
        </w:rPr>
        <w:t>36.</w:t>
      </w:r>
      <w:r w:rsidRPr="0028775A">
        <w:rPr>
          <w:rFonts w:ascii="Times New Roman" w:hAnsi="Times New Roman" w:cs="Times New Roman"/>
        </w:rPr>
        <w:tab/>
        <w:t xml:space="preserve">Zhu, M.-Q., et al., </w:t>
      </w:r>
      <w:r w:rsidRPr="0028775A">
        <w:rPr>
          <w:rFonts w:ascii="Times New Roman" w:hAnsi="Times New Roman" w:cs="Times New Roman"/>
          <w:i/>
        </w:rPr>
        <w:t>Effect of structural changes of lignin during the autohydrolysis and organosolv pretreatment on Eucommia ulmoides Oliver for an effective enzymatic hydrolysis.</w:t>
      </w:r>
      <w:r w:rsidRPr="0028775A">
        <w:rPr>
          <w:rFonts w:ascii="Times New Roman" w:hAnsi="Times New Roman" w:cs="Times New Roman"/>
        </w:rPr>
        <w:t xml:space="preserve"> Bioresource technology, 2015. 185: p. 378-385.</w:t>
      </w:r>
    </w:p>
    <w:p w14:paraId="35B9A436" w14:textId="77777777" w:rsidR="0094718C" w:rsidRPr="00D33F2E" w:rsidRDefault="0094718C" w:rsidP="000D1365">
      <w:pPr>
        <w:jc w:val="both"/>
        <w:rPr>
          <w:rFonts w:ascii="Times New Roman" w:hAnsi="Times New Roman" w:cs="Times New Roman"/>
        </w:rPr>
      </w:pPr>
      <w:r w:rsidRPr="0028775A">
        <w:rPr>
          <w:rFonts w:ascii="Times New Roman" w:hAnsi="Times New Roman" w:cs="Times New Roman"/>
        </w:rPr>
        <w:fldChar w:fldCharType="end"/>
      </w:r>
    </w:p>
    <w:p w14:paraId="3FE2159C" w14:textId="77777777" w:rsidR="00BF62B9" w:rsidRPr="00D33F2E" w:rsidRDefault="00BF62B9">
      <w:pPr>
        <w:rPr>
          <w:rFonts w:ascii="Times New Roman" w:eastAsia="SimSun" w:hAnsi="Times New Roman" w:cs="Times New Roman"/>
          <w:szCs w:val="20"/>
        </w:rPr>
      </w:pPr>
      <w:r w:rsidRPr="00D33F2E">
        <w:rPr>
          <w:rFonts w:ascii="Times New Roman" w:eastAsia="SimSun" w:hAnsi="Times New Roman" w:cs="Times New Roman"/>
          <w:szCs w:val="20"/>
        </w:rPr>
        <w:br w:type="page"/>
      </w:r>
    </w:p>
    <w:p w14:paraId="21BCB203" w14:textId="3EA50D1F" w:rsidR="008471F2" w:rsidRPr="00D33F2E" w:rsidRDefault="008471F2" w:rsidP="00BB30DE">
      <w:pPr>
        <w:pStyle w:val="Heading1"/>
        <w:rPr>
          <w:w w:val="108"/>
          <w:lang w:val="en-GB"/>
        </w:rPr>
      </w:pPr>
      <w:r w:rsidRPr="00D33F2E">
        <w:lastRenderedPageBreak/>
        <w:br/>
      </w:r>
      <w:bookmarkStart w:id="236" w:name="_Toc456624092"/>
      <w:r w:rsidRPr="00D33F2E">
        <w:rPr>
          <w:w w:val="108"/>
          <w:lang w:val="en-GB"/>
        </w:rPr>
        <w:t>Conclusions</w:t>
      </w:r>
      <w:r w:rsidR="00272EA8" w:rsidRPr="00D33F2E">
        <w:rPr>
          <w:w w:val="108"/>
          <w:lang w:val="en-GB"/>
        </w:rPr>
        <w:t xml:space="preserve"> and </w:t>
      </w:r>
      <w:r w:rsidR="00C155BF" w:rsidRPr="00D33F2E">
        <w:rPr>
          <w:w w:val="108"/>
          <w:lang w:val="en-GB"/>
        </w:rPr>
        <w:t>future</w:t>
      </w:r>
      <w:r w:rsidR="00272EA8" w:rsidRPr="00D33F2E">
        <w:rPr>
          <w:w w:val="108"/>
          <w:lang w:val="en-GB"/>
        </w:rPr>
        <w:t xml:space="preserve"> </w:t>
      </w:r>
      <w:r w:rsidR="00C155BF" w:rsidRPr="00D33F2E">
        <w:rPr>
          <w:w w:val="108"/>
          <w:lang w:val="en-GB"/>
        </w:rPr>
        <w:t>perspectives</w:t>
      </w:r>
      <w:bookmarkEnd w:id="236"/>
    </w:p>
    <w:p w14:paraId="5CF52CEF" w14:textId="188B07BB" w:rsidR="00934067" w:rsidRPr="00D33F2E" w:rsidRDefault="00934067" w:rsidP="00934067">
      <w:pPr>
        <w:rPr>
          <w:rFonts w:ascii="Times New Roman" w:hAnsi="Times New Roman" w:cs="Times New Roman"/>
          <w:lang w:val="en-GB"/>
        </w:rPr>
      </w:pPr>
    </w:p>
    <w:p w14:paraId="28B4593E" w14:textId="5DA936FC" w:rsidR="00934067" w:rsidRPr="00D33F2E" w:rsidRDefault="00934067" w:rsidP="00934067">
      <w:pPr>
        <w:rPr>
          <w:rFonts w:ascii="Times New Roman" w:hAnsi="Times New Roman" w:cs="Times New Roman"/>
          <w:lang w:val="en-GB"/>
        </w:rPr>
      </w:pPr>
    </w:p>
    <w:p w14:paraId="3FAF5ADB" w14:textId="06F2A08F" w:rsidR="00934067" w:rsidRPr="00D33F2E" w:rsidRDefault="00934067" w:rsidP="00934067">
      <w:pPr>
        <w:rPr>
          <w:rFonts w:ascii="Times New Roman" w:hAnsi="Times New Roman" w:cs="Times New Roman"/>
          <w:lang w:val="en-GB"/>
        </w:rPr>
      </w:pPr>
    </w:p>
    <w:p w14:paraId="250654C2" w14:textId="522026F9" w:rsidR="00934067" w:rsidRPr="00D33F2E" w:rsidRDefault="00934067" w:rsidP="00934067">
      <w:pPr>
        <w:rPr>
          <w:rFonts w:ascii="Times New Roman" w:hAnsi="Times New Roman" w:cs="Times New Roman"/>
          <w:lang w:val="en-GB"/>
        </w:rPr>
      </w:pPr>
    </w:p>
    <w:p w14:paraId="36840410" w14:textId="5C0E7742" w:rsidR="00934067" w:rsidRPr="00D33F2E" w:rsidRDefault="00934067" w:rsidP="00934067">
      <w:pPr>
        <w:rPr>
          <w:rFonts w:ascii="Times New Roman" w:hAnsi="Times New Roman" w:cs="Times New Roman"/>
          <w:lang w:val="en-GB"/>
        </w:rPr>
      </w:pPr>
    </w:p>
    <w:p w14:paraId="3201FCCA" w14:textId="1FF12B82" w:rsidR="00934067" w:rsidRPr="00D33F2E" w:rsidRDefault="00934067" w:rsidP="00934067">
      <w:pPr>
        <w:rPr>
          <w:rFonts w:ascii="Times New Roman" w:hAnsi="Times New Roman" w:cs="Times New Roman"/>
          <w:lang w:val="en-GB"/>
        </w:rPr>
      </w:pPr>
    </w:p>
    <w:p w14:paraId="021ED832" w14:textId="586E2891" w:rsidR="00934067" w:rsidRPr="00D33F2E" w:rsidRDefault="00934067" w:rsidP="00934067">
      <w:pPr>
        <w:rPr>
          <w:rFonts w:ascii="Times New Roman" w:hAnsi="Times New Roman" w:cs="Times New Roman"/>
          <w:lang w:val="en-GB"/>
        </w:rPr>
      </w:pPr>
    </w:p>
    <w:p w14:paraId="1517323F" w14:textId="228B4E13" w:rsidR="00934067" w:rsidRPr="00D33F2E" w:rsidRDefault="00934067" w:rsidP="00934067">
      <w:pPr>
        <w:rPr>
          <w:rFonts w:ascii="Times New Roman" w:hAnsi="Times New Roman" w:cs="Times New Roman"/>
          <w:lang w:val="en-GB"/>
        </w:rPr>
      </w:pPr>
    </w:p>
    <w:p w14:paraId="553EF58F" w14:textId="79CF955A" w:rsidR="00934067" w:rsidRPr="00D33F2E" w:rsidRDefault="00934067" w:rsidP="00934067">
      <w:pPr>
        <w:rPr>
          <w:rFonts w:ascii="Times New Roman" w:hAnsi="Times New Roman" w:cs="Times New Roman"/>
          <w:lang w:val="en-GB"/>
        </w:rPr>
      </w:pPr>
    </w:p>
    <w:p w14:paraId="2BA1A9BD" w14:textId="350A923B" w:rsidR="00934067" w:rsidRPr="00D33F2E" w:rsidRDefault="00934067" w:rsidP="00934067">
      <w:pPr>
        <w:rPr>
          <w:rFonts w:ascii="Times New Roman" w:hAnsi="Times New Roman" w:cs="Times New Roman"/>
          <w:lang w:val="en-GB"/>
        </w:rPr>
      </w:pPr>
    </w:p>
    <w:p w14:paraId="7198B679" w14:textId="1327C12F" w:rsidR="00934067" w:rsidRPr="00D33F2E" w:rsidRDefault="00934067" w:rsidP="00934067">
      <w:pPr>
        <w:rPr>
          <w:rFonts w:ascii="Times New Roman" w:hAnsi="Times New Roman" w:cs="Times New Roman"/>
          <w:lang w:val="en-GB"/>
        </w:rPr>
      </w:pPr>
    </w:p>
    <w:p w14:paraId="772AE1C4" w14:textId="0D689130" w:rsidR="00934067" w:rsidRPr="00D33F2E" w:rsidRDefault="00934067" w:rsidP="00934067">
      <w:pPr>
        <w:rPr>
          <w:rFonts w:ascii="Times New Roman" w:hAnsi="Times New Roman" w:cs="Times New Roman"/>
          <w:lang w:val="en-GB"/>
        </w:rPr>
      </w:pPr>
    </w:p>
    <w:p w14:paraId="7F969296" w14:textId="5031252D" w:rsidR="00934067" w:rsidRPr="00D33F2E" w:rsidRDefault="00934067" w:rsidP="00934067">
      <w:pPr>
        <w:rPr>
          <w:rFonts w:ascii="Times New Roman" w:hAnsi="Times New Roman" w:cs="Times New Roman"/>
          <w:lang w:val="en-GB"/>
        </w:rPr>
      </w:pPr>
    </w:p>
    <w:p w14:paraId="086C194D" w14:textId="7111BE2F" w:rsidR="00934067" w:rsidRPr="00D33F2E" w:rsidRDefault="00934067" w:rsidP="00934067">
      <w:pPr>
        <w:rPr>
          <w:rFonts w:ascii="Times New Roman" w:hAnsi="Times New Roman" w:cs="Times New Roman"/>
          <w:lang w:val="en-GB"/>
        </w:rPr>
      </w:pPr>
    </w:p>
    <w:p w14:paraId="50BA0CB5" w14:textId="47D4BB2B" w:rsidR="00934067" w:rsidRPr="00D33F2E" w:rsidRDefault="00934067" w:rsidP="00934067">
      <w:pPr>
        <w:rPr>
          <w:rFonts w:ascii="Times New Roman" w:hAnsi="Times New Roman" w:cs="Times New Roman"/>
          <w:lang w:val="en-GB"/>
        </w:rPr>
      </w:pPr>
    </w:p>
    <w:p w14:paraId="471D3E95" w14:textId="5DA80014" w:rsidR="00934067" w:rsidRPr="00D33F2E" w:rsidRDefault="00934067" w:rsidP="00934067">
      <w:pPr>
        <w:rPr>
          <w:rFonts w:ascii="Times New Roman" w:hAnsi="Times New Roman" w:cs="Times New Roman"/>
          <w:lang w:val="en-GB"/>
        </w:rPr>
      </w:pPr>
    </w:p>
    <w:p w14:paraId="1117F5E1" w14:textId="25E9A401" w:rsidR="00934067" w:rsidRPr="00D33F2E" w:rsidRDefault="00934067" w:rsidP="00934067">
      <w:pPr>
        <w:rPr>
          <w:rFonts w:ascii="Times New Roman" w:hAnsi="Times New Roman" w:cs="Times New Roman"/>
          <w:lang w:val="en-GB"/>
        </w:rPr>
      </w:pPr>
    </w:p>
    <w:p w14:paraId="0F4591F5" w14:textId="00E5DA88" w:rsidR="00934067" w:rsidRPr="00D33F2E" w:rsidRDefault="00934067" w:rsidP="00934067">
      <w:pPr>
        <w:rPr>
          <w:rFonts w:ascii="Times New Roman" w:hAnsi="Times New Roman" w:cs="Times New Roman"/>
          <w:lang w:val="en-GB"/>
        </w:rPr>
      </w:pPr>
    </w:p>
    <w:p w14:paraId="0CFD3B1F" w14:textId="7278B3B7" w:rsidR="00934067" w:rsidRPr="00D33F2E" w:rsidRDefault="00934067" w:rsidP="00934067">
      <w:pPr>
        <w:rPr>
          <w:rFonts w:ascii="Times New Roman" w:hAnsi="Times New Roman" w:cs="Times New Roman"/>
          <w:lang w:val="en-GB"/>
        </w:rPr>
      </w:pPr>
    </w:p>
    <w:p w14:paraId="1B937AF5" w14:textId="3B06807E" w:rsidR="00934067" w:rsidRPr="00D33F2E" w:rsidRDefault="00934067" w:rsidP="00934067">
      <w:pPr>
        <w:rPr>
          <w:rFonts w:ascii="Times New Roman" w:hAnsi="Times New Roman" w:cs="Times New Roman"/>
          <w:lang w:val="en-GB"/>
        </w:rPr>
      </w:pPr>
    </w:p>
    <w:p w14:paraId="037C30E7" w14:textId="4D60E257" w:rsidR="00934067" w:rsidRPr="00D33F2E" w:rsidRDefault="00934067" w:rsidP="00934067">
      <w:pPr>
        <w:rPr>
          <w:rFonts w:ascii="Times New Roman" w:hAnsi="Times New Roman" w:cs="Times New Roman"/>
          <w:lang w:val="en-GB"/>
        </w:rPr>
      </w:pPr>
    </w:p>
    <w:p w14:paraId="18D7F6B4" w14:textId="5A1AE8C1" w:rsidR="00934067" w:rsidRPr="00D33F2E" w:rsidRDefault="00934067" w:rsidP="00934067">
      <w:pPr>
        <w:rPr>
          <w:rFonts w:ascii="Times New Roman" w:hAnsi="Times New Roman" w:cs="Times New Roman"/>
          <w:lang w:val="en-GB"/>
        </w:rPr>
      </w:pPr>
    </w:p>
    <w:p w14:paraId="556018BE" w14:textId="3F0AF93F" w:rsidR="00934067" w:rsidRPr="00D33F2E" w:rsidRDefault="00934067" w:rsidP="00934067">
      <w:pPr>
        <w:rPr>
          <w:rFonts w:ascii="Times New Roman" w:hAnsi="Times New Roman" w:cs="Times New Roman"/>
          <w:lang w:val="en-GB"/>
        </w:rPr>
      </w:pPr>
    </w:p>
    <w:p w14:paraId="2308B1CB" w14:textId="5F6E6ED8" w:rsidR="00934067" w:rsidRPr="00D33F2E" w:rsidRDefault="00934067" w:rsidP="00934067">
      <w:pPr>
        <w:rPr>
          <w:rFonts w:ascii="Times New Roman" w:hAnsi="Times New Roman" w:cs="Times New Roman"/>
          <w:lang w:val="en-GB"/>
        </w:rPr>
      </w:pPr>
    </w:p>
    <w:p w14:paraId="2A9F380D" w14:textId="4B29E737" w:rsidR="00934067" w:rsidRPr="00D33F2E" w:rsidRDefault="00934067" w:rsidP="00934067">
      <w:pPr>
        <w:rPr>
          <w:rFonts w:ascii="Times New Roman" w:hAnsi="Times New Roman" w:cs="Times New Roman"/>
          <w:lang w:val="en-GB"/>
        </w:rPr>
      </w:pPr>
    </w:p>
    <w:p w14:paraId="2197F39C" w14:textId="47268322" w:rsidR="00934067" w:rsidRDefault="00934067" w:rsidP="00934067">
      <w:pPr>
        <w:rPr>
          <w:rFonts w:ascii="Times New Roman" w:hAnsi="Times New Roman" w:cs="Times New Roman"/>
          <w:lang w:val="en-GB"/>
        </w:rPr>
      </w:pPr>
    </w:p>
    <w:p w14:paraId="2B818885" w14:textId="0BA3888D" w:rsidR="004E6F00" w:rsidRDefault="004E6F00" w:rsidP="00934067">
      <w:pPr>
        <w:rPr>
          <w:rFonts w:ascii="Times New Roman" w:hAnsi="Times New Roman" w:cs="Times New Roman"/>
          <w:lang w:val="en-GB"/>
        </w:rPr>
      </w:pPr>
    </w:p>
    <w:p w14:paraId="1BBA30B6" w14:textId="2451E29B" w:rsidR="004E6F00" w:rsidRDefault="004E6F00" w:rsidP="00934067">
      <w:pPr>
        <w:rPr>
          <w:rFonts w:ascii="Times New Roman" w:hAnsi="Times New Roman" w:cs="Times New Roman"/>
          <w:lang w:val="en-GB"/>
        </w:rPr>
      </w:pPr>
    </w:p>
    <w:p w14:paraId="746F2CDF" w14:textId="77777777" w:rsidR="004E6F00" w:rsidRPr="00D33F2E" w:rsidRDefault="004E6F00" w:rsidP="00934067">
      <w:pPr>
        <w:rPr>
          <w:rFonts w:ascii="Times New Roman" w:hAnsi="Times New Roman" w:cs="Times New Roman"/>
          <w:lang w:val="en-GB"/>
        </w:rPr>
      </w:pPr>
    </w:p>
    <w:p w14:paraId="49EF8FF0" w14:textId="0649F5B5" w:rsidR="00934067" w:rsidRPr="00D33F2E" w:rsidRDefault="00934067" w:rsidP="00934067">
      <w:pPr>
        <w:rPr>
          <w:rFonts w:ascii="Times New Roman" w:hAnsi="Times New Roman" w:cs="Times New Roman"/>
          <w:lang w:val="en-GB"/>
        </w:rPr>
      </w:pPr>
    </w:p>
    <w:p w14:paraId="5E63DD85" w14:textId="77777777" w:rsidR="00934067" w:rsidRPr="00D33F2E" w:rsidRDefault="00934067" w:rsidP="00934067">
      <w:pPr>
        <w:rPr>
          <w:rFonts w:ascii="Times New Roman" w:hAnsi="Times New Roman" w:cs="Times New Roman"/>
          <w:lang w:val="en-GB"/>
        </w:rPr>
      </w:pPr>
    </w:p>
    <w:p w14:paraId="7A3084CD" w14:textId="42BE9019" w:rsidR="008471F2" w:rsidRPr="00D33F2E" w:rsidRDefault="00272EA8" w:rsidP="002E6838">
      <w:pPr>
        <w:pStyle w:val="Heading2"/>
      </w:pPr>
      <w:bookmarkStart w:id="237" w:name="_Toc456624093"/>
      <w:r w:rsidRPr="00D33F2E">
        <w:lastRenderedPageBreak/>
        <w:t>5.1 Conclusions</w:t>
      </w:r>
      <w:bookmarkEnd w:id="237"/>
      <w:r w:rsidRPr="00D33F2E">
        <w:t xml:space="preserve"> </w:t>
      </w:r>
    </w:p>
    <w:p w14:paraId="74BD88EB" w14:textId="7827F995" w:rsidR="006A2D02" w:rsidRDefault="00A45A50" w:rsidP="006A2D02">
      <w:pPr>
        <w:spacing w:before="240" w:after="120" w:line="480" w:lineRule="auto"/>
        <w:ind w:firstLine="288"/>
        <w:jc w:val="both"/>
        <w:rPr>
          <w:rFonts w:ascii="Times New Roman" w:hAnsi="Times New Roman" w:cs="Times New Roman"/>
        </w:rPr>
      </w:pPr>
      <w:r w:rsidRPr="00D33F2E">
        <w:rPr>
          <w:rFonts w:ascii="Times New Roman" w:hAnsi="Times New Roman" w:cs="Times New Roman"/>
        </w:rPr>
        <w:t xml:space="preserve">The complex physical structure </w:t>
      </w:r>
      <w:r w:rsidR="00583252" w:rsidRPr="00D33F2E">
        <w:rPr>
          <w:rFonts w:ascii="Times New Roman" w:hAnsi="Times New Roman" w:cs="Times New Roman"/>
        </w:rPr>
        <w:t xml:space="preserve">and chemical </w:t>
      </w:r>
      <w:r w:rsidR="00526621" w:rsidRPr="00D33F2E">
        <w:rPr>
          <w:rFonts w:ascii="Times New Roman" w:hAnsi="Times New Roman" w:cs="Times New Roman"/>
        </w:rPr>
        <w:t>properties</w:t>
      </w:r>
      <w:r w:rsidR="00583252" w:rsidRPr="00D33F2E">
        <w:rPr>
          <w:rFonts w:ascii="Times New Roman" w:hAnsi="Times New Roman" w:cs="Times New Roman"/>
        </w:rPr>
        <w:t xml:space="preserve"> </w:t>
      </w:r>
      <w:r w:rsidRPr="00D33F2E">
        <w:rPr>
          <w:rFonts w:ascii="Times New Roman" w:hAnsi="Times New Roman" w:cs="Times New Roman"/>
        </w:rPr>
        <w:t>of lignoce</w:t>
      </w:r>
      <w:r w:rsidR="00526621" w:rsidRPr="00D33F2E">
        <w:rPr>
          <w:rFonts w:ascii="Times New Roman" w:hAnsi="Times New Roman" w:cs="Times New Roman"/>
        </w:rPr>
        <w:t>llulosic biomass highly inhibit</w:t>
      </w:r>
      <w:r w:rsidRPr="00D33F2E">
        <w:rPr>
          <w:rFonts w:ascii="Times New Roman" w:hAnsi="Times New Roman" w:cs="Times New Roman"/>
        </w:rPr>
        <w:t xml:space="preserve"> </w:t>
      </w:r>
      <w:r w:rsidR="00583252" w:rsidRPr="00D33F2E">
        <w:rPr>
          <w:rFonts w:ascii="Times New Roman" w:hAnsi="Times New Roman" w:cs="Times New Roman"/>
        </w:rPr>
        <w:t>the interaction</w:t>
      </w:r>
      <w:r w:rsidR="00017CA9" w:rsidRPr="00D33F2E">
        <w:rPr>
          <w:rFonts w:ascii="Times New Roman" w:hAnsi="Times New Roman" w:cs="Times New Roman"/>
        </w:rPr>
        <w:t>s</w:t>
      </w:r>
      <w:r w:rsidR="00583252" w:rsidRPr="00D33F2E">
        <w:rPr>
          <w:rFonts w:ascii="Times New Roman" w:hAnsi="Times New Roman" w:cs="Times New Roman"/>
        </w:rPr>
        <w:t xml:space="preserve"> between </w:t>
      </w:r>
      <w:r w:rsidR="00A018A8">
        <w:rPr>
          <w:rFonts w:ascii="Times New Roman" w:hAnsi="Times New Roman" w:cs="Times New Roman"/>
        </w:rPr>
        <w:t xml:space="preserve">these </w:t>
      </w:r>
      <w:r w:rsidR="00526621" w:rsidRPr="00D33F2E">
        <w:rPr>
          <w:rFonts w:ascii="Times New Roman" w:hAnsi="Times New Roman" w:cs="Times New Roman"/>
        </w:rPr>
        <w:t>biopolymers and IL, and limit</w:t>
      </w:r>
      <w:r w:rsidR="00583252" w:rsidRPr="00D33F2E">
        <w:rPr>
          <w:rFonts w:ascii="Times New Roman" w:hAnsi="Times New Roman" w:cs="Times New Roman"/>
        </w:rPr>
        <w:t xml:space="preserve"> the processability of lignocellulosic biomass in biorefineries</w:t>
      </w:r>
      <w:r w:rsidRPr="00D33F2E">
        <w:rPr>
          <w:rFonts w:ascii="Times New Roman" w:hAnsi="Times New Roman" w:cs="Times New Roman"/>
        </w:rPr>
        <w:t xml:space="preserve">. </w:t>
      </w:r>
      <w:r w:rsidR="00526621" w:rsidRPr="00D33F2E">
        <w:rPr>
          <w:rFonts w:ascii="Times New Roman" w:hAnsi="Times New Roman" w:cs="Times New Roman"/>
        </w:rPr>
        <w:t xml:space="preserve">This research explored </w:t>
      </w:r>
      <w:r w:rsidR="00526621" w:rsidRPr="00D33F2E">
        <w:rPr>
          <w:rFonts w:ascii="Times New Roman" w:hAnsi="Times New Roman" w:cs="Times New Roman"/>
          <w:shd w:val="clear" w:color="auto" w:fill="FFFFFF"/>
        </w:rPr>
        <w:t>the impacts of the interactions between biopolymers and an ionic liquid on the utilization of lignocellulosic biomass</w:t>
      </w:r>
      <w:r w:rsidR="008C18D7" w:rsidRPr="00D33F2E">
        <w:rPr>
          <w:rFonts w:ascii="Times New Roman" w:hAnsi="Times New Roman" w:cs="Times New Roman"/>
          <w:shd w:val="clear" w:color="auto" w:fill="FFFFFF"/>
        </w:rPr>
        <w:t xml:space="preserve"> (</w:t>
      </w:r>
      <w:r w:rsidR="008C18D7" w:rsidRPr="00D33F2E">
        <w:rPr>
          <w:rFonts w:ascii="Times New Roman" w:hAnsi="Times New Roman" w:cs="Times New Roman"/>
          <w:shd w:val="clear" w:color="auto" w:fill="FFFFFF"/>
        </w:rPr>
        <w:fldChar w:fldCharType="begin"/>
      </w:r>
      <w:r w:rsidR="008C18D7" w:rsidRPr="00D33F2E">
        <w:rPr>
          <w:rFonts w:ascii="Times New Roman" w:hAnsi="Times New Roman" w:cs="Times New Roman"/>
          <w:shd w:val="clear" w:color="auto" w:fill="FFFFFF"/>
        </w:rPr>
        <w:instrText xml:space="preserve"> REF _Ref456253539 \h  \* MERGEFORMAT </w:instrText>
      </w:r>
      <w:r w:rsidR="008C18D7" w:rsidRPr="00D33F2E">
        <w:rPr>
          <w:rFonts w:ascii="Times New Roman" w:hAnsi="Times New Roman" w:cs="Times New Roman"/>
          <w:shd w:val="clear" w:color="auto" w:fill="FFFFFF"/>
        </w:rPr>
      </w:r>
      <w:r w:rsidR="008C18D7" w:rsidRPr="00D33F2E">
        <w:rPr>
          <w:rFonts w:ascii="Times New Roman" w:hAnsi="Times New Roman" w:cs="Times New Roman"/>
          <w:shd w:val="clear" w:color="auto" w:fill="FFFFFF"/>
        </w:rPr>
        <w:fldChar w:fldCharType="separate"/>
      </w:r>
      <w:r w:rsidR="00532D58" w:rsidRPr="00532D58">
        <w:rPr>
          <w:rFonts w:ascii="Times New Roman" w:hAnsi="Times New Roman" w:cs="Times New Roman"/>
        </w:rPr>
        <w:t xml:space="preserve">Figure </w:t>
      </w:r>
      <w:r w:rsidR="00532D58" w:rsidRPr="00532D58">
        <w:rPr>
          <w:rFonts w:ascii="Times New Roman" w:hAnsi="Times New Roman" w:cs="Times New Roman"/>
          <w:noProof/>
        </w:rPr>
        <w:t>5.1</w:t>
      </w:r>
      <w:r w:rsidR="008C18D7" w:rsidRPr="00D33F2E">
        <w:rPr>
          <w:rFonts w:ascii="Times New Roman" w:hAnsi="Times New Roman" w:cs="Times New Roman"/>
          <w:shd w:val="clear" w:color="auto" w:fill="FFFFFF"/>
        </w:rPr>
        <w:fldChar w:fldCharType="end"/>
      </w:r>
      <w:r w:rsidR="008C18D7" w:rsidRPr="00D33F2E">
        <w:rPr>
          <w:rFonts w:ascii="Times New Roman" w:hAnsi="Times New Roman" w:cs="Times New Roman"/>
          <w:shd w:val="clear" w:color="auto" w:fill="FFFFFF"/>
        </w:rPr>
        <w:t>)</w:t>
      </w:r>
      <w:r w:rsidR="00526621" w:rsidRPr="00D33F2E">
        <w:rPr>
          <w:rFonts w:ascii="Times New Roman" w:hAnsi="Times New Roman" w:cs="Times New Roman"/>
          <w:shd w:val="clear" w:color="auto" w:fill="FFFFFF"/>
        </w:rPr>
        <w:t>.</w:t>
      </w:r>
      <w:r w:rsidR="00D64F49" w:rsidRPr="00D33F2E">
        <w:rPr>
          <w:rFonts w:ascii="Times New Roman" w:hAnsi="Times New Roman" w:cs="Times New Roman"/>
          <w:shd w:val="clear" w:color="auto" w:fill="FFFFFF"/>
        </w:rPr>
        <w:t xml:space="preserve"> </w:t>
      </w:r>
      <w:r w:rsidR="006A2D02" w:rsidRPr="00D33F2E">
        <w:rPr>
          <w:rFonts w:ascii="Times New Roman" w:hAnsi="Times New Roman" w:cs="Times New Roman"/>
        </w:rPr>
        <w:t xml:space="preserve">This research reveals that the physical obstacle of hemicellulose is the major inhibitor for IL diffusion to lignocellulosic biomass. The efficient interactions between </w:t>
      </w:r>
      <w:r w:rsidR="002D27AA" w:rsidRPr="00D33F2E">
        <w:rPr>
          <w:rFonts w:ascii="Times New Roman" w:hAnsi="Times New Roman" w:cs="Times New Roman"/>
        </w:rPr>
        <w:t xml:space="preserve">lignocellulosic </w:t>
      </w:r>
      <w:r w:rsidR="006A2D02" w:rsidRPr="00D33F2E">
        <w:rPr>
          <w:rFonts w:ascii="Times New Roman" w:hAnsi="Times New Roman" w:cs="Times New Roman"/>
        </w:rPr>
        <w:t xml:space="preserve">biopolymers and IL </w:t>
      </w:r>
      <w:r w:rsidR="00F84804" w:rsidRPr="00D33F2E">
        <w:rPr>
          <w:rFonts w:ascii="Times New Roman" w:hAnsi="Times New Roman" w:cs="Times New Roman"/>
        </w:rPr>
        <w:t xml:space="preserve">were </w:t>
      </w:r>
      <w:r w:rsidR="00174860" w:rsidRPr="00D33F2E">
        <w:rPr>
          <w:rFonts w:ascii="Times New Roman" w:hAnsi="Times New Roman" w:cs="Times New Roman"/>
        </w:rPr>
        <w:t xml:space="preserve">achieved </w:t>
      </w:r>
      <w:r w:rsidR="006A2D02" w:rsidRPr="00D33F2E">
        <w:rPr>
          <w:rFonts w:ascii="Times New Roman" w:hAnsi="Times New Roman" w:cs="Times New Roman"/>
        </w:rPr>
        <w:t xml:space="preserve">by very mild pretreatment (autohydrolysis at 160 °C for 60 min) and IL activation (60 °C for 3 h). By removing about 50% of hemicellulose through hot water extraction, </w:t>
      </w:r>
      <w:r w:rsidR="001141AB" w:rsidRPr="00D33F2E">
        <w:rPr>
          <w:rFonts w:ascii="Times New Roman" w:hAnsi="Times New Roman" w:cs="Times New Roman"/>
        </w:rPr>
        <w:t xml:space="preserve">the complex architecture of cell walls was disrupted, and </w:t>
      </w:r>
      <w:r w:rsidR="006A2D02" w:rsidRPr="00D33F2E">
        <w:rPr>
          <w:rFonts w:ascii="Times New Roman" w:hAnsi="Times New Roman" w:cs="Times New Roman"/>
        </w:rPr>
        <w:t xml:space="preserve">biopolymer-IL interaction and </w:t>
      </w:r>
      <w:r w:rsidR="00F84804" w:rsidRPr="00D33F2E">
        <w:rPr>
          <w:rFonts w:ascii="Times New Roman" w:hAnsi="Times New Roman" w:cs="Times New Roman"/>
        </w:rPr>
        <w:t xml:space="preserve">consequently </w:t>
      </w:r>
      <w:r w:rsidR="006A2D02" w:rsidRPr="00D33F2E">
        <w:rPr>
          <w:rFonts w:ascii="Times New Roman" w:hAnsi="Times New Roman" w:cs="Times New Roman"/>
        </w:rPr>
        <w:t>the dissolution of biomass</w:t>
      </w:r>
      <w:r w:rsidR="007C77D4" w:rsidRPr="00D33F2E">
        <w:rPr>
          <w:rFonts w:ascii="Times New Roman" w:hAnsi="Times New Roman" w:cs="Times New Roman"/>
        </w:rPr>
        <w:t xml:space="preserve"> in IL</w:t>
      </w:r>
      <w:r w:rsidR="006A2D02" w:rsidRPr="00D33F2E">
        <w:rPr>
          <w:rFonts w:ascii="Times New Roman" w:hAnsi="Times New Roman" w:cs="Times New Roman"/>
        </w:rPr>
        <w:t xml:space="preserve"> were much greatly improved. </w:t>
      </w:r>
      <w:r w:rsidR="00AD552C" w:rsidRPr="00D33F2E">
        <w:rPr>
          <w:rFonts w:ascii="Times New Roman" w:hAnsi="Times New Roman" w:cs="Times New Roman"/>
        </w:rPr>
        <w:t>Through the</w:t>
      </w:r>
      <w:r w:rsidR="00F84804" w:rsidRPr="00D33F2E">
        <w:rPr>
          <w:rFonts w:ascii="Times New Roman" w:hAnsi="Times New Roman" w:cs="Times New Roman"/>
        </w:rPr>
        <w:t xml:space="preserve"> proposed </w:t>
      </w:r>
      <w:r w:rsidR="006A2D02" w:rsidRPr="00D33F2E">
        <w:rPr>
          <w:rFonts w:ascii="Times New Roman" w:hAnsi="Times New Roman" w:cs="Times New Roman"/>
        </w:rPr>
        <w:t xml:space="preserve">process, </w:t>
      </w:r>
      <w:r w:rsidR="00BC7AFF" w:rsidRPr="00D33F2E">
        <w:rPr>
          <w:rFonts w:ascii="Times New Roman" w:hAnsi="Times New Roman" w:cs="Times New Roman"/>
        </w:rPr>
        <w:t xml:space="preserve">the whole biomass was directly converted </w:t>
      </w:r>
      <w:r w:rsidR="00F72002" w:rsidRPr="00D33F2E">
        <w:rPr>
          <w:rFonts w:ascii="Times New Roman" w:hAnsi="Times New Roman" w:cs="Times New Roman"/>
        </w:rPr>
        <w:t>in</w:t>
      </w:r>
      <w:r w:rsidR="00BC7AFF" w:rsidRPr="00D33F2E">
        <w:rPr>
          <w:rFonts w:ascii="Times New Roman" w:hAnsi="Times New Roman" w:cs="Times New Roman"/>
        </w:rPr>
        <w:t xml:space="preserve">to a high-value biomaterial, biomass film; </w:t>
      </w:r>
      <w:r w:rsidR="00F84804" w:rsidRPr="00D33F2E">
        <w:rPr>
          <w:rFonts w:ascii="Times New Roman" w:hAnsi="Times New Roman" w:cs="Times New Roman"/>
        </w:rPr>
        <w:t xml:space="preserve">all </w:t>
      </w:r>
      <w:r w:rsidR="006A2D02" w:rsidRPr="00D33F2E">
        <w:rPr>
          <w:rFonts w:ascii="Times New Roman" w:hAnsi="Times New Roman" w:cs="Times New Roman"/>
        </w:rPr>
        <w:t xml:space="preserve">biopolymers of </w:t>
      </w:r>
      <w:r w:rsidR="00F84804" w:rsidRPr="00D33F2E">
        <w:rPr>
          <w:rFonts w:ascii="Times New Roman" w:hAnsi="Times New Roman" w:cs="Times New Roman"/>
        </w:rPr>
        <w:t xml:space="preserve">lignocellulosic biomass, i.e. </w:t>
      </w:r>
      <w:r w:rsidR="006A2D02" w:rsidRPr="00D33F2E">
        <w:rPr>
          <w:rFonts w:ascii="Times New Roman" w:hAnsi="Times New Roman" w:cs="Times New Roman"/>
        </w:rPr>
        <w:t>hemicellulose, lignin and cellulose</w:t>
      </w:r>
      <w:r w:rsidR="00F84804" w:rsidRPr="00D33F2E">
        <w:rPr>
          <w:rFonts w:ascii="Times New Roman" w:hAnsi="Times New Roman" w:cs="Times New Roman"/>
        </w:rPr>
        <w:t>,</w:t>
      </w:r>
      <w:r w:rsidR="006A2D02" w:rsidRPr="00D33F2E">
        <w:rPr>
          <w:rFonts w:ascii="Times New Roman" w:hAnsi="Times New Roman" w:cs="Times New Roman"/>
        </w:rPr>
        <w:t xml:space="preserve"> </w:t>
      </w:r>
      <w:r w:rsidR="00CA32A8" w:rsidRPr="00D33F2E">
        <w:rPr>
          <w:rFonts w:ascii="Times New Roman" w:hAnsi="Times New Roman" w:cs="Times New Roman"/>
        </w:rPr>
        <w:t>were</w:t>
      </w:r>
      <w:r w:rsidR="006A2D02" w:rsidRPr="00D33F2E">
        <w:rPr>
          <w:rFonts w:ascii="Times New Roman" w:hAnsi="Times New Roman" w:cs="Times New Roman"/>
        </w:rPr>
        <w:t xml:space="preserve"> </w:t>
      </w:r>
      <w:r w:rsidR="00AD552C" w:rsidRPr="00D33F2E">
        <w:rPr>
          <w:rFonts w:ascii="Times New Roman" w:hAnsi="Times New Roman" w:cs="Times New Roman"/>
        </w:rPr>
        <w:t xml:space="preserve">generated </w:t>
      </w:r>
      <w:r w:rsidR="006A2D02" w:rsidRPr="00D33F2E">
        <w:rPr>
          <w:rFonts w:ascii="Times New Roman" w:hAnsi="Times New Roman" w:cs="Times New Roman"/>
        </w:rPr>
        <w:t>with minimum degradation</w:t>
      </w:r>
      <w:r w:rsidR="00F84804" w:rsidRPr="00D33F2E">
        <w:rPr>
          <w:rFonts w:ascii="Times New Roman" w:hAnsi="Times New Roman" w:cs="Times New Roman"/>
        </w:rPr>
        <w:t>, high yield and purity</w:t>
      </w:r>
      <w:r w:rsidR="006A2D02" w:rsidRPr="00D33F2E">
        <w:rPr>
          <w:rFonts w:ascii="Times New Roman" w:hAnsi="Times New Roman" w:cs="Times New Roman"/>
        </w:rPr>
        <w:t>.</w:t>
      </w:r>
    </w:p>
    <w:p w14:paraId="5001AA7B" w14:textId="668FCBD6" w:rsidR="00500DF5" w:rsidRPr="00D33F2E" w:rsidRDefault="00500DF5" w:rsidP="006A2D02">
      <w:pPr>
        <w:spacing w:before="240" w:after="120" w:line="480" w:lineRule="auto"/>
        <w:ind w:firstLine="288"/>
        <w:jc w:val="both"/>
        <w:rPr>
          <w:rFonts w:ascii="Times New Roman" w:hAnsi="Times New Roman" w:cs="Times New Roman"/>
        </w:rPr>
      </w:pPr>
      <w:r w:rsidRPr="00D33F2E">
        <w:rPr>
          <w:rFonts w:ascii="Times New Roman" w:hAnsi="Times New Roman" w:cs="Times New Roman"/>
          <w:lang w:val="en-GB"/>
        </w:rPr>
        <w:t>In the first section,</w:t>
      </w:r>
      <w:r w:rsidRPr="00D33F2E">
        <w:rPr>
          <w:rFonts w:ascii="Times New Roman" w:hAnsi="Times New Roman" w:cs="Times New Roman"/>
          <w:shd w:val="clear" w:color="auto" w:fill="FFFFFF"/>
        </w:rPr>
        <w:t xml:space="preserve"> by removing a large percentage of hemicellulose from biomass through an autohydrolysis step, the obstacle of lignocellulosic biomass for </w:t>
      </w:r>
      <w:r w:rsidRPr="00D33F2E">
        <w:rPr>
          <w:rFonts w:ascii="Times New Roman" w:hAnsi="Times New Roman" w:cs="Times New Roman"/>
          <w:lang w:val="en-GB"/>
        </w:rPr>
        <w:t>[C</w:t>
      </w:r>
      <w:r w:rsidRPr="00D33F2E">
        <w:rPr>
          <w:rFonts w:ascii="Times New Roman" w:hAnsi="Times New Roman" w:cs="Times New Roman"/>
          <w:vertAlign w:val="subscript"/>
          <w:lang w:val="en-GB"/>
        </w:rPr>
        <w:t>2</w:t>
      </w:r>
      <w:r w:rsidRPr="00D33F2E">
        <w:rPr>
          <w:rFonts w:ascii="Times New Roman" w:hAnsi="Times New Roman" w:cs="Times New Roman"/>
          <w:lang w:val="en-GB"/>
        </w:rPr>
        <w:t xml:space="preserve">mim][OAc] </w:t>
      </w:r>
      <w:r w:rsidRPr="00D33F2E">
        <w:rPr>
          <w:rFonts w:ascii="Times New Roman" w:hAnsi="Times New Roman" w:cs="Times New Roman"/>
          <w:shd w:val="clear" w:color="auto" w:fill="FFFFFF"/>
        </w:rPr>
        <w:t>diffusion was greatly reduced.</w:t>
      </w:r>
      <w:r w:rsidRPr="00D33F2E">
        <w:rPr>
          <w:rFonts w:ascii="Times New Roman" w:hAnsi="Times New Roman" w:cs="Times New Roman"/>
          <w:lang w:val="en-GB"/>
        </w:rPr>
        <w:t xml:space="preserve"> A mild hemicellulose extraction under various severities was investigated to enhance the interaction between autohydrolyzed switchgrass and IL,</w:t>
      </w:r>
      <w:r w:rsidRPr="00500DF5">
        <w:rPr>
          <w:rFonts w:ascii="Times New Roman" w:hAnsi="Times New Roman" w:cs="Times New Roman"/>
          <w:lang w:val="en-GB"/>
        </w:rPr>
        <w:t xml:space="preserve"> </w:t>
      </w:r>
      <w:r w:rsidRPr="00D33F2E">
        <w:rPr>
          <w:rFonts w:ascii="Times New Roman" w:hAnsi="Times New Roman" w:cs="Times New Roman"/>
          <w:lang w:val="en-GB"/>
        </w:rPr>
        <w:t>and increase the dissolution of the biomass in [C</w:t>
      </w:r>
      <w:r w:rsidRPr="00D33F2E">
        <w:rPr>
          <w:rFonts w:ascii="Times New Roman" w:hAnsi="Times New Roman" w:cs="Times New Roman"/>
          <w:vertAlign w:val="subscript"/>
          <w:lang w:val="en-GB"/>
        </w:rPr>
        <w:t>2</w:t>
      </w:r>
      <w:r w:rsidRPr="00D33F2E">
        <w:rPr>
          <w:rFonts w:ascii="Times New Roman" w:hAnsi="Times New Roman" w:cs="Times New Roman"/>
          <w:lang w:val="en-GB"/>
        </w:rPr>
        <w:t>mim][OAc]. The autohydrolysis at 160 °C for 60 min was the optimum condition, at which the maximum amount of hemicellulose</w:t>
      </w:r>
    </w:p>
    <w:p w14:paraId="0E062D7D" w14:textId="668FCBD6" w:rsidR="00CB2D42" w:rsidRPr="00D33F2E" w:rsidRDefault="00CB2D42" w:rsidP="00E27FAC">
      <w:pPr>
        <w:spacing w:before="240" w:after="120" w:line="480" w:lineRule="auto"/>
        <w:ind w:firstLine="288"/>
        <w:jc w:val="both"/>
        <w:rPr>
          <w:rFonts w:ascii="Times New Roman" w:hAnsi="Times New Roman" w:cs="Times New Roman"/>
        </w:rPr>
      </w:pPr>
      <w:r w:rsidRPr="00D33F2E">
        <w:rPr>
          <w:rFonts w:ascii="Times New Roman" w:hAnsi="Times New Roman" w:cs="Times New Roman"/>
          <w:noProof/>
          <w:lang w:eastAsia="zh-CN"/>
        </w:rPr>
        <w:lastRenderedPageBreak/>
        <w:drawing>
          <wp:inline distT="0" distB="0" distL="0" distR="0" wp14:anchorId="152F72B5" wp14:editId="2DBFC4BE">
            <wp:extent cx="4951562" cy="2824224"/>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964887" cy="2831824"/>
                    </a:xfrm>
                    <a:prstGeom prst="rect">
                      <a:avLst/>
                    </a:prstGeom>
                  </pic:spPr>
                </pic:pic>
              </a:graphicData>
            </a:graphic>
          </wp:inline>
        </w:drawing>
      </w:r>
    </w:p>
    <w:p w14:paraId="76F1C294" w14:textId="0E72A561" w:rsidR="00BC2CCA" w:rsidRPr="00D33F2E" w:rsidRDefault="00E01060" w:rsidP="00BC2CCA">
      <w:pPr>
        <w:pStyle w:val="Caption"/>
        <w:rPr>
          <w:b w:val="0"/>
        </w:rPr>
      </w:pPr>
      <w:bookmarkStart w:id="238" w:name="_Ref456253539"/>
      <w:bookmarkStart w:id="239" w:name="_Toc456774409"/>
      <w:r w:rsidRPr="00D33F2E">
        <w:t>Figure</w:t>
      </w:r>
      <w:r w:rsidR="00BC2CCA" w:rsidRPr="00D33F2E">
        <w:t xml:space="preserve"> </w:t>
      </w:r>
      <w:fldSimple w:instr=" STYLEREF 1 \s ">
        <w:r w:rsidR="00532D58">
          <w:rPr>
            <w:noProof/>
          </w:rPr>
          <w:t>5</w:t>
        </w:r>
      </w:fldSimple>
      <w:r w:rsidR="00232165">
        <w:t>.</w:t>
      </w:r>
      <w:fldSimple w:instr=" SEQ Figure \* ARABIC \s 1 ">
        <w:r w:rsidR="00532D58">
          <w:rPr>
            <w:noProof/>
          </w:rPr>
          <w:t>1</w:t>
        </w:r>
      </w:fldSimple>
      <w:bookmarkEnd w:id="238"/>
      <w:r w:rsidR="00BC2CCA" w:rsidRPr="00D33F2E">
        <w:t xml:space="preserve"> </w:t>
      </w:r>
      <w:r w:rsidR="00BC2CCA" w:rsidRPr="00D33F2E">
        <w:rPr>
          <w:b w:val="0"/>
        </w:rPr>
        <w:t>The process for lignocellulosic biomass utilization</w:t>
      </w:r>
      <w:bookmarkEnd w:id="239"/>
    </w:p>
    <w:p w14:paraId="611A088B" w14:textId="77777777" w:rsidR="00BC2CCA" w:rsidRPr="00D33F2E" w:rsidRDefault="00BC2CCA" w:rsidP="00BC2CCA">
      <w:pPr>
        <w:rPr>
          <w:rFonts w:ascii="Times New Roman" w:hAnsi="Times New Roman" w:cs="Times New Roman"/>
        </w:rPr>
      </w:pPr>
    </w:p>
    <w:p w14:paraId="40D456B8" w14:textId="123EBC39" w:rsidR="002D7DEA" w:rsidRPr="00D33F2E" w:rsidRDefault="00512420" w:rsidP="00500DF5">
      <w:pPr>
        <w:spacing w:before="240" w:after="120" w:line="480" w:lineRule="auto"/>
        <w:jc w:val="both"/>
        <w:rPr>
          <w:rFonts w:ascii="Times New Roman" w:hAnsi="Times New Roman" w:cs="Times New Roman"/>
          <w:lang w:val="en-GB"/>
        </w:rPr>
      </w:pPr>
      <w:r w:rsidRPr="00D33F2E">
        <w:rPr>
          <w:rFonts w:ascii="Times New Roman" w:hAnsi="Times New Roman" w:cs="Times New Roman"/>
          <w:lang w:val="en-GB"/>
        </w:rPr>
        <w:t xml:space="preserve">can be extracted with minor degradation of lignin and cellulose. </w:t>
      </w:r>
      <w:r w:rsidR="00877C39" w:rsidRPr="00D33F2E">
        <w:rPr>
          <w:rFonts w:ascii="Times New Roman" w:hAnsi="Times New Roman" w:cs="Times New Roman"/>
          <w:lang w:val="en-GB"/>
        </w:rPr>
        <w:t xml:space="preserve">After the </w:t>
      </w:r>
      <w:r w:rsidR="0093555C" w:rsidRPr="00D33F2E">
        <w:rPr>
          <w:rFonts w:ascii="Times New Roman" w:hAnsi="Times New Roman" w:cs="Times New Roman"/>
          <w:lang w:val="en-GB"/>
        </w:rPr>
        <w:t>pretreatment</w:t>
      </w:r>
      <w:r w:rsidR="00877C39" w:rsidRPr="00D33F2E">
        <w:rPr>
          <w:rFonts w:ascii="Times New Roman" w:hAnsi="Times New Roman" w:cs="Times New Roman"/>
          <w:lang w:val="en-GB"/>
        </w:rPr>
        <w:t>, t</w:t>
      </w:r>
      <w:r w:rsidR="00EF5465" w:rsidRPr="00D33F2E">
        <w:rPr>
          <w:rFonts w:ascii="Times New Roman" w:hAnsi="Times New Roman" w:cs="Times New Roman"/>
          <w:lang w:val="en-GB"/>
        </w:rPr>
        <w:t xml:space="preserve">he amount of dissolved biomass </w:t>
      </w:r>
      <w:r w:rsidR="004B2D16" w:rsidRPr="00D33F2E">
        <w:rPr>
          <w:rFonts w:ascii="Times New Roman" w:hAnsi="Times New Roman" w:cs="Times New Roman"/>
          <w:lang w:val="en-GB" w:eastAsia="zh-CN"/>
        </w:rPr>
        <w:t>in</w:t>
      </w:r>
      <w:r w:rsidR="004B2D16" w:rsidRPr="00D33F2E">
        <w:rPr>
          <w:rFonts w:ascii="Times New Roman" w:hAnsi="Times New Roman" w:cs="Times New Roman"/>
          <w:lang w:val="en-GB"/>
        </w:rPr>
        <w:t xml:space="preserve"> </w:t>
      </w:r>
      <w:r w:rsidR="002608EB" w:rsidRPr="00D33F2E">
        <w:rPr>
          <w:rFonts w:ascii="Times New Roman" w:hAnsi="Times New Roman" w:cs="Times New Roman"/>
          <w:lang w:val="en-GB"/>
        </w:rPr>
        <w:t>[C</w:t>
      </w:r>
      <w:r w:rsidR="002608EB" w:rsidRPr="00D33F2E">
        <w:rPr>
          <w:rFonts w:ascii="Times New Roman" w:hAnsi="Times New Roman" w:cs="Times New Roman"/>
          <w:vertAlign w:val="subscript"/>
          <w:lang w:val="en-GB"/>
        </w:rPr>
        <w:t>2</w:t>
      </w:r>
      <w:r w:rsidR="002608EB" w:rsidRPr="00D33F2E">
        <w:rPr>
          <w:rFonts w:ascii="Times New Roman" w:hAnsi="Times New Roman" w:cs="Times New Roman"/>
          <w:lang w:val="en-GB"/>
        </w:rPr>
        <w:t xml:space="preserve">mim][OAc] </w:t>
      </w:r>
      <w:r w:rsidR="00EF5465" w:rsidRPr="00D33F2E">
        <w:rPr>
          <w:rFonts w:ascii="Times New Roman" w:hAnsi="Times New Roman" w:cs="Times New Roman"/>
          <w:lang w:val="en-GB"/>
        </w:rPr>
        <w:t xml:space="preserve">increased by a factor of 8 </w:t>
      </w:r>
      <w:r w:rsidR="00877C39" w:rsidRPr="00D33F2E">
        <w:rPr>
          <w:rFonts w:ascii="Times New Roman" w:hAnsi="Times New Roman" w:cs="Times New Roman"/>
          <w:lang w:val="en-GB"/>
        </w:rPr>
        <w:t>at 60 °C for 3</w:t>
      </w:r>
      <w:r w:rsidR="007A2035" w:rsidRPr="00D33F2E">
        <w:rPr>
          <w:rFonts w:ascii="Times New Roman" w:hAnsi="Times New Roman" w:cs="Times New Roman"/>
          <w:lang w:val="en-GB"/>
        </w:rPr>
        <w:t xml:space="preserve"> </w:t>
      </w:r>
      <w:r w:rsidR="00877C39" w:rsidRPr="00D33F2E">
        <w:rPr>
          <w:rFonts w:ascii="Times New Roman" w:hAnsi="Times New Roman" w:cs="Times New Roman"/>
          <w:lang w:val="en-GB"/>
        </w:rPr>
        <w:t>h</w:t>
      </w:r>
      <w:r w:rsidR="00EF5465" w:rsidRPr="00D33F2E">
        <w:rPr>
          <w:rFonts w:ascii="Times New Roman" w:hAnsi="Times New Roman" w:cs="Times New Roman"/>
          <w:lang w:val="en-GB"/>
        </w:rPr>
        <w:t xml:space="preserve">. </w:t>
      </w:r>
      <w:r w:rsidR="00EF5465" w:rsidRPr="00D33F2E">
        <w:rPr>
          <w:rFonts w:ascii="Times New Roman" w:hAnsi="Times New Roman" w:cs="Times New Roman"/>
          <w:lang w:eastAsia="zh-CN"/>
        </w:rPr>
        <w:t xml:space="preserve">The highest dissolution (73.3%) was reached </w:t>
      </w:r>
      <w:r w:rsidR="00F84804" w:rsidRPr="00D33F2E">
        <w:rPr>
          <w:rFonts w:ascii="Times New Roman" w:hAnsi="Times New Roman" w:cs="Times New Roman"/>
          <w:lang w:eastAsia="zh-CN"/>
        </w:rPr>
        <w:t>at an IL temperature of</w:t>
      </w:r>
      <w:r w:rsidR="00EF5465" w:rsidRPr="00D33F2E">
        <w:rPr>
          <w:rFonts w:ascii="Times New Roman" w:hAnsi="Times New Roman" w:cs="Times New Roman"/>
          <w:lang w:eastAsia="zh-CN"/>
        </w:rPr>
        <w:t xml:space="preserve"> 100 </w:t>
      </w:r>
      <w:r w:rsidR="00EF5465" w:rsidRPr="00D33F2E">
        <w:rPr>
          <w:rFonts w:ascii="Times New Roman" w:hAnsi="Times New Roman" w:cs="Times New Roman"/>
          <w:color w:val="000000"/>
          <w:kern w:val="24"/>
          <w:lang w:eastAsia="zh-CN"/>
        </w:rPr>
        <w:t>°</w:t>
      </w:r>
      <w:r w:rsidR="00EF5465" w:rsidRPr="00D33F2E">
        <w:rPr>
          <w:rFonts w:ascii="Times New Roman" w:hAnsi="Times New Roman" w:cs="Times New Roman"/>
          <w:lang w:eastAsia="zh-CN"/>
        </w:rPr>
        <w:t xml:space="preserve">C </w:t>
      </w:r>
      <w:r w:rsidR="00F84804" w:rsidRPr="00D33F2E">
        <w:rPr>
          <w:rFonts w:ascii="Times New Roman" w:hAnsi="Times New Roman" w:cs="Times New Roman"/>
          <w:lang w:eastAsia="zh-CN"/>
        </w:rPr>
        <w:t xml:space="preserve">and a residence time of </w:t>
      </w:r>
      <w:r w:rsidR="00EF5465" w:rsidRPr="00D33F2E">
        <w:rPr>
          <w:rFonts w:ascii="Times New Roman" w:hAnsi="Times New Roman" w:cs="Times New Roman"/>
          <w:lang w:eastAsia="zh-CN"/>
        </w:rPr>
        <w:t>3 h.</w:t>
      </w:r>
      <w:r w:rsidR="00F35047" w:rsidRPr="00D33F2E">
        <w:rPr>
          <w:rFonts w:ascii="Times New Roman" w:hAnsi="Times New Roman" w:cs="Times New Roman"/>
          <w:lang w:val="en-GB"/>
        </w:rPr>
        <w:t xml:space="preserve"> </w:t>
      </w:r>
      <w:r w:rsidR="00D666F3" w:rsidRPr="00D33F2E">
        <w:rPr>
          <w:rFonts w:ascii="Times New Roman" w:hAnsi="Times New Roman" w:cs="Times New Roman"/>
          <w:lang w:val="en-GB"/>
        </w:rPr>
        <w:t xml:space="preserve">The </w:t>
      </w:r>
      <w:r w:rsidR="00F84804" w:rsidRPr="00D33F2E">
        <w:rPr>
          <w:rFonts w:ascii="Times New Roman" w:hAnsi="Times New Roman" w:cs="Times New Roman"/>
          <w:lang w:val="en-GB"/>
        </w:rPr>
        <w:t xml:space="preserve">IL </w:t>
      </w:r>
      <w:r w:rsidR="00D666F3" w:rsidRPr="00D33F2E">
        <w:rPr>
          <w:rFonts w:ascii="Times New Roman" w:hAnsi="Times New Roman" w:cs="Times New Roman"/>
          <w:lang w:val="en-GB"/>
        </w:rPr>
        <w:t xml:space="preserve">dissolution temperature </w:t>
      </w:r>
      <w:r w:rsidR="002D7DEA" w:rsidRPr="00D33F2E">
        <w:rPr>
          <w:rFonts w:ascii="Times New Roman" w:hAnsi="Times New Roman" w:cs="Times New Roman"/>
          <w:lang w:val="en-GB"/>
        </w:rPr>
        <w:t xml:space="preserve">(60, 80 and 100 °C) </w:t>
      </w:r>
      <w:r w:rsidR="00D666F3" w:rsidRPr="00D33F2E">
        <w:rPr>
          <w:rFonts w:ascii="Times New Roman" w:hAnsi="Times New Roman" w:cs="Times New Roman"/>
          <w:lang w:val="en-GB"/>
        </w:rPr>
        <w:t xml:space="preserve">impacted the dissolution of each biopolymer. The undissolved </w:t>
      </w:r>
      <w:r w:rsidR="000D5572" w:rsidRPr="00D33F2E">
        <w:rPr>
          <w:rFonts w:ascii="Times New Roman" w:hAnsi="Times New Roman" w:cs="Times New Roman"/>
          <w:lang w:val="en-GB"/>
        </w:rPr>
        <w:t xml:space="preserve">biomass </w:t>
      </w:r>
      <w:r w:rsidR="00D666F3" w:rsidRPr="00D33F2E">
        <w:rPr>
          <w:rFonts w:ascii="Times New Roman" w:hAnsi="Times New Roman" w:cs="Times New Roman"/>
          <w:lang w:val="en-GB"/>
        </w:rPr>
        <w:t xml:space="preserve">residues </w:t>
      </w:r>
      <w:r w:rsidR="000D5572" w:rsidRPr="00D33F2E">
        <w:rPr>
          <w:rFonts w:ascii="Times New Roman" w:hAnsi="Times New Roman" w:cs="Times New Roman"/>
          <w:lang w:val="en-GB"/>
        </w:rPr>
        <w:t xml:space="preserve">that were </w:t>
      </w:r>
      <w:r w:rsidR="00D666F3" w:rsidRPr="00D33F2E">
        <w:rPr>
          <w:rFonts w:ascii="Times New Roman" w:hAnsi="Times New Roman" w:cs="Times New Roman"/>
          <w:lang w:val="en-GB"/>
        </w:rPr>
        <w:t xml:space="preserve">subjected to high dissolution temperature contained lower amount of carbohydrates. Moreover, </w:t>
      </w:r>
      <w:r w:rsidR="002D7DEA" w:rsidRPr="00D33F2E">
        <w:rPr>
          <w:rFonts w:ascii="Times New Roman" w:hAnsi="Times New Roman" w:cs="Times New Roman"/>
          <w:lang w:val="en-GB"/>
        </w:rPr>
        <w:t>the dissolution behavior of the biomass autohydrolyzed under various severities was evaluated by monitoring the viscosity of the biomass-IL solutions over time for three different temperatures.</w:t>
      </w:r>
      <w:r w:rsidR="007A71A4" w:rsidRPr="00D33F2E">
        <w:rPr>
          <w:rFonts w:ascii="Times New Roman" w:hAnsi="Times New Roman" w:cs="Times New Roman"/>
          <w:lang w:val="en-GB"/>
        </w:rPr>
        <w:t xml:space="preserve"> </w:t>
      </w:r>
      <w:r w:rsidR="00D13350" w:rsidRPr="00D33F2E">
        <w:rPr>
          <w:rFonts w:ascii="Times New Roman" w:hAnsi="Times New Roman" w:cs="Times New Roman"/>
          <w:lang w:val="en-GB"/>
        </w:rPr>
        <w:t xml:space="preserve">The </w:t>
      </w:r>
      <w:r w:rsidR="000D5572" w:rsidRPr="00D33F2E">
        <w:rPr>
          <w:rFonts w:ascii="Times New Roman" w:hAnsi="Times New Roman" w:cs="Times New Roman"/>
          <w:lang w:val="en-GB"/>
        </w:rPr>
        <w:t>modelling</w:t>
      </w:r>
      <w:r w:rsidR="00D13350" w:rsidRPr="00D33F2E">
        <w:rPr>
          <w:rFonts w:ascii="Times New Roman" w:hAnsi="Times New Roman" w:cs="Times New Roman"/>
          <w:lang w:val="en-GB"/>
        </w:rPr>
        <w:t xml:space="preserve"> of the dissolution data evidenced that the autohydrolysis severity was the major contributor for the improved </w:t>
      </w:r>
      <w:r w:rsidR="007A2035" w:rsidRPr="00D33F2E">
        <w:rPr>
          <w:rFonts w:ascii="Times New Roman" w:hAnsi="Times New Roman" w:cs="Times New Roman"/>
          <w:lang w:val="en-GB"/>
        </w:rPr>
        <w:t xml:space="preserve">biopolymer-ionic liquid interaction and </w:t>
      </w:r>
      <w:r w:rsidR="00D13350" w:rsidRPr="00D33F2E">
        <w:rPr>
          <w:rFonts w:ascii="Times New Roman" w:hAnsi="Times New Roman" w:cs="Times New Roman"/>
          <w:lang w:val="en-GB"/>
        </w:rPr>
        <w:t>biomass dissolution. Time-dependent viscosity data followed a power law model, which indicated</w:t>
      </w:r>
      <w:r w:rsidR="00084270" w:rsidRPr="00D33F2E">
        <w:rPr>
          <w:rFonts w:ascii="Times New Roman" w:hAnsi="Times New Roman" w:cs="Times New Roman"/>
          <w:lang w:val="en-GB"/>
        </w:rPr>
        <w:t xml:space="preserve"> the diffusion rate of IL to cell walls</w:t>
      </w:r>
      <w:r w:rsidR="00D13350" w:rsidRPr="00D33F2E">
        <w:rPr>
          <w:rFonts w:ascii="Times New Roman" w:hAnsi="Times New Roman" w:cs="Times New Roman"/>
          <w:lang w:val="en-GB"/>
        </w:rPr>
        <w:t xml:space="preserve">. </w:t>
      </w:r>
      <w:r w:rsidR="000D5572" w:rsidRPr="00D33F2E">
        <w:rPr>
          <w:rFonts w:ascii="Times New Roman" w:hAnsi="Times New Roman" w:cs="Times New Roman"/>
          <w:lang w:val="en-GB"/>
        </w:rPr>
        <w:t xml:space="preserve">Partial removal of hemicellulose </w:t>
      </w:r>
      <w:r w:rsidR="00D13350" w:rsidRPr="00D33F2E">
        <w:rPr>
          <w:rFonts w:ascii="Times New Roman" w:hAnsi="Times New Roman" w:cs="Times New Roman"/>
          <w:lang w:val="en-GB"/>
        </w:rPr>
        <w:lastRenderedPageBreak/>
        <w:t xml:space="preserve">greatly enhanced the dissolution rate as observed by a sharp rise in solution viscosity and led to nearly complete dissolution of the biomass. </w:t>
      </w:r>
    </w:p>
    <w:bookmarkEnd w:id="138"/>
    <w:bookmarkEnd w:id="139"/>
    <w:p w14:paraId="50E84F5F" w14:textId="7B179CF5" w:rsidR="00A018A8" w:rsidRDefault="00A018A8" w:rsidP="00A018A8">
      <w:pPr>
        <w:numPr>
          <w:ilvl w:val="12"/>
          <w:numId w:val="0"/>
        </w:numPr>
        <w:spacing w:line="480" w:lineRule="auto"/>
        <w:ind w:firstLine="288"/>
        <w:jc w:val="both"/>
        <w:rPr>
          <w:rFonts w:ascii="Times New Roman" w:hAnsi="Times New Roman" w:cs="Times New Roman"/>
        </w:rPr>
      </w:pPr>
      <w:r w:rsidRPr="00A018A8">
        <w:rPr>
          <w:rFonts w:ascii="Times New Roman" w:hAnsi="Times New Roman" w:cs="Times New Roman"/>
          <w:lang w:eastAsia="zh-CN"/>
        </w:rPr>
        <w:t xml:space="preserve">In the next section, through the improved interactions </w:t>
      </w:r>
      <w:r w:rsidRPr="00A018A8">
        <w:rPr>
          <w:rFonts w:ascii="Times New Roman" w:hAnsi="Times New Roman" w:cs="Times New Roman"/>
          <w:shd w:val="clear" w:color="auto" w:fill="FFFFFF"/>
        </w:rPr>
        <w:t xml:space="preserve">between biopolymers of lignocellulosic biomass and IL, </w:t>
      </w:r>
      <w:r w:rsidRPr="00A018A8">
        <w:rPr>
          <w:rFonts w:ascii="Times New Roman" w:hAnsi="Times New Roman" w:cs="Times New Roman"/>
          <w:lang w:eastAsia="zh-CN"/>
        </w:rPr>
        <w:t xml:space="preserve">lignocellulosic biomass was completely dissolved in IL, and </w:t>
      </w:r>
      <w:r w:rsidRPr="00A018A8">
        <w:rPr>
          <w:rFonts w:ascii="Times New Roman" w:hAnsi="Times New Roman" w:cs="Times New Roman"/>
        </w:rPr>
        <w:t>IL-biomass solution</w:t>
      </w:r>
      <w:r w:rsidRPr="00A018A8">
        <w:rPr>
          <w:rFonts w:ascii="Times New Roman" w:hAnsi="Times New Roman" w:cs="Times New Roman"/>
          <w:lang w:eastAsia="zh-CN"/>
        </w:rPr>
        <w:t xml:space="preserve"> was </w:t>
      </w:r>
      <w:r w:rsidRPr="00A018A8">
        <w:rPr>
          <w:rFonts w:ascii="Times New Roman" w:hAnsi="Times New Roman" w:cs="Times New Roman"/>
        </w:rPr>
        <w:t xml:space="preserve">directly converted into films. Hybrid poplar biomass after autohydrolysis at </w:t>
      </w:r>
      <w:r w:rsidRPr="00A018A8">
        <w:rPr>
          <w:rFonts w:ascii="Times New Roman" w:hAnsi="Times New Roman" w:cs="Times New Roman"/>
          <w:lang w:val="en-GB"/>
        </w:rPr>
        <w:t>160 °C for 60 min</w:t>
      </w:r>
      <w:r w:rsidRPr="00A018A8">
        <w:rPr>
          <w:rFonts w:ascii="Times New Roman" w:hAnsi="Times New Roman" w:cs="Times New Roman"/>
        </w:rPr>
        <w:t xml:space="preserve"> entirely dissolved in </w:t>
      </w:r>
      <w:r w:rsidRPr="00A018A8">
        <w:rPr>
          <w:rFonts w:ascii="Times New Roman" w:hAnsi="Times New Roman" w:cs="Times New Roman"/>
          <w:lang w:val="en-GB"/>
        </w:rPr>
        <w:t>[C</w:t>
      </w:r>
      <w:r w:rsidRPr="00A018A8">
        <w:rPr>
          <w:rFonts w:ascii="Times New Roman" w:hAnsi="Times New Roman" w:cs="Times New Roman"/>
          <w:vertAlign w:val="subscript"/>
          <w:lang w:val="en-GB"/>
        </w:rPr>
        <w:t>2</w:t>
      </w:r>
      <w:r w:rsidRPr="00A018A8">
        <w:rPr>
          <w:rFonts w:ascii="Times New Roman" w:hAnsi="Times New Roman" w:cs="Times New Roman"/>
          <w:lang w:val="en-GB"/>
        </w:rPr>
        <w:t xml:space="preserve">mim][OAc] </w:t>
      </w:r>
      <w:r w:rsidRPr="00A018A8">
        <w:rPr>
          <w:rFonts w:ascii="Times New Roman" w:hAnsi="Times New Roman" w:cs="Times New Roman"/>
        </w:rPr>
        <w:t>at 100 °C. Biomass films were directly cast from the autohydrolyzed-biomass/[C</w:t>
      </w:r>
      <w:r w:rsidRPr="00A018A8">
        <w:rPr>
          <w:rFonts w:ascii="Times New Roman" w:hAnsi="Times New Roman" w:cs="Times New Roman"/>
          <w:vertAlign w:val="subscript"/>
        </w:rPr>
        <w:t>2</w:t>
      </w:r>
      <w:r w:rsidRPr="00A018A8">
        <w:rPr>
          <w:rFonts w:ascii="Times New Roman" w:hAnsi="Times New Roman" w:cs="Times New Roman"/>
        </w:rPr>
        <w:t>mim][OAc] solution and coagulated by either methanol, N,N-Dimethylacetamide (DMAc/water) mixture, or water. The biomass films were gradually dried over a sequence of humidity, and finally generated without cracks or wrinkles. The properties of the films were highly dependent on the polarity of coagulants. Methanol film exhibited the most homogeneous structure due to the gentle diffusion of methanol during coagulation, the good miscibility of carbohydrates and lignin, and the unparalleled orientation of cellulose II planes to the surface of methanol film. Methanol film also had higher temperature for the maximum decomposition peak (354 °C) than DMAc/ water or water film (338 °C), mainly resulting from its high</w:t>
      </w:r>
      <w:r w:rsidRPr="00A018A8">
        <w:rPr>
          <w:rFonts w:ascii="Times New Roman" w:hAnsi="Times New Roman" w:cs="Times New Roman" w:hint="eastAsia"/>
          <w:lang w:eastAsia="zh-CN"/>
        </w:rPr>
        <w:t>-</w:t>
      </w:r>
      <w:r w:rsidRPr="00A018A8">
        <w:rPr>
          <w:rFonts w:ascii="Times New Roman" w:hAnsi="Times New Roman" w:cs="Times New Roman"/>
        </w:rPr>
        <w:t>molecular</w:t>
      </w:r>
      <w:r w:rsidRPr="00A018A8">
        <w:rPr>
          <w:rFonts w:ascii="Times New Roman" w:hAnsi="Times New Roman" w:cs="Times New Roman" w:hint="eastAsia"/>
          <w:lang w:eastAsia="zh-CN"/>
        </w:rPr>
        <w:t>-</w:t>
      </w:r>
      <w:r w:rsidRPr="00A018A8">
        <w:rPr>
          <w:rFonts w:ascii="Times New Roman" w:hAnsi="Times New Roman" w:cs="Times New Roman"/>
        </w:rPr>
        <w:t>weight lignin. In addition, the tensile stress of the films was between 37-70 MPa. Methanol film had the highest tensile strength which indicates that lignin has two-side effect on the film properties. Lignin can increase the cross-links among the biopolymers. However, an excessive amount of lignin can make the films brittle. The high cross-link density and uniform structure may contribute to the higher mechanical properties of the methanol film.</w:t>
      </w:r>
    </w:p>
    <w:p w14:paraId="53ED6454" w14:textId="427B2935" w:rsidR="00500DF5" w:rsidRPr="00A018A8" w:rsidRDefault="00500DF5" w:rsidP="00BD1F6D">
      <w:pPr>
        <w:numPr>
          <w:ilvl w:val="12"/>
          <w:numId w:val="0"/>
        </w:numPr>
        <w:spacing w:line="480" w:lineRule="auto"/>
        <w:ind w:firstLine="288"/>
        <w:rPr>
          <w:rFonts w:ascii="Times New Roman" w:hAnsi="Times New Roman" w:cs="Times New Roman"/>
        </w:rPr>
      </w:pPr>
      <w:r w:rsidRPr="00BD1F6D">
        <w:rPr>
          <w:rFonts w:ascii="Times New Roman" w:hAnsi="Times New Roman" w:cs="Times New Roman"/>
          <w:spacing w:val="3"/>
          <w:fitText w:val="8424" w:id="1201864961"/>
          <w:lang w:val="en-GB"/>
        </w:rPr>
        <w:t xml:space="preserve">In the third section, </w:t>
      </w:r>
      <w:r w:rsidRPr="00BD1F6D">
        <w:rPr>
          <w:rFonts w:ascii="Times New Roman" w:hAnsi="Times New Roman"/>
          <w:spacing w:val="3"/>
          <w:fitText w:val="8424" w:id="1201864961"/>
        </w:rPr>
        <w:t xml:space="preserve">by </w:t>
      </w:r>
      <w:r w:rsidRPr="00BD1F6D">
        <w:rPr>
          <w:rFonts w:ascii="Times New Roman" w:hAnsi="Times New Roman" w:cs="Times New Roman"/>
          <w:spacing w:val="3"/>
          <w:fitText w:val="8424" w:id="1201864961"/>
        </w:rPr>
        <w:t>increasing interaction of autohydrolyzed biomass with IL</w:t>
      </w:r>
      <w:r w:rsidRPr="00BD1F6D">
        <w:rPr>
          <w:rFonts w:ascii="Times New Roman" w:hAnsi="Times New Roman" w:cs="Times New Roman"/>
          <w:spacing w:val="3"/>
          <w:shd w:val="clear" w:color="auto" w:fill="FFFFFF"/>
          <w:fitText w:val="8424" w:id="1201864961"/>
        </w:rPr>
        <w:t>, th</w:t>
      </w:r>
      <w:r w:rsidRPr="00BD1F6D">
        <w:rPr>
          <w:rFonts w:ascii="Times New Roman" w:hAnsi="Times New Roman" w:cs="Times New Roman"/>
          <w:spacing w:val="24"/>
          <w:shd w:val="clear" w:color="auto" w:fill="FFFFFF"/>
          <w:fitText w:val="8424" w:id="1201864961"/>
        </w:rPr>
        <w:t>e</w:t>
      </w:r>
    </w:p>
    <w:p w14:paraId="7B39E05A" w14:textId="427B2935" w:rsidR="00A018A8" w:rsidRPr="00A018A8" w:rsidRDefault="00A018A8" w:rsidP="00500DF5">
      <w:pPr>
        <w:spacing w:before="240" w:after="120" w:line="480" w:lineRule="auto"/>
        <w:jc w:val="both"/>
        <w:rPr>
          <w:rFonts w:ascii="Times New Roman" w:hAnsi="Times New Roman" w:cs="Times New Roman"/>
        </w:rPr>
      </w:pPr>
      <w:r w:rsidRPr="00A018A8">
        <w:rPr>
          <w:rFonts w:ascii="Times New Roman" w:hAnsi="Times New Roman" w:cs="Times New Roman"/>
          <w:shd w:val="clear" w:color="auto" w:fill="FFFFFF"/>
        </w:rPr>
        <w:lastRenderedPageBreak/>
        <w:t>biomass had low recalcitrance, and was completely enzymatically fractionated to high yield and purity carbohydrates and lignin streams.</w:t>
      </w:r>
      <w:r w:rsidRPr="00A018A8">
        <w:rPr>
          <w:rFonts w:ascii="Times New Roman" w:hAnsi="Times New Roman" w:cs="Times New Roman"/>
          <w:lang w:val="en-GB"/>
        </w:rPr>
        <w:t xml:space="preserve"> First, </w:t>
      </w:r>
      <w:r w:rsidRPr="00A018A8">
        <w:rPr>
          <w:rFonts w:ascii="Times New Roman" w:hAnsi="Times New Roman" w:cs="Times New Roman"/>
        </w:rPr>
        <w:t>a portion of hemicellulose (55%) was extracted from the biomass by autohydrolysis (</w:t>
      </w:r>
      <w:r w:rsidRPr="00A018A8">
        <w:rPr>
          <w:rFonts w:ascii="Times New Roman" w:hAnsi="Times New Roman" w:cs="Times New Roman"/>
          <w:lang w:val="en-GB"/>
        </w:rPr>
        <w:t xml:space="preserve">160 </w:t>
      </w:r>
      <w:r w:rsidRPr="00A018A8">
        <w:rPr>
          <w:rFonts w:ascii="Times New Roman" w:hAnsi="Times New Roman" w:cs="Times New Roman"/>
        </w:rPr>
        <w:t>°C for 60 min) with small amount of lignin and cellulose. The extracted biomass was then activated with [C</w:t>
      </w:r>
      <w:r w:rsidRPr="00A018A8">
        <w:rPr>
          <w:rFonts w:ascii="Times New Roman" w:hAnsi="Times New Roman" w:cs="Times New Roman"/>
          <w:vertAlign w:val="subscript"/>
        </w:rPr>
        <w:t>2</w:t>
      </w:r>
      <w:r w:rsidRPr="00A018A8">
        <w:rPr>
          <w:rFonts w:ascii="Times New Roman" w:hAnsi="Times New Roman" w:cs="Times New Roman"/>
        </w:rPr>
        <w:t xml:space="preserve">mim][OAc] at 60 °C for 3 h followed by an enzymatic hydrolysis to hydrolyze the carbohydrates into monosugars and generate the lignin fraction. </w:t>
      </w:r>
      <w:r w:rsidRPr="00A018A8">
        <w:rPr>
          <w:rFonts w:ascii="Times New Roman" w:hAnsi="Times New Roman"/>
        </w:rPr>
        <w:t xml:space="preserve">The cellulose I of autohydrolyzed biomass was activated by IL and transformed into cellulose II within 3 h. The enzymatic conversion of cellulose in the IL-regenerated autohydrolyzed biomass was almost complete within 6 h. </w:t>
      </w:r>
      <w:r w:rsidRPr="00A018A8">
        <w:rPr>
          <w:rFonts w:ascii="Times New Roman" w:hAnsi="Times New Roman" w:cs="Times New Roman"/>
        </w:rPr>
        <w:t xml:space="preserve">The saccharification kinetics and carbohydrates conversion yields revealed that a combination of both autohydrolysis and IL activation significantly reduced the recalcitrance of the IL-regenerated autohydrolyzed biomass, making it more susceptible to enzymatic hydrolysis than each treatment separately. Through this fractionation process, each </w:t>
      </w:r>
      <w:r w:rsidRPr="00A018A8">
        <w:rPr>
          <w:rFonts w:ascii="Times New Roman" w:hAnsi="Times New Roman"/>
        </w:rPr>
        <w:t>biopolymer</w:t>
      </w:r>
      <w:r w:rsidRPr="00A018A8">
        <w:rPr>
          <w:rFonts w:ascii="Times New Roman" w:hAnsi="Times New Roman" w:cs="Times New Roman"/>
        </w:rPr>
        <w:t xml:space="preserve"> was isolated with high mass recovery and purity. Approximately, 87% of cellulose, 81% of hemicellulose, and 70% of lignin with a purity of 90.1% were produced. In addition, two-dimensional </w:t>
      </w:r>
      <w:r w:rsidRPr="00A018A8">
        <w:rPr>
          <w:rFonts w:ascii="Times New Roman" w:hAnsi="Times New Roman" w:cs="Times New Roman"/>
          <w:vertAlign w:val="superscript"/>
        </w:rPr>
        <w:t>1</w:t>
      </w:r>
      <w:r w:rsidRPr="00A018A8">
        <w:rPr>
          <w:rFonts w:ascii="Times New Roman" w:hAnsi="Times New Roman" w:cs="Times New Roman"/>
        </w:rPr>
        <w:t>H-</w:t>
      </w:r>
      <w:r w:rsidRPr="00A018A8">
        <w:rPr>
          <w:rFonts w:ascii="Times New Roman" w:hAnsi="Times New Roman" w:cs="Times New Roman"/>
          <w:vertAlign w:val="superscript"/>
        </w:rPr>
        <w:t>13</w:t>
      </w:r>
      <w:r w:rsidRPr="00A018A8">
        <w:rPr>
          <w:rFonts w:ascii="Times New Roman" w:hAnsi="Times New Roman" w:cs="Times New Roman"/>
        </w:rPr>
        <w:t xml:space="preserve">C HSQC NMR spectroscopy indicated that the main linkages of lignin in hybrid poplar were preserved during the fractionation process. The isolated lignin may have a structure more similar to native lignin due to the low severity of each step in the fractionation process. The isolated lignin also had much higher glass transition temperature (181 °C) than organosolv lignin (135 °C). The unique characteristics of the isolated lignin may suggest its potential to produce lignin-based materials with superior physical and mechanical properties. </w:t>
      </w:r>
    </w:p>
    <w:p w14:paraId="7660CBA9" w14:textId="77777777" w:rsidR="00A018A8" w:rsidRPr="00A018A8" w:rsidRDefault="00A018A8" w:rsidP="00A018A8">
      <w:pPr>
        <w:keepNext/>
        <w:numPr>
          <w:ilvl w:val="1"/>
          <w:numId w:val="16"/>
        </w:numPr>
        <w:spacing w:before="240" w:after="60" w:line="480" w:lineRule="auto"/>
        <w:outlineLvl w:val="1"/>
        <w:rPr>
          <w:rFonts w:ascii="Times New Roman" w:eastAsia="Batang" w:hAnsi="Times New Roman" w:cs="Times New Roman"/>
          <w:b/>
          <w:bCs/>
          <w:iCs/>
          <w:lang w:val="en-GB"/>
        </w:rPr>
      </w:pPr>
      <w:bookmarkStart w:id="240" w:name="_Toc456272284"/>
      <w:bookmarkStart w:id="241" w:name="_Toc456624094"/>
      <w:r w:rsidRPr="00A018A8">
        <w:rPr>
          <w:rFonts w:ascii="Times New Roman" w:eastAsia="Batang" w:hAnsi="Times New Roman" w:cs="Times New Roman"/>
          <w:b/>
          <w:bCs/>
          <w:iCs/>
          <w:lang w:val="en-GB"/>
        </w:rPr>
        <w:lastRenderedPageBreak/>
        <w:t>Recommendations for future works</w:t>
      </w:r>
      <w:bookmarkEnd w:id="240"/>
      <w:bookmarkEnd w:id="241"/>
    </w:p>
    <w:p w14:paraId="7A72130B" w14:textId="77777777" w:rsidR="00A018A8" w:rsidRPr="00A018A8" w:rsidRDefault="00A018A8" w:rsidP="00A018A8">
      <w:pPr>
        <w:numPr>
          <w:ilvl w:val="12"/>
          <w:numId w:val="0"/>
        </w:numPr>
        <w:spacing w:line="480" w:lineRule="auto"/>
        <w:ind w:firstLine="288"/>
        <w:jc w:val="both"/>
        <w:rPr>
          <w:rFonts w:ascii="Times New Roman" w:hAnsi="Times New Roman" w:cs="Times New Roman"/>
        </w:rPr>
      </w:pPr>
      <w:r w:rsidRPr="00A018A8">
        <w:rPr>
          <w:rFonts w:ascii="Times New Roman" w:hAnsi="Times New Roman" w:cs="Times New Roman"/>
        </w:rPr>
        <w:t xml:space="preserve">Future work based on the contribution of this dissertation includes: </w:t>
      </w:r>
    </w:p>
    <w:p w14:paraId="0551888F"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lang w:eastAsia="zh-CN"/>
        </w:rPr>
      </w:pPr>
      <w:r w:rsidRPr="00A018A8">
        <w:rPr>
          <w:rFonts w:ascii="Times New Roman" w:hAnsi="Times New Roman" w:cs="Times New Roman"/>
          <w:lang w:eastAsia="zh-CN"/>
        </w:rPr>
        <w:t xml:space="preserve"> Investigating higher loadings of autohydrolyzed biomass in IL since higher loadings would be an attractive route to decrease pretreatment cost, increase the efficiency, and improve the profitability of biorefineries. </w:t>
      </w:r>
    </w:p>
    <w:p w14:paraId="23F0774B"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lang w:eastAsia="zh-CN"/>
        </w:rPr>
      </w:pPr>
      <w:r w:rsidRPr="00A018A8">
        <w:rPr>
          <w:rFonts w:ascii="Times New Roman" w:hAnsi="Times New Roman" w:cs="Times New Roman"/>
          <w:lang w:eastAsia="zh-CN"/>
        </w:rPr>
        <w:t xml:space="preserve"> In chapter 3, methanol film showed better mechanical properties than DMAc/water or water film. The high cross-link density between carbohydrates and lignin could result in its good mechanical property. </w:t>
      </w:r>
      <w:hyperlink r:id="rId77" w:tooltip="Nuclear Overhauser effect" w:history="1">
        <w:r w:rsidRPr="00A018A8">
          <w:rPr>
            <w:rFonts w:ascii="Times New Roman" w:hAnsi="Times New Roman" w:cs="Times New Roman"/>
            <w:lang w:eastAsia="zh-CN"/>
          </w:rPr>
          <w:t>Nuclear Overhauser effect</w:t>
        </w:r>
      </w:hyperlink>
      <w:r w:rsidRPr="00A018A8">
        <w:rPr>
          <w:rFonts w:ascii="Times New Roman" w:hAnsi="Times New Roman" w:cs="Times New Roman"/>
          <w:lang w:eastAsia="zh-CN"/>
        </w:rPr>
        <w:t xml:space="preserve"> spectroscopy (NOESY) could be a useful tool to quantify the distance between the biopolymers of the films, and further investigate the impact of coagulating solvents on biomass films. </w:t>
      </w:r>
    </w:p>
    <w:p w14:paraId="5B1D4B91"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rPr>
      </w:pPr>
      <w:r w:rsidRPr="00A018A8">
        <w:rPr>
          <w:rFonts w:ascii="Times New Roman" w:hAnsi="Times New Roman" w:cs="Times New Roman"/>
        </w:rPr>
        <w:t xml:space="preserve"> The optimum carbohydrates to lignin ratio can be investigated to produce films with the higher mechanical properties. </w:t>
      </w:r>
    </w:p>
    <w:p w14:paraId="0DE8D2EB"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rPr>
      </w:pPr>
      <w:r w:rsidRPr="00A018A8">
        <w:rPr>
          <w:rFonts w:ascii="Times New Roman" w:hAnsi="Times New Roman" w:cs="Times New Roman"/>
        </w:rPr>
        <w:t xml:space="preserve"> The biopolymers films can be generated by the biopolymer blend (cellulose, hemicellulose and lignin)/IL solution. The comparison of the </w:t>
      </w:r>
      <w:r w:rsidRPr="00A018A8">
        <w:rPr>
          <w:rFonts w:ascii="Times New Roman" w:hAnsi="Times New Roman"/>
        </w:rPr>
        <w:t xml:space="preserve">physicochemical properties </w:t>
      </w:r>
      <w:r w:rsidRPr="00A018A8">
        <w:rPr>
          <w:rFonts w:ascii="Times New Roman" w:hAnsi="Times New Roman" w:cs="Times New Roman"/>
        </w:rPr>
        <w:t xml:space="preserve">of biopolymers films and lignocellulosic films could reveal the impact of biopolymers interactions on the quality of films. </w:t>
      </w:r>
    </w:p>
    <w:p w14:paraId="37F041A9"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rPr>
      </w:pPr>
      <w:r w:rsidRPr="00A018A8">
        <w:rPr>
          <w:rFonts w:ascii="Times New Roman" w:hAnsi="Times New Roman" w:cs="Times New Roman"/>
        </w:rPr>
        <w:t xml:space="preserve"> Biomass fibers can be produced by wet-spinning from the autohydrolyzed biomass/IL systems. The optimum conditions for we</w:t>
      </w:r>
      <w:r w:rsidRPr="00A018A8">
        <w:rPr>
          <w:rFonts w:ascii="Times New Roman" w:hAnsi="Times New Roman" w:cs="Times New Roman" w:hint="eastAsia"/>
          <w:lang w:eastAsia="zh-CN"/>
        </w:rPr>
        <w:t>t</w:t>
      </w:r>
      <w:r w:rsidRPr="00A018A8">
        <w:rPr>
          <w:rFonts w:ascii="Times New Roman" w:hAnsi="Times New Roman" w:cs="Times New Roman"/>
        </w:rPr>
        <w:t xml:space="preserve">-spinning can be investigated by measuring the viscosity of the biomass/IL solution and the cross-over point of storage modulus and loss modulus. </w:t>
      </w:r>
    </w:p>
    <w:p w14:paraId="1713C464"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lang w:eastAsia="zh-CN"/>
        </w:rPr>
      </w:pPr>
      <w:r w:rsidRPr="00A018A8">
        <w:rPr>
          <w:rFonts w:ascii="Times New Roman" w:hAnsi="Times New Roman" w:cs="Times New Roman"/>
          <w:lang w:eastAsia="zh-CN"/>
        </w:rPr>
        <w:t xml:space="preserve"> The in-situ enzymatic saccharification of activated biomass can be investigated to combine the IL activation and enzymatic saccharification as one step in order to improve </w:t>
      </w:r>
      <w:r w:rsidRPr="00A018A8">
        <w:rPr>
          <w:rFonts w:ascii="Times New Roman" w:hAnsi="Times New Roman" w:cs="Times New Roman"/>
          <w:lang w:eastAsia="zh-CN"/>
        </w:rPr>
        <w:lastRenderedPageBreak/>
        <w:t xml:space="preserve">the efficiency and reduce the cost of the fractionation process. </w:t>
      </w:r>
    </w:p>
    <w:p w14:paraId="6C61FB8E"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lang w:eastAsia="zh-CN"/>
        </w:rPr>
      </w:pPr>
      <w:r w:rsidRPr="00A018A8">
        <w:rPr>
          <w:rFonts w:ascii="Times New Roman" w:hAnsi="Times New Roman" w:cs="Times New Roman"/>
          <w:lang w:eastAsia="zh-CN"/>
        </w:rPr>
        <w:t xml:space="preserve"> </w:t>
      </w:r>
      <w:r w:rsidRPr="00A018A8">
        <w:rPr>
          <w:rFonts w:ascii="Times New Roman" w:hAnsi="Times New Roman" w:cs="Times New Roman" w:hint="eastAsia"/>
          <w:lang w:eastAsia="zh-CN"/>
        </w:rPr>
        <w:t>This research show</w:t>
      </w:r>
      <w:r w:rsidRPr="00A018A8">
        <w:rPr>
          <w:rFonts w:ascii="Times New Roman" w:hAnsi="Times New Roman" w:cs="Times New Roman"/>
          <w:lang w:eastAsia="zh-CN"/>
        </w:rPr>
        <w:t>s</w:t>
      </w:r>
      <w:r w:rsidRPr="00A018A8">
        <w:rPr>
          <w:rFonts w:ascii="Times New Roman" w:hAnsi="Times New Roman" w:cs="Times New Roman" w:hint="eastAsia"/>
          <w:lang w:eastAsia="zh-CN"/>
        </w:rPr>
        <w:t xml:space="preserve"> that hemicellulose is the major factor for inhibiting the diffusion of IL to biomass. </w:t>
      </w:r>
      <w:r w:rsidRPr="00A018A8">
        <w:rPr>
          <w:rFonts w:ascii="Times New Roman" w:hAnsi="Times New Roman" w:cs="Times New Roman"/>
          <w:lang w:eastAsia="zh-CN"/>
        </w:rPr>
        <w:t xml:space="preserve">A novel ionic liquid, which can efficiently hydrolyze hemicellulose, and lower cellulose crystallinity and convert it into cellulose II while not impacting lignin could achieve the same performance </w:t>
      </w:r>
      <w:r w:rsidRPr="00A018A8">
        <w:rPr>
          <w:rFonts w:ascii="Times New Roman" w:hAnsi="Times New Roman" w:cs="Times New Roman" w:hint="eastAsia"/>
          <w:lang w:eastAsia="zh-CN"/>
        </w:rPr>
        <w:t>as</w:t>
      </w:r>
      <w:r w:rsidRPr="00A018A8">
        <w:rPr>
          <w:rFonts w:ascii="Times New Roman" w:hAnsi="Times New Roman" w:cs="Times New Roman"/>
          <w:lang w:eastAsia="zh-CN"/>
        </w:rPr>
        <w:t xml:space="preserve"> the combined autohydrolysis-IL treatment. </w:t>
      </w:r>
    </w:p>
    <w:p w14:paraId="05FC5E84" w14:textId="77777777" w:rsidR="00A018A8" w:rsidRPr="00A018A8" w:rsidRDefault="00A018A8" w:rsidP="00A018A8">
      <w:pPr>
        <w:widowControl w:val="0"/>
        <w:numPr>
          <w:ilvl w:val="0"/>
          <w:numId w:val="19"/>
        </w:numPr>
        <w:tabs>
          <w:tab w:val="left" w:pos="284"/>
          <w:tab w:val="center" w:pos="4739"/>
          <w:tab w:val="left" w:pos="4770"/>
          <w:tab w:val="right" w:pos="9840"/>
        </w:tabs>
        <w:spacing w:line="480" w:lineRule="auto"/>
        <w:ind w:left="0" w:firstLine="0"/>
        <w:contextualSpacing/>
        <w:jc w:val="both"/>
        <w:rPr>
          <w:rFonts w:ascii="Times New Roman" w:hAnsi="Times New Roman" w:cs="Times New Roman"/>
          <w:lang w:eastAsia="zh-CN"/>
        </w:rPr>
      </w:pPr>
      <w:r w:rsidRPr="00A018A8">
        <w:rPr>
          <w:rFonts w:ascii="Times New Roman" w:hAnsi="Times New Roman" w:cs="Times New Roman"/>
          <w:lang w:eastAsia="zh-CN"/>
        </w:rPr>
        <w:t xml:space="preserve"> </w:t>
      </w:r>
      <w:r w:rsidRPr="00A018A8">
        <w:rPr>
          <w:rFonts w:ascii="Times New Roman" w:hAnsi="Times New Roman" w:cs="Times New Roman"/>
        </w:rPr>
        <w:t>Regarding the high glass transition temperature and good thermal stability of the isolated lignin from the fractionation process, there will be possibilities to generate high value-added products, e.g. lignin carbon fiber and lignin-based films with good physical and mechanical properties.</w:t>
      </w:r>
      <w:r w:rsidRPr="00A018A8">
        <w:rPr>
          <w:rFonts w:ascii="Times New Roman" w:hAnsi="Times New Roman" w:cs="Times New Roman"/>
          <w:lang w:eastAsia="zh-CN"/>
        </w:rPr>
        <w:t xml:space="preserve"> </w:t>
      </w:r>
    </w:p>
    <w:p w14:paraId="27263EE2" w14:textId="18843FCA" w:rsidR="00BD63E8" w:rsidRPr="00D33F2E" w:rsidRDefault="00BD63E8">
      <w:pPr>
        <w:rPr>
          <w:rFonts w:ascii="Times New Roman" w:hAnsi="Times New Roman" w:cs="Times New Roman"/>
          <w:lang w:eastAsia="zh-CN"/>
        </w:rPr>
      </w:pPr>
      <w:r w:rsidRPr="00D33F2E">
        <w:rPr>
          <w:rFonts w:ascii="Times New Roman" w:hAnsi="Times New Roman" w:cs="Times New Roman"/>
        </w:rPr>
        <w:br w:type="page"/>
      </w:r>
    </w:p>
    <w:p w14:paraId="1BDFCD29" w14:textId="77777777" w:rsidR="00D94615" w:rsidRPr="00D33F2E" w:rsidRDefault="00D94615" w:rsidP="00BB30DE">
      <w:pPr>
        <w:pStyle w:val="AltHeading1"/>
        <w:numPr>
          <w:ilvl w:val="0"/>
          <w:numId w:val="0"/>
        </w:numPr>
      </w:pPr>
      <w:bookmarkStart w:id="242" w:name="_Toc420995913"/>
      <w:bookmarkStart w:id="243" w:name="_Toc422997500"/>
      <w:bookmarkStart w:id="244" w:name="_Toc427156485"/>
      <w:bookmarkStart w:id="245" w:name="_Toc456624095"/>
      <w:r w:rsidRPr="00D33F2E">
        <w:lastRenderedPageBreak/>
        <w:t>Vita</w:t>
      </w:r>
      <w:bookmarkEnd w:id="242"/>
      <w:bookmarkEnd w:id="243"/>
      <w:bookmarkEnd w:id="244"/>
      <w:bookmarkEnd w:id="245"/>
    </w:p>
    <w:p w14:paraId="73CE6F57" w14:textId="77777777" w:rsidR="00D94615" w:rsidRPr="00D33F2E" w:rsidRDefault="00D94615" w:rsidP="00D94615">
      <w:pPr>
        <w:rPr>
          <w:rFonts w:ascii="Times New Roman" w:hAnsi="Times New Roman" w:cs="Times New Roman"/>
        </w:rPr>
      </w:pPr>
    </w:p>
    <w:p w14:paraId="18164D61" w14:textId="4D35D141" w:rsidR="00902A25" w:rsidRPr="00D33F2E" w:rsidRDefault="00902A25" w:rsidP="00902A25">
      <w:pPr>
        <w:spacing w:line="480" w:lineRule="auto"/>
        <w:jc w:val="both"/>
        <w:rPr>
          <w:rFonts w:ascii="Times New Roman" w:hAnsi="Times New Roman" w:cs="Times New Roman"/>
        </w:rPr>
      </w:pPr>
      <w:r w:rsidRPr="00D33F2E">
        <w:rPr>
          <w:rFonts w:ascii="Times New Roman" w:hAnsi="Times New Roman" w:cs="Times New Roman"/>
        </w:rPr>
        <w:t>Jing Wang attended the Northeast Fore</w:t>
      </w:r>
      <w:r w:rsidR="00BC2CCA" w:rsidRPr="00D33F2E">
        <w:rPr>
          <w:rFonts w:ascii="Times New Roman" w:hAnsi="Times New Roman" w:cs="Times New Roman"/>
        </w:rPr>
        <w:t xml:space="preserve">stry University, Harbin, China </w:t>
      </w:r>
      <w:r w:rsidRPr="00D33F2E">
        <w:rPr>
          <w:rFonts w:ascii="Times New Roman" w:hAnsi="Times New Roman" w:cs="Times New Roman"/>
        </w:rPr>
        <w:t xml:space="preserve">and received her bachelor degree of chemical processing engineering of forest products and Master degree. After graduation, she continued her graduate study in the Department of Biosystems Engineering and Soil Science, University of Tennessee, Knoxville (UTK) to pursue graduate education in 2012. Jing joined Dr. Labbe’s research group in spring of 2013. </w:t>
      </w:r>
    </w:p>
    <w:p w14:paraId="51924774" w14:textId="5F5E475B" w:rsidR="00D94615" w:rsidRPr="00D33F2E" w:rsidRDefault="00D94615" w:rsidP="00D94615">
      <w:pPr>
        <w:spacing w:line="480" w:lineRule="auto"/>
        <w:jc w:val="both"/>
        <w:rPr>
          <w:rFonts w:ascii="Times New Roman" w:hAnsi="Times New Roman" w:cs="Times New Roman"/>
        </w:rPr>
      </w:pPr>
      <w:r w:rsidRPr="00D33F2E">
        <w:rPr>
          <w:rFonts w:ascii="Times New Roman" w:hAnsi="Times New Roman" w:cs="Times New Roman"/>
        </w:rPr>
        <w:tab/>
        <w:t xml:space="preserve"> </w:t>
      </w:r>
    </w:p>
    <w:p w14:paraId="6D84D4AC" w14:textId="663EA12F" w:rsidR="00D94615" w:rsidRPr="00D33F2E" w:rsidRDefault="00D94615" w:rsidP="00AA3CE8">
      <w:pPr>
        <w:spacing w:line="480" w:lineRule="auto"/>
        <w:jc w:val="both"/>
        <w:rPr>
          <w:rFonts w:ascii="Times New Roman" w:hAnsi="Times New Roman" w:cs="Times New Roman"/>
        </w:rPr>
      </w:pPr>
    </w:p>
    <w:sectPr w:rsidR="00D94615" w:rsidRPr="00D33F2E" w:rsidSect="0033518C">
      <w:pgSz w:w="12240" w:h="15840" w:code="1"/>
      <w:pgMar w:top="1440" w:right="1800" w:bottom="1440"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58815" w14:textId="77777777" w:rsidR="0090643E" w:rsidRDefault="0090643E">
      <w:r>
        <w:separator/>
      </w:r>
    </w:p>
  </w:endnote>
  <w:endnote w:type="continuationSeparator" w:id="0">
    <w:p w14:paraId="23D1350D" w14:textId="77777777" w:rsidR="0090643E" w:rsidRDefault="00906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Batang">
    <w:altName w:val="Arial Unicode MS"/>
    <w:panose1 w:val="02030600000101010101"/>
    <w:charset w:val="81"/>
    <w:family w:val="roman"/>
    <w:pitch w:val="variable"/>
    <w:sig w:usb0="00000000"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43" w:usb2="00000009" w:usb3="00000000" w:csb0="000001FF" w:csb1="00000000"/>
  </w:font>
  <w:font w:name="Myriad Pro">
    <w:altName w:val="Corbel"/>
    <w:charset w:val="00"/>
    <w:family w:val="auto"/>
    <w:pitch w:val="variable"/>
    <w:sig w:usb0="00000001" w:usb1="00000001"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8C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ヒラギノ角ゴ ProN W3">
    <w:charset w:val="4E"/>
    <w:family w:val="auto"/>
    <w:pitch w:val="variable"/>
    <w:sig w:usb0="E00002FF" w:usb1="7AC7FFFF" w:usb2="00000012" w:usb3="00000000" w:csb0="0002000D"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127139"/>
      <w:docPartObj>
        <w:docPartGallery w:val="Page Numbers (Bottom of Page)"/>
        <w:docPartUnique/>
      </w:docPartObj>
    </w:sdtPr>
    <w:sdtEndPr>
      <w:rPr>
        <w:rFonts w:ascii="Times New Roman" w:hAnsi="Times New Roman" w:cs="Times New Roman"/>
        <w:noProof/>
      </w:rPr>
    </w:sdtEndPr>
    <w:sdtContent>
      <w:p w14:paraId="4DCC925D" w14:textId="5DA37C86" w:rsidR="00616DCE" w:rsidRPr="004173EC" w:rsidRDefault="00616DCE">
        <w:pPr>
          <w:pStyle w:val="Footer"/>
          <w:jc w:val="center"/>
          <w:rPr>
            <w:rFonts w:ascii="Times New Roman" w:hAnsi="Times New Roman" w:cs="Times New Roman"/>
          </w:rPr>
        </w:pPr>
        <w:r w:rsidRPr="004173EC">
          <w:rPr>
            <w:rFonts w:ascii="Times New Roman" w:hAnsi="Times New Roman" w:cs="Times New Roman"/>
          </w:rPr>
          <w:fldChar w:fldCharType="begin"/>
        </w:r>
        <w:r w:rsidRPr="004173EC">
          <w:rPr>
            <w:rFonts w:ascii="Times New Roman" w:hAnsi="Times New Roman" w:cs="Times New Roman"/>
          </w:rPr>
          <w:instrText xml:space="preserve"> PAGE   \* MERGEFORMAT </w:instrText>
        </w:r>
        <w:r w:rsidRPr="004173EC">
          <w:rPr>
            <w:rFonts w:ascii="Times New Roman" w:hAnsi="Times New Roman" w:cs="Times New Roman"/>
          </w:rPr>
          <w:fldChar w:fldCharType="separate"/>
        </w:r>
        <w:r w:rsidR="00532D58">
          <w:rPr>
            <w:rFonts w:ascii="Times New Roman" w:hAnsi="Times New Roman" w:cs="Times New Roman"/>
            <w:noProof/>
          </w:rPr>
          <w:t>50</w:t>
        </w:r>
        <w:r w:rsidRPr="004173EC">
          <w:rPr>
            <w:rFonts w:ascii="Times New Roman" w:hAnsi="Times New Roman" w:cs="Times New Roman"/>
            <w:noProof/>
          </w:rPr>
          <w:fldChar w:fldCharType="end"/>
        </w:r>
      </w:p>
    </w:sdtContent>
  </w:sdt>
  <w:p w14:paraId="3C17E6BB" w14:textId="77777777" w:rsidR="00616DCE" w:rsidRDefault="00616D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9A510" w14:textId="77777777" w:rsidR="0090643E" w:rsidRDefault="0090643E">
      <w:r>
        <w:separator/>
      </w:r>
    </w:p>
  </w:footnote>
  <w:footnote w:type="continuationSeparator" w:id="0">
    <w:p w14:paraId="0F2E8791" w14:textId="77777777" w:rsidR="0090643E" w:rsidRDefault="00906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55B82" w14:textId="77777777" w:rsidR="00616DCE" w:rsidRDefault="00616DCE">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27282" w14:textId="77777777" w:rsidR="00616DCE" w:rsidRDefault="00616DCE">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6E26" w14:textId="77777777" w:rsidR="00616DCE" w:rsidRPr="00981CE7" w:rsidRDefault="00616DCE" w:rsidP="00916657">
    <w:pPr>
      <w:pStyle w:val="Header"/>
      <w:tabs>
        <w:tab w:val="right" w:pos="10206"/>
      </w:tabs>
      <w:rPr>
        <w:b/>
        <w:color w:val="999999"/>
        <w:sz w:val="20"/>
        <w:szCs w:val="20"/>
      </w:rPr>
    </w:pPr>
    <w:r>
      <w:rPr>
        <w:b/>
        <w:color w:val="999999"/>
        <w:sz w:val="20"/>
        <w:szCs w:val="20"/>
      </w:rPr>
      <w:t>Journal Name                                                                                                                                                                                         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5C00A2"/>
    <w:multiLevelType w:val="hybridMultilevel"/>
    <w:tmpl w:val="C5E4533C"/>
    <w:lvl w:ilvl="0" w:tplc="3D44E7D8">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453624B"/>
    <w:multiLevelType w:val="multilevel"/>
    <w:tmpl w:val="FCECB312"/>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D477537"/>
    <w:multiLevelType w:val="hybridMultilevel"/>
    <w:tmpl w:val="2778941C"/>
    <w:lvl w:ilvl="0" w:tplc="3EDA8AC0">
      <w:start w:val="1"/>
      <w:numFmt w:val="bullet"/>
      <w:lvlText w:val=""/>
      <w:lvlJc w:val="left"/>
      <w:pPr>
        <w:ind w:left="720" w:hanging="360"/>
      </w:pPr>
      <w:rPr>
        <w:rFonts w:ascii="Wingdings" w:hAnsi="Wingdings"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AC0C9E"/>
    <w:multiLevelType w:val="multilevel"/>
    <w:tmpl w:val="7610E64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440B3E"/>
    <w:multiLevelType w:val="multilevel"/>
    <w:tmpl w:val="A1D6FB4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8A6FC1"/>
    <w:multiLevelType w:val="hybridMultilevel"/>
    <w:tmpl w:val="9042D260"/>
    <w:lvl w:ilvl="0" w:tplc="B030A4B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563484F"/>
    <w:multiLevelType w:val="hybridMultilevel"/>
    <w:tmpl w:val="3F6A16FC"/>
    <w:lvl w:ilvl="0" w:tplc="1A3A9842">
      <w:start w:val="1"/>
      <w:numFmt w:val="bullet"/>
      <w:lvlText w:val=""/>
      <w:lvlJc w:val="left"/>
      <w:pPr>
        <w:ind w:left="720" w:hanging="360"/>
      </w:pPr>
      <w:rPr>
        <w:rFonts w:ascii="Wingdings" w:hAnsi="Wingdings" w:hint="default"/>
        <w:sz w:val="32"/>
      </w:rPr>
    </w:lvl>
    <w:lvl w:ilvl="1" w:tplc="A09E3B34">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A8B3155"/>
    <w:multiLevelType w:val="hybridMultilevel"/>
    <w:tmpl w:val="A1B08A16"/>
    <w:lvl w:ilvl="0" w:tplc="3D44E7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D41A3"/>
    <w:multiLevelType w:val="multilevel"/>
    <w:tmpl w:val="62966F68"/>
    <w:lvl w:ilvl="0">
      <w:start w:val="1"/>
      <w:numFmt w:val="cardinalText"/>
      <w:pStyle w:val="Heading1"/>
      <w:suff w:val="space"/>
      <w:lvlText w:val="Chapter %1"/>
      <w:lvlJc w:val="left"/>
      <w:pPr>
        <w:ind w:left="657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4D41001F"/>
    <w:multiLevelType w:val="hybridMultilevel"/>
    <w:tmpl w:val="284073FC"/>
    <w:lvl w:ilvl="0" w:tplc="304AF5F8">
      <w:start w:val="1"/>
      <w:numFmt w:val="bullet"/>
      <w:lvlText w:val=""/>
      <w:lvlJc w:val="left"/>
      <w:pPr>
        <w:ind w:left="720" w:hanging="360"/>
      </w:pPr>
      <w:rPr>
        <w:rFonts w:ascii="Wingdings" w:hAnsi="Wingdings" w:hint="default"/>
        <w:color w:val="548DD4" w:themeColor="text2" w:themeTint="99"/>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F686A1A"/>
    <w:multiLevelType w:val="hybridMultilevel"/>
    <w:tmpl w:val="03DA25B2"/>
    <w:lvl w:ilvl="0" w:tplc="9F367CA4">
      <w:start w:val="1"/>
      <w:numFmt w:val="bullet"/>
      <w:pStyle w:val="ListParagraph"/>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B1185B"/>
    <w:multiLevelType w:val="hybridMultilevel"/>
    <w:tmpl w:val="1C846DBE"/>
    <w:lvl w:ilvl="0" w:tplc="9878D7DA">
      <w:start w:val="1"/>
      <w:numFmt w:val="bullet"/>
      <w:lvlText w:val=""/>
      <w:lvlJc w:val="left"/>
      <w:pPr>
        <w:ind w:left="72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FD24BA"/>
    <w:multiLevelType w:val="hybridMultilevel"/>
    <w:tmpl w:val="5CA24466"/>
    <w:lvl w:ilvl="0" w:tplc="304AF5F8">
      <w:start w:val="1"/>
      <w:numFmt w:val="bullet"/>
      <w:lvlText w:val=""/>
      <w:lvlJc w:val="left"/>
      <w:pPr>
        <w:ind w:left="720" w:hanging="360"/>
      </w:pPr>
      <w:rPr>
        <w:rFonts w:ascii="Wingdings" w:hAnsi="Wingdings" w:hint="default"/>
        <w:color w:val="548DD4" w:themeColor="text2" w:themeTint="99"/>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0A41A48"/>
    <w:multiLevelType w:val="hybridMultilevel"/>
    <w:tmpl w:val="B1F8FE98"/>
    <w:lvl w:ilvl="0" w:tplc="CC00AE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A34172"/>
    <w:multiLevelType w:val="hybridMultilevel"/>
    <w:tmpl w:val="B3EE5F42"/>
    <w:lvl w:ilvl="0" w:tplc="304AF5F8">
      <w:start w:val="1"/>
      <w:numFmt w:val="bullet"/>
      <w:lvlText w:val=""/>
      <w:lvlJc w:val="left"/>
      <w:pPr>
        <w:ind w:left="720" w:hanging="360"/>
      </w:pPr>
      <w:rPr>
        <w:rFonts w:ascii="Wingdings" w:hAnsi="Wingdings" w:hint="default"/>
        <w:color w:val="548DD4" w:themeColor="text2" w:themeTint="99"/>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332175"/>
    <w:multiLevelType w:val="hybridMultilevel"/>
    <w:tmpl w:val="8208085E"/>
    <w:lvl w:ilvl="0" w:tplc="3EDA8AC0">
      <w:start w:val="1"/>
      <w:numFmt w:val="bullet"/>
      <w:lvlText w:val=""/>
      <w:lvlJc w:val="left"/>
      <w:pPr>
        <w:ind w:left="720" w:hanging="360"/>
      </w:pPr>
      <w:rPr>
        <w:rFonts w:ascii="Wingdings" w:hAnsi="Wingdings"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4"/>
  </w:num>
  <w:num w:numId="4">
    <w:abstractNumId w:val="20"/>
  </w:num>
  <w:num w:numId="5">
    <w:abstractNumId w:val="6"/>
  </w:num>
  <w:num w:numId="6">
    <w:abstractNumId w:val="32"/>
  </w:num>
  <w:num w:numId="7">
    <w:abstractNumId w:val="9"/>
  </w:num>
  <w:num w:numId="8">
    <w:abstractNumId w:val="31"/>
  </w:num>
  <w:num w:numId="9">
    <w:abstractNumId w:val="27"/>
  </w:num>
  <w:num w:numId="10">
    <w:abstractNumId w:val="28"/>
  </w:num>
  <w:num w:numId="11">
    <w:abstractNumId w:val="21"/>
  </w:num>
  <w:num w:numId="12">
    <w:abstractNumId w:val="17"/>
  </w:num>
  <w:num w:numId="13">
    <w:abstractNumId w:val="30"/>
  </w:num>
  <w:num w:numId="14">
    <w:abstractNumId w:val="25"/>
  </w:num>
  <w:num w:numId="15">
    <w:abstractNumId w:val="14"/>
  </w:num>
  <w:num w:numId="16">
    <w:abstractNumId w:val="10"/>
  </w:num>
  <w:num w:numId="17">
    <w:abstractNumId w:val="13"/>
  </w:num>
  <w:num w:numId="18">
    <w:abstractNumId w:val="1"/>
  </w:num>
  <w:num w:numId="19">
    <w:abstractNumId w:val="19"/>
  </w:num>
  <w:num w:numId="20">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E4FF7"/>
    <w:rsid w:val="00000026"/>
    <w:rsid w:val="000035E6"/>
    <w:rsid w:val="0001139A"/>
    <w:rsid w:val="000118F0"/>
    <w:rsid w:val="00011FFF"/>
    <w:rsid w:val="00014A3E"/>
    <w:rsid w:val="000166A9"/>
    <w:rsid w:val="00017CA9"/>
    <w:rsid w:val="00017DFC"/>
    <w:rsid w:val="0002037F"/>
    <w:rsid w:val="000209E4"/>
    <w:rsid w:val="00021365"/>
    <w:rsid w:val="00021EBD"/>
    <w:rsid w:val="00022ADD"/>
    <w:rsid w:val="00024C0B"/>
    <w:rsid w:val="00025BF3"/>
    <w:rsid w:val="000307B6"/>
    <w:rsid w:val="00032380"/>
    <w:rsid w:val="000323F9"/>
    <w:rsid w:val="00032DE0"/>
    <w:rsid w:val="00033064"/>
    <w:rsid w:val="00033114"/>
    <w:rsid w:val="00033481"/>
    <w:rsid w:val="00033FC4"/>
    <w:rsid w:val="00035332"/>
    <w:rsid w:val="00035AED"/>
    <w:rsid w:val="0004021A"/>
    <w:rsid w:val="00040F35"/>
    <w:rsid w:val="000412B9"/>
    <w:rsid w:val="000413C5"/>
    <w:rsid w:val="00050D13"/>
    <w:rsid w:val="00051C77"/>
    <w:rsid w:val="0005487F"/>
    <w:rsid w:val="00057004"/>
    <w:rsid w:val="00060C29"/>
    <w:rsid w:val="00062258"/>
    <w:rsid w:val="000638A4"/>
    <w:rsid w:val="0006416F"/>
    <w:rsid w:val="00064E08"/>
    <w:rsid w:val="00065EBC"/>
    <w:rsid w:val="00066021"/>
    <w:rsid w:val="00071AFC"/>
    <w:rsid w:val="00071F29"/>
    <w:rsid w:val="00071FB8"/>
    <w:rsid w:val="0007243A"/>
    <w:rsid w:val="00072550"/>
    <w:rsid w:val="00073A5D"/>
    <w:rsid w:val="0007436D"/>
    <w:rsid w:val="0007538A"/>
    <w:rsid w:val="00076A95"/>
    <w:rsid w:val="00076AB9"/>
    <w:rsid w:val="00082C3F"/>
    <w:rsid w:val="00082D7B"/>
    <w:rsid w:val="00082D91"/>
    <w:rsid w:val="00082DA9"/>
    <w:rsid w:val="000831CF"/>
    <w:rsid w:val="00084270"/>
    <w:rsid w:val="00084E73"/>
    <w:rsid w:val="00085E06"/>
    <w:rsid w:val="00086D62"/>
    <w:rsid w:val="0009064A"/>
    <w:rsid w:val="00090F78"/>
    <w:rsid w:val="00091F74"/>
    <w:rsid w:val="00092ABC"/>
    <w:rsid w:val="00092BD9"/>
    <w:rsid w:val="00092DFB"/>
    <w:rsid w:val="000957C1"/>
    <w:rsid w:val="000A0EC1"/>
    <w:rsid w:val="000A294A"/>
    <w:rsid w:val="000A54EB"/>
    <w:rsid w:val="000A610E"/>
    <w:rsid w:val="000A63D6"/>
    <w:rsid w:val="000A78C0"/>
    <w:rsid w:val="000B0A40"/>
    <w:rsid w:val="000B1BBF"/>
    <w:rsid w:val="000B466A"/>
    <w:rsid w:val="000B5C42"/>
    <w:rsid w:val="000B6D64"/>
    <w:rsid w:val="000B774A"/>
    <w:rsid w:val="000C495B"/>
    <w:rsid w:val="000C54ED"/>
    <w:rsid w:val="000C6F84"/>
    <w:rsid w:val="000C73CF"/>
    <w:rsid w:val="000D065B"/>
    <w:rsid w:val="000D1365"/>
    <w:rsid w:val="000D1664"/>
    <w:rsid w:val="000D1B22"/>
    <w:rsid w:val="000D26F4"/>
    <w:rsid w:val="000D2BD8"/>
    <w:rsid w:val="000D3841"/>
    <w:rsid w:val="000D5572"/>
    <w:rsid w:val="000E0954"/>
    <w:rsid w:val="000E25A5"/>
    <w:rsid w:val="000E56FA"/>
    <w:rsid w:val="000F14F9"/>
    <w:rsid w:val="000F1810"/>
    <w:rsid w:val="000F3668"/>
    <w:rsid w:val="000F4BAD"/>
    <w:rsid w:val="000F64DE"/>
    <w:rsid w:val="00100709"/>
    <w:rsid w:val="0010217F"/>
    <w:rsid w:val="00102F80"/>
    <w:rsid w:val="001032D8"/>
    <w:rsid w:val="0010343D"/>
    <w:rsid w:val="00104921"/>
    <w:rsid w:val="0010599F"/>
    <w:rsid w:val="00106C89"/>
    <w:rsid w:val="00110F2E"/>
    <w:rsid w:val="0011278C"/>
    <w:rsid w:val="00112F00"/>
    <w:rsid w:val="001141AB"/>
    <w:rsid w:val="00116DC0"/>
    <w:rsid w:val="00121C91"/>
    <w:rsid w:val="00124E7D"/>
    <w:rsid w:val="00124F64"/>
    <w:rsid w:val="00126C1A"/>
    <w:rsid w:val="00132B14"/>
    <w:rsid w:val="0013788C"/>
    <w:rsid w:val="00142AE5"/>
    <w:rsid w:val="001430C9"/>
    <w:rsid w:val="00143C51"/>
    <w:rsid w:val="00146039"/>
    <w:rsid w:val="00147766"/>
    <w:rsid w:val="001478D6"/>
    <w:rsid w:val="00150875"/>
    <w:rsid w:val="001550DD"/>
    <w:rsid w:val="00156EC0"/>
    <w:rsid w:val="00160A9C"/>
    <w:rsid w:val="00162502"/>
    <w:rsid w:val="00162939"/>
    <w:rsid w:val="00163064"/>
    <w:rsid w:val="00163ADA"/>
    <w:rsid w:val="00164FF4"/>
    <w:rsid w:val="001669A7"/>
    <w:rsid w:val="001725A2"/>
    <w:rsid w:val="001729A2"/>
    <w:rsid w:val="001736C5"/>
    <w:rsid w:val="00173751"/>
    <w:rsid w:val="00173A17"/>
    <w:rsid w:val="001741AD"/>
    <w:rsid w:val="00174860"/>
    <w:rsid w:val="00177D09"/>
    <w:rsid w:val="00180660"/>
    <w:rsid w:val="00181A8E"/>
    <w:rsid w:val="00181D26"/>
    <w:rsid w:val="001828A9"/>
    <w:rsid w:val="001845B9"/>
    <w:rsid w:val="0018505A"/>
    <w:rsid w:val="001854FB"/>
    <w:rsid w:val="00185E78"/>
    <w:rsid w:val="00186941"/>
    <w:rsid w:val="001869B5"/>
    <w:rsid w:val="001878DF"/>
    <w:rsid w:val="001900B0"/>
    <w:rsid w:val="00190178"/>
    <w:rsid w:val="00192B67"/>
    <w:rsid w:val="00193642"/>
    <w:rsid w:val="00193992"/>
    <w:rsid w:val="001954C4"/>
    <w:rsid w:val="00195B99"/>
    <w:rsid w:val="00197AF4"/>
    <w:rsid w:val="00197FF7"/>
    <w:rsid w:val="001A129C"/>
    <w:rsid w:val="001A6504"/>
    <w:rsid w:val="001A77B0"/>
    <w:rsid w:val="001B0D5F"/>
    <w:rsid w:val="001B4A1E"/>
    <w:rsid w:val="001B620B"/>
    <w:rsid w:val="001B7C3E"/>
    <w:rsid w:val="001C0030"/>
    <w:rsid w:val="001C0BB5"/>
    <w:rsid w:val="001C1D55"/>
    <w:rsid w:val="001C24CC"/>
    <w:rsid w:val="001C2E52"/>
    <w:rsid w:val="001C30FD"/>
    <w:rsid w:val="001C32D7"/>
    <w:rsid w:val="001C3774"/>
    <w:rsid w:val="001C39F6"/>
    <w:rsid w:val="001C4FBB"/>
    <w:rsid w:val="001C64D9"/>
    <w:rsid w:val="001C66FE"/>
    <w:rsid w:val="001C6739"/>
    <w:rsid w:val="001C7313"/>
    <w:rsid w:val="001C77CD"/>
    <w:rsid w:val="001D1509"/>
    <w:rsid w:val="001D2ABB"/>
    <w:rsid w:val="001D4908"/>
    <w:rsid w:val="001D5A08"/>
    <w:rsid w:val="001D5B94"/>
    <w:rsid w:val="001D66C2"/>
    <w:rsid w:val="001D6750"/>
    <w:rsid w:val="001D6904"/>
    <w:rsid w:val="001E1EC2"/>
    <w:rsid w:val="001E3668"/>
    <w:rsid w:val="001F081C"/>
    <w:rsid w:val="001F3F08"/>
    <w:rsid w:val="001F522F"/>
    <w:rsid w:val="001F56AA"/>
    <w:rsid w:val="001F59B7"/>
    <w:rsid w:val="001F6690"/>
    <w:rsid w:val="001F7928"/>
    <w:rsid w:val="0020100D"/>
    <w:rsid w:val="002031DB"/>
    <w:rsid w:val="00204885"/>
    <w:rsid w:val="00205206"/>
    <w:rsid w:val="002056EB"/>
    <w:rsid w:val="00205CEE"/>
    <w:rsid w:val="00205E18"/>
    <w:rsid w:val="002060CA"/>
    <w:rsid w:val="00206BAF"/>
    <w:rsid w:val="00207219"/>
    <w:rsid w:val="002075E0"/>
    <w:rsid w:val="00213449"/>
    <w:rsid w:val="002151F4"/>
    <w:rsid w:val="00216239"/>
    <w:rsid w:val="0021645B"/>
    <w:rsid w:val="002213D7"/>
    <w:rsid w:val="002218F4"/>
    <w:rsid w:val="00222D42"/>
    <w:rsid w:val="00224100"/>
    <w:rsid w:val="002273E3"/>
    <w:rsid w:val="00227D1A"/>
    <w:rsid w:val="00232165"/>
    <w:rsid w:val="0023489E"/>
    <w:rsid w:val="00234D09"/>
    <w:rsid w:val="002352E5"/>
    <w:rsid w:val="00235E44"/>
    <w:rsid w:val="002367FB"/>
    <w:rsid w:val="00236E6D"/>
    <w:rsid w:val="002429E5"/>
    <w:rsid w:val="00245F01"/>
    <w:rsid w:val="00250351"/>
    <w:rsid w:val="00250BAD"/>
    <w:rsid w:val="00255380"/>
    <w:rsid w:val="002561F1"/>
    <w:rsid w:val="00257140"/>
    <w:rsid w:val="002608EB"/>
    <w:rsid w:val="00260BC1"/>
    <w:rsid w:val="00262A2A"/>
    <w:rsid w:val="0027037F"/>
    <w:rsid w:val="0027204B"/>
    <w:rsid w:val="00272EA8"/>
    <w:rsid w:val="002733D8"/>
    <w:rsid w:val="002737AA"/>
    <w:rsid w:val="00273FE9"/>
    <w:rsid w:val="002748EB"/>
    <w:rsid w:val="00280A5D"/>
    <w:rsid w:val="00280CEF"/>
    <w:rsid w:val="0028129D"/>
    <w:rsid w:val="00281C4A"/>
    <w:rsid w:val="00283923"/>
    <w:rsid w:val="00284FAE"/>
    <w:rsid w:val="00286314"/>
    <w:rsid w:val="0028757A"/>
    <w:rsid w:val="0028775A"/>
    <w:rsid w:val="00290077"/>
    <w:rsid w:val="00290A52"/>
    <w:rsid w:val="00290CFB"/>
    <w:rsid w:val="00293D34"/>
    <w:rsid w:val="00293FE6"/>
    <w:rsid w:val="00294923"/>
    <w:rsid w:val="00295D6C"/>
    <w:rsid w:val="002A03C0"/>
    <w:rsid w:val="002A162F"/>
    <w:rsid w:val="002A3186"/>
    <w:rsid w:val="002A3C82"/>
    <w:rsid w:val="002A4559"/>
    <w:rsid w:val="002A4ECE"/>
    <w:rsid w:val="002A6208"/>
    <w:rsid w:val="002B0266"/>
    <w:rsid w:val="002B0864"/>
    <w:rsid w:val="002B241F"/>
    <w:rsid w:val="002B272B"/>
    <w:rsid w:val="002B2941"/>
    <w:rsid w:val="002B3632"/>
    <w:rsid w:val="002B36D8"/>
    <w:rsid w:val="002B4362"/>
    <w:rsid w:val="002B6FF9"/>
    <w:rsid w:val="002B7FAA"/>
    <w:rsid w:val="002C0833"/>
    <w:rsid w:val="002C0E9A"/>
    <w:rsid w:val="002C1BE0"/>
    <w:rsid w:val="002C2175"/>
    <w:rsid w:val="002C2F31"/>
    <w:rsid w:val="002C414F"/>
    <w:rsid w:val="002C459B"/>
    <w:rsid w:val="002C4FCC"/>
    <w:rsid w:val="002C5555"/>
    <w:rsid w:val="002D0892"/>
    <w:rsid w:val="002D0A34"/>
    <w:rsid w:val="002D1A2C"/>
    <w:rsid w:val="002D1FE4"/>
    <w:rsid w:val="002D27AA"/>
    <w:rsid w:val="002D27F3"/>
    <w:rsid w:val="002D4552"/>
    <w:rsid w:val="002D470F"/>
    <w:rsid w:val="002D51D0"/>
    <w:rsid w:val="002D53E2"/>
    <w:rsid w:val="002D580A"/>
    <w:rsid w:val="002D7D30"/>
    <w:rsid w:val="002D7DEA"/>
    <w:rsid w:val="002E092C"/>
    <w:rsid w:val="002E2492"/>
    <w:rsid w:val="002E277D"/>
    <w:rsid w:val="002E6838"/>
    <w:rsid w:val="002F15D8"/>
    <w:rsid w:val="003024AA"/>
    <w:rsid w:val="003044B1"/>
    <w:rsid w:val="00304BD0"/>
    <w:rsid w:val="00307427"/>
    <w:rsid w:val="00307D77"/>
    <w:rsid w:val="00310308"/>
    <w:rsid w:val="0031101C"/>
    <w:rsid w:val="00311B8E"/>
    <w:rsid w:val="00311F1A"/>
    <w:rsid w:val="00312591"/>
    <w:rsid w:val="00313E9E"/>
    <w:rsid w:val="00314052"/>
    <w:rsid w:val="003150D5"/>
    <w:rsid w:val="00315290"/>
    <w:rsid w:val="00317BD4"/>
    <w:rsid w:val="00320F78"/>
    <w:rsid w:val="0032217C"/>
    <w:rsid w:val="0032246F"/>
    <w:rsid w:val="00322613"/>
    <w:rsid w:val="0032345F"/>
    <w:rsid w:val="00324601"/>
    <w:rsid w:val="00325276"/>
    <w:rsid w:val="0033518C"/>
    <w:rsid w:val="003356DA"/>
    <w:rsid w:val="00336CA2"/>
    <w:rsid w:val="003407EB"/>
    <w:rsid w:val="00344746"/>
    <w:rsid w:val="00346901"/>
    <w:rsid w:val="0034716A"/>
    <w:rsid w:val="0035099B"/>
    <w:rsid w:val="00351C5F"/>
    <w:rsid w:val="00351D47"/>
    <w:rsid w:val="0035267B"/>
    <w:rsid w:val="00353F20"/>
    <w:rsid w:val="0035430B"/>
    <w:rsid w:val="00356565"/>
    <w:rsid w:val="00356905"/>
    <w:rsid w:val="00356980"/>
    <w:rsid w:val="0035768F"/>
    <w:rsid w:val="00360157"/>
    <w:rsid w:val="00360416"/>
    <w:rsid w:val="00360752"/>
    <w:rsid w:val="00360CC8"/>
    <w:rsid w:val="00361587"/>
    <w:rsid w:val="0036173B"/>
    <w:rsid w:val="0036380B"/>
    <w:rsid w:val="00363F94"/>
    <w:rsid w:val="00364554"/>
    <w:rsid w:val="00365A3E"/>
    <w:rsid w:val="003668CF"/>
    <w:rsid w:val="003669DC"/>
    <w:rsid w:val="00366FAA"/>
    <w:rsid w:val="003723B7"/>
    <w:rsid w:val="0037255F"/>
    <w:rsid w:val="00374274"/>
    <w:rsid w:val="003745A8"/>
    <w:rsid w:val="00374BE0"/>
    <w:rsid w:val="00374F7F"/>
    <w:rsid w:val="00376E4F"/>
    <w:rsid w:val="00380A64"/>
    <w:rsid w:val="0038177C"/>
    <w:rsid w:val="003836EB"/>
    <w:rsid w:val="00384785"/>
    <w:rsid w:val="00385C4C"/>
    <w:rsid w:val="00387024"/>
    <w:rsid w:val="003902D0"/>
    <w:rsid w:val="00390738"/>
    <w:rsid w:val="003916DA"/>
    <w:rsid w:val="0039217D"/>
    <w:rsid w:val="00392225"/>
    <w:rsid w:val="0039365D"/>
    <w:rsid w:val="00395B25"/>
    <w:rsid w:val="003963D3"/>
    <w:rsid w:val="00396B8D"/>
    <w:rsid w:val="003A3B55"/>
    <w:rsid w:val="003A7465"/>
    <w:rsid w:val="003B0694"/>
    <w:rsid w:val="003B273E"/>
    <w:rsid w:val="003B2C61"/>
    <w:rsid w:val="003B2E63"/>
    <w:rsid w:val="003C0771"/>
    <w:rsid w:val="003C116D"/>
    <w:rsid w:val="003C1575"/>
    <w:rsid w:val="003C224E"/>
    <w:rsid w:val="003C2A28"/>
    <w:rsid w:val="003C4372"/>
    <w:rsid w:val="003C58C7"/>
    <w:rsid w:val="003C59A4"/>
    <w:rsid w:val="003C6921"/>
    <w:rsid w:val="003C6E95"/>
    <w:rsid w:val="003C748C"/>
    <w:rsid w:val="003D07F7"/>
    <w:rsid w:val="003D1792"/>
    <w:rsid w:val="003D4118"/>
    <w:rsid w:val="003D4C35"/>
    <w:rsid w:val="003D5275"/>
    <w:rsid w:val="003D63DF"/>
    <w:rsid w:val="003D681A"/>
    <w:rsid w:val="003D737F"/>
    <w:rsid w:val="003D7CF1"/>
    <w:rsid w:val="003E2944"/>
    <w:rsid w:val="003E322E"/>
    <w:rsid w:val="003E4FB1"/>
    <w:rsid w:val="003E567A"/>
    <w:rsid w:val="003E57A5"/>
    <w:rsid w:val="003E5EA7"/>
    <w:rsid w:val="003E6F63"/>
    <w:rsid w:val="003E7141"/>
    <w:rsid w:val="003F0ADF"/>
    <w:rsid w:val="003F287F"/>
    <w:rsid w:val="003F321B"/>
    <w:rsid w:val="003F3503"/>
    <w:rsid w:val="003F39F2"/>
    <w:rsid w:val="003F4784"/>
    <w:rsid w:val="003F539E"/>
    <w:rsid w:val="003F7474"/>
    <w:rsid w:val="003F74FD"/>
    <w:rsid w:val="003F7DB0"/>
    <w:rsid w:val="003F7FED"/>
    <w:rsid w:val="0040091B"/>
    <w:rsid w:val="0040247B"/>
    <w:rsid w:val="004039A7"/>
    <w:rsid w:val="00404616"/>
    <w:rsid w:val="00406A5A"/>
    <w:rsid w:val="00407B6A"/>
    <w:rsid w:val="00407E39"/>
    <w:rsid w:val="00410095"/>
    <w:rsid w:val="00411352"/>
    <w:rsid w:val="0041146B"/>
    <w:rsid w:val="00412F14"/>
    <w:rsid w:val="00413419"/>
    <w:rsid w:val="00413D95"/>
    <w:rsid w:val="00414400"/>
    <w:rsid w:val="004173EC"/>
    <w:rsid w:val="00417EA9"/>
    <w:rsid w:val="00420910"/>
    <w:rsid w:val="00421CD4"/>
    <w:rsid w:val="00423A24"/>
    <w:rsid w:val="004252A3"/>
    <w:rsid w:val="00425FD8"/>
    <w:rsid w:val="00426AE2"/>
    <w:rsid w:val="00427833"/>
    <w:rsid w:val="0043066A"/>
    <w:rsid w:val="00430BE6"/>
    <w:rsid w:val="00430E7D"/>
    <w:rsid w:val="004312C8"/>
    <w:rsid w:val="004415F3"/>
    <w:rsid w:val="0044196E"/>
    <w:rsid w:val="004421CB"/>
    <w:rsid w:val="004448AE"/>
    <w:rsid w:val="00444C5E"/>
    <w:rsid w:val="004454AC"/>
    <w:rsid w:val="00446FD0"/>
    <w:rsid w:val="00447B0B"/>
    <w:rsid w:val="00450EF5"/>
    <w:rsid w:val="00451722"/>
    <w:rsid w:val="004525E8"/>
    <w:rsid w:val="00452E1F"/>
    <w:rsid w:val="00453D74"/>
    <w:rsid w:val="00454701"/>
    <w:rsid w:val="00454F61"/>
    <w:rsid w:val="0045525A"/>
    <w:rsid w:val="00455598"/>
    <w:rsid w:val="004555EC"/>
    <w:rsid w:val="00455D08"/>
    <w:rsid w:val="00456970"/>
    <w:rsid w:val="00457A9B"/>
    <w:rsid w:val="004601F2"/>
    <w:rsid w:val="00460BD5"/>
    <w:rsid w:val="0046311B"/>
    <w:rsid w:val="00465F32"/>
    <w:rsid w:val="004667BB"/>
    <w:rsid w:val="004707C7"/>
    <w:rsid w:val="00470B21"/>
    <w:rsid w:val="00472704"/>
    <w:rsid w:val="00473983"/>
    <w:rsid w:val="00473C83"/>
    <w:rsid w:val="00474210"/>
    <w:rsid w:val="00474658"/>
    <w:rsid w:val="0047574B"/>
    <w:rsid w:val="00475DF6"/>
    <w:rsid w:val="0047627C"/>
    <w:rsid w:val="00480B96"/>
    <w:rsid w:val="0048303E"/>
    <w:rsid w:val="00485FE8"/>
    <w:rsid w:val="004902E0"/>
    <w:rsid w:val="004920F6"/>
    <w:rsid w:val="00494360"/>
    <w:rsid w:val="00494B44"/>
    <w:rsid w:val="0049769F"/>
    <w:rsid w:val="004A033D"/>
    <w:rsid w:val="004A1B3F"/>
    <w:rsid w:val="004A540E"/>
    <w:rsid w:val="004A67E8"/>
    <w:rsid w:val="004A68A9"/>
    <w:rsid w:val="004B106B"/>
    <w:rsid w:val="004B2D16"/>
    <w:rsid w:val="004B373B"/>
    <w:rsid w:val="004B39E6"/>
    <w:rsid w:val="004B4E34"/>
    <w:rsid w:val="004B64DE"/>
    <w:rsid w:val="004B7225"/>
    <w:rsid w:val="004C0693"/>
    <w:rsid w:val="004C1207"/>
    <w:rsid w:val="004C159A"/>
    <w:rsid w:val="004C164F"/>
    <w:rsid w:val="004C209C"/>
    <w:rsid w:val="004C3D65"/>
    <w:rsid w:val="004C466C"/>
    <w:rsid w:val="004C5EFB"/>
    <w:rsid w:val="004C6FEE"/>
    <w:rsid w:val="004D05C4"/>
    <w:rsid w:val="004D05F5"/>
    <w:rsid w:val="004D1EDF"/>
    <w:rsid w:val="004D2AD4"/>
    <w:rsid w:val="004D2FC7"/>
    <w:rsid w:val="004D3B7B"/>
    <w:rsid w:val="004D3D14"/>
    <w:rsid w:val="004D4740"/>
    <w:rsid w:val="004D4870"/>
    <w:rsid w:val="004D62A7"/>
    <w:rsid w:val="004D6472"/>
    <w:rsid w:val="004D6940"/>
    <w:rsid w:val="004E05F4"/>
    <w:rsid w:val="004E21B4"/>
    <w:rsid w:val="004E5B4F"/>
    <w:rsid w:val="004E65B7"/>
    <w:rsid w:val="004E6F00"/>
    <w:rsid w:val="004F04E7"/>
    <w:rsid w:val="004F1210"/>
    <w:rsid w:val="004F174E"/>
    <w:rsid w:val="004F21EF"/>
    <w:rsid w:val="004F49EA"/>
    <w:rsid w:val="004F6E49"/>
    <w:rsid w:val="004F6E78"/>
    <w:rsid w:val="0050024B"/>
    <w:rsid w:val="00500DF5"/>
    <w:rsid w:val="00501A21"/>
    <w:rsid w:val="00502198"/>
    <w:rsid w:val="00502C18"/>
    <w:rsid w:val="005033BD"/>
    <w:rsid w:val="00503E36"/>
    <w:rsid w:val="00505784"/>
    <w:rsid w:val="005079D6"/>
    <w:rsid w:val="00507CF7"/>
    <w:rsid w:val="00512420"/>
    <w:rsid w:val="00513BB6"/>
    <w:rsid w:val="0051515C"/>
    <w:rsid w:val="00515AB9"/>
    <w:rsid w:val="00516B51"/>
    <w:rsid w:val="005207C2"/>
    <w:rsid w:val="00520F98"/>
    <w:rsid w:val="005262C6"/>
    <w:rsid w:val="00526621"/>
    <w:rsid w:val="005269ED"/>
    <w:rsid w:val="00526BDD"/>
    <w:rsid w:val="00527745"/>
    <w:rsid w:val="00531891"/>
    <w:rsid w:val="00532D58"/>
    <w:rsid w:val="00534030"/>
    <w:rsid w:val="00536540"/>
    <w:rsid w:val="00536DF9"/>
    <w:rsid w:val="0054473C"/>
    <w:rsid w:val="00544AA3"/>
    <w:rsid w:val="005462AB"/>
    <w:rsid w:val="00547401"/>
    <w:rsid w:val="00547E33"/>
    <w:rsid w:val="005500E8"/>
    <w:rsid w:val="0055266B"/>
    <w:rsid w:val="00555771"/>
    <w:rsid w:val="0055679D"/>
    <w:rsid w:val="005614E7"/>
    <w:rsid w:val="00562EB1"/>
    <w:rsid w:val="005653F8"/>
    <w:rsid w:val="005672F5"/>
    <w:rsid w:val="00570CF5"/>
    <w:rsid w:val="00572759"/>
    <w:rsid w:val="00573D2D"/>
    <w:rsid w:val="00576660"/>
    <w:rsid w:val="0058015B"/>
    <w:rsid w:val="00583252"/>
    <w:rsid w:val="00586435"/>
    <w:rsid w:val="00586C63"/>
    <w:rsid w:val="00586E6B"/>
    <w:rsid w:val="0059161C"/>
    <w:rsid w:val="005918BE"/>
    <w:rsid w:val="00591934"/>
    <w:rsid w:val="00592A35"/>
    <w:rsid w:val="00593CBB"/>
    <w:rsid w:val="005962B8"/>
    <w:rsid w:val="00597D3F"/>
    <w:rsid w:val="00597FA0"/>
    <w:rsid w:val="005A0EB0"/>
    <w:rsid w:val="005A2096"/>
    <w:rsid w:val="005A2183"/>
    <w:rsid w:val="005A245C"/>
    <w:rsid w:val="005A2571"/>
    <w:rsid w:val="005A3AD8"/>
    <w:rsid w:val="005A46C1"/>
    <w:rsid w:val="005A68D4"/>
    <w:rsid w:val="005A7002"/>
    <w:rsid w:val="005B19D7"/>
    <w:rsid w:val="005B1DC4"/>
    <w:rsid w:val="005B1E3D"/>
    <w:rsid w:val="005B79E9"/>
    <w:rsid w:val="005C00DF"/>
    <w:rsid w:val="005C0363"/>
    <w:rsid w:val="005C3AA9"/>
    <w:rsid w:val="005C4024"/>
    <w:rsid w:val="005C4092"/>
    <w:rsid w:val="005C7361"/>
    <w:rsid w:val="005C7F68"/>
    <w:rsid w:val="005D0523"/>
    <w:rsid w:val="005D0A01"/>
    <w:rsid w:val="005D0B4A"/>
    <w:rsid w:val="005D15F5"/>
    <w:rsid w:val="005D4F25"/>
    <w:rsid w:val="005D52FD"/>
    <w:rsid w:val="005D5775"/>
    <w:rsid w:val="005D7DFE"/>
    <w:rsid w:val="005E12BA"/>
    <w:rsid w:val="005E1364"/>
    <w:rsid w:val="005E14D4"/>
    <w:rsid w:val="005E40B1"/>
    <w:rsid w:val="005E4912"/>
    <w:rsid w:val="005E60D8"/>
    <w:rsid w:val="005E6B92"/>
    <w:rsid w:val="005E6F1F"/>
    <w:rsid w:val="005E7C1D"/>
    <w:rsid w:val="005E7E08"/>
    <w:rsid w:val="005F262E"/>
    <w:rsid w:val="005F2B0B"/>
    <w:rsid w:val="005F44D1"/>
    <w:rsid w:val="005F4A41"/>
    <w:rsid w:val="005F4AC5"/>
    <w:rsid w:val="005F5CA1"/>
    <w:rsid w:val="00601584"/>
    <w:rsid w:val="00601E7E"/>
    <w:rsid w:val="00603BA0"/>
    <w:rsid w:val="0060545C"/>
    <w:rsid w:val="00610F90"/>
    <w:rsid w:val="0061223D"/>
    <w:rsid w:val="00614006"/>
    <w:rsid w:val="00616DCE"/>
    <w:rsid w:val="006205F3"/>
    <w:rsid w:val="00621129"/>
    <w:rsid w:val="00625B93"/>
    <w:rsid w:val="00627668"/>
    <w:rsid w:val="0063018B"/>
    <w:rsid w:val="00630618"/>
    <w:rsid w:val="00630723"/>
    <w:rsid w:val="00633916"/>
    <w:rsid w:val="00634272"/>
    <w:rsid w:val="00634310"/>
    <w:rsid w:val="00635CD6"/>
    <w:rsid w:val="00636979"/>
    <w:rsid w:val="006370D9"/>
    <w:rsid w:val="00637CFC"/>
    <w:rsid w:val="006413F2"/>
    <w:rsid w:val="00641D2B"/>
    <w:rsid w:val="00642317"/>
    <w:rsid w:val="006445CC"/>
    <w:rsid w:val="00645240"/>
    <w:rsid w:val="0064592A"/>
    <w:rsid w:val="006459A9"/>
    <w:rsid w:val="0065123B"/>
    <w:rsid w:val="0065196D"/>
    <w:rsid w:val="00652A0A"/>
    <w:rsid w:val="0065325C"/>
    <w:rsid w:val="00654137"/>
    <w:rsid w:val="006543D4"/>
    <w:rsid w:val="00654B38"/>
    <w:rsid w:val="00654DCC"/>
    <w:rsid w:val="006556B1"/>
    <w:rsid w:val="006566A9"/>
    <w:rsid w:val="00660BD9"/>
    <w:rsid w:val="006629EC"/>
    <w:rsid w:val="00662D3E"/>
    <w:rsid w:val="00664DA9"/>
    <w:rsid w:val="00665C7E"/>
    <w:rsid w:val="00670896"/>
    <w:rsid w:val="00671D92"/>
    <w:rsid w:val="00672781"/>
    <w:rsid w:val="00672DDD"/>
    <w:rsid w:val="006747BF"/>
    <w:rsid w:val="00676234"/>
    <w:rsid w:val="006766A5"/>
    <w:rsid w:val="00676C91"/>
    <w:rsid w:val="006773E0"/>
    <w:rsid w:val="00683F5B"/>
    <w:rsid w:val="00684056"/>
    <w:rsid w:val="006844BD"/>
    <w:rsid w:val="00685A70"/>
    <w:rsid w:val="00687B4E"/>
    <w:rsid w:val="0069038B"/>
    <w:rsid w:val="00690B77"/>
    <w:rsid w:val="00692180"/>
    <w:rsid w:val="0069224B"/>
    <w:rsid w:val="006929F0"/>
    <w:rsid w:val="00693334"/>
    <w:rsid w:val="00694BAB"/>
    <w:rsid w:val="00695112"/>
    <w:rsid w:val="006A0E01"/>
    <w:rsid w:val="006A24CD"/>
    <w:rsid w:val="006A2D02"/>
    <w:rsid w:val="006A4903"/>
    <w:rsid w:val="006A5B91"/>
    <w:rsid w:val="006A5FE0"/>
    <w:rsid w:val="006B16E4"/>
    <w:rsid w:val="006B226D"/>
    <w:rsid w:val="006B2FD8"/>
    <w:rsid w:val="006B37C4"/>
    <w:rsid w:val="006B3E95"/>
    <w:rsid w:val="006B4E40"/>
    <w:rsid w:val="006B77F6"/>
    <w:rsid w:val="006C4000"/>
    <w:rsid w:val="006C461A"/>
    <w:rsid w:val="006D1BCE"/>
    <w:rsid w:val="006D2B0D"/>
    <w:rsid w:val="006D36D8"/>
    <w:rsid w:val="006D474B"/>
    <w:rsid w:val="006D4A78"/>
    <w:rsid w:val="006D5666"/>
    <w:rsid w:val="006D76F5"/>
    <w:rsid w:val="006E011D"/>
    <w:rsid w:val="006E1E6D"/>
    <w:rsid w:val="006E4BDD"/>
    <w:rsid w:val="006E56E8"/>
    <w:rsid w:val="006E7434"/>
    <w:rsid w:val="006F6163"/>
    <w:rsid w:val="006F7221"/>
    <w:rsid w:val="006F7253"/>
    <w:rsid w:val="00702517"/>
    <w:rsid w:val="00702AC5"/>
    <w:rsid w:val="00703CDE"/>
    <w:rsid w:val="007063B6"/>
    <w:rsid w:val="00706EAE"/>
    <w:rsid w:val="00711200"/>
    <w:rsid w:val="0071175E"/>
    <w:rsid w:val="007132EB"/>
    <w:rsid w:val="00716094"/>
    <w:rsid w:val="00716448"/>
    <w:rsid w:val="00717136"/>
    <w:rsid w:val="00721D6A"/>
    <w:rsid w:val="0072397F"/>
    <w:rsid w:val="00723FEC"/>
    <w:rsid w:val="00731922"/>
    <w:rsid w:val="00731ACB"/>
    <w:rsid w:val="00732A37"/>
    <w:rsid w:val="00735404"/>
    <w:rsid w:val="007368AD"/>
    <w:rsid w:val="00737F54"/>
    <w:rsid w:val="0074133D"/>
    <w:rsid w:val="00742137"/>
    <w:rsid w:val="0074293C"/>
    <w:rsid w:val="00743096"/>
    <w:rsid w:val="00746D1B"/>
    <w:rsid w:val="00750F82"/>
    <w:rsid w:val="0075196D"/>
    <w:rsid w:val="00753A67"/>
    <w:rsid w:val="00753EAD"/>
    <w:rsid w:val="0075558C"/>
    <w:rsid w:val="00757435"/>
    <w:rsid w:val="007574B8"/>
    <w:rsid w:val="007616A9"/>
    <w:rsid w:val="00761EFA"/>
    <w:rsid w:val="0076336F"/>
    <w:rsid w:val="00764684"/>
    <w:rsid w:val="00764873"/>
    <w:rsid w:val="007658D8"/>
    <w:rsid w:val="00765BEE"/>
    <w:rsid w:val="00773282"/>
    <w:rsid w:val="00775422"/>
    <w:rsid w:val="00775760"/>
    <w:rsid w:val="00776E82"/>
    <w:rsid w:val="007778DD"/>
    <w:rsid w:val="00782166"/>
    <w:rsid w:val="00782B1C"/>
    <w:rsid w:val="0078376F"/>
    <w:rsid w:val="007838AE"/>
    <w:rsid w:val="00783980"/>
    <w:rsid w:val="007871A7"/>
    <w:rsid w:val="00790B6C"/>
    <w:rsid w:val="00793C8C"/>
    <w:rsid w:val="007944BF"/>
    <w:rsid w:val="00795D03"/>
    <w:rsid w:val="00796693"/>
    <w:rsid w:val="007972CF"/>
    <w:rsid w:val="00797E94"/>
    <w:rsid w:val="007A148D"/>
    <w:rsid w:val="007A1E61"/>
    <w:rsid w:val="007A2035"/>
    <w:rsid w:val="007A216E"/>
    <w:rsid w:val="007A26E8"/>
    <w:rsid w:val="007A4713"/>
    <w:rsid w:val="007A64DE"/>
    <w:rsid w:val="007A6A05"/>
    <w:rsid w:val="007A71A4"/>
    <w:rsid w:val="007B00E9"/>
    <w:rsid w:val="007B31FC"/>
    <w:rsid w:val="007B4A20"/>
    <w:rsid w:val="007B595C"/>
    <w:rsid w:val="007B5E02"/>
    <w:rsid w:val="007B67F8"/>
    <w:rsid w:val="007B72D0"/>
    <w:rsid w:val="007B76B3"/>
    <w:rsid w:val="007C190D"/>
    <w:rsid w:val="007C1A71"/>
    <w:rsid w:val="007C1C88"/>
    <w:rsid w:val="007C2386"/>
    <w:rsid w:val="007C2FCF"/>
    <w:rsid w:val="007C3AFB"/>
    <w:rsid w:val="007C45E7"/>
    <w:rsid w:val="007C7591"/>
    <w:rsid w:val="007C77D4"/>
    <w:rsid w:val="007D0341"/>
    <w:rsid w:val="007D196C"/>
    <w:rsid w:val="007D2CFC"/>
    <w:rsid w:val="007D414B"/>
    <w:rsid w:val="007D477B"/>
    <w:rsid w:val="007D538B"/>
    <w:rsid w:val="007D5CD5"/>
    <w:rsid w:val="007D6279"/>
    <w:rsid w:val="007D6431"/>
    <w:rsid w:val="007E05C4"/>
    <w:rsid w:val="007E167D"/>
    <w:rsid w:val="007E16FD"/>
    <w:rsid w:val="007E4FF7"/>
    <w:rsid w:val="007E5F5D"/>
    <w:rsid w:val="007E6391"/>
    <w:rsid w:val="007E7866"/>
    <w:rsid w:val="007F040D"/>
    <w:rsid w:val="007F13DC"/>
    <w:rsid w:val="007F31CE"/>
    <w:rsid w:val="007F675A"/>
    <w:rsid w:val="007F684C"/>
    <w:rsid w:val="007F6AE9"/>
    <w:rsid w:val="007F744C"/>
    <w:rsid w:val="008001C4"/>
    <w:rsid w:val="00800B2C"/>
    <w:rsid w:val="00802E82"/>
    <w:rsid w:val="008032F8"/>
    <w:rsid w:val="008040CB"/>
    <w:rsid w:val="00804860"/>
    <w:rsid w:val="008058E9"/>
    <w:rsid w:val="00805BCD"/>
    <w:rsid w:val="008072B4"/>
    <w:rsid w:val="00810F64"/>
    <w:rsid w:val="00813794"/>
    <w:rsid w:val="00814F63"/>
    <w:rsid w:val="00814F6E"/>
    <w:rsid w:val="00815338"/>
    <w:rsid w:val="00817A16"/>
    <w:rsid w:val="00821FC9"/>
    <w:rsid w:val="00826D54"/>
    <w:rsid w:val="00832421"/>
    <w:rsid w:val="00834953"/>
    <w:rsid w:val="00834CBF"/>
    <w:rsid w:val="008366E8"/>
    <w:rsid w:val="00836F89"/>
    <w:rsid w:val="008377C6"/>
    <w:rsid w:val="0084063B"/>
    <w:rsid w:val="00844188"/>
    <w:rsid w:val="008455D9"/>
    <w:rsid w:val="0084561E"/>
    <w:rsid w:val="008458BB"/>
    <w:rsid w:val="00846459"/>
    <w:rsid w:val="008471F2"/>
    <w:rsid w:val="008478F8"/>
    <w:rsid w:val="00852266"/>
    <w:rsid w:val="00855DBD"/>
    <w:rsid w:val="0085759F"/>
    <w:rsid w:val="00861B30"/>
    <w:rsid w:val="00861CAB"/>
    <w:rsid w:val="008623C4"/>
    <w:rsid w:val="00862C77"/>
    <w:rsid w:val="00863435"/>
    <w:rsid w:val="008635A6"/>
    <w:rsid w:val="00864957"/>
    <w:rsid w:val="00865744"/>
    <w:rsid w:val="0086785D"/>
    <w:rsid w:val="00867FB3"/>
    <w:rsid w:val="00870BDC"/>
    <w:rsid w:val="00871C10"/>
    <w:rsid w:val="00872827"/>
    <w:rsid w:val="0087349A"/>
    <w:rsid w:val="00875A17"/>
    <w:rsid w:val="00875D0D"/>
    <w:rsid w:val="00877C39"/>
    <w:rsid w:val="00881D44"/>
    <w:rsid w:val="00881FEB"/>
    <w:rsid w:val="00884448"/>
    <w:rsid w:val="008865B6"/>
    <w:rsid w:val="0088664B"/>
    <w:rsid w:val="00887415"/>
    <w:rsid w:val="00891447"/>
    <w:rsid w:val="00891E0C"/>
    <w:rsid w:val="0089245A"/>
    <w:rsid w:val="008926D4"/>
    <w:rsid w:val="008930C0"/>
    <w:rsid w:val="008936CB"/>
    <w:rsid w:val="00893978"/>
    <w:rsid w:val="00894A74"/>
    <w:rsid w:val="00895DF4"/>
    <w:rsid w:val="0089773F"/>
    <w:rsid w:val="008A036F"/>
    <w:rsid w:val="008A1E16"/>
    <w:rsid w:val="008A2DB2"/>
    <w:rsid w:val="008A377F"/>
    <w:rsid w:val="008A4991"/>
    <w:rsid w:val="008A4E30"/>
    <w:rsid w:val="008B1A4D"/>
    <w:rsid w:val="008B1B6C"/>
    <w:rsid w:val="008B1F5F"/>
    <w:rsid w:val="008B3207"/>
    <w:rsid w:val="008C0626"/>
    <w:rsid w:val="008C0D28"/>
    <w:rsid w:val="008C0F4D"/>
    <w:rsid w:val="008C160A"/>
    <w:rsid w:val="008C18D7"/>
    <w:rsid w:val="008C335A"/>
    <w:rsid w:val="008C35B7"/>
    <w:rsid w:val="008C61A9"/>
    <w:rsid w:val="008C6835"/>
    <w:rsid w:val="008D27C6"/>
    <w:rsid w:val="008D29F4"/>
    <w:rsid w:val="008D3EFC"/>
    <w:rsid w:val="008D4354"/>
    <w:rsid w:val="008D48A1"/>
    <w:rsid w:val="008D589C"/>
    <w:rsid w:val="008E4D99"/>
    <w:rsid w:val="008E57F4"/>
    <w:rsid w:val="008E5C89"/>
    <w:rsid w:val="008E5CF9"/>
    <w:rsid w:val="008E7085"/>
    <w:rsid w:val="008E74AA"/>
    <w:rsid w:val="008F0229"/>
    <w:rsid w:val="008F0E01"/>
    <w:rsid w:val="008F2A6C"/>
    <w:rsid w:val="008F30F7"/>
    <w:rsid w:val="008F3411"/>
    <w:rsid w:val="008F5552"/>
    <w:rsid w:val="008F572F"/>
    <w:rsid w:val="008F5780"/>
    <w:rsid w:val="008F60C3"/>
    <w:rsid w:val="008F7406"/>
    <w:rsid w:val="0090077B"/>
    <w:rsid w:val="0090090C"/>
    <w:rsid w:val="00900EE0"/>
    <w:rsid w:val="009027D9"/>
    <w:rsid w:val="009027FC"/>
    <w:rsid w:val="00902A25"/>
    <w:rsid w:val="00903163"/>
    <w:rsid w:val="00903D53"/>
    <w:rsid w:val="00905165"/>
    <w:rsid w:val="0090574F"/>
    <w:rsid w:val="00905869"/>
    <w:rsid w:val="0090643E"/>
    <w:rsid w:val="0090659C"/>
    <w:rsid w:val="00906721"/>
    <w:rsid w:val="00906D2C"/>
    <w:rsid w:val="009116D9"/>
    <w:rsid w:val="00911A12"/>
    <w:rsid w:val="00914091"/>
    <w:rsid w:val="0091599E"/>
    <w:rsid w:val="00916657"/>
    <w:rsid w:val="00922B18"/>
    <w:rsid w:val="009246AE"/>
    <w:rsid w:val="009254D6"/>
    <w:rsid w:val="0092669B"/>
    <w:rsid w:val="00930770"/>
    <w:rsid w:val="0093163E"/>
    <w:rsid w:val="00934067"/>
    <w:rsid w:val="0093555C"/>
    <w:rsid w:val="00935EDE"/>
    <w:rsid w:val="0093632D"/>
    <w:rsid w:val="00936436"/>
    <w:rsid w:val="009379A5"/>
    <w:rsid w:val="009424F5"/>
    <w:rsid w:val="00944A8C"/>
    <w:rsid w:val="00944F84"/>
    <w:rsid w:val="009459C0"/>
    <w:rsid w:val="0094606E"/>
    <w:rsid w:val="0094718C"/>
    <w:rsid w:val="0094721A"/>
    <w:rsid w:val="00950AA6"/>
    <w:rsid w:val="00951D11"/>
    <w:rsid w:val="00951EC0"/>
    <w:rsid w:val="009528B9"/>
    <w:rsid w:val="00953DA4"/>
    <w:rsid w:val="00955B86"/>
    <w:rsid w:val="00956D1A"/>
    <w:rsid w:val="00957DB9"/>
    <w:rsid w:val="009612EE"/>
    <w:rsid w:val="0096248C"/>
    <w:rsid w:val="00964727"/>
    <w:rsid w:val="00965FBD"/>
    <w:rsid w:val="00966BAC"/>
    <w:rsid w:val="00970D09"/>
    <w:rsid w:val="00971EF0"/>
    <w:rsid w:val="009732B9"/>
    <w:rsid w:val="00974E19"/>
    <w:rsid w:val="00975A6A"/>
    <w:rsid w:val="00976AF1"/>
    <w:rsid w:val="0098069A"/>
    <w:rsid w:val="0098105C"/>
    <w:rsid w:val="0098412B"/>
    <w:rsid w:val="00986EA4"/>
    <w:rsid w:val="00987D01"/>
    <w:rsid w:val="00992C60"/>
    <w:rsid w:val="00992C93"/>
    <w:rsid w:val="00994695"/>
    <w:rsid w:val="00997337"/>
    <w:rsid w:val="00997F13"/>
    <w:rsid w:val="009A0B33"/>
    <w:rsid w:val="009A160F"/>
    <w:rsid w:val="009A20CB"/>
    <w:rsid w:val="009A2842"/>
    <w:rsid w:val="009A2ABE"/>
    <w:rsid w:val="009A4B97"/>
    <w:rsid w:val="009A5225"/>
    <w:rsid w:val="009A5BDD"/>
    <w:rsid w:val="009A6A2F"/>
    <w:rsid w:val="009A78F0"/>
    <w:rsid w:val="009B3354"/>
    <w:rsid w:val="009B33DB"/>
    <w:rsid w:val="009B4985"/>
    <w:rsid w:val="009C1739"/>
    <w:rsid w:val="009C2418"/>
    <w:rsid w:val="009C50EA"/>
    <w:rsid w:val="009C5CFB"/>
    <w:rsid w:val="009C6304"/>
    <w:rsid w:val="009C755C"/>
    <w:rsid w:val="009C780F"/>
    <w:rsid w:val="009D0A47"/>
    <w:rsid w:val="009D1B1D"/>
    <w:rsid w:val="009D2408"/>
    <w:rsid w:val="009D2643"/>
    <w:rsid w:val="009D3DCC"/>
    <w:rsid w:val="009D7C3D"/>
    <w:rsid w:val="009D7D2E"/>
    <w:rsid w:val="009E2082"/>
    <w:rsid w:val="009E27EE"/>
    <w:rsid w:val="009E3411"/>
    <w:rsid w:val="009E3D2E"/>
    <w:rsid w:val="009E4037"/>
    <w:rsid w:val="009E4F4C"/>
    <w:rsid w:val="009E7101"/>
    <w:rsid w:val="009F0249"/>
    <w:rsid w:val="009F4DD8"/>
    <w:rsid w:val="009F52EE"/>
    <w:rsid w:val="00A0100F"/>
    <w:rsid w:val="00A018A8"/>
    <w:rsid w:val="00A12920"/>
    <w:rsid w:val="00A146A9"/>
    <w:rsid w:val="00A1540E"/>
    <w:rsid w:val="00A16130"/>
    <w:rsid w:val="00A17002"/>
    <w:rsid w:val="00A2006B"/>
    <w:rsid w:val="00A24424"/>
    <w:rsid w:val="00A25353"/>
    <w:rsid w:val="00A32115"/>
    <w:rsid w:val="00A32AE1"/>
    <w:rsid w:val="00A32EEF"/>
    <w:rsid w:val="00A34ABE"/>
    <w:rsid w:val="00A34F5F"/>
    <w:rsid w:val="00A35090"/>
    <w:rsid w:val="00A353E4"/>
    <w:rsid w:val="00A36219"/>
    <w:rsid w:val="00A36D5B"/>
    <w:rsid w:val="00A37D4A"/>
    <w:rsid w:val="00A43906"/>
    <w:rsid w:val="00A43D7F"/>
    <w:rsid w:val="00A444DE"/>
    <w:rsid w:val="00A45832"/>
    <w:rsid w:val="00A45A50"/>
    <w:rsid w:val="00A46319"/>
    <w:rsid w:val="00A46A68"/>
    <w:rsid w:val="00A50EE9"/>
    <w:rsid w:val="00A512C2"/>
    <w:rsid w:val="00A5188E"/>
    <w:rsid w:val="00A51899"/>
    <w:rsid w:val="00A54F59"/>
    <w:rsid w:val="00A5689A"/>
    <w:rsid w:val="00A56B44"/>
    <w:rsid w:val="00A57205"/>
    <w:rsid w:val="00A57206"/>
    <w:rsid w:val="00A6060B"/>
    <w:rsid w:val="00A61B60"/>
    <w:rsid w:val="00A61B78"/>
    <w:rsid w:val="00A634C8"/>
    <w:rsid w:val="00A66907"/>
    <w:rsid w:val="00A673A0"/>
    <w:rsid w:val="00A70B69"/>
    <w:rsid w:val="00A70B71"/>
    <w:rsid w:val="00A711FB"/>
    <w:rsid w:val="00A74CA0"/>
    <w:rsid w:val="00A75174"/>
    <w:rsid w:val="00A76735"/>
    <w:rsid w:val="00A76822"/>
    <w:rsid w:val="00A76833"/>
    <w:rsid w:val="00A7708E"/>
    <w:rsid w:val="00A77F2C"/>
    <w:rsid w:val="00A80A9C"/>
    <w:rsid w:val="00A837EF"/>
    <w:rsid w:val="00A83CBC"/>
    <w:rsid w:val="00A86F48"/>
    <w:rsid w:val="00A9054C"/>
    <w:rsid w:val="00A907A2"/>
    <w:rsid w:val="00A91797"/>
    <w:rsid w:val="00A94E4F"/>
    <w:rsid w:val="00A94E66"/>
    <w:rsid w:val="00A963EF"/>
    <w:rsid w:val="00A97606"/>
    <w:rsid w:val="00AA0711"/>
    <w:rsid w:val="00AA2ED9"/>
    <w:rsid w:val="00AA32C0"/>
    <w:rsid w:val="00AA3CE8"/>
    <w:rsid w:val="00AA3FA0"/>
    <w:rsid w:val="00AA7331"/>
    <w:rsid w:val="00AB2074"/>
    <w:rsid w:val="00AB57BA"/>
    <w:rsid w:val="00AB74E2"/>
    <w:rsid w:val="00AB774D"/>
    <w:rsid w:val="00AC1F2E"/>
    <w:rsid w:val="00AC32FC"/>
    <w:rsid w:val="00AC40D3"/>
    <w:rsid w:val="00AC4F24"/>
    <w:rsid w:val="00AC6CA2"/>
    <w:rsid w:val="00AD0A33"/>
    <w:rsid w:val="00AD0F37"/>
    <w:rsid w:val="00AD19A3"/>
    <w:rsid w:val="00AD552C"/>
    <w:rsid w:val="00AD5C71"/>
    <w:rsid w:val="00AE0982"/>
    <w:rsid w:val="00AE125E"/>
    <w:rsid w:val="00AE4B0C"/>
    <w:rsid w:val="00AF1F7D"/>
    <w:rsid w:val="00AF2C6A"/>
    <w:rsid w:val="00AF354A"/>
    <w:rsid w:val="00AF3B8C"/>
    <w:rsid w:val="00AF3C16"/>
    <w:rsid w:val="00AF3F26"/>
    <w:rsid w:val="00AF44A7"/>
    <w:rsid w:val="00AF55B0"/>
    <w:rsid w:val="00AF55DA"/>
    <w:rsid w:val="00B001B3"/>
    <w:rsid w:val="00B00736"/>
    <w:rsid w:val="00B027A5"/>
    <w:rsid w:val="00B07524"/>
    <w:rsid w:val="00B113E7"/>
    <w:rsid w:val="00B123EF"/>
    <w:rsid w:val="00B14ADE"/>
    <w:rsid w:val="00B150F1"/>
    <w:rsid w:val="00B212FC"/>
    <w:rsid w:val="00B223A8"/>
    <w:rsid w:val="00B26836"/>
    <w:rsid w:val="00B3083B"/>
    <w:rsid w:val="00B31D9B"/>
    <w:rsid w:val="00B3272F"/>
    <w:rsid w:val="00B32A05"/>
    <w:rsid w:val="00B358AB"/>
    <w:rsid w:val="00B35A22"/>
    <w:rsid w:val="00B35B7C"/>
    <w:rsid w:val="00B35CA7"/>
    <w:rsid w:val="00B40352"/>
    <w:rsid w:val="00B417CF"/>
    <w:rsid w:val="00B42D2C"/>
    <w:rsid w:val="00B47358"/>
    <w:rsid w:val="00B5009A"/>
    <w:rsid w:val="00B5102C"/>
    <w:rsid w:val="00B51131"/>
    <w:rsid w:val="00B524ED"/>
    <w:rsid w:val="00B5269F"/>
    <w:rsid w:val="00B53C15"/>
    <w:rsid w:val="00B555BD"/>
    <w:rsid w:val="00B56230"/>
    <w:rsid w:val="00B60D86"/>
    <w:rsid w:val="00B63796"/>
    <w:rsid w:val="00B63D2B"/>
    <w:rsid w:val="00B64270"/>
    <w:rsid w:val="00B65975"/>
    <w:rsid w:val="00B71008"/>
    <w:rsid w:val="00B71258"/>
    <w:rsid w:val="00B7130B"/>
    <w:rsid w:val="00B72D2D"/>
    <w:rsid w:val="00B744EF"/>
    <w:rsid w:val="00B7660E"/>
    <w:rsid w:val="00B76E7C"/>
    <w:rsid w:val="00B77458"/>
    <w:rsid w:val="00B804E6"/>
    <w:rsid w:val="00B80C04"/>
    <w:rsid w:val="00B820F3"/>
    <w:rsid w:val="00B82807"/>
    <w:rsid w:val="00B82857"/>
    <w:rsid w:val="00B84556"/>
    <w:rsid w:val="00B8584E"/>
    <w:rsid w:val="00B8770D"/>
    <w:rsid w:val="00B90095"/>
    <w:rsid w:val="00B90B82"/>
    <w:rsid w:val="00B94015"/>
    <w:rsid w:val="00B955BD"/>
    <w:rsid w:val="00B9561E"/>
    <w:rsid w:val="00BA02F0"/>
    <w:rsid w:val="00BA1362"/>
    <w:rsid w:val="00BA20BA"/>
    <w:rsid w:val="00BA2741"/>
    <w:rsid w:val="00BA4CE1"/>
    <w:rsid w:val="00BA5900"/>
    <w:rsid w:val="00BA6F98"/>
    <w:rsid w:val="00BB1AE3"/>
    <w:rsid w:val="00BB1F42"/>
    <w:rsid w:val="00BB2992"/>
    <w:rsid w:val="00BB30DE"/>
    <w:rsid w:val="00BB44D8"/>
    <w:rsid w:val="00BB5C74"/>
    <w:rsid w:val="00BB69D5"/>
    <w:rsid w:val="00BB7F7B"/>
    <w:rsid w:val="00BC03E9"/>
    <w:rsid w:val="00BC1A2F"/>
    <w:rsid w:val="00BC2273"/>
    <w:rsid w:val="00BC2CCA"/>
    <w:rsid w:val="00BC464D"/>
    <w:rsid w:val="00BC46F2"/>
    <w:rsid w:val="00BC67F1"/>
    <w:rsid w:val="00BC6EF5"/>
    <w:rsid w:val="00BC7A64"/>
    <w:rsid w:val="00BC7AFF"/>
    <w:rsid w:val="00BD1975"/>
    <w:rsid w:val="00BD1F6D"/>
    <w:rsid w:val="00BD2A54"/>
    <w:rsid w:val="00BD3522"/>
    <w:rsid w:val="00BD43E6"/>
    <w:rsid w:val="00BD4BF7"/>
    <w:rsid w:val="00BD557B"/>
    <w:rsid w:val="00BD5B97"/>
    <w:rsid w:val="00BD63E8"/>
    <w:rsid w:val="00BD6E0F"/>
    <w:rsid w:val="00BE2507"/>
    <w:rsid w:val="00BE294A"/>
    <w:rsid w:val="00BE2C6A"/>
    <w:rsid w:val="00BE4515"/>
    <w:rsid w:val="00BE4F6F"/>
    <w:rsid w:val="00BE7AE6"/>
    <w:rsid w:val="00BF0C5C"/>
    <w:rsid w:val="00BF4467"/>
    <w:rsid w:val="00BF62B4"/>
    <w:rsid w:val="00BF62B9"/>
    <w:rsid w:val="00BF669E"/>
    <w:rsid w:val="00BF7FAE"/>
    <w:rsid w:val="00C014F7"/>
    <w:rsid w:val="00C01AC3"/>
    <w:rsid w:val="00C0338C"/>
    <w:rsid w:val="00C05102"/>
    <w:rsid w:val="00C05EC6"/>
    <w:rsid w:val="00C067FC"/>
    <w:rsid w:val="00C0702E"/>
    <w:rsid w:val="00C0799A"/>
    <w:rsid w:val="00C07D63"/>
    <w:rsid w:val="00C10917"/>
    <w:rsid w:val="00C11D0D"/>
    <w:rsid w:val="00C130F9"/>
    <w:rsid w:val="00C145E9"/>
    <w:rsid w:val="00C155BF"/>
    <w:rsid w:val="00C22E0B"/>
    <w:rsid w:val="00C2355A"/>
    <w:rsid w:val="00C23670"/>
    <w:rsid w:val="00C2763B"/>
    <w:rsid w:val="00C3513A"/>
    <w:rsid w:val="00C35F70"/>
    <w:rsid w:val="00C35F83"/>
    <w:rsid w:val="00C3643F"/>
    <w:rsid w:val="00C40811"/>
    <w:rsid w:val="00C40AEB"/>
    <w:rsid w:val="00C41899"/>
    <w:rsid w:val="00C42EE8"/>
    <w:rsid w:val="00C509C3"/>
    <w:rsid w:val="00C50A17"/>
    <w:rsid w:val="00C51137"/>
    <w:rsid w:val="00C5193F"/>
    <w:rsid w:val="00C519A6"/>
    <w:rsid w:val="00C51AF7"/>
    <w:rsid w:val="00C536D0"/>
    <w:rsid w:val="00C53F50"/>
    <w:rsid w:val="00C542EB"/>
    <w:rsid w:val="00C5514B"/>
    <w:rsid w:val="00C57A04"/>
    <w:rsid w:val="00C6084E"/>
    <w:rsid w:val="00C60D2E"/>
    <w:rsid w:val="00C63598"/>
    <w:rsid w:val="00C6411E"/>
    <w:rsid w:val="00C65186"/>
    <w:rsid w:val="00C6596C"/>
    <w:rsid w:val="00C65A54"/>
    <w:rsid w:val="00C66076"/>
    <w:rsid w:val="00C6654D"/>
    <w:rsid w:val="00C6671F"/>
    <w:rsid w:val="00C672A2"/>
    <w:rsid w:val="00C672D5"/>
    <w:rsid w:val="00C70EAE"/>
    <w:rsid w:val="00C71A08"/>
    <w:rsid w:val="00C72BA3"/>
    <w:rsid w:val="00C72D98"/>
    <w:rsid w:val="00C73E63"/>
    <w:rsid w:val="00C82D4B"/>
    <w:rsid w:val="00C83B65"/>
    <w:rsid w:val="00C83B84"/>
    <w:rsid w:val="00C83D86"/>
    <w:rsid w:val="00C86996"/>
    <w:rsid w:val="00C878E5"/>
    <w:rsid w:val="00C87AAA"/>
    <w:rsid w:val="00C9164A"/>
    <w:rsid w:val="00C95581"/>
    <w:rsid w:val="00C95A7B"/>
    <w:rsid w:val="00C97A83"/>
    <w:rsid w:val="00C97BBA"/>
    <w:rsid w:val="00CA32A8"/>
    <w:rsid w:val="00CA50E7"/>
    <w:rsid w:val="00CA5E96"/>
    <w:rsid w:val="00CB2382"/>
    <w:rsid w:val="00CB2D42"/>
    <w:rsid w:val="00CB4500"/>
    <w:rsid w:val="00CB5B99"/>
    <w:rsid w:val="00CB64F2"/>
    <w:rsid w:val="00CB77EA"/>
    <w:rsid w:val="00CC0C81"/>
    <w:rsid w:val="00CC0F69"/>
    <w:rsid w:val="00CC4FF5"/>
    <w:rsid w:val="00CC63D9"/>
    <w:rsid w:val="00CC670D"/>
    <w:rsid w:val="00CD1602"/>
    <w:rsid w:val="00CD22DA"/>
    <w:rsid w:val="00CD34A6"/>
    <w:rsid w:val="00CD49A4"/>
    <w:rsid w:val="00CD50B5"/>
    <w:rsid w:val="00CD60A8"/>
    <w:rsid w:val="00CD73A9"/>
    <w:rsid w:val="00CE0CB0"/>
    <w:rsid w:val="00CE11B7"/>
    <w:rsid w:val="00CE1F80"/>
    <w:rsid w:val="00CE3531"/>
    <w:rsid w:val="00CE4FE9"/>
    <w:rsid w:val="00CE5376"/>
    <w:rsid w:val="00CE5A95"/>
    <w:rsid w:val="00CE798F"/>
    <w:rsid w:val="00CF013C"/>
    <w:rsid w:val="00CF06EB"/>
    <w:rsid w:val="00CF31B7"/>
    <w:rsid w:val="00CF4ECC"/>
    <w:rsid w:val="00CF58E7"/>
    <w:rsid w:val="00CF5A17"/>
    <w:rsid w:val="00D00F52"/>
    <w:rsid w:val="00D0117B"/>
    <w:rsid w:val="00D01B75"/>
    <w:rsid w:val="00D0201E"/>
    <w:rsid w:val="00D034D2"/>
    <w:rsid w:val="00D0396C"/>
    <w:rsid w:val="00D05B4F"/>
    <w:rsid w:val="00D06F12"/>
    <w:rsid w:val="00D07366"/>
    <w:rsid w:val="00D10CDD"/>
    <w:rsid w:val="00D13350"/>
    <w:rsid w:val="00D153EE"/>
    <w:rsid w:val="00D15D51"/>
    <w:rsid w:val="00D17449"/>
    <w:rsid w:val="00D21E06"/>
    <w:rsid w:val="00D21E7B"/>
    <w:rsid w:val="00D21EF3"/>
    <w:rsid w:val="00D261C9"/>
    <w:rsid w:val="00D26351"/>
    <w:rsid w:val="00D3166C"/>
    <w:rsid w:val="00D33F2E"/>
    <w:rsid w:val="00D34D90"/>
    <w:rsid w:val="00D37654"/>
    <w:rsid w:val="00D40F6D"/>
    <w:rsid w:val="00D41B09"/>
    <w:rsid w:val="00D422B5"/>
    <w:rsid w:val="00D4239E"/>
    <w:rsid w:val="00D429D5"/>
    <w:rsid w:val="00D4314C"/>
    <w:rsid w:val="00D465E6"/>
    <w:rsid w:val="00D46790"/>
    <w:rsid w:val="00D46AD3"/>
    <w:rsid w:val="00D46E1F"/>
    <w:rsid w:val="00D47184"/>
    <w:rsid w:val="00D50A2B"/>
    <w:rsid w:val="00D522BD"/>
    <w:rsid w:val="00D5325D"/>
    <w:rsid w:val="00D55B86"/>
    <w:rsid w:val="00D56325"/>
    <w:rsid w:val="00D56D67"/>
    <w:rsid w:val="00D61E11"/>
    <w:rsid w:val="00D64F49"/>
    <w:rsid w:val="00D66282"/>
    <w:rsid w:val="00D666F3"/>
    <w:rsid w:val="00D66D42"/>
    <w:rsid w:val="00D72608"/>
    <w:rsid w:val="00D73DDA"/>
    <w:rsid w:val="00D7636F"/>
    <w:rsid w:val="00D7728D"/>
    <w:rsid w:val="00D810C8"/>
    <w:rsid w:val="00D81B0C"/>
    <w:rsid w:val="00D83B30"/>
    <w:rsid w:val="00D840C8"/>
    <w:rsid w:val="00D844BE"/>
    <w:rsid w:val="00D86867"/>
    <w:rsid w:val="00D8798C"/>
    <w:rsid w:val="00D9068E"/>
    <w:rsid w:val="00D90D21"/>
    <w:rsid w:val="00D91C27"/>
    <w:rsid w:val="00D92066"/>
    <w:rsid w:val="00D927FF"/>
    <w:rsid w:val="00D936C3"/>
    <w:rsid w:val="00D94615"/>
    <w:rsid w:val="00D95D5E"/>
    <w:rsid w:val="00D964FB"/>
    <w:rsid w:val="00DA4399"/>
    <w:rsid w:val="00DA4E4E"/>
    <w:rsid w:val="00DA57D2"/>
    <w:rsid w:val="00DA653F"/>
    <w:rsid w:val="00DA6BA2"/>
    <w:rsid w:val="00DB14F0"/>
    <w:rsid w:val="00DB26D5"/>
    <w:rsid w:val="00DB2C34"/>
    <w:rsid w:val="00DB3CF8"/>
    <w:rsid w:val="00DB46C9"/>
    <w:rsid w:val="00DB6458"/>
    <w:rsid w:val="00DB6887"/>
    <w:rsid w:val="00DB74FA"/>
    <w:rsid w:val="00DC1984"/>
    <w:rsid w:val="00DC1A68"/>
    <w:rsid w:val="00DC3D6B"/>
    <w:rsid w:val="00DC5925"/>
    <w:rsid w:val="00DC5932"/>
    <w:rsid w:val="00DC60FA"/>
    <w:rsid w:val="00DC6ED4"/>
    <w:rsid w:val="00DC6FCC"/>
    <w:rsid w:val="00DC7A62"/>
    <w:rsid w:val="00DD1BFA"/>
    <w:rsid w:val="00DD21C2"/>
    <w:rsid w:val="00DD37A4"/>
    <w:rsid w:val="00DD4E43"/>
    <w:rsid w:val="00DD6344"/>
    <w:rsid w:val="00DE0B69"/>
    <w:rsid w:val="00DE23AF"/>
    <w:rsid w:val="00DE28E1"/>
    <w:rsid w:val="00DE3C26"/>
    <w:rsid w:val="00DE56FA"/>
    <w:rsid w:val="00DE7A12"/>
    <w:rsid w:val="00DF0084"/>
    <w:rsid w:val="00DF18F6"/>
    <w:rsid w:val="00DF212E"/>
    <w:rsid w:val="00DF3B9A"/>
    <w:rsid w:val="00DF6BEB"/>
    <w:rsid w:val="00E00255"/>
    <w:rsid w:val="00E01060"/>
    <w:rsid w:val="00E0106E"/>
    <w:rsid w:val="00E024F4"/>
    <w:rsid w:val="00E03717"/>
    <w:rsid w:val="00E054E4"/>
    <w:rsid w:val="00E058DB"/>
    <w:rsid w:val="00E101C1"/>
    <w:rsid w:val="00E11089"/>
    <w:rsid w:val="00E12B8B"/>
    <w:rsid w:val="00E153B5"/>
    <w:rsid w:val="00E17598"/>
    <w:rsid w:val="00E219D0"/>
    <w:rsid w:val="00E2278E"/>
    <w:rsid w:val="00E22CF8"/>
    <w:rsid w:val="00E239FE"/>
    <w:rsid w:val="00E23C3E"/>
    <w:rsid w:val="00E270DD"/>
    <w:rsid w:val="00E27AE3"/>
    <w:rsid w:val="00E27FAC"/>
    <w:rsid w:val="00E317D2"/>
    <w:rsid w:val="00E31B31"/>
    <w:rsid w:val="00E34E6B"/>
    <w:rsid w:val="00E36546"/>
    <w:rsid w:val="00E36CB2"/>
    <w:rsid w:val="00E40A51"/>
    <w:rsid w:val="00E45BBD"/>
    <w:rsid w:val="00E4611E"/>
    <w:rsid w:val="00E47A11"/>
    <w:rsid w:val="00E6013F"/>
    <w:rsid w:val="00E60E07"/>
    <w:rsid w:val="00E64C97"/>
    <w:rsid w:val="00E66693"/>
    <w:rsid w:val="00E671DD"/>
    <w:rsid w:val="00E6775E"/>
    <w:rsid w:val="00E72C04"/>
    <w:rsid w:val="00E74121"/>
    <w:rsid w:val="00E74158"/>
    <w:rsid w:val="00E74B19"/>
    <w:rsid w:val="00E74EC8"/>
    <w:rsid w:val="00E767AC"/>
    <w:rsid w:val="00E77744"/>
    <w:rsid w:val="00E80281"/>
    <w:rsid w:val="00E8247F"/>
    <w:rsid w:val="00E83F77"/>
    <w:rsid w:val="00E84892"/>
    <w:rsid w:val="00E8548A"/>
    <w:rsid w:val="00E860AF"/>
    <w:rsid w:val="00E872D6"/>
    <w:rsid w:val="00E91931"/>
    <w:rsid w:val="00E92C0B"/>
    <w:rsid w:val="00E93A8D"/>
    <w:rsid w:val="00E942CC"/>
    <w:rsid w:val="00E9499C"/>
    <w:rsid w:val="00E97FDB"/>
    <w:rsid w:val="00EA1FFE"/>
    <w:rsid w:val="00EA4975"/>
    <w:rsid w:val="00EA5199"/>
    <w:rsid w:val="00EA5479"/>
    <w:rsid w:val="00EA56F3"/>
    <w:rsid w:val="00EB12DC"/>
    <w:rsid w:val="00EB53BB"/>
    <w:rsid w:val="00EB7F42"/>
    <w:rsid w:val="00EC16D8"/>
    <w:rsid w:val="00EC3BD8"/>
    <w:rsid w:val="00EC3D42"/>
    <w:rsid w:val="00EC408A"/>
    <w:rsid w:val="00EC5017"/>
    <w:rsid w:val="00EC5B91"/>
    <w:rsid w:val="00EC5BE2"/>
    <w:rsid w:val="00EC666B"/>
    <w:rsid w:val="00EC79FE"/>
    <w:rsid w:val="00ED32B9"/>
    <w:rsid w:val="00ED3A74"/>
    <w:rsid w:val="00ED45F9"/>
    <w:rsid w:val="00ED53E9"/>
    <w:rsid w:val="00ED7A05"/>
    <w:rsid w:val="00EE2191"/>
    <w:rsid w:val="00EE334C"/>
    <w:rsid w:val="00EE3C28"/>
    <w:rsid w:val="00EE5E86"/>
    <w:rsid w:val="00EE615F"/>
    <w:rsid w:val="00EE78C1"/>
    <w:rsid w:val="00EE7C77"/>
    <w:rsid w:val="00EF11A4"/>
    <w:rsid w:val="00EF3FD7"/>
    <w:rsid w:val="00EF4E96"/>
    <w:rsid w:val="00EF5465"/>
    <w:rsid w:val="00EF557A"/>
    <w:rsid w:val="00EF62E2"/>
    <w:rsid w:val="00EF7350"/>
    <w:rsid w:val="00EF7817"/>
    <w:rsid w:val="00F000FD"/>
    <w:rsid w:val="00F02153"/>
    <w:rsid w:val="00F021A8"/>
    <w:rsid w:val="00F021B2"/>
    <w:rsid w:val="00F02745"/>
    <w:rsid w:val="00F043CA"/>
    <w:rsid w:val="00F04569"/>
    <w:rsid w:val="00F05769"/>
    <w:rsid w:val="00F058DF"/>
    <w:rsid w:val="00F10F33"/>
    <w:rsid w:val="00F116C9"/>
    <w:rsid w:val="00F11FFB"/>
    <w:rsid w:val="00F152F2"/>
    <w:rsid w:val="00F15675"/>
    <w:rsid w:val="00F15DE3"/>
    <w:rsid w:val="00F2028B"/>
    <w:rsid w:val="00F21250"/>
    <w:rsid w:val="00F2344E"/>
    <w:rsid w:val="00F2398D"/>
    <w:rsid w:val="00F23A2E"/>
    <w:rsid w:val="00F3017E"/>
    <w:rsid w:val="00F30460"/>
    <w:rsid w:val="00F35047"/>
    <w:rsid w:val="00F36332"/>
    <w:rsid w:val="00F423D1"/>
    <w:rsid w:val="00F425A7"/>
    <w:rsid w:val="00F45EA9"/>
    <w:rsid w:val="00F46C6F"/>
    <w:rsid w:val="00F5139E"/>
    <w:rsid w:val="00F5142F"/>
    <w:rsid w:val="00F528A4"/>
    <w:rsid w:val="00F53B4A"/>
    <w:rsid w:val="00F5482F"/>
    <w:rsid w:val="00F55EAD"/>
    <w:rsid w:val="00F60632"/>
    <w:rsid w:val="00F6173F"/>
    <w:rsid w:val="00F61E00"/>
    <w:rsid w:val="00F634A3"/>
    <w:rsid w:val="00F65E89"/>
    <w:rsid w:val="00F710F9"/>
    <w:rsid w:val="00F71B26"/>
    <w:rsid w:val="00F72002"/>
    <w:rsid w:val="00F72423"/>
    <w:rsid w:val="00F72E45"/>
    <w:rsid w:val="00F733AF"/>
    <w:rsid w:val="00F737F9"/>
    <w:rsid w:val="00F7461A"/>
    <w:rsid w:val="00F7620F"/>
    <w:rsid w:val="00F82EEA"/>
    <w:rsid w:val="00F83A5F"/>
    <w:rsid w:val="00F8462C"/>
    <w:rsid w:val="00F84804"/>
    <w:rsid w:val="00F87410"/>
    <w:rsid w:val="00F876A0"/>
    <w:rsid w:val="00F87F40"/>
    <w:rsid w:val="00F905AF"/>
    <w:rsid w:val="00F9086A"/>
    <w:rsid w:val="00F9238B"/>
    <w:rsid w:val="00F927F7"/>
    <w:rsid w:val="00F93255"/>
    <w:rsid w:val="00F93D95"/>
    <w:rsid w:val="00F965BA"/>
    <w:rsid w:val="00F96D90"/>
    <w:rsid w:val="00F96F36"/>
    <w:rsid w:val="00FA0A25"/>
    <w:rsid w:val="00FA0AE4"/>
    <w:rsid w:val="00FA136F"/>
    <w:rsid w:val="00FA3025"/>
    <w:rsid w:val="00FA44B4"/>
    <w:rsid w:val="00FA5BB1"/>
    <w:rsid w:val="00FA5DFD"/>
    <w:rsid w:val="00FA7777"/>
    <w:rsid w:val="00FB0858"/>
    <w:rsid w:val="00FB0C91"/>
    <w:rsid w:val="00FB33CB"/>
    <w:rsid w:val="00FB3EF0"/>
    <w:rsid w:val="00FB4249"/>
    <w:rsid w:val="00FB4475"/>
    <w:rsid w:val="00FB4DBA"/>
    <w:rsid w:val="00FB5D19"/>
    <w:rsid w:val="00FB667E"/>
    <w:rsid w:val="00FC01E9"/>
    <w:rsid w:val="00FC2556"/>
    <w:rsid w:val="00FC2B15"/>
    <w:rsid w:val="00FC32AC"/>
    <w:rsid w:val="00FC3E20"/>
    <w:rsid w:val="00FC5943"/>
    <w:rsid w:val="00FC66BE"/>
    <w:rsid w:val="00FD2643"/>
    <w:rsid w:val="00FD344C"/>
    <w:rsid w:val="00FD3505"/>
    <w:rsid w:val="00FD359B"/>
    <w:rsid w:val="00FD4A46"/>
    <w:rsid w:val="00FD5795"/>
    <w:rsid w:val="00FD628E"/>
    <w:rsid w:val="00FE0B13"/>
    <w:rsid w:val="00FE224A"/>
    <w:rsid w:val="00FE42BF"/>
    <w:rsid w:val="00FE520F"/>
    <w:rsid w:val="00FE552D"/>
    <w:rsid w:val="00FF0AD8"/>
    <w:rsid w:val="00FF0FE1"/>
    <w:rsid w:val="00FF195C"/>
    <w:rsid w:val="00FF2D83"/>
    <w:rsid w:val="00FF3239"/>
    <w:rsid w:val="00FF6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23FB7E"/>
  <w15:docId w15:val="{2D6E2413-C8C6-470A-9A8E-7B7E7D32E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Arial"/>
        <w:sz w:val="24"/>
        <w:szCs w:val="24"/>
        <w:lang w:val="en-US" w:eastAsia="en-US" w:bidi="ar-SA"/>
      </w:rPr>
    </w:rPrDefault>
    <w:pPrDefault/>
  </w:docDefaults>
  <w:latentStyles w:defLockedState="0" w:defUIPriority="0" w:defSemiHidden="0" w:defUnhideWhenUsed="0" w:defQFormat="0" w:count="372">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BB30DE"/>
    <w:pPr>
      <w:numPr>
        <w:numId w:val="4"/>
      </w:numPr>
      <w:autoSpaceDE w:val="0"/>
      <w:autoSpaceDN w:val="0"/>
      <w:adjustRightInd w:val="0"/>
      <w:spacing w:before="120" w:after="120" w:line="360" w:lineRule="auto"/>
      <w:ind w:left="0"/>
      <w:jc w:val="center"/>
      <w:outlineLvl w:val="0"/>
    </w:pPr>
    <w:rPr>
      <w:rFonts w:ascii="Times New Roman" w:hAnsi="Times New Roman" w:cs="Times New Roman"/>
      <w:b/>
      <w:bCs/>
      <w:caps/>
      <w:color w:val="000000" w:themeColor="text1"/>
      <w:sz w:val="40"/>
      <w:szCs w:val="40"/>
    </w:rPr>
  </w:style>
  <w:style w:type="paragraph" w:styleId="Heading2">
    <w:name w:val="heading 2"/>
    <w:basedOn w:val="Normal"/>
    <w:next w:val="Normal"/>
    <w:link w:val="Heading2Char"/>
    <w:autoRedefine/>
    <w:uiPriority w:val="9"/>
    <w:qFormat/>
    <w:rsid w:val="00BE294A"/>
    <w:pPr>
      <w:keepNext/>
      <w:spacing w:before="240" w:after="60" w:line="480" w:lineRule="auto"/>
      <w:outlineLvl w:val="1"/>
    </w:pPr>
    <w:rPr>
      <w:rFonts w:ascii="Times New Roman" w:hAnsi="Times New Roman" w:cs="Times New Roman"/>
      <w:b/>
      <w:bCs/>
      <w:iCs/>
      <w:lang w:val="en-GB" w:eastAsia="zh-CN"/>
    </w:rPr>
  </w:style>
  <w:style w:type="paragraph" w:styleId="Heading3">
    <w:name w:val="heading 3"/>
    <w:basedOn w:val="Normal"/>
    <w:next w:val="Normal"/>
    <w:link w:val="Heading3Char"/>
    <w:autoRedefine/>
    <w:uiPriority w:val="9"/>
    <w:qFormat/>
    <w:rsid w:val="002E6838"/>
    <w:pPr>
      <w:keepNext/>
      <w:spacing w:before="240" w:after="60" w:line="480" w:lineRule="auto"/>
      <w:jc w:val="both"/>
      <w:outlineLvl w:val="2"/>
    </w:pPr>
    <w:rPr>
      <w:rFonts w:ascii="Times New Roman" w:eastAsia="Batang" w:hAnsi="Times New Roman" w:cs="Times New Roman"/>
      <w:b/>
      <w:w w:val="108"/>
      <w:lang w:val="en-GB"/>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BB30DE"/>
    <w:rPr>
      <w:rFonts w:cs="Times New Roman"/>
      <w:b/>
      <w:bCs/>
      <w:caps/>
      <w:color w:val="000000" w:themeColor="text1"/>
      <w:sz w:val="40"/>
      <w:szCs w:val="40"/>
    </w:rPr>
  </w:style>
  <w:style w:type="character" w:customStyle="1" w:styleId="StyleHeading1CenteredChar">
    <w:name w:val="Style Heading 1 + Centered Char"/>
    <w:link w:val="StyleHeading1Centered"/>
    <w:rsid w:val="003C1575"/>
    <w:rPr>
      <w:rFonts w:cs="Times New Roman"/>
      <w:b/>
      <w:bCs/>
      <w:color w:val="000000" w:themeColor="text1"/>
      <w:sz w:val="32"/>
      <w:szCs w:val="28"/>
    </w:rPr>
  </w:style>
  <w:style w:type="paragraph" w:styleId="TOCHeading">
    <w:name w:val="TOC Heading"/>
    <w:basedOn w:val="Heading1"/>
    <w:next w:val="Normal"/>
    <w:autoRedefine/>
    <w:uiPriority w:val="39"/>
    <w:unhideWhenUsed/>
    <w:qFormat/>
    <w:rsid w:val="00C01AC3"/>
    <w:pPr>
      <w:keepNext/>
      <w:keepLines/>
      <w:numPr>
        <w:numId w:val="0"/>
      </w:numPr>
      <w:autoSpaceDE/>
      <w:autoSpaceDN/>
      <w:adjustRightInd/>
      <w:spacing w:before="240" w:line="259" w:lineRule="auto"/>
      <w:outlineLvl w:val="9"/>
    </w:pPr>
    <w:rPr>
      <w:rFonts w:cs="Arial"/>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B027A5"/>
    <w:pPr>
      <w:widowControl w:val="0"/>
      <w:numPr>
        <w:numId w:val="14"/>
      </w:numPr>
      <w:tabs>
        <w:tab w:val="left" w:pos="284"/>
        <w:tab w:val="center" w:pos="4739"/>
        <w:tab w:val="left" w:pos="4770"/>
        <w:tab w:val="right" w:pos="9840"/>
      </w:tabs>
      <w:spacing w:line="480" w:lineRule="auto"/>
      <w:contextualSpacing/>
      <w:jc w:val="center"/>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AC32FC"/>
    <w:pPr>
      <w:keepNext/>
      <w:spacing w:before="120" w:after="120"/>
      <w:jc w:val="center"/>
    </w:pPr>
    <w:rPr>
      <w:rFonts w:ascii="Times New Roman" w:eastAsia="Batang" w:hAnsi="Times New Roman" w:cs="Times New Roman"/>
      <w:b/>
      <w:iCs/>
      <w:color w:val="000000" w:themeColor="text1"/>
      <w:shd w:val="clear" w:color="auto" w:fill="FFFFFF"/>
    </w:rPr>
  </w:style>
  <w:style w:type="character" w:customStyle="1" w:styleId="ChapterChar">
    <w:name w:val="Chapter Char"/>
    <w:basedOn w:val="StyleHeading1CenteredChar"/>
    <w:link w:val="Chapter"/>
    <w:rsid w:val="00965FBD"/>
    <w:rPr>
      <w:rFonts w:cs="Times New Roman"/>
      <w:b/>
      <w:bCs/>
      <w:caps/>
      <w:color w:val="000000" w:themeColor="text1"/>
      <w:sz w:val="32"/>
      <w:szCs w:val="32"/>
    </w:rPr>
  </w:style>
  <w:style w:type="character" w:customStyle="1" w:styleId="Heading4Char">
    <w:name w:val="Heading 4 Char"/>
    <w:basedOn w:val="DefaultParagraphFont"/>
    <w:link w:val="Heading4"/>
    <w:uiPriority w:val="9"/>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1">
    <w:name w:val="Grid Table 5 Dark1"/>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1">
    <w:name w:val="List Table 7 Colorful1"/>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uiPriority w:val="99"/>
    <w:semiHidden/>
    <w:unhideWhenUsed/>
    <w:rsid w:val="007E4FF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4FF7"/>
    <w:rPr>
      <w:rFonts w:ascii="Lucida Grande" w:hAnsi="Lucida Grande" w:cs="Lucida Grande"/>
      <w:sz w:val="18"/>
      <w:szCs w:val="18"/>
    </w:rPr>
  </w:style>
  <w:style w:type="character" w:customStyle="1" w:styleId="Heading2Char">
    <w:name w:val="Heading 2 Char"/>
    <w:basedOn w:val="DefaultParagraphFont"/>
    <w:link w:val="Heading2"/>
    <w:uiPriority w:val="9"/>
    <w:rsid w:val="00BE294A"/>
    <w:rPr>
      <w:rFonts w:cs="Times New Roman"/>
      <w:b/>
      <w:bCs/>
      <w:iCs/>
      <w:lang w:val="en-GB" w:eastAsia="zh-CN"/>
    </w:rPr>
  </w:style>
  <w:style w:type="character" w:customStyle="1" w:styleId="Heading3Char">
    <w:name w:val="Heading 3 Char"/>
    <w:basedOn w:val="DefaultParagraphFont"/>
    <w:link w:val="Heading3"/>
    <w:uiPriority w:val="9"/>
    <w:rsid w:val="002E6838"/>
    <w:rPr>
      <w:rFonts w:eastAsia="Batang" w:cs="Times New Roman"/>
      <w:b/>
      <w:w w:val="108"/>
      <w:lang w:val="en-GB"/>
    </w:rPr>
  </w:style>
  <w:style w:type="paragraph" w:customStyle="1" w:styleId="EndNoteBibliographyTitle">
    <w:name w:val="EndNote Bibliography Title"/>
    <w:basedOn w:val="Normal"/>
    <w:link w:val="EndNoteBibliographyTitleChar"/>
    <w:rsid w:val="00C83D86"/>
    <w:pPr>
      <w:spacing w:line="276" w:lineRule="auto"/>
      <w:jc w:val="center"/>
    </w:pPr>
    <w:rPr>
      <w:noProof/>
      <w:szCs w:val="22"/>
      <w:lang w:eastAsia="zh-CN"/>
    </w:rPr>
  </w:style>
  <w:style w:type="character" w:customStyle="1" w:styleId="EndNoteBibliographyTitleChar">
    <w:name w:val="EndNote Bibliography Title Char"/>
    <w:basedOn w:val="DefaultParagraphFont"/>
    <w:link w:val="EndNoteBibliographyTitle"/>
    <w:rsid w:val="00C83D86"/>
    <w:rPr>
      <w:rFonts w:ascii="Arial" w:hAnsi="Arial"/>
      <w:noProof/>
      <w:szCs w:val="22"/>
      <w:lang w:eastAsia="zh-CN"/>
    </w:rPr>
  </w:style>
  <w:style w:type="paragraph" w:customStyle="1" w:styleId="EndNoteBibliography">
    <w:name w:val="EndNote Bibliography"/>
    <w:basedOn w:val="Normal"/>
    <w:link w:val="EndNoteBibliographyChar"/>
    <w:rsid w:val="00C83D86"/>
    <w:pPr>
      <w:spacing w:after="200"/>
    </w:pPr>
    <w:rPr>
      <w:noProof/>
      <w:szCs w:val="22"/>
      <w:lang w:eastAsia="zh-CN"/>
    </w:rPr>
  </w:style>
  <w:style w:type="character" w:customStyle="1" w:styleId="EndNoteBibliographyChar">
    <w:name w:val="EndNote Bibliography Char"/>
    <w:basedOn w:val="DefaultParagraphFont"/>
    <w:link w:val="EndNoteBibliography"/>
    <w:rsid w:val="00C83D86"/>
    <w:rPr>
      <w:rFonts w:ascii="Arial" w:hAnsi="Arial"/>
      <w:noProof/>
      <w:szCs w:val="22"/>
      <w:lang w:eastAsia="zh-CN"/>
    </w:rPr>
  </w:style>
  <w:style w:type="character" w:customStyle="1" w:styleId="data">
    <w:name w:val="data"/>
    <w:basedOn w:val="DefaultParagraphFont"/>
    <w:rsid w:val="00C83D86"/>
  </w:style>
  <w:style w:type="paragraph" w:styleId="NormalWeb">
    <w:name w:val="Normal (Web)"/>
    <w:basedOn w:val="Normal"/>
    <w:uiPriority w:val="99"/>
    <w:unhideWhenUsed/>
    <w:rsid w:val="00C83D86"/>
    <w:pPr>
      <w:spacing w:before="100" w:beforeAutospacing="1" w:after="100" w:afterAutospacing="1"/>
    </w:pPr>
    <w:rPr>
      <w:rFonts w:ascii="Times New Roman" w:eastAsia="Times New Roman" w:hAnsi="Times New Roman" w:cs="Times New Roman"/>
      <w:lang w:eastAsia="zh-CN"/>
    </w:rPr>
  </w:style>
  <w:style w:type="paragraph" w:customStyle="1" w:styleId="08ArticleText">
    <w:name w:val="08 Article Text"/>
    <w:basedOn w:val="Normal"/>
    <w:link w:val="08ArticleTextChar"/>
    <w:qFormat/>
    <w:rsid w:val="00C83D86"/>
    <w:pPr>
      <w:tabs>
        <w:tab w:val="left" w:pos="284"/>
      </w:tabs>
      <w:spacing w:line="240" w:lineRule="exact"/>
      <w:jc w:val="both"/>
    </w:pPr>
    <w:rPr>
      <w:rFonts w:ascii="Times New Roman" w:eastAsia="Batang" w:hAnsi="Times New Roman" w:cs="Times New Roman"/>
      <w:w w:val="108"/>
      <w:sz w:val="18"/>
      <w:szCs w:val="18"/>
      <w:lang w:val="en-GB"/>
    </w:rPr>
  </w:style>
  <w:style w:type="character" w:customStyle="1" w:styleId="08ArticleTextChar">
    <w:name w:val="08 Article Text Char"/>
    <w:link w:val="08ArticleText"/>
    <w:rsid w:val="00C83D86"/>
    <w:rPr>
      <w:rFonts w:eastAsia="Batang" w:cs="Times New Roman"/>
      <w:w w:val="108"/>
      <w:sz w:val="18"/>
      <w:szCs w:val="18"/>
      <w:lang w:val="en-GB"/>
    </w:rPr>
  </w:style>
  <w:style w:type="character" w:customStyle="1" w:styleId="HeaderChar">
    <w:name w:val="Header Char"/>
    <w:basedOn w:val="DefaultParagraphFont"/>
    <w:link w:val="Header"/>
    <w:uiPriority w:val="99"/>
    <w:rsid w:val="00C83D86"/>
    <w:rPr>
      <w:rFonts w:ascii="Arial" w:hAnsi="Arial"/>
    </w:rPr>
  </w:style>
  <w:style w:type="table" w:customStyle="1" w:styleId="TableGrid31">
    <w:name w:val="Table Grid31"/>
    <w:basedOn w:val="TableNormal"/>
    <w:next w:val="TableGrid"/>
    <w:uiPriority w:val="59"/>
    <w:rsid w:val="00C83D86"/>
    <w:rPr>
      <w:rFonts w:asciiTheme="minorHAnsi"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1bFigureCaption">
    <w:name w:val="G1b Figure Caption"/>
    <w:basedOn w:val="Normal"/>
    <w:next w:val="08ArticleText"/>
    <w:link w:val="G1bFigureCaptionChar"/>
    <w:qFormat/>
    <w:rsid w:val="00C83D86"/>
    <w:pPr>
      <w:pBdr>
        <w:bottom w:val="single" w:sz="12" w:space="5" w:color="999999"/>
      </w:pBdr>
      <w:spacing w:before="40" w:after="120" w:line="180" w:lineRule="exact"/>
      <w:jc w:val="both"/>
    </w:pPr>
    <w:rPr>
      <w:rFonts w:ascii="Calibri" w:eastAsia="Batang" w:hAnsi="Calibri" w:cs="Calibri"/>
      <w:w w:val="108"/>
      <w:sz w:val="14"/>
      <w:szCs w:val="14"/>
      <w:lang w:val="en-GB"/>
    </w:rPr>
  </w:style>
  <w:style w:type="character" w:customStyle="1" w:styleId="G1bFigureCaptionChar">
    <w:name w:val="G1b Figure Caption Char"/>
    <w:link w:val="G1bFigureCaption"/>
    <w:rsid w:val="00C83D86"/>
    <w:rPr>
      <w:rFonts w:ascii="Calibri" w:eastAsia="Batang" w:hAnsi="Calibri" w:cs="Calibri"/>
      <w:w w:val="108"/>
      <w:sz w:val="14"/>
      <w:szCs w:val="14"/>
      <w:lang w:val="en-GB"/>
    </w:rPr>
  </w:style>
  <w:style w:type="character" w:customStyle="1" w:styleId="TitleChar">
    <w:name w:val="Title Char"/>
    <w:basedOn w:val="DefaultParagraphFont"/>
    <w:link w:val="Title"/>
    <w:uiPriority w:val="10"/>
    <w:rsid w:val="00C83D86"/>
    <w:rPr>
      <w:rFonts w:ascii="Arial" w:hAnsi="Arial"/>
      <w:sz w:val="28"/>
      <w:szCs w:val="28"/>
    </w:rPr>
  </w:style>
  <w:style w:type="paragraph" w:customStyle="1" w:styleId="G1aFigureImage">
    <w:name w:val="G1a Figure Image"/>
    <w:basedOn w:val="Normal"/>
    <w:next w:val="G1bFigureCaption"/>
    <w:link w:val="G1aFigureImageChar"/>
    <w:qFormat/>
    <w:rsid w:val="00C83D86"/>
    <w:pPr>
      <w:pBdr>
        <w:top w:val="single" w:sz="12" w:space="5" w:color="999999"/>
      </w:pBdr>
      <w:spacing w:before="120" w:after="40"/>
      <w:jc w:val="center"/>
    </w:pPr>
    <w:rPr>
      <w:rFonts w:ascii="Times New Roman" w:eastAsia="Batang" w:hAnsi="Times New Roman" w:cs="Times New Roman"/>
      <w:w w:val="108"/>
      <w:sz w:val="18"/>
      <w:szCs w:val="18"/>
      <w:lang w:val="en-GB"/>
    </w:rPr>
  </w:style>
  <w:style w:type="character" w:customStyle="1" w:styleId="G1aFigureImageChar">
    <w:name w:val="G1a Figure Image Char"/>
    <w:link w:val="G1aFigureImage"/>
    <w:rsid w:val="00C83D86"/>
    <w:rPr>
      <w:rFonts w:eastAsia="Batang" w:cs="Times New Roman"/>
      <w:w w:val="108"/>
      <w:sz w:val="18"/>
      <w:szCs w:val="18"/>
      <w:lang w:val="en-GB"/>
    </w:rPr>
  </w:style>
  <w:style w:type="paragraph" w:customStyle="1" w:styleId="05BHeading">
    <w:name w:val="05 B Heading"/>
    <w:basedOn w:val="Normal"/>
    <w:next w:val="08ArticleText"/>
    <w:link w:val="05BHeadingChar"/>
    <w:qFormat/>
    <w:rsid w:val="00C83D86"/>
    <w:pPr>
      <w:spacing w:before="160" w:after="80" w:line="240" w:lineRule="exact"/>
    </w:pPr>
    <w:rPr>
      <w:rFonts w:ascii="Times New Roman" w:eastAsia="Batang" w:hAnsi="Times New Roman" w:cs="Times New Roman"/>
      <w:b/>
      <w:sz w:val="18"/>
      <w:szCs w:val="18"/>
      <w:lang w:val="en-GB"/>
    </w:rPr>
  </w:style>
  <w:style w:type="character" w:customStyle="1" w:styleId="05BHeadingChar">
    <w:name w:val="05 B Heading Char"/>
    <w:link w:val="05BHeading"/>
    <w:rsid w:val="00C83D86"/>
    <w:rPr>
      <w:rFonts w:eastAsia="Batang" w:cs="Times New Roman"/>
      <w:b/>
      <w:sz w:val="18"/>
      <w:szCs w:val="18"/>
      <w:lang w:val="en-GB"/>
    </w:rPr>
  </w:style>
  <w:style w:type="paragraph" w:customStyle="1" w:styleId="09ListText">
    <w:name w:val="09 List Text"/>
    <w:basedOn w:val="08ArticleText"/>
    <w:link w:val="09ListTextChar"/>
    <w:qFormat/>
    <w:rsid w:val="00C83D86"/>
    <w:pPr>
      <w:widowControl w:val="0"/>
      <w:spacing w:line="230" w:lineRule="exact"/>
      <w:ind w:left="284" w:hanging="284"/>
    </w:pPr>
    <w:rPr>
      <w:rFonts w:eastAsia="Times New Roman"/>
      <w:lang w:eastAsia="en-GB"/>
    </w:rPr>
  </w:style>
  <w:style w:type="paragraph" w:customStyle="1" w:styleId="G3Equation">
    <w:name w:val="G3 Equation"/>
    <w:basedOn w:val="Normal"/>
    <w:link w:val="G3EquationChar"/>
    <w:qFormat/>
    <w:rsid w:val="00C83D86"/>
    <w:pPr>
      <w:tabs>
        <w:tab w:val="center" w:pos="2268"/>
        <w:tab w:val="right" w:pos="4536"/>
      </w:tabs>
      <w:spacing w:before="160" w:after="160" w:line="276" w:lineRule="auto"/>
    </w:pPr>
    <w:rPr>
      <w:rFonts w:ascii="Calibri" w:eastAsia="Batang" w:hAnsi="Calibri" w:cs="Times New Roman"/>
      <w:sz w:val="22"/>
      <w:szCs w:val="22"/>
      <w:lang w:val="en-GB"/>
    </w:rPr>
  </w:style>
  <w:style w:type="character" w:customStyle="1" w:styleId="09ListTextChar">
    <w:name w:val="09 List Text Char"/>
    <w:link w:val="09ListText"/>
    <w:rsid w:val="00C83D86"/>
    <w:rPr>
      <w:rFonts w:eastAsia="Times New Roman" w:cs="Times New Roman"/>
      <w:w w:val="108"/>
      <w:sz w:val="18"/>
      <w:szCs w:val="18"/>
      <w:lang w:val="en-GB" w:eastAsia="en-GB"/>
    </w:rPr>
  </w:style>
  <w:style w:type="character" w:customStyle="1" w:styleId="G3EquationChar">
    <w:name w:val="G3 Equation Char"/>
    <w:basedOn w:val="DefaultParagraphFont"/>
    <w:link w:val="G3Equation"/>
    <w:rsid w:val="00C83D86"/>
    <w:rPr>
      <w:rFonts w:ascii="Calibri" w:eastAsia="Batang" w:hAnsi="Calibri" w:cs="Times New Roman"/>
      <w:sz w:val="22"/>
      <w:szCs w:val="22"/>
      <w:lang w:val="en-GB"/>
    </w:rPr>
  </w:style>
  <w:style w:type="paragraph" w:customStyle="1" w:styleId="G4aTableTitle">
    <w:name w:val="G4a Table Title"/>
    <w:basedOn w:val="Normal"/>
    <w:next w:val="G4bTableBody"/>
    <w:link w:val="G4aTableTitleChar"/>
    <w:qFormat/>
    <w:rsid w:val="00C83D86"/>
    <w:pPr>
      <w:keepNext/>
      <w:keepLines/>
      <w:pBdr>
        <w:top w:val="single" w:sz="12" w:space="1" w:color="999999"/>
        <w:bottom w:val="single" w:sz="6" w:space="1" w:color="auto"/>
      </w:pBdr>
      <w:spacing w:before="120" w:after="120" w:line="190" w:lineRule="exact"/>
    </w:pPr>
    <w:rPr>
      <w:rFonts w:ascii="Times New Roman" w:eastAsia="Times New Roman" w:hAnsi="Times New Roman" w:cs="Times New Roman"/>
      <w:sz w:val="16"/>
      <w:szCs w:val="20"/>
      <w:lang w:val="en-GB" w:eastAsia="en-GB"/>
    </w:rPr>
  </w:style>
  <w:style w:type="paragraph" w:customStyle="1" w:styleId="G4bTableBody">
    <w:name w:val="G4b Table Body"/>
    <w:basedOn w:val="Normal"/>
    <w:next w:val="Normal"/>
    <w:link w:val="G4bTableBodyChar"/>
    <w:uiPriority w:val="99"/>
    <w:qFormat/>
    <w:rsid w:val="00C83D86"/>
    <w:pPr>
      <w:keepNext/>
      <w:keepLines/>
      <w:jc w:val="center"/>
    </w:pPr>
    <w:rPr>
      <w:rFonts w:ascii="Times New Roman" w:eastAsia="Times New Roman" w:hAnsi="Times New Roman" w:cs="Times New Roman"/>
      <w:sz w:val="16"/>
      <w:szCs w:val="16"/>
      <w:lang w:val="en-GB" w:eastAsia="en-GB"/>
    </w:rPr>
  </w:style>
  <w:style w:type="character" w:customStyle="1" w:styleId="G4aTableTitleChar">
    <w:name w:val="G4a Table Title Char"/>
    <w:link w:val="G4aTableTitle"/>
    <w:rsid w:val="00C83D86"/>
    <w:rPr>
      <w:rFonts w:eastAsia="Times New Roman" w:cs="Times New Roman"/>
      <w:sz w:val="16"/>
      <w:szCs w:val="20"/>
      <w:lang w:val="en-GB" w:eastAsia="en-GB"/>
    </w:rPr>
  </w:style>
  <w:style w:type="character" w:customStyle="1" w:styleId="G4bTableBodyChar">
    <w:name w:val="G4b Table Body Char"/>
    <w:link w:val="G4bTableBody"/>
    <w:uiPriority w:val="99"/>
    <w:rsid w:val="00C83D86"/>
    <w:rPr>
      <w:rFonts w:eastAsia="Times New Roman" w:cs="Times New Roman"/>
      <w:sz w:val="16"/>
      <w:szCs w:val="16"/>
      <w:lang w:val="en-GB" w:eastAsia="en-GB"/>
    </w:rPr>
  </w:style>
  <w:style w:type="table" w:customStyle="1" w:styleId="TableGrid4">
    <w:name w:val="Table Grid4"/>
    <w:basedOn w:val="TableNormal"/>
    <w:next w:val="TableGrid"/>
    <w:uiPriority w:val="59"/>
    <w:rsid w:val="00C83D86"/>
    <w:rPr>
      <w:rFonts w:asciiTheme="minorHAnsi"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3D86"/>
    <w:rPr>
      <w:color w:val="808080"/>
    </w:rPr>
  </w:style>
  <w:style w:type="character" w:customStyle="1" w:styleId="apple-converted-space">
    <w:name w:val="apple-converted-space"/>
    <w:basedOn w:val="DefaultParagraphFont"/>
    <w:rsid w:val="00C83D86"/>
  </w:style>
  <w:style w:type="character" w:customStyle="1" w:styleId="ipa">
    <w:name w:val="ipa"/>
    <w:basedOn w:val="DefaultParagraphFont"/>
    <w:rsid w:val="00C83D86"/>
  </w:style>
  <w:style w:type="character" w:customStyle="1" w:styleId="hps">
    <w:name w:val="hps"/>
    <w:basedOn w:val="DefaultParagraphFont"/>
    <w:rsid w:val="00C83D86"/>
  </w:style>
  <w:style w:type="table" w:customStyle="1" w:styleId="TableGrid1">
    <w:name w:val="Table Grid1"/>
    <w:basedOn w:val="TableNormal"/>
    <w:next w:val="TableGrid"/>
    <w:uiPriority w:val="59"/>
    <w:rsid w:val="00C83D86"/>
    <w:rPr>
      <w:rFonts w:eastAsia="MS Mincho"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83D86"/>
    <w:rPr>
      <w:rFonts w:eastAsia="MS Mincho"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83D86"/>
    <w:rPr>
      <w:rFonts w:asciiTheme="minorHAnsi" w:hAnsiTheme="minorHAnsi" w:cstheme="minorBid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varticle">
    <w:name w:val="svarticle"/>
    <w:basedOn w:val="Normal"/>
    <w:rsid w:val="00C83D86"/>
    <w:pPr>
      <w:spacing w:before="100" w:beforeAutospacing="1" w:after="100" w:afterAutospacing="1"/>
    </w:pPr>
    <w:rPr>
      <w:rFonts w:ascii="Times New Roman" w:eastAsia="Times New Roman" w:hAnsi="Times New Roman" w:cs="Times New Roman"/>
      <w:lang w:eastAsia="zh-CN"/>
    </w:rPr>
  </w:style>
  <w:style w:type="paragraph" w:customStyle="1" w:styleId="Default">
    <w:name w:val="Default"/>
    <w:rsid w:val="00C83D86"/>
    <w:pPr>
      <w:autoSpaceDE w:val="0"/>
      <w:autoSpaceDN w:val="0"/>
      <w:adjustRightInd w:val="0"/>
    </w:pPr>
    <w:rPr>
      <w:rFonts w:ascii="Calibri" w:hAnsi="Calibri" w:cs="Calibri"/>
      <w:color w:val="000000"/>
      <w:lang w:eastAsia="zh-CN"/>
    </w:rPr>
  </w:style>
  <w:style w:type="character" w:styleId="CommentReference">
    <w:name w:val="annotation reference"/>
    <w:basedOn w:val="DefaultParagraphFont"/>
    <w:uiPriority w:val="99"/>
    <w:semiHidden/>
    <w:unhideWhenUsed/>
    <w:rsid w:val="00C83D86"/>
    <w:rPr>
      <w:sz w:val="16"/>
      <w:szCs w:val="16"/>
    </w:rPr>
  </w:style>
  <w:style w:type="paragraph" w:styleId="CommentText">
    <w:name w:val="annotation text"/>
    <w:basedOn w:val="Normal"/>
    <w:link w:val="CommentTextChar"/>
    <w:uiPriority w:val="99"/>
    <w:semiHidden/>
    <w:unhideWhenUsed/>
    <w:rsid w:val="00C83D86"/>
    <w:pPr>
      <w:spacing w:after="200"/>
    </w:pPr>
    <w:rPr>
      <w:rFonts w:asciiTheme="minorHAnsi" w:hAnsiTheme="minorHAnsi" w:cstheme="minorBidi"/>
      <w:sz w:val="20"/>
      <w:szCs w:val="20"/>
      <w:lang w:eastAsia="zh-CN"/>
    </w:rPr>
  </w:style>
  <w:style w:type="character" w:customStyle="1" w:styleId="CommentTextChar">
    <w:name w:val="Comment Text Char"/>
    <w:basedOn w:val="DefaultParagraphFont"/>
    <w:link w:val="CommentText"/>
    <w:uiPriority w:val="99"/>
    <w:semiHidden/>
    <w:rsid w:val="00C83D86"/>
    <w:rPr>
      <w:rFonts w:asciiTheme="minorHAnsi" w:hAnsiTheme="minorHAnsi" w:cstheme="minorBidi"/>
      <w:sz w:val="20"/>
      <w:szCs w:val="20"/>
      <w:lang w:eastAsia="zh-CN"/>
    </w:rPr>
  </w:style>
  <w:style w:type="paragraph" w:styleId="CommentSubject">
    <w:name w:val="annotation subject"/>
    <w:basedOn w:val="CommentText"/>
    <w:next w:val="CommentText"/>
    <w:link w:val="CommentSubjectChar"/>
    <w:uiPriority w:val="99"/>
    <w:semiHidden/>
    <w:unhideWhenUsed/>
    <w:rsid w:val="00C83D86"/>
    <w:rPr>
      <w:b/>
      <w:bCs/>
    </w:rPr>
  </w:style>
  <w:style w:type="character" w:customStyle="1" w:styleId="CommentSubjectChar">
    <w:name w:val="Comment Subject Char"/>
    <w:basedOn w:val="CommentTextChar"/>
    <w:link w:val="CommentSubject"/>
    <w:uiPriority w:val="99"/>
    <w:semiHidden/>
    <w:rsid w:val="00C83D86"/>
    <w:rPr>
      <w:rFonts w:asciiTheme="minorHAnsi" w:hAnsiTheme="minorHAnsi" w:cstheme="minorBidi"/>
      <w:b/>
      <w:bCs/>
      <w:sz w:val="20"/>
      <w:szCs w:val="20"/>
      <w:lang w:eastAsia="zh-CN"/>
    </w:rPr>
  </w:style>
  <w:style w:type="character" w:customStyle="1" w:styleId="italic">
    <w:name w:val="italic"/>
    <w:basedOn w:val="DefaultParagraphFont"/>
    <w:rsid w:val="00C83D86"/>
  </w:style>
  <w:style w:type="character" w:customStyle="1" w:styleId="tgc">
    <w:name w:val="_tgc"/>
    <w:basedOn w:val="DefaultParagraphFont"/>
    <w:rsid w:val="00C83D86"/>
  </w:style>
  <w:style w:type="paragraph" w:customStyle="1" w:styleId="Title1">
    <w:name w:val="Title1"/>
    <w:basedOn w:val="Normal"/>
    <w:next w:val="Normal"/>
    <w:qFormat/>
    <w:rsid w:val="000B6D64"/>
    <w:pPr>
      <w:spacing w:before="120" w:line="480" w:lineRule="exact"/>
    </w:pPr>
    <w:rPr>
      <w:rFonts w:eastAsia="MS Mincho" w:cs="Times New Roman"/>
      <w:b/>
      <w:sz w:val="32"/>
      <w:szCs w:val="28"/>
      <w:lang w:val="de-DE" w:eastAsia="ja-JP"/>
    </w:rPr>
  </w:style>
  <w:style w:type="paragraph" w:customStyle="1" w:styleId="Authors">
    <w:name w:val="Authors"/>
    <w:basedOn w:val="Normal"/>
    <w:qFormat/>
    <w:rsid w:val="000B6D64"/>
    <w:pPr>
      <w:spacing w:before="120" w:after="120" w:line="320" w:lineRule="exact"/>
    </w:pPr>
    <w:rPr>
      <w:rFonts w:eastAsia="MS Mincho" w:cs="Times New Roman"/>
      <w:sz w:val="22"/>
      <w:lang w:val="en-GB" w:eastAsia="ja-JP"/>
    </w:rPr>
  </w:style>
  <w:style w:type="paragraph" w:customStyle="1" w:styleId="Dedication">
    <w:name w:val="Dedication"/>
    <w:basedOn w:val="Normal"/>
    <w:qFormat/>
    <w:rsid w:val="000B6D64"/>
    <w:pPr>
      <w:spacing w:before="230" w:after="360" w:line="230" w:lineRule="exact"/>
    </w:pPr>
    <w:rPr>
      <w:rFonts w:eastAsia="MS Mincho" w:cs="Times New Roman"/>
      <w:sz w:val="17"/>
      <w:lang w:val="de-DE" w:eastAsia="ja-JP"/>
    </w:rPr>
  </w:style>
  <w:style w:type="paragraph" w:customStyle="1" w:styleId="P1withoutIndendation">
    <w:name w:val="P1_without_Indendation"/>
    <w:basedOn w:val="Normal"/>
    <w:qFormat/>
    <w:rsid w:val="000B6D64"/>
    <w:pPr>
      <w:spacing w:line="225" w:lineRule="exact"/>
      <w:jc w:val="both"/>
    </w:pPr>
    <w:rPr>
      <w:rFonts w:eastAsia="MS Mincho" w:cs="Times New Roman"/>
      <w:sz w:val="17"/>
      <w:lang w:val="de-DE" w:eastAsia="ja-JP"/>
    </w:rPr>
  </w:style>
  <w:style w:type="paragraph" w:customStyle="1" w:styleId="History">
    <w:name w:val="History"/>
    <w:basedOn w:val="Normal"/>
    <w:rsid w:val="000B6D64"/>
    <w:pPr>
      <w:spacing w:before="230" w:after="460" w:line="180" w:lineRule="exact"/>
    </w:pPr>
    <w:rPr>
      <w:rFonts w:eastAsia="MS Mincho" w:cs="Times New Roman"/>
      <w:sz w:val="14"/>
      <w:szCs w:val="16"/>
      <w:lang w:val="de-DE" w:eastAsia="ja-JP"/>
    </w:rPr>
  </w:style>
  <w:style w:type="paragraph" w:customStyle="1" w:styleId="Adress">
    <w:name w:val="Adress"/>
    <w:basedOn w:val="Normal"/>
    <w:qFormat/>
    <w:rsid w:val="000B6D64"/>
    <w:pPr>
      <w:spacing w:line="180" w:lineRule="exact"/>
      <w:ind w:left="425" w:hanging="425"/>
    </w:pPr>
    <w:rPr>
      <w:rFonts w:eastAsia="MS Mincho" w:cs="Times New Roman"/>
      <w:sz w:val="14"/>
      <w:szCs w:val="20"/>
      <w:lang w:val="de-DE" w:eastAsia="ja-JP"/>
    </w:rPr>
  </w:style>
  <w:style w:type="paragraph" w:customStyle="1" w:styleId="Footnote">
    <w:name w:val="Footnote"/>
    <w:basedOn w:val="Adress"/>
    <w:rsid w:val="000B6D64"/>
    <w:pPr>
      <w:spacing w:before="120"/>
    </w:pPr>
    <w:rPr>
      <w:szCs w:val="14"/>
      <w:lang w:val="en-GB"/>
    </w:rPr>
  </w:style>
  <w:style w:type="paragraph" w:customStyle="1" w:styleId="References">
    <w:name w:val="References"/>
    <w:basedOn w:val="Normal"/>
    <w:qFormat/>
    <w:rsid w:val="000B6D64"/>
    <w:pPr>
      <w:spacing w:line="200" w:lineRule="exact"/>
      <w:ind w:left="425" w:hanging="425"/>
      <w:jc w:val="both"/>
    </w:pPr>
    <w:rPr>
      <w:rFonts w:eastAsia="MS Mincho" w:cs="Times New Roman"/>
      <w:sz w:val="14"/>
      <w:szCs w:val="14"/>
      <w:lang w:val="en-GB" w:eastAsia="ja-JP"/>
    </w:rPr>
  </w:style>
  <w:style w:type="paragraph" w:customStyle="1" w:styleId="ColumnTitle">
    <w:name w:val="ColumnTitle"/>
    <w:basedOn w:val="Normal"/>
    <w:rsid w:val="000B6D64"/>
    <w:pPr>
      <w:pBdr>
        <w:bottom w:val="single" w:sz="36" w:space="1" w:color="DDDDDD"/>
      </w:pBdr>
      <w:spacing w:after="320"/>
      <w:jc w:val="right"/>
    </w:pPr>
    <w:rPr>
      <w:rFonts w:eastAsia="MS Mincho"/>
      <w:b/>
      <w:color w:val="C0C0C0"/>
      <w:sz w:val="36"/>
      <w:szCs w:val="36"/>
      <w:lang w:val="en-GB" w:eastAsia="ja-JP"/>
    </w:rPr>
  </w:style>
  <w:style w:type="paragraph" w:customStyle="1" w:styleId="ExperimentalSection">
    <w:name w:val="ExperimentalSection"/>
    <w:basedOn w:val="Normal"/>
    <w:qFormat/>
    <w:rsid w:val="000B6D64"/>
    <w:pPr>
      <w:spacing w:after="240" w:line="200" w:lineRule="exact"/>
      <w:jc w:val="both"/>
    </w:pPr>
    <w:rPr>
      <w:rFonts w:eastAsia="MS Mincho" w:cs="Times New Roman"/>
      <w:sz w:val="15"/>
      <w:szCs w:val="14"/>
      <w:lang w:val="en-GB" w:eastAsia="ja-JP"/>
    </w:rPr>
  </w:style>
  <w:style w:type="paragraph" w:customStyle="1" w:styleId="HExperimentalSection">
    <w:name w:val="HExperimental_Section"/>
    <w:basedOn w:val="Normal"/>
    <w:autoRedefine/>
    <w:qFormat/>
    <w:rsid w:val="00B82807"/>
    <w:pPr>
      <w:spacing w:before="460" w:after="230" w:line="230" w:lineRule="atLeast"/>
      <w:outlineLvl w:val="1"/>
    </w:pPr>
    <w:rPr>
      <w:rFonts w:ascii="Times New Roman" w:eastAsia="MS Mincho" w:hAnsi="Times New Roman" w:cs="Times New Roman"/>
      <w:b/>
      <w:sz w:val="28"/>
      <w:szCs w:val="28"/>
      <w:lang w:eastAsia="ja-JP"/>
    </w:rPr>
  </w:style>
  <w:style w:type="paragraph" w:customStyle="1" w:styleId="SchemeCaption">
    <w:name w:val="SchemeCaption"/>
    <w:basedOn w:val="Normal"/>
    <w:rsid w:val="000B6D64"/>
    <w:pPr>
      <w:spacing w:before="230" w:after="460" w:line="180" w:lineRule="exact"/>
      <w:jc w:val="both"/>
    </w:pPr>
    <w:rPr>
      <w:rFonts w:eastAsia="MS Mincho" w:cs="Times New Roman"/>
      <w:sz w:val="14"/>
      <w:szCs w:val="14"/>
      <w:lang w:val="en-GB" w:eastAsia="ja-JP"/>
    </w:rPr>
  </w:style>
  <w:style w:type="paragraph" w:customStyle="1" w:styleId="FigureCaption">
    <w:name w:val="FigureCaption"/>
    <w:basedOn w:val="Normal"/>
    <w:rsid w:val="000B6D64"/>
    <w:pPr>
      <w:spacing w:before="230" w:after="460" w:line="180" w:lineRule="exact"/>
      <w:jc w:val="both"/>
    </w:pPr>
    <w:rPr>
      <w:rFonts w:eastAsia="MS Mincho" w:cs="Times New Roman"/>
      <w:sz w:val="14"/>
      <w:szCs w:val="14"/>
      <w:lang w:val="en-GB" w:eastAsia="ja-JP"/>
    </w:rPr>
  </w:style>
  <w:style w:type="paragraph" w:customStyle="1" w:styleId="TableCaption">
    <w:name w:val="TableCaption"/>
    <w:basedOn w:val="Normal"/>
    <w:qFormat/>
    <w:rsid w:val="000B6D64"/>
    <w:pPr>
      <w:pBdr>
        <w:top w:val="single" w:sz="4" w:space="4" w:color="DDDDDD"/>
        <w:left w:val="single" w:sz="4" w:space="4" w:color="DDDDDD"/>
        <w:bottom w:val="single" w:sz="4" w:space="4" w:color="DDDDDD"/>
        <w:right w:val="single" w:sz="4" w:space="4" w:color="DDDDDD"/>
      </w:pBdr>
      <w:spacing w:line="180" w:lineRule="exact"/>
      <w:jc w:val="both"/>
    </w:pPr>
    <w:rPr>
      <w:rFonts w:eastAsia="MS Mincho" w:cs="Times New Roman"/>
      <w:sz w:val="14"/>
      <w:szCs w:val="14"/>
      <w:lang w:val="en-GB" w:eastAsia="ja-JP"/>
    </w:rPr>
  </w:style>
  <w:style w:type="paragraph" w:customStyle="1" w:styleId="TableHead">
    <w:name w:val="TableHead"/>
    <w:basedOn w:val="TableCaption"/>
    <w:rsid w:val="000B6D64"/>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0B6D64"/>
  </w:style>
  <w:style w:type="paragraph" w:customStyle="1" w:styleId="TableFoot">
    <w:name w:val="TableFoot"/>
    <w:basedOn w:val="TableBody"/>
    <w:rsid w:val="000B6D64"/>
    <w:pPr>
      <w:spacing w:before="60" w:after="60"/>
    </w:pPr>
  </w:style>
  <w:style w:type="paragraph" w:customStyle="1" w:styleId="Keywords">
    <w:name w:val="Keywords"/>
    <w:basedOn w:val="Normal"/>
    <w:qFormat/>
    <w:rsid w:val="000B6D64"/>
    <w:pPr>
      <w:spacing w:before="240" w:after="240" w:line="250" w:lineRule="exact"/>
    </w:pPr>
    <w:rPr>
      <w:rFonts w:eastAsia="MS Mincho" w:cs="Times New Roman"/>
      <w:sz w:val="17"/>
      <w:szCs w:val="20"/>
      <w:lang w:val="en-GB" w:eastAsia="ja-JP"/>
    </w:rPr>
  </w:style>
  <w:style w:type="paragraph" w:customStyle="1" w:styleId="ManuscriptID">
    <w:name w:val="ManuscriptID"/>
    <w:basedOn w:val="Normal"/>
    <w:qFormat/>
    <w:rsid w:val="000B6D64"/>
    <w:pPr>
      <w:spacing w:before="220" w:line="230" w:lineRule="exact"/>
    </w:pPr>
    <w:rPr>
      <w:rFonts w:eastAsia="MS Mincho" w:cs="Times New Roman"/>
      <w:b/>
      <w:sz w:val="17"/>
      <w:szCs w:val="15"/>
      <w:lang w:val="en-GB" w:eastAsia="ja-JP"/>
    </w:rPr>
  </w:style>
  <w:style w:type="paragraph" w:customStyle="1" w:styleId="AuthorsTOC">
    <w:name w:val="Authors_TOC"/>
    <w:basedOn w:val="Authors"/>
    <w:rsid w:val="000B6D64"/>
    <w:pPr>
      <w:spacing w:after="0" w:line="225" w:lineRule="atLeast"/>
    </w:pPr>
    <w:rPr>
      <w:i/>
      <w:sz w:val="17"/>
      <w:szCs w:val="20"/>
    </w:rPr>
  </w:style>
  <w:style w:type="paragraph" w:customStyle="1" w:styleId="TitleTOC">
    <w:name w:val="Title_TOC"/>
    <w:basedOn w:val="AuthorsTOC"/>
    <w:rsid w:val="000B6D64"/>
    <w:rPr>
      <w:b/>
      <w:i w:val="0"/>
    </w:rPr>
  </w:style>
  <w:style w:type="paragraph" w:customStyle="1" w:styleId="TableOfContentText">
    <w:name w:val="TableOfContentText"/>
    <w:basedOn w:val="AuthorsTOC"/>
    <w:rsid w:val="000B6D64"/>
    <w:rPr>
      <w:i w:val="0"/>
      <w:color w:val="000000"/>
    </w:rPr>
  </w:style>
  <w:style w:type="paragraph" w:customStyle="1" w:styleId="P1withIndendation">
    <w:name w:val="P1_with_Indendation"/>
    <w:basedOn w:val="TableCaption"/>
    <w:qFormat/>
    <w:rsid w:val="000B6D64"/>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0B6D64"/>
    <w:pPr>
      <w:spacing w:before="480" w:after="230" w:line="230" w:lineRule="atLeast"/>
    </w:pPr>
    <w:rPr>
      <w:rFonts w:eastAsia="MS Mincho" w:cs="Times New Roman"/>
      <w:b/>
      <w:sz w:val="22"/>
      <w:lang w:val="en-GB" w:eastAsia="ja-JP"/>
    </w:rPr>
  </w:style>
  <w:style w:type="paragraph" w:customStyle="1" w:styleId="Acknowledgements">
    <w:name w:val="Acknowledgements"/>
    <w:basedOn w:val="P1withoutIndendation"/>
    <w:qFormat/>
    <w:rsid w:val="000B6D64"/>
    <w:pPr>
      <w:spacing w:after="240" w:line="230" w:lineRule="atLeast"/>
    </w:pPr>
  </w:style>
  <w:style w:type="paragraph" w:customStyle="1" w:styleId="ColumnTitleTOC">
    <w:name w:val="ColumnTitle_TOC"/>
    <w:basedOn w:val="ColumnTitle"/>
    <w:rsid w:val="000B6D6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B6D64"/>
    <w:pPr>
      <w:spacing w:before="60" w:after="60" w:line="230" w:lineRule="exact"/>
    </w:pPr>
    <w:rPr>
      <w:rFonts w:eastAsia="MS Mincho" w:cs="Times New Roman"/>
      <w:b/>
      <w:i/>
      <w:color w:val="FFFFFF"/>
      <w:sz w:val="21"/>
      <w:szCs w:val="18"/>
      <w:lang w:val="en-GB" w:eastAsia="ja-JP"/>
    </w:rPr>
  </w:style>
  <w:style w:type="paragraph" w:customStyle="1" w:styleId="GAAuthors">
    <w:name w:val="GAAuthors"/>
    <w:basedOn w:val="Normal"/>
    <w:rsid w:val="000B6D64"/>
    <w:pPr>
      <w:spacing w:before="360" w:after="60" w:line="220" w:lineRule="exact"/>
    </w:pPr>
    <w:rPr>
      <w:rFonts w:ascii="Times New Roman" w:eastAsia="MS Mincho" w:hAnsi="Times New Roman" w:cs="Times New Roman"/>
      <w:b/>
      <w:sz w:val="18"/>
      <w:szCs w:val="20"/>
      <w:lang w:val="en-GB" w:eastAsia="ja-JP"/>
    </w:rPr>
  </w:style>
  <w:style w:type="paragraph" w:customStyle="1" w:styleId="GACatchPhrase">
    <w:name w:val="GACatchPhrase"/>
    <w:basedOn w:val="Normal"/>
    <w:rsid w:val="000B6D64"/>
    <w:pPr>
      <w:spacing w:before="40"/>
      <w:jc w:val="right"/>
    </w:pPr>
    <w:rPr>
      <w:rFonts w:ascii="Times New Roman" w:eastAsia="MS Mincho" w:hAnsi="Times New Roman"/>
      <w:b/>
      <w:color w:val="008080"/>
      <w:sz w:val="18"/>
      <w:szCs w:val="16"/>
      <w:lang w:val="en-GB" w:eastAsia="ja-JP"/>
    </w:rPr>
  </w:style>
  <w:style w:type="paragraph" w:customStyle="1" w:styleId="GAText">
    <w:name w:val="GAText"/>
    <w:basedOn w:val="Normal"/>
    <w:rsid w:val="000B6D64"/>
    <w:pPr>
      <w:spacing w:before="120" w:line="220" w:lineRule="exact"/>
    </w:pPr>
    <w:rPr>
      <w:rFonts w:ascii="Times New Roman" w:eastAsia="MS Mincho" w:hAnsi="Times New Roman" w:cs="Times New Roman"/>
      <w:color w:val="000000"/>
      <w:sz w:val="18"/>
      <w:lang w:val="de-DE" w:eastAsia="ja-JP"/>
    </w:rPr>
  </w:style>
  <w:style w:type="paragraph" w:customStyle="1" w:styleId="GATitel">
    <w:name w:val="GATitel"/>
    <w:basedOn w:val="GAAuthors"/>
    <w:rsid w:val="000B6D64"/>
    <w:pPr>
      <w:spacing w:before="240"/>
    </w:pPr>
    <w:rPr>
      <w:b w:val="0"/>
    </w:rPr>
  </w:style>
  <w:style w:type="paragraph" w:customStyle="1" w:styleId="GAKeywords">
    <w:name w:val="GAKeywords"/>
    <w:basedOn w:val="Keywords"/>
    <w:rsid w:val="000B6D64"/>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B6D64"/>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0B6D64"/>
    <w:pPr>
      <w:spacing w:before="230"/>
    </w:pPr>
    <w:rPr>
      <w:rFonts w:eastAsia="MS Mincho" w:cs="Times New Roman"/>
      <w:b/>
      <w:i/>
      <w:sz w:val="17"/>
      <w:lang w:val="de-DE" w:eastAsia="ja-JP"/>
    </w:rPr>
  </w:style>
  <w:style w:type="paragraph" w:customStyle="1" w:styleId="FormatvorlageHistoryObenEinfacheeinfarbigeLinie05PtZeilenbr">
    <w:name w:val="Formatvorlage History + Oben: (Einfache einfarbige Linie  05 Pt. Zeilenbr..."/>
    <w:basedOn w:val="History"/>
    <w:qFormat/>
    <w:rsid w:val="000B6D64"/>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0B6D64"/>
    <w:pPr>
      <w:spacing w:before="720"/>
    </w:pPr>
    <w:rPr>
      <w:szCs w:val="20"/>
    </w:rPr>
  </w:style>
  <w:style w:type="paragraph" w:customStyle="1" w:styleId="TableSpacer">
    <w:name w:val="TableSpacer"/>
    <w:basedOn w:val="Normal"/>
    <w:qFormat/>
    <w:rsid w:val="000B6D64"/>
    <w:pPr>
      <w:spacing w:before="360"/>
    </w:pPr>
    <w:rPr>
      <w:rFonts w:eastAsia="MS Mincho" w:cs="Times New Roman"/>
      <w:noProof/>
      <w:sz w:val="14"/>
      <w:lang w:val="de-DE" w:eastAsia="ja-JP"/>
    </w:rPr>
  </w:style>
  <w:style w:type="paragraph" w:customStyle="1" w:styleId="Abstract">
    <w:name w:val="Abstract"/>
    <w:basedOn w:val="Normal"/>
    <w:qFormat/>
    <w:rsid w:val="000B6D64"/>
    <w:pPr>
      <w:spacing w:after="600" w:line="225" w:lineRule="exact"/>
      <w:jc w:val="both"/>
    </w:pPr>
    <w:rPr>
      <w:rFonts w:eastAsia="MS Mincho" w:cs="Times New Roman"/>
      <w:sz w:val="16"/>
      <w:szCs w:val="20"/>
      <w:lang w:val="en-GB" w:eastAsia="ja-JP"/>
    </w:rPr>
  </w:style>
  <w:style w:type="paragraph" w:customStyle="1" w:styleId="H1">
    <w:name w:val="H1"/>
    <w:basedOn w:val="Normal"/>
    <w:qFormat/>
    <w:rsid w:val="000B6D64"/>
    <w:pPr>
      <w:spacing w:before="480" w:after="230" w:line="225" w:lineRule="exact"/>
    </w:pPr>
    <w:rPr>
      <w:rFonts w:eastAsia="MS Mincho" w:cs="Times New Roman"/>
      <w:b/>
      <w:sz w:val="22"/>
      <w:lang w:val="en-GB" w:eastAsia="ja-JP"/>
    </w:rPr>
  </w:style>
  <w:style w:type="paragraph" w:customStyle="1" w:styleId="P1">
    <w:name w:val="P1"/>
    <w:basedOn w:val="P1withoutIndendation"/>
    <w:qFormat/>
    <w:rsid w:val="000B6D64"/>
    <w:rPr>
      <w:lang w:val="en-US"/>
    </w:rPr>
  </w:style>
  <w:style w:type="paragraph" w:customStyle="1" w:styleId="G4cTableFootnote">
    <w:name w:val="G4c Table Footnote"/>
    <w:basedOn w:val="Normal"/>
    <w:next w:val="08ArticleText"/>
    <w:link w:val="G4cTableFootnoteChar"/>
    <w:uiPriority w:val="99"/>
    <w:qFormat/>
    <w:rsid w:val="000B6D64"/>
    <w:pPr>
      <w:keepLines/>
      <w:pBdr>
        <w:bottom w:val="single" w:sz="12" w:space="1" w:color="999999"/>
      </w:pBdr>
      <w:spacing w:before="120" w:after="160"/>
    </w:pPr>
    <w:rPr>
      <w:rFonts w:ascii="Times New Roman" w:eastAsia="Times New Roman" w:hAnsi="Times New Roman" w:cs="Times New Roman"/>
      <w:sz w:val="16"/>
      <w:szCs w:val="20"/>
      <w:lang w:val="en-GB" w:eastAsia="en-GB"/>
    </w:rPr>
  </w:style>
  <w:style w:type="character" w:customStyle="1" w:styleId="G4cTableFootnoteChar">
    <w:name w:val="G4c Table Footnote Char"/>
    <w:link w:val="G4cTableFootnote"/>
    <w:uiPriority w:val="99"/>
    <w:rsid w:val="000B6D64"/>
    <w:rPr>
      <w:rFonts w:eastAsia="Times New Roman" w:cs="Times New Roman"/>
      <w:sz w:val="16"/>
      <w:szCs w:val="20"/>
      <w:lang w:val="en-GB" w:eastAsia="en-GB"/>
    </w:rPr>
  </w:style>
  <w:style w:type="table" w:customStyle="1" w:styleId="TableGrid21">
    <w:name w:val="Table Grid21"/>
    <w:basedOn w:val="TableNormal"/>
    <w:next w:val="TableGrid"/>
    <w:uiPriority w:val="59"/>
    <w:rsid w:val="000B6D64"/>
    <w:rPr>
      <w:rFonts w:asciiTheme="minorHAnsi"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5033BD"/>
  </w:style>
  <w:style w:type="character" w:customStyle="1" w:styleId="DateChar">
    <w:name w:val="Date Char"/>
    <w:basedOn w:val="DefaultParagraphFont"/>
    <w:link w:val="Date"/>
    <w:rsid w:val="005033BD"/>
    <w:rPr>
      <w:rFonts w:ascii="Arial" w:hAnsi="Arial"/>
    </w:rPr>
  </w:style>
  <w:style w:type="paragraph" w:styleId="DocumentMap">
    <w:name w:val="Document Map"/>
    <w:basedOn w:val="Normal"/>
    <w:link w:val="DocumentMapChar"/>
    <w:semiHidden/>
    <w:unhideWhenUsed/>
    <w:rsid w:val="009528B9"/>
    <w:rPr>
      <w:rFonts w:ascii="Lucida Grande" w:hAnsi="Lucida Grande" w:cs="Lucida Grande"/>
    </w:rPr>
  </w:style>
  <w:style w:type="character" w:customStyle="1" w:styleId="DocumentMapChar">
    <w:name w:val="Document Map Char"/>
    <w:basedOn w:val="DefaultParagraphFont"/>
    <w:link w:val="DocumentMap"/>
    <w:semiHidden/>
    <w:rsid w:val="009528B9"/>
    <w:rPr>
      <w:rFonts w:ascii="Lucida Grande" w:hAnsi="Lucida Grande" w:cs="Lucida Grande"/>
    </w:rPr>
  </w:style>
  <w:style w:type="table" w:customStyle="1" w:styleId="PlainTable21">
    <w:name w:val="Plain Table 21"/>
    <w:basedOn w:val="TableNormal"/>
    <w:uiPriority w:val="42"/>
    <w:rsid w:val="009E7101"/>
    <w:rPr>
      <w:rFonts w:ascii="Calibri" w:eastAsia="Batang" w:hAnsi="Calibri" w:cs="Times New Roman"/>
      <w:sz w:val="20"/>
      <w:szCs w:val="20"/>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5">
    <w:name w:val="Table Grid5"/>
    <w:basedOn w:val="TableNormal"/>
    <w:next w:val="TableGrid"/>
    <w:uiPriority w:val="59"/>
    <w:rsid w:val="00102F80"/>
    <w:rPr>
      <w:rFonts w:ascii="Calibri" w:eastAsia="Batang" w:hAnsi="Calibri"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DAbstract">
    <w:name w:val="BD_Abstract"/>
    <w:basedOn w:val="Normal"/>
    <w:next w:val="Normal"/>
    <w:rsid w:val="005269ED"/>
    <w:pPr>
      <w:spacing w:before="360" w:after="360" w:line="480" w:lineRule="auto"/>
      <w:jc w:val="both"/>
    </w:pPr>
    <w:rPr>
      <w:rFonts w:ascii="Times" w:eastAsia="SimSun" w:hAnsi="Times" w:cs="Times New Roman"/>
      <w:szCs w:val="20"/>
    </w:rPr>
  </w:style>
  <w:style w:type="paragraph" w:customStyle="1" w:styleId="03Abstract">
    <w:name w:val="03 Abstract"/>
    <w:basedOn w:val="Normal"/>
    <w:link w:val="03AbstractChar"/>
    <w:qFormat/>
    <w:rsid w:val="004A033D"/>
    <w:pPr>
      <w:spacing w:before="200" w:after="480" w:line="240" w:lineRule="exact"/>
      <w:jc w:val="both"/>
    </w:pPr>
    <w:rPr>
      <w:rFonts w:ascii="Myriad Pro" w:eastAsia="Batang" w:hAnsi="Myriad Pro" w:cs="Times New Roman"/>
      <w:spacing w:val="4"/>
      <w:w w:val="105"/>
      <w:sz w:val="16"/>
      <w:szCs w:val="16"/>
      <w:lang w:val="en-GB"/>
    </w:rPr>
  </w:style>
  <w:style w:type="character" w:customStyle="1" w:styleId="03AbstractChar">
    <w:name w:val="03 Abstract Char"/>
    <w:link w:val="03Abstract"/>
    <w:rsid w:val="004A033D"/>
    <w:rPr>
      <w:rFonts w:ascii="Myriad Pro" w:eastAsia="Batang" w:hAnsi="Myriad Pro" w:cs="Times New Roman"/>
      <w:spacing w:val="4"/>
      <w:w w:val="105"/>
      <w:sz w:val="16"/>
      <w:szCs w:val="16"/>
      <w:lang w:val="en-GB"/>
    </w:rPr>
  </w:style>
  <w:style w:type="paragraph" w:customStyle="1" w:styleId="TAMainText">
    <w:name w:val="TA_Main_Text"/>
    <w:basedOn w:val="Normal"/>
    <w:rsid w:val="00360157"/>
    <w:pPr>
      <w:spacing w:line="480" w:lineRule="auto"/>
      <w:ind w:firstLine="202"/>
      <w:jc w:val="both"/>
    </w:pPr>
    <w:rPr>
      <w:rFonts w:ascii="Times" w:eastAsia="SimSun" w:hAnsi="Times" w:cs="Times New Roman"/>
      <w:szCs w:val="20"/>
    </w:rPr>
  </w:style>
  <w:style w:type="table" w:customStyle="1" w:styleId="TableGrid6">
    <w:name w:val="Table Grid6"/>
    <w:basedOn w:val="TableNormal"/>
    <w:next w:val="TableGrid"/>
    <w:uiPriority w:val="39"/>
    <w:rsid w:val="00000026"/>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92066"/>
    <w:rPr>
      <w:rFonts w:ascii="Arial" w:hAnsi="Arial"/>
    </w:rPr>
  </w:style>
  <w:style w:type="character" w:customStyle="1" w:styleId="alternate">
    <w:name w:val="alternate"/>
    <w:basedOn w:val="DefaultParagraphFont"/>
    <w:rsid w:val="00132B14"/>
  </w:style>
  <w:style w:type="character" w:customStyle="1" w:styleId="hit">
    <w:name w:val="hit"/>
    <w:basedOn w:val="DefaultParagraphFont"/>
    <w:rsid w:val="00A70B71"/>
  </w:style>
  <w:style w:type="character" w:customStyle="1" w:styleId="SubtitleChar">
    <w:name w:val="Subtitle Char"/>
    <w:basedOn w:val="DefaultParagraphFont"/>
    <w:link w:val="Subtitle"/>
    <w:rsid w:val="0094718C"/>
    <w:rPr>
      <w:rFonts w:ascii="Arial" w:hAnsi="Arial"/>
      <w:b/>
      <w:bCs/>
    </w:rPr>
  </w:style>
  <w:style w:type="character" w:customStyle="1" w:styleId="BodyText2Char">
    <w:name w:val="Body Text 2 Char"/>
    <w:basedOn w:val="DefaultParagraphFont"/>
    <w:link w:val="BodyText2"/>
    <w:rsid w:val="0094718C"/>
    <w:rPr>
      <w:rFonts w:ascii="Arial" w:hAnsi="Arial"/>
      <w:noProof/>
    </w:rPr>
  </w:style>
  <w:style w:type="character" w:customStyle="1" w:styleId="BodyTextIndent2Char">
    <w:name w:val="Body Text Indent 2 Char"/>
    <w:basedOn w:val="DefaultParagraphFont"/>
    <w:link w:val="BodyTextIndent2"/>
    <w:rsid w:val="0094718C"/>
    <w:rPr>
      <w:rFonts w:ascii="Arial" w:hAnsi="Arial"/>
      <w:sz w:val="17"/>
      <w:szCs w:val="17"/>
    </w:rPr>
  </w:style>
  <w:style w:type="character" w:customStyle="1" w:styleId="BodyTextIndent3Char">
    <w:name w:val="Body Text Indent 3 Char"/>
    <w:basedOn w:val="DefaultParagraphFont"/>
    <w:link w:val="BodyTextIndent3"/>
    <w:rsid w:val="0094718C"/>
    <w:rPr>
      <w:rFonts w:ascii="Arial" w:hAnsi="Arial"/>
      <w:sz w:val="20"/>
    </w:rPr>
  </w:style>
  <w:style w:type="character" w:styleId="LineNumber">
    <w:name w:val="line number"/>
    <w:basedOn w:val="DefaultParagraphFont"/>
    <w:semiHidden/>
    <w:unhideWhenUsed/>
    <w:rsid w:val="00335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05277">
      <w:bodyDiv w:val="1"/>
      <w:marLeft w:val="0"/>
      <w:marRight w:val="0"/>
      <w:marTop w:val="0"/>
      <w:marBottom w:val="0"/>
      <w:divBdr>
        <w:top w:val="none" w:sz="0" w:space="0" w:color="auto"/>
        <w:left w:val="none" w:sz="0" w:space="0" w:color="auto"/>
        <w:bottom w:val="none" w:sz="0" w:space="0" w:color="auto"/>
        <w:right w:val="none" w:sz="0" w:space="0" w:color="auto"/>
      </w:divBdr>
    </w:div>
    <w:div w:id="56426676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4.png"/><Relationship Id="rId39" Type="http://schemas.openxmlformats.org/officeDocument/2006/relationships/image" Target="media/image24.png"/><Relationship Id="rId21" Type="http://schemas.openxmlformats.org/officeDocument/2006/relationships/image" Target="media/image11.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hyperlink" Target="http://www"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hyperlink" Target="http://www.chemspider.com/Chemical-Structure.937.html" TargetMode="Externa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g"/><Relationship Id="rId22" Type="http://schemas.openxmlformats.org/officeDocument/2006/relationships/hyperlink" Target="http://en.wikipedia.org/wiki/Drag_%28physics%29" TargetMode="External"/><Relationship Id="rId27" Type="http://schemas.openxmlformats.org/officeDocument/2006/relationships/image" Target="media/image15.png"/><Relationship Id="rId30" Type="http://schemas.openxmlformats.org/officeDocument/2006/relationships/hyperlink" Target="javascript:popupOBO('CMO:0001644','c1gc15522a')" TargetMode="External"/><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hyperlink" Target="https://en.wikipedia.org/wiki/Nuclear_Overhauser_effect" TargetMode="External"/><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image" Target="media/image57.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3.png"/><Relationship Id="rId33" Type="http://schemas.openxmlformats.org/officeDocument/2006/relationships/header" Target="header3.xml"/><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10.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hyperlink" Target="http://www-omcs.materials.ox.ac.uk/uploads/diamond%20dsc%20tech%20sheet.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en.wikipedia.org/wiki/Shear_stress" TargetMode="External"/><Relationship Id="rId28" Type="http://schemas.openxmlformats.org/officeDocument/2006/relationships/image" Target="media/image16.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35E27-4D64-4040-918E-5F194CA38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72062</Words>
  <Characters>410760</Characters>
  <Application>Microsoft Office Word</Application>
  <DocSecurity>0</DocSecurity>
  <Lines>3423</Lines>
  <Paragraphs>963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481859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bo zhang</dc:creator>
  <cp:keywords/>
  <dc:description/>
  <cp:lastModifiedBy>jing wang</cp:lastModifiedBy>
  <cp:revision>3</cp:revision>
  <cp:lastPrinted>2016-07-21T19:45:00Z</cp:lastPrinted>
  <dcterms:created xsi:type="dcterms:W3CDTF">2016-07-21T19:47:00Z</dcterms:created>
  <dcterms:modified xsi:type="dcterms:W3CDTF">2016-07-21T19:47:00Z</dcterms:modified>
</cp:coreProperties>
</file>