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36E6D" w:rsidRPr="009A7722" w:rsidRDefault="00C25ED1">
      <w:pPr>
        <w:contextualSpacing/>
        <w:jc w:val="center"/>
        <w:rPr>
          <w:sz w:val="28"/>
          <w:szCs w:val="28"/>
        </w:rPr>
      </w:pPr>
      <w:r w:rsidRPr="009A7722">
        <w:rPr>
          <w:sz w:val="28"/>
          <w:szCs w:val="28"/>
        </w:rPr>
        <w:t>R</w:t>
      </w:r>
      <w:r w:rsidR="009A7722" w:rsidRPr="009A7722">
        <w:rPr>
          <w:sz w:val="28"/>
          <w:szCs w:val="28"/>
        </w:rPr>
        <w:t>econstruction of Fire History in the National Key Deer Refuge, Monroe County, Florida</w:t>
      </w:r>
      <w:r w:rsidR="007F20CF">
        <w:rPr>
          <w:sz w:val="28"/>
          <w:szCs w:val="28"/>
        </w:rPr>
        <w:t>, U.S.A</w:t>
      </w:r>
      <w:r w:rsidR="009A7722" w:rsidRPr="009A7722">
        <w:rPr>
          <w:sz w:val="28"/>
          <w:szCs w:val="28"/>
        </w:rPr>
        <w:t xml:space="preserve">: The Palmetto Pond Macroscopic Charcoal Record </w:t>
      </w:r>
    </w:p>
    <w:p w:rsidR="009A7722" w:rsidRDefault="009A7722">
      <w:pPr>
        <w:contextualSpacing/>
        <w:jc w:val="center"/>
      </w:pPr>
    </w:p>
    <w:p w:rsidR="009A7722" w:rsidRPr="00F920F6" w:rsidRDefault="009A7722">
      <w:pPr>
        <w:contextualSpacing/>
        <w:jc w:val="center"/>
        <w:rPr>
          <w:sz w:val="36"/>
          <w:szCs w:val="36"/>
        </w:rPr>
      </w:pPr>
    </w:p>
    <w:p w:rsidR="00236E6D" w:rsidRPr="00F920F6" w:rsidRDefault="00236E6D">
      <w:pPr>
        <w:jc w:val="center"/>
        <w:rPr>
          <w:sz w:val="36"/>
          <w:szCs w:val="36"/>
        </w:rPr>
      </w:pPr>
    </w:p>
    <w:p w:rsidR="00236E6D" w:rsidRPr="00F920F6" w:rsidRDefault="00236E6D">
      <w:pPr>
        <w:jc w:val="center"/>
        <w:rPr>
          <w:sz w:val="36"/>
          <w:szCs w:val="36"/>
        </w:rPr>
      </w:pPr>
    </w:p>
    <w:p w:rsidR="00236E6D" w:rsidRPr="00F920F6" w:rsidRDefault="00236E6D">
      <w:pPr>
        <w:jc w:val="center"/>
        <w:rPr>
          <w:sz w:val="36"/>
          <w:szCs w:val="36"/>
        </w:rPr>
      </w:pPr>
    </w:p>
    <w:p w:rsidR="00236E6D" w:rsidRPr="00F920F6" w:rsidRDefault="00236E6D">
      <w:pPr>
        <w:jc w:val="center"/>
        <w:rPr>
          <w:sz w:val="36"/>
          <w:szCs w:val="36"/>
        </w:rPr>
      </w:pPr>
    </w:p>
    <w:p w:rsidR="00236E6D" w:rsidRPr="00F920F6" w:rsidRDefault="00236E6D">
      <w:pPr>
        <w:jc w:val="center"/>
        <w:rPr>
          <w:sz w:val="36"/>
          <w:szCs w:val="36"/>
        </w:rPr>
      </w:pPr>
    </w:p>
    <w:p w:rsidR="00236E6D" w:rsidRPr="00F920F6" w:rsidRDefault="00236E6D">
      <w:pPr>
        <w:jc w:val="center"/>
        <w:rPr>
          <w:sz w:val="36"/>
          <w:szCs w:val="36"/>
        </w:rPr>
      </w:pPr>
    </w:p>
    <w:p w:rsidR="00236E6D" w:rsidRPr="00F920F6" w:rsidRDefault="00236E6D">
      <w:pPr>
        <w:jc w:val="center"/>
        <w:rPr>
          <w:sz w:val="36"/>
          <w:szCs w:val="36"/>
        </w:rPr>
      </w:pPr>
    </w:p>
    <w:p w:rsidR="00236E6D" w:rsidRPr="00F920F6" w:rsidRDefault="00236E6D">
      <w:pPr>
        <w:jc w:val="center"/>
        <w:rPr>
          <w:sz w:val="36"/>
          <w:szCs w:val="36"/>
        </w:rPr>
      </w:pPr>
    </w:p>
    <w:p w:rsidR="00C25ED1" w:rsidRDefault="009C755C">
      <w:pPr>
        <w:jc w:val="center"/>
        <w:rPr>
          <w:sz w:val="28"/>
          <w:szCs w:val="28"/>
        </w:rPr>
      </w:pPr>
      <w:r w:rsidRPr="00E17018">
        <w:rPr>
          <w:sz w:val="28"/>
          <w:szCs w:val="28"/>
        </w:rPr>
        <w:t>A T</w:t>
      </w:r>
      <w:r w:rsidR="009A7722">
        <w:rPr>
          <w:sz w:val="28"/>
          <w:szCs w:val="28"/>
        </w:rPr>
        <w:t>hesis</w:t>
      </w:r>
    </w:p>
    <w:p w:rsidR="00C25ED1" w:rsidRDefault="009C755C">
      <w:pPr>
        <w:jc w:val="center"/>
        <w:rPr>
          <w:sz w:val="28"/>
          <w:szCs w:val="28"/>
        </w:rPr>
      </w:pPr>
      <w:r w:rsidRPr="00E17018">
        <w:rPr>
          <w:sz w:val="28"/>
          <w:szCs w:val="28"/>
        </w:rPr>
        <w:t>Presented for</w:t>
      </w:r>
      <w:r w:rsidR="00C25ED1">
        <w:rPr>
          <w:sz w:val="28"/>
          <w:szCs w:val="28"/>
        </w:rPr>
        <w:t xml:space="preserve"> </w:t>
      </w:r>
      <w:r w:rsidRPr="00E17018">
        <w:rPr>
          <w:sz w:val="28"/>
          <w:szCs w:val="28"/>
        </w:rPr>
        <w:t xml:space="preserve">the </w:t>
      </w:r>
    </w:p>
    <w:p w:rsidR="009C755C" w:rsidRPr="00E17018" w:rsidRDefault="009C755C">
      <w:pPr>
        <w:jc w:val="center"/>
        <w:rPr>
          <w:sz w:val="28"/>
          <w:szCs w:val="28"/>
        </w:rPr>
      </w:pPr>
      <w:r w:rsidRPr="00E17018">
        <w:rPr>
          <w:sz w:val="28"/>
          <w:szCs w:val="28"/>
        </w:rPr>
        <w:t>Master of Science</w:t>
      </w:r>
    </w:p>
    <w:p w:rsidR="009C755C" w:rsidRPr="00E17018" w:rsidRDefault="009C755C">
      <w:pPr>
        <w:jc w:val="center"/>
        <w:rPr>
          <w:sz w:val="28"/>
          <w:szCs w:val="28"/>
        </w:rPr>
      </w:pPr>
      <w:r w:rsidRPr="00E17018">
        <w:rPr>
          <w:sz w:val="28"/>
          <w:szCs w:val="28"/>
        </w:rPr>
        <w:t>Degree</w:t>
      </w:r>
    </w:p>
    <w:p w:rsidR="009C755C" w:rsidRPr="00E17018" w:rsidRDefault="009C755C">
      <w:pPr>
        <w:jc w:val="center"/>
        <w:rPr>
          <w:sz w:val="28"/>
          <w:szCs w:val="28"/>
        </w:rPr>
      </w:pPr>
      <w:r w:rsidRPr="00E17018">
        <w:rPr>
          <w:sz w:val="28"/>
          <w:szCs w:val="28"/>
        </w:rPr>
        <w:t xml:space="preserve">The </w:t>
      </w:r>
      <w:smartTag w:uri="urn:schemas-microsoft-com:office:smarttags" w:element="PlaceType">
        <w:r w:rsidRPr="00E17018">
          <w:rPr>
            <w:sz w:val="28"/>
            <w:szCs w:val="28"/>
          </w:rPr>
          <w:t>University</w:t>
        </w:r>
      </w:smartTag>
      <w:r w:rsidRPr="00E17018">
        <w:rPr>
          <w:sz w:val="28"/>
          <w:szCs w:val="28"/>
        </w:rPr>
        <w:t xml:space="preserve"> of </w:t>
      </w:r>
      <w:smartTag w:uri="urn:schemas-microsoft-com:office:smarttags" w:element="PlaceName">
        <w:r w:rsidRPr="00E17018">
          <w:rPr>
            <w:sz w:val="28"/>
            <w:szCs w:val="28"/>
          </w:rPr>
          <w:t>Tennessee</w:t>
        </w:r>
      </w:smartTag>
      <w:r w:rsidRPr="00E17018">
        <w:rPr>
          <w:sz w:val="28"/>
          <w:szCs w:val="28"/>
        </w:rPr>
        <w:t xml:space="preserve">, </w:t>
      </w:r>
      <w:smartTag w:uri="urn:schemas-microsoft-com:office:smarttags" w:element="City">
        <w:smartTag w:uri="urn:schemas-microsoft-com:office:smarttags" w:element="place">
          <w:r w:rsidRPr="00E17018">
            <w:rPr>
              <w:sz w:val="28"/>
              <w:szCs w:val="28"/>
            </w:rPr>
            <w:t>Knoxville</w:t>
          </w:r>
        </w:smartTag>
      </w:smartTag>
    </w:p>
    <w:p w:rsidR="00236E6D" w:rsidRPr="00F920F6" w:rsidRDefault="00236E6D">
      <w:pPr>
        <w:jc w:val="center"/>
        <w:rPr>
          <w:sz w:val="36"/>
          <w:szCs w:val="36"/>
        </w:rPr>
      </w:pPr>
    </w:p>
    <w:p w:rsidR="00236E6D" w:rsidRPr="00F920F6" w:rsidRDefault="00236E6D">
      <w:pPr>
        <w:jc w:val="center"/>
        <w:rPr>
          <w:sz w:val="36"/>
          <w:szCs w:val="36"/>
        </w:rPr>
      </w:pPr>
    </w:p>
    <w:p w:rsidR="00236E6D" w:rsidRPr="00F920F6" w:rsidRDefault="00236E6D">
      <w:pPr>
        <w:jc w:val="center"/>
        <w:rPr>
          <w:sz w:val="36"/>
          <w:szCs w:val="36"/>
        </w:rPr>
      </w:pPr>
    </w:p>
    <w:p w:rsidR="00236E6D" w:rsidRPr="00F920F6" w:rsidRDefault="00236E6D">
      <w:pPr>
        <w:jc w:val="center"/>
        <w:rPr>
          <w:sz w:val="36"/>
          <w:szCs w:val="36"/>
        </w:rPr>
      </w:pPr>
    </w:p>
    <w:p w:rsidR="00236E6D" w:rsidRPr="00F920F6" w:rsidRDefault="00236E6D">
      <w:pPr>
        <w:jc w:val="center"/>
        <w:rPr>
          <w:sz w:val="36"/>
          <w:szCs w:val="36"/>
        </w:rPr>
      </w:pPr>
    </w:p>
    <w:p w:rsidR="00236E6D" w:rsidRPr="00F920F6" w:rsidRDefault="00236E6D">
      <w:pPr>
        <w:jc w:val="center"/>
        <w:rPr>
          <w:sz w:val="36"/>
          <w:szCs w:val="36"/>
        </w:rPr>
      </w:pPr>
    </w:p>
    <w:p w:rsidR="00236E6D" w:rsidRPr="00F920F6" w:rsidRDefault="00236E6D">
      <w:pPr>
        <w:jc w:val="center"/>
        <w:rPr>
          <w:sz w:val="36"/>
          <w:szCs w:val="36"/>
        </w:rPr>
      </w:pPr>
    </w:p>
    <w:p w:rsidR="00236E6D" w:rsidRPr="00F920F6" w:rsidRDefault="00236E6D">
      <w:pPr>
        <w:jc w:val="center"/>
        <w:rPr>
          <w:sz w:val="36"/>
          <w:szCs w:val="36"/>
        </w:rPr>
      </w:pPr>
    </w:p>
    <w:p w:rsidR="00236E6D" w:rsidRPr="00F920F6" w:rsidRDefault="00236E6D">
      <w:pPr>
        <w:jc w:val="center"/>
        <w:rPr>
          <w:sz w:val="36"/>
          <w:szCs w:val="36"/>
        </w:rPr>
      </w:pPr>
    </w:p>
    <w:p w:rsidR="00236E6D" w:rsidRPr="00F920F6" w:rsidRDefault="00236E6D">
      <w:pPr>
        <w:jc w:val="center"/>
        <w:rPr>
          <w:sz w:val="36"/>
          <w:szCs w:val="36"/>
        </w:rPr>
      </w:pPr>
    </w:p>
    <w:p w:rsidR="00236E6D" w:rsidRPr="00F920F6" w:rsidRDefault="00236E6D">
      <w:pPr>
        <w:jc w:val="center"/>
        <w:rPr>
          <w:sz w:val="36"/>
          <w:szCs w:val="36"/>
        </w:rPr>
      </w:pPr>
    </w:p>
    <w:p w:rsidR="00236E6D" w:rsidRPr="00F920F6" w:rsidRDefault="00236E6D">
      <w:pPr>
        <w:jc w:val="center"/>
        <w:rPr>
          <w:sz w:val="36"/>
          <w:szCs w:val="36"/>
        </w:rPr>
      </w:pPr>
    </w:p>
    <w:p w:rsidR="00236E6D" w:rsidRPr="00E17018" w:rsidRDefault="00C25ED1">
      <w:pPr>
        <w:jc w:val="center"/>
        <w:rPr>
          <w:sz w:val="28"/>
          <w:szCs w:val="28"/>
        </w:rPr>
      </w:pPr>
      <w:r>
        <w:rPr>
          <w:sz w:val="28"/>
          <w:szCs w:val="28"/>
        </w:rPr>
        <w:t>Desiree Lynn Kocis</w:t>
      </w:r>
    </w:p>
    <w:p w:rsidR="008E0E20" w:rsidRDefault="00682F93">
      <w:pPr>
        <w:jc w:val="center"/>
        <w:rPr>
          <w:sz w:val="28"/>
          <w:szCs w:val="28"/>
        </w:rPr>
        <w:sectPr w:rsidR="008E0E20" w:rsidSect="008E0E20">
          <w:headerReference w:type="even" r:id="rId8"/>
          <w:footerReference w:type="default" r:id="rId9"/>
          <w:pgSz w:w="12240" w:h="15840" w:code="1"/>
          <w:pgMar w:top="1800" w:right="1800" w:bottom="1800" w:left="1800" w:header="1152" w:footer="1008" w:gutter="0"/>
          <w:pgNumType w:fmt="lowerRoman" w:start="2"/>
          <w:cols w:space="720"/>
          <w:noEndnote/>
          <w:docGrid w:linePitch="326"/>
        </w:sectPr>
      </w:pPr>
      <w:r>
        <w:rPr>
          <w:sz w:val="28"/>
          <w:szCs w:val="28"/>
        </w:rPr>
        <w:t>May 2012</w:t>
      </w:r>
    </w:p>
    <w:p w:rsidR="009C755C" w:rsidRPr="00E17018" w:rsidRDefault="009C755C">
      <w:pPr>
        <w:jc w:val="center"/>
        <w:rPr>
          <w:sz w:val="28"/>
          <w:szCs w:val="28"/>
        </w:rPr>
      </w:pPr>
    </w:p>
    <w:p w:rsidR="00236E6D" w:rsidRPr="00F920F6" w:rsidRDefault="00236E6D">
      <w:pPr>
        <w:jc w:val="center"/>
        <w:rPr>
          <w:sz w:val="36"/>
          <w:szCs w:val="36"/>
        </w:rPr>
      </w:pPr>
    </w:p>
    <w:p w:rsidR="00236E6D" w:rsidRPr="00F920F6" w:rsidRDefault="00236E6D">
      <w:pPr>
        <w:jc w:val="center"/>
        <w:rPr>
          <w:sz w:val="36"/>
          <w:szCs w:val="36"/>
        </w:rPr>
      </w:pPr>
    </w:p>
    <w:p w:rsidR="00236E6D" w:rsidRPr="00F920F6" w:rsidRDefault="00236E6D">
      <w:pPr>
        <w:jc w:val="center"/>
        <w:rPr>
          <w:sz w:val="36"/>
          <w:szCs w:val="36"/>
        </w:rPr>
      </w:pPr>
    </w:p>
    <w:p w:rsidR="00236E6D" w:rsidRPr="00F920F6" w:rsidRDefault="00236E6D">
      <w:pPr>
        <w:jc w:val="center"/>
        <w:rPr>
          <w:sz w:val="36"/>
          <w:szCs w:val="36"/>
        </w:rPr>
      </w:pPr>
    </w:p>
    <w:p w:rsidR="00236E6D" w:rsidRPr="00F920F6" w:rsidRDefault="00236E6D">
      <w:pPr>
        <w:jc w:val="center"/>
        <w:rPr>
          <w:sz w:val="36"/>
          <w:szCs w:val="36"/>
        </w:rPr>
      </w:pPr>
    </w:p>
    <w:p w:rsidR="00236E6D" w:rsidRPr="00F920F6" w:rsidRDefault="00236E6D">
      <w:pPr>
        <w:jc w:val="center"/>
        <w:rPr>
          <w:sz w:val="36"/>
          <w:szCs w:val="36"/>
        </w:rPr>
      </w:pPr>
    </w:p>
    <w:p w:rsidR="00236E6D" w:rsidRPr="00F920F6" w:rsidRDefault="00236E6D">
      <w:pPr>
        <w:jc w:val="center"/>
        <w:rPr>
          <w:sz w:val="36"/>
          <w:szCs w:val="36"/>
        </w:rPr>
      </w:pPr>
    </w:p>
    <w:p w:rsidR="00236E6D" w:rsidRPr="00F920F6" w:rsidRDefault="00236E6D">
      <w:pPr>
        <w:jc w:val="center"/>
        <w:rPr>
          <w:sz w:val="36"/>
          <w:szCs w:val="36"/>
        </w:rPr>
      </w:pPr>
    </w:p>
    <w:p w:rsidR="00236E6D" w:rsidRPr="00F920F6" w:rsidRDefault="00236E6D">
      <w:pPr>
        <w:jc w:val="center"/>
        <w:rPr>
          <w:sz w:val="36"/>
          <w:szCs w:val="36"/>
        </w:rPr>
      </w:pPr>
    </w:p>
    <w:p w:rsidR="00236E6D" w:rsidRPr="00F920F6" w:rsidRDefault="00236E6D">
      <w:pPr>
        <w:jc w:val="center"/>
        <w:rPr>
          <w:sz w:val="36"/>
          <w:szCs w:val="36"/>
        </w:rPr>
      </w:pPr>
    </w:p>
    <w:p w:rsidR="00236E6D" w:rsidRPr="00F920F6" w:rsidRDefault="00236E6D">
      <w:pPr>
        <w:jc w:val="center"/>
        <w:rPr>
          <w:sz w:val="36"/>
          <w:szCs w:val="36"/>
        </w:rPr>
      </w:pPr>
    </w:p>
    <w:p w:rsidR="00236E6D" w:rsidRPr="00F920F6" w:rsidRDefault="00236E6D">
      <w:pPr>
        <w:jc w:val="center"/>
        <w:rPr>
          <w:sz w:val="36"/>
          <w:szCs w:val="36"/>
        </w:rPr>
      </w:pPr>
    </w:p>
    <w:p w:rsidR="00236E6D" w:rsidRPr="00F920F6" w:rsidRDefault="00236E6D">
      <w:pPr>
        <w:jc w:val="center"/>
        <w:rPr>
          <w:sz w:val="36"/>
          <w:szCs w:val="36"/>
        </w:rPr>
      </w:pPr>
    </w:p>
    <w:p w:rsidR="00236E6D" w:rsidRPr="00F920F6" w:rsidRDefault="00236E6D">
      <w:pPr>
        <w:jc w:val="center"/>
        <w:rPr>
          <w:sz w:val="36"/>
          <w:szCs w:val="36"/>
        </w:rPr>
      </w:pPr>
    </w:p>
    <w:p w:rsidR="00236E6D" w:rsidRPr="00F920F6" w:rsidRDefault="00AA0B35" w:rsidP="00D91C27">
      <w:pPr>
        <w:jc w:val="center"/>
      </w:pPr>
      <w:r>
        <w:t>Copyright © 201</w:t>
      </w:r>
      <w:r w:rsidR="008B53B3">
        <w:t>2</w:t>
      </w:r>
      <w:r w:rsidR="00236E6D" w:rsidRPr="00F920F6">
        <w:t xml:space="preserve"> by </w:t>
      </w:r>
      <w:r w:rsidR="00433613">
        <w:t>Desiree Kocis</w:t>
      </w:r>
    </w:p>
    <w:p w:rsidR="00236E6D" w:rsidRPr="00F920F6" w:rsidRDefault="00236E6D">
      <w:pPr>
        <w:jc w:val="center"/>
      </w:pPr>
      <w:r w:rsidRPr="00F920F6">
        <w:t>All rights reserved.</w:t>
      </w:r>
    </w:p>
    <w:p w:rsidR="00236E6D" w:rsidRPr="00F920F6" w:rsidRDefault="00236E6D">
      <w:pPr>
        <w:jc w:val="center"/>
      </w:pPr>
    </w:p>
    <w:p w:rsidR="00236E6D" w:rsidRPr="00F920F6" w:rsidRDefault="00236E6D">
      <w:pPr>
        <w:jc w:val="center"/>
      </w:pPr>
    </w:p>
    <w:p w:rsidR="00236E6D" w:rsidRPr="00F920F6" w:rsidRDefault="00236E6D">
      <w:pPr>
        <w:jc w:val="center"/>
      </w:pPr>
    </w:p>
    <w:p w:rsidR="00236E6D" w:rsidRPr="00F920F6" w:rsidRDefault="00236E6D">
      <w:pPr>
        <w:jc w:val="center"/>
      </w:pPr>
    </w:p>
    <w:p w:rsidR="00236E6D" w:rsidRPr="00F920F6" w:rsidRDefault="00236E6D">
      <w:pPr>
        <w:jc w:val="center"/>
      </w:pPr>
    </w:p>
    <w:p w:rsidR="00236E6D" w:rsidRPr="00F920F6" w:rsidRDefault="00236E6D">
      <w:pPr>
        <w:jc w:val="center"/>
      </w:pPr>
    </w:p>
    <w:p w:rsidR="00236E6D" w:rsidRPr="00F920F6" w:rsidRDefault="00236E6D">
      <w:pPr>
        <w:jc w:val="center"/>
      </w:pPr>
    </w:p>
    <w:p w:rsidR="00236E6D" w:rsidRPr="00F920F6" w:rsidRDefault="00236E6D">
      <w:pPr>
        <w:jc w:val="center"/>
      </w:pPr>
    </w:p>
    <w:p w:rsidR="008E0E20" w:rsidRDefault="008E0E20">
      <w:pPr>
        <w:jc w:val="center"/>
        <w:sectPr w:rsidR="008E0E20" w:rsidSect="008E0E20">
          <w:footerReference w:type="default" r:id="rId10"/>
          <w:pgSz w:w="12240" w:h="15840" w:code="1"/>
          <w:pgMar w:top="1800" w:right="1800" w:bottom="1800" w:left="1800" w:header="1152" w:footer="1008" w:gutter="0"/>
          <w:pgNumType w:fmt="lowerRoman" w:start="2"/>
          <w:cols w:space="720"/>
          <w:noEndnote/>
          <w:docGrid w:linePitch="326"/>
        </w:sectPr>
      </w:pPr>
    </w:p>
    <w:p w:rsidR="00CD73A9" w:rsidRDefault="008E0E20" w:rsidP="00D2638E">
      <w:pPr>
        <w:spacing w:line="480" w:lineRule="auto"/>
        <w:jc w:val="center"/>
      </w:pPr>
      <w:r>
        <w:lastRenderedPageBreak/>
        <w:t>A</w:t>
      </w:r>
      <w:r w:rsidR="00D90899">
        <w:t>CKNOWLEDGEMENTS</w:t>
      </w:r>
    </w:p>
    <w:p w:rsidR="00AF00BC" w:rsidRDefault="00AF00BC" w:rsidP="00D2638E">
      <w:pPr>
        <w:spacing w:line="480" w:lineRule="auto"/>
        <w:jc w:val="center"/>
      </w:pPr>
    </w:p>
    <w:p w:rsidR="008E0E20" w:rsidRDefault="00AA0B35" w:rsidP="00D2638E">
      <w:pPr>
        <w:spacing w:line="480" w:lineRule="auto"/>
        <w:ind w:firstLine="720"/>
        <w:sectPr w:rsidR="008E0E20" w:rsidSect="008E0E20">
          <w:footerReference w:type="default" r:id="rId11"/>
          <w:pgSz w:w="12240" w:h="15840" w:code="1"/>
          <w:pgMar w:top="1800" w:right="1800" w:bottom="1800" w:left="1800" w:header="1152" w:footer="1008" w:gutter="0"/>
          <w:pgNumType w:fmt="lowerRoman" w:start="3"/>
          <w:cols w:space="720"/>
          <w:noEndnote/>
          <w:docGrid w:linePitch="326"/>
        </w:sectPr>
      </w:pPr>
      <w:r>
        <w:t>I would like to offer my deepest gratitude to my advisor, Dr. Sally Horn, fo</w:t>
      </w:r>
      <w:r w:rsidR="0088756B">
        <w:t xml:space="preserve">r all of her guidance and insight </w:t>
      </w:r>
      <w:r>
        <w:t xml:space="preserve">with this project and </w:t>
      </w:r>
      <w:r w:rsidR="002D1763">
        <w:t xml:space="preserve">with </w:t>
      </w:r>
      <w:r>
        <w:t xml:space="preserve">all of my undergraduate and graduate work. I would like to also thank my other committee members, Dr. </w:t>
      </w:r>
      <w:proofErr w:type="spellStart"/>
      <w:r>
        <w:t>Liem</w:t>
      </w:r>
      <w:proofErr w:type="spellEnd"/>
      <w:r>
        <w:t xml:space="preserve"> Tran and Dr. </w:t>
      </w:r>
      <w:r w:rsidRPr="009C5DD4">
        <w:t xml:space="preserve">Henri </w:t>
      </w:r>
      <w:proofErr w:type="spellStart"/>
      <w:r w:rsidRPr="009C5DD4">
        <w:t>Grissino</w:t>
      </w:r>
      <w:proofErr w:type="spellEnd"/>
      <w:r w:rsidRPr="009C5DD4">
        <w:t>-Mayer, for their assistance and support ove</w:t>
      </w:r>
      <w:r w:rsidR="0088756B" w:rsidRPr="009C5DD4">
        <w:t xml:space="preserve">r the last few years. Dr. Tran </w:t>
      </w:r>
      <w:r w:rsidRPr="009C5DD4">
        <w:t>greatly helped me develop and evol</w:t>
      </w:r>
      <w:r w:rsidR="00682F93" w:rsidRPr="009C5DD4">
        <w:t>ve my quantitative and GIS-</w:t>
      </w:r>
      <w:r w:rsidRPr="009C5DD4">
        <w:t xml:space="preserve">related skills. I thank Grant Harley for being a </w:t>
      </w:r>
      <w:r w:rsidR="0088756B" w:rsidRPr="009C5DD4">
        <w:t>wonderful</w:t>
      </w:r>
      <w:r w:rsidRPr="009C5DD4">
        <w:t xml:space="preserve"> field partner for this project, a</w:t>
      </w:r>
      <w:r w:rsidR="0088756B" w:rsidRPr="009C5DD4">
        <w:t xml:space="preserve">s well as </w:t>
      </w:r>
      <w:r w:rsidRPr="009C5DD4">
        <w:t xml:space="preserve">Matthew Boehm for his </w:t>
      </w:r>
      <w:r w:rsidR="0088756B" w:rsidRPr="009C5DD4">
        <w:t>insight and</w:t>
      </w:r>
      <w:r w:rsidRPr="009C5DD4">
        <w:t xml:space="preserve"> assistance in the lab. Alex </w:t>
      </w:r>
      <w:proofErr w:type="spellStart"/>
      <w:r w:rsidRPr="009C5DD4">
        <w:t>Pilote</w:t>
      </w:r>
      <w:proofErr w:type="spellEnd"/>
      <w:r w:rsidRPr="009C5DD4">
        <w:t xml:space="preserve"> should also be thanked for posing so eloquently for the picture of my thesis site! I am also deeply grateful to many of the students of the Department of Geography for offering both their encouragement and ears whenever I needed it. I would also like to thank </w:t>
      </w:r>
      <w:r w:rsidR="00D2638E" w:rsidRPr="009C5DD4">
        <w:t xml:space="preserve">the </w:t>
      </w:r>
      <w:r w:rsidRPr="009C5DD4">
        <w:t>U.S. Fish and Wildlife Service and National Key Deer Refuge for fundi</w:t>
      </w:r>
      <w:r w:rsidR="002C5B29">
        <w:t>ng the sediment coring</w:t>
      </w:r>
      <w:r w:rsidRPr="009C5DD4">
        <w:t xml:space="preserve"> </w:t>
      </w:r>
      <w:r w:rsidR="00682F93" w:rsidRPr="009C5DD4">
        <w:t xml:space="preserve">and </w:t>
      </w:r>
      <w:r w:rsidRPr="009C5DD4">
        <w:t>radiocarbon dating for this project</w:t>
      </w:r>
      <w:r w:rsidR="00C07A65">
        <w:t xml:space="preserve">, as part of a grant to Sally Horn and Henri </w:t>
      </w:r>
      <w:proofErr w:type="spellStart"/>
      <w:r w:rsidR="00C07A65">
        <w:t>Grissino</w:t>
      </w:r>
      <w:proofErr w:type="spellEnd"/>
      <w:r w:rsidR="00C07A65">
        <w:t>-Mayer</w:t>
      </w:r>
      <w:r w:rsidRPr="009C5DD4">
        <w:t>.</w:t>
      </w:r>
      <w:r w:rsidR="00682F93" w:rsidRPr="009C5DD4">
        <w:t xml:space="preserve"> For logistical support and other help, I thank refuge manager Anne </w:t>
      </w:r>
      <w:proofErr w:type="spellStart"/>
      <w:r w:rsidR="00F97264" w:rsidRPr="009C5DD4">
        <w:t>M</w:t>
      </w:r>
      <w:r w:rsidR="00682F93" w:rsidRPr="009C5DD4">
        <w:t>orkill</w:t>
      </w:r>
      <w:proofErr w:type="spellEnd"/>
      <w:r w:rsidR="00682F93" w:rsidRPr="009C5DD4">
        <w:t>, USFWS staff members Chad Anderson and Phillip Hug</w:t>
      </w:r>
      <w:r w:rsidR="00F97264" w:rsidRPr="009C5DD4">
        <w:t>h</w:t>
      </w:r>
      <w:r w:rsidR="00682F93" w:rsidRPr="009C5DD4">
        <w:t xml:space="preserve">es, and former USFWS staff member Joshua </w:t>
      </w:r>
      <w:proofErr w:type="spellStart"/>
      <w:r w:rsidR="00682F93" w:rsidRPr="009C5DD4">
        <w:t>Albritton</w:t>
      </w:r>
      <w:proofErr w:type="spellEnd"/>
      <w:r w:rsidR="00682F93" w:rsidRPr="009C5DD4">
        <w:t>.</w:t>
      </w:r>
      <w:r w:rsidR="003055CD" w:rsidRPr="009C5DD4">
        <w:t xml:space="preserve"> </w:t>
      </w:r>
      <w:r w:rsidR="0088756B" w:rsidRPr="009C5DD4">
        <w:t xml:space="preserve">I thank all of my </w:t>
      </w:r>
      <w:r w:rsidRPr="009C5DD4">
        <w:t>family</w:t>
      </w:r>
      <w:r w:rsidR="0088756B" w:rsidRPr="009C5DD4">
        <w:t>, including my wonderful in-laws,</w:t>
      </w:r>
      <w:r w:rsidRPr="009C5DD4">
        <w:t xml:space="preserve"> for all of their </w:t>
      </w:r>
      <w:r w:rsidR="0018079F" w:rsidRPr="009C5DD4">
        <w:t>words of encouragement. A</w:t>
      </w:r>
      <w:r w:rsidRPr="009C5DD4">
        <w:t xml:space="preserve">bsolutely none of this would have been possible without my best friend and husband, James Kocis. Without </w:t>
      </w:r>
      <w:r w:rsidR="00853605" w:rsidRPr="009C5DD4">
        <w:t xml:space="preserve">his </w:t>
      </w:r>
      <w:r w:rsidR="008A4C5B" w:rsidRPr="009C5DD4">
        <w:t>culinary</w:t>
      </w:r>
      <w:r w:rsidR="00853605" w:rsidRPr="009C5DD4">
        <w:t xml:space="preserve"> skills, I</w:t>
      </w:r>
      <w:r w:rsidR="00853605">
        <w:t xml:space="preserve"> would still be subsisting on</w:t>
      </w:r>
      <w:r w:rsidR="00C74772">
        <w:t xml:space="preserve"> </w:t>
      </w:r>
      <w:r w:rsidR="00853605">
        <w:t xml:space="preserve">cereal and </w:t>
      </w:r>
      <w:r w:rsidR="008A4C5B">
        <w:t>cookies</w:t>
      </w:r>
      <w:r w:rsidR="00853605">
        <w:t xml:space="preserve">. But most importantly, </w:t>
      </w:r>
      <w:r>
        <w:t xml:space="preserve">I </w:t>
      </w:r>
      <w:r w:rsidR="0088756B">
        <w:t>thank my sweet little miracle,</w:t>
      </w:r>
      <w:r>
        <w:t xml:space="preserve"> soon to enter this world. You have been my greatest inspiration of all.</w:t>
      </w:r>
    </w:p>
    <w:p w:rsidR="00236E6D" w:rsidRDefault="00D067C3" w:rsidP="00AA0B35">
      <w:pPr>
        <w:spacing w:line="480" w:lineRule="auto"/>
        <w:jc w:val="center"/>
        <w:rPr>
          <w:bCs/>
        </w:rPr>
      </w:pPr>
      <w:r w:rsidRPr="00D067C3">
        <w:rPr>
          <w:bCs/>
        </w:rPr>
        <w:lastRenderedPageBreak/>
        <w:t>A</w:t>
      </w:r>
      <w:r w:rsidR="00AA0B35">
        <w:rPr>
          <w:bCs/>
        </w:rPr>
        <w:t>BSTRACT</w:t>
      </w:r>
    </w:p>
    <w:p w:rsidR="00706DEA" w:rsidRPr="00F920F6" w:rsidRDefault="00706DEA" w:rsidP="00AA0B35">
      <w:pPr>
        <w:spacing w:line="480" w:lineRule="auto"/>
        <w:jc w:val="center"/>
      </w:pPr>
    </w:p>
    <w:p w:rsidR="00236E6D" w:rsidRPr="00F920F6" w:rsidRDefault="00853605" w:rsidP="00DC652B">
      <w:pPr>
        <w:spacing w:line="480" w:lineRule="auto"/>
      </w:pPr>
      <w:r>
        <w:tab/>
      </w:r>
      <w:r w:rsidR="00A87D29">
        <w:t xml:space="preserve">The pine rocklands </w:t>
      </w:r>
      <w:r w:rsidR="00102A08">
        <w:t xml:space="preserve">in the Lower Florida Keys </w:t>
      </w:r>
      <w:r w:rsidR="00A87D29">
        <w:t>are considered endangered because of rise</w:t>
      </w:r>
      <w:r w:rsidR="00A21197">
        <w:t>s</w:t>
      </w:r>
      <w:r w:rsidR="00A87D29">
        <w:t xml:space="preserve"> in sea level, urbanization, and human impacts on the natural fire regime. </w:t>
      </w:r>
      <w:r w:rsidR="002D1763">
        <w:t xml:space="preserve">Macroscopic charcoal in a sediment core recovered from Palmetto Pond (24°41’45.15”N, 81°19’43.84”W) in 2010 was examined in contiguous 1-cm intervals to reconstruct Late Holocene fire history. </w:t>
      </w:r>
      <w:r w:rsidR="00C74772">
        <w:t>Palmetto Pond is a shallow freshwater solution hole located within the pine rockla</w:t>
      </w:r>
      <w:r w:rsidR="002D1763">
        <w:t>nds of No Name Key in Monroe County</w:t>
      </w:r>
      <w:r w:rsidR="00C74772">
        <w:t xml:space="preserve">, Florida. Radiocarbon dating of plant material at 247 cm depth </w:t>
      </w:r>
      <w:r w:rsidR="00DA3A75">
        <w:t>in</w:t>
      </w:r>
      <w:r w:rsidR="00C74772">
        <w:t xml:space="preserve"> the Palmetto Pond </w:t>
      </w:r>
      <w:r w:rsidR="00DA3A75" w:rsidRPr="003A31B0">
        <w:t xml:space="preserve">profile indicates the </w:t>
      </w:r>
      <w:r w:rsidR="00C74772" w:rsidRPr="003A31B0">
        <w:t xml:space="preserve">sediment record </w:t>
      </w:r>
      <w:r w:rsidR="00DA3A75" w:rsidRPr="003A31B0">
        <w:t xml:space="preserve">extends </w:t>
      </w:r>
      <w:r w:rsidR="002B264B">
        <w:t>back to ca. 4500</w:t>
      </w:r>
      <w:r w:rsidR="00C74772" w:rsidRPr="003A31B0">
        <w:t xml:space="preserve"> cal yr BP. </w:t>
      </w:r>
      <w:r w:rsidR="00DC652B" w:rsidRPr="003A31B0">
        <w:t xml:space="preserve">Charcoal was present in </w:t>
      </w:r>
      <w:r w:rsidR="00791D6C" w:rsidRPr="003A31B0">
        <w:t>every sample</w:t>
      </w:r>
      <w:r w:rsidR="00DC652B" w:rsidRPr="003A31B0">
        <w:t>, a find</w:t>
      </w:r>
      <w:r w:rsidR="00791D6C" w:rsidRPr="003A31B0">
        <w:t>ing consistent with</w:t>
      </w:r>
      <w:r w:rsidR="00BF101E" w:rsidRPr="003A31B0">
        <w:t xml:space="preserve"> results from</w:t>
      </w:r>
      <w:r w:rsidR="00791D6C" w:rsidRPr="003A31B0">
        <w:t xml:space="preserve"> two similar</w:t>
      </w:r>
      <w:r w:rsidR="00791D6C">
        <w:t xml:space="preserve"> pine rockland sites</w:t>
      </w:r>
      <w:r w:rsidR="00DC652B">
        <w:t xml:space="preserve"> on </w:t>
      </w:r>
      <w:r w:rsidR="002B264B">
        <w:t xml:space="preserve">nearby </w:t>
      </w:r>
      <w:r w:rsidR="00DC652B">
        <w:t xml:space="preserve">Big Pine Key. </w:t>
      </w:r>
      <w:r w:rsidR="00DA3A75">
        <w:t>The</w:t>
      </w:r>
      <w:r w:rsidR="00DC652B">
        <w:t xml:space="preserve"> Palmetto Pond </w:t>
      </w:r>
      <w:r w:rsidR="00DA3A75">
        <w:t xml:space="preserve">charcoal </w:t>
      </w:r>
      <w:r w:rsidR="00DC652B">
        <w:t xml:space="preserve">record </w:t>
      </w:r>
      <w:r w:rsidR="002D1763">
        <w:t>confirm</w:t>
      </w:r>
      <w:r w:rsidR="00FC3007">
        <w:t>s</w:t>
      </w:r>
      <w:r w:rsidR="00DC652B">
        <w:t xml:space="preserve"> that the pine rocklands </w:t>
      </w:r>
      <w:r w:rsidR="00DA3A75">
        <w:t>of</w:t>
      </w:r>
      <w:r w:rsidR="00DC652B">
        <w:t xml:space="preserve"> th</w:t>
      </w:r>
      <w:r w:rsidR="00DA3A75">
        <w:t>e Lower Florida Keys are a fire-</w:t>
      </w:r>
      <w:r w:rsidR="00DC652B">
        <w:t xml:space="preserve">dependent ecosystem characterized by frequent lightning-induced surface fires. </w:t>
      </w:r>
      <w:r w:rsidR="00DA3A75">
        <w:t>The Palmetto Pond record contains possible e</w:t>
      </w:r>
      <w:r w:rsidR="00A21197">
        <w:t xml:space="preserve">vidence </w:t>
      </w:r>
      <w:r w:rsidR="00DA3A75">
        <w:t>of</w:t>
      </w:r>
      <w:r w:rsidR="00A21197">
        <w:t xml:space="preserve"> </w:t>
      </w:r>
      <w:r w:rsidR="008A4C5B">
        <w:t>climat</w:t>
      </w:r>
      <w:r w:rsidR="00345DE9">
        <w:t>e-</w:t>
      </w:r>
      <w:r w:rsidR="00A21197">
        <w:t xml:space="preserve"> </w:t>
      </w:r>
      <w:r w:rsidR="008A4C5B">
        <w:t>and anthropogenic</w:t>
      </w:r>
      <w:r w:rsidR="00345DE9">
        <w:t>-related</w:t>
      </w:r>
      <w:r w:rsidR="008A4C5B">
        <w:t xml:space="preserve"> </w:t>
      </w:r>
      <w:r w:rsidR="00003BD6">
        <w:t xml:space="preserve">influences </w:t>
      </w:r>
      <w:r w:rsidR="00A21197">
        <w:t xml:space="preserve">on </w:t>
      </w:r>
      <w:r w:rsidR="00DA3A75">
        <w:t>fire history</w:t>
      </w:r>
      <w:r w:rsidR="00A21197">
        <w:t xml:space="preserve">. </w:t>
      </w:r>
      <w:r w:rsidR="00A65520">
        <w:t>A larg</w:t>
      </w:r>
      <w:r w:rsidR="00344C7E">
        <w:t>e rise in fire activity from 631–329</w:t>
      </w:r>
      <w:r w:rsidR="00A87D29">
        <w:t xml:space="preserve"> </w:t>
      </w:r>
      <w:r w:rsidR="00A65520">
        <w:t xml:space="preserve">cal yr BP </w:t>
      </w:r>
      <w:r w:rsidR="00344C7E">
        <w:t xml:space="preserve">may be </w:t>
      </w:r>
      <w:r w:rsidR="00A65520">
        <w:t xml:space="preserve">attributed to </w:t>
      </w:r>
      <w:r w:rsidR="00344C7E">
        <w:t xml:space="preserve">Native American arrival and activity, </w:t>
      </w:r>
      <w:r w:rsidR="00A65520">
        <w:t>drying conditions that began around the onset of the Little Ice Age</w:t>
      </w:r>
      <w:r w:rsidR="00344C7E">
        <w:t>, or a combination of both</w:t>
      </w:r>
      <w:r w:rsidR="00A65520">
        <w:t xml:space="preserve">. </w:t>
      </w:r>
      <w:r w:rsidR="00344C7E">
        <w:t>An early 20</w:t>
      </w:r>
      <w:r w:rsidR="00344C7E" w:rsidRPr="00344C7E">
        <w:rPr>
          <w:vertAlign w:val="superscript"/>
        </w:rPr>
        <w:t>th</w:t>
      </w:r>
      <w:r w:rsidR="00344C7E">
        <w:t xml:space="preserve"> century peak in the Palmetto Pond </w:t>
      </w:r>
      <w:r w:rsidR="00791D6C">
        <w:t>charcoal record</w:t>
      </w:r>
      <w:r w:rsidR="00344C7E">
        <w:t xml:space="preserve"> may record </w:t>
      </w:r>
      <w:r w:rsidR="00A21197" w:rsidRPr="00344C7E">
        <w:t xml:space="preserve">a </w:t>
      </w:r>
      <w:r w:rsidR="00850343" w:rsidRPr="00344C7E">
        <w:t xml:space="preserve">major </w:t>
      </w:r>
      <w:r w:rsidR="00791D6C">
        <w:t xml:space="preserve">AD </w:t>
      </w:r>
      <w:r w:rsidR="00850343" w:rsidRPr="00344C7E">
        <w:t xml:space="preserve">1935 </w:t>
      </w:r>
      <w:r w:rsidR="00A21197" w:rsidRPr="00344C7E">
        <w:t>hurricane event</w:t>
      </w:r>
      <w:r w:rsidR="00F67568">
        <w:t>.</w:t>
      </w:r>
      <w:r w:rsidR="00344C7E">
        <w:t xml:space="preserve"> </w:t>
      </w:r>
      <w:r w:rsidR="00DA3A75">
        <w:t xml:space="preserve">A companion study of tree-ring evidence of fire history on No Name Key confirms this finding </w:t>
      </w:r>
      <w:r w:rsidR="00344C7E">
        <w:t xml:space="preserve">and helps document a </w:t>
      </w:r>
      <w:r w:rsidR="00003BD6">
        <w:t>decline in fire activity</w:t>
      </w:r>
      <w:r w:rsidR="00344C7E">
        <w:t xml:space="preserve"> coinciding with recent human settlement</w:t>
      </w:r>
      <w:r w:rsidR="00791D6C">
        <w:t xml:space="preserve"> since the AD 1950s</w:t>
      </w:r>
      <w:r w:rsidR="00003BD6">
        <w:t xml:space="preserve">. </w:t>
      </w:r>
      <w:r w:rsidR="00791D6C">
        <w:t xml:space="preserve">An increase in the proportion of </w:t>
      </w:r>
      <w:r w:rsidR="00791D6C">
        <w:lastRenderedPageBreak/>
        <w:t xml:space="preserve">charcoal from leaf litter </w:t>
      </w:r>
      <w:r w:rsidR="00713C91">
        <w:t xml:space="preserve">between </w:t>
      </w:r>
      <w:r w:rsidR="00791D6C">
        <w:t>1661</w:t>
      </w:r>
      <w:r w:rsidR="00713C91">
        <w:t xml:space="preserve"> and </w:t>
      </w:r>
      <w:r w:rsidR="00791D6C">
        <w:t xml:space="preserve">1434 cal yr BP may indicate </w:t>
      </w:r>
      <w:r w:rsidR="00DA3A75">
        <w:t xml:space="preserve">an interval of </w:t>
      </w:r>
      <w:r w:rsidR="00791D6C">
        <w:t>heightened hurricane activity.</w:t>
      </w:r>
    </w:p>
    <w:p w:rsidR="005D27FC" w:rsidRDefault="005D27FC" w:rsidP="005D27FC"/>
    <w:p w:rsidR="005D27FC" w:rsidRDefault="005D27FC" w:rsidP="005D27FC"/>
    <w:p w:rsidR="005D27FC" w:rsidRDefault="005D27FC" w:rsidP="005D27FC"/>
    <w:p w:rsidR="005D27FC" w:rsidRDefault="005D27FC" w:rsidP="005D27FC"/>
    <w:p w:rsidR="005D27FC" w:rsidRDefault="005D27FC" w:rsidP="005D27FC"/>
    <w:p w:rsidR="005D27FC" w:rsidRDefault="005D27FC" w:rsidP="005D27FC"/>
    <w:p w:rsidR="005D27FC" w:rsidRDefault="005D27FC" w:rsidP="005D27FC"/>
    <w:p w:rsidR="005D27FC" w:rsidRDefault="005D27FC" w:rsidP="005D27FC"/>
    <w:p w:rsidR="005D27FC" w:rsidRDefault="005D27FC" w:rsidP="005D27FC"/>
    <w:p w:rsidR="005D27FC" w:rsidRDefault="005D27FC" w:rsidP="005D27FC"/>
    <w:p w:rsidR="005D27FC" w:rsidRDefault="005D27FC" w:rsidP="005D27FC"/>
    <w:p w:rsidR="005D27FC" w:rsidRDefault="005D27FC" w:rsidP="005D27FC"/>
    <w:p w:rsidR="005D27FC" w:rsidRDefault="005D27FC" w:rsidP="005D27FC"/>
    <w:p w:rsidR="005D27FC" w:rsidRDefault="005D27FC" w:rsidP="005D27FC"/>
    <w:p w:rsidR="005D27FC" w:rsidRDefault="005D27FC" w:rsidP="005D27FC"/>
    <w:p w:rsidR="005D27FC" w:rsidRDefault="005D27FC" w:rsidP="005D27FC"/>
    <w:p w:rsidR="005D27FC" w:rsidRDefault="005D27FC" w:rsidP="005D27FC"/>
    <w:p w:rsidR="005D27FC" w:rsidRDefault="005D27FC" w:rsidP="005D27FC"/>
    <w:p w:rsidR="005D27FC" w:rsidRDefault="005D27FC" w:rsidP="005D27FC"/>
    <w:p w:rsidR="005D27FC" w:rsidRDefault="005D27FC" w:rsidP="005D27FC"/>
    <w:p w:rsidR="005D27FC" w:rsidRDefault="005D27FC" w:rsidP="005D27FC"/>
    <w:p w:rsidR="005D27FC" w:rsidRDefault="005D27FC" w:rsidP="005D27FC"/>
    <w:p w:rsidR="005D27FC" w:rsidRDefault="005D27FC" w:rsidP="005D27FC"/>
    <w:p w:rsidR="005D27FC" w:rsidRDefault="005D27FC" w:rsidP="005D27FC"/>
    <w:p w:rsidR="005D27FC" w:rsidRDefault="005D27FC" w:rsidP="005D27FC"/>
    <w:p w:rsidR="005D27FC" w:rsidRDefault="005D27FC" w:rsidP="005D27FC"/>
    <w:p w:rsidR="005D27FC" w:rsidRDefault="005D27FC" w:rsidP="005D27FC"/>
    <w:p w:rsidR="005D27FC" w:rsidRDefault="005D27FC" w:rsidP="005D27FC"/>
    <w:p w:rsidR="005D27FC" w:rsidRDefault="005D27FC" w:rsidP="005D27FC"/>
    <w:p w:rsidR="005D27FC" w:rsidRDefault="005D27FC" w:rsidP="005D27FC"/>
    <w:p w:rsidR="005D27FC" w:rsidRDefault="005D27FC" w:rsidP="005D27FC"/>
    <w:p w:rsidR="005D27FC" w:rsidRDefault="005D27FC" w:rsidP="005D27FC"/>
    <w:p w:rsidR="005D27FC" w:rsidRDefault="005D27FC" w:rsidP="005D27FC"/>
    <w:p w:rsidR="005D27FC" w:rsidRDefault="005D27FC" w:rsidP="005D27FC"/>
    <w:p w:rsidR="005D27FC" w:rsidRDefault="005D27FC" w:rsidP="005D27FC"/>
    <w:p w:rsidR="005D27FC" w:rsidRDefault="005D27FC" w:rsidP="005D27FC"/>
    <w:p w:rsidR="005D27FC" w:rsidRDefault="005D27FC" w:rsidP="005D27FC"/>
    <w:p w:rsidR="005D27FC" w:rsidRDefault="005D27FC" w:rsidP="005D27FC"/>
    <w:p w:rsidR="005D27FC" w:rsidRDefault="005D27FC" w:rsidP="005D27FC"/>
    <w:p w:rsidR="005D27FC" w:rsidRDefault="005D27FC" w:rsidP="005D27FC">
      <w:pPr>
        <w:rPr>
          <w:bCs/>
        </w:rPr>
      </w:pPr>
      <w:bookmarkStart w:id="0" w:name="_Toc202756005"/>
    </w:p>
    <w:p w:rsidR="00D9409A" w:rsidRPr="005C4FC2" w:rsidRDefault="00D9409A" w:rsidP="005D27FC">
      <w:pPr>
        <w:jc w:val="center"/>
        <w:rPr>
          <w:bCs/>
        </w:rPr>
      </w:pPr>
      <w:r w:rsidRPr="005C4FC2">
        <w:rPr>
          <w:bCs/>
        </w:rPr>
        <w:lastRenderedPageBreak/>
        <w:t>TABLE OF CONTENTS</w:t>
      </w:r>
    </w:p>
    <w:p w:rsidR="00D9409A" w:rsidRPr="005C4FC2" w:rsidRDefault="00D9409A" w:rsidP="00D9409A">
      <w:pPr>
        <w:numPr>
          <w:ilvl w:val="12"/>
          <w:numId w:val="0"/>
        </w:numPr>
        <w:jc w:val="center"/>
        <w:rPr>
          <w:bCs/>
        </w:rPr>
      </w:pPr>
    </w:p>
    <w:p w:rsidR="00D9409A" w:rsidRPr="005C4FC2" w:rsidRDefault="00D9409A" w:rsidP="00D9409A">
      <w:pPr>
        <w:numPr>
          <w:ilvl w:val="12"/>
          <w:numId w:val="0"/>
        </w:numPr>
        <w:jc w:val="center"/>
      </w:pPr>
    </w:p>
    <w:p w:rsidR="00D9409A" w:rsidRPr="005C4FC2" w:rsidRDefault="00BB1C49" w:rsidP="00D9409A">
      <w:pPr>
        <w:pStyle w:val="TOC1"/>
        <w:tabs>
          <w:tab w:val="right" w:leader="dot" w:pos="8630"/>
        </w:tabs>
        <w:rPr>
          <w:rStyle w:val="Hyperlink"/>
          <w:noProof/>
        </w:rPr>
      </w:pPr>
      <w:r w:rsidRPr="005C4FC2">
        <w:fldChar w:fldCharType="begin"/>
      </w:r>
      <w:r w:rsidR="00D9409A" w:rsidRPr="005C4FC2">
        <w:instrText xml:space="preserve"> TOC \o "1-3" \h \z </w:instrText>
      </w:r>
      <w:r w:rsidRPr="005C4FC2">
        <w:fldChar w:fldCharType="separate"/>
      </w:r>
      <w:hyperlink w:anchor="_Toc202756005" w:history="1">
        <w:r w:rsidR="00D9409A" w:rsidRPr="005C4FC2">
          <w:rPr>
            <w:rStyle w:val="Hyperlink"/>
            <w:noProof/>
          </w:rPr>
          <w:t>CHAPTER 1: INTRODUCTION</w:t>
        </w:r>
        <w:r w:rsidR="00D9409A" w:rsidRPr="005C4FC2">
          <w:rPr>
            <w:noProof/>
            <w:webHidden/>
          </w:rPr>
          <w:tab/>
        </w:r>
        <w:r w:rsidR="002D1763">
          <w:rPr>
            <w:noProof/>
            <w:webHidden/>
          </w:rPr>
          <w:t>1</w:t>
        </w:r>
      </w:hyperlink>
    </w:p>
    <w:p w:rsidR="00D9409A" w:rsidRPr="005C4FC2" w:rsidRDefault="00D9409A" w:rsidP="00D9409A"/>
    <w:p w:rsidR="00D9409A" w:rsidRPr="005C4FC2" w:rsidRDefault="00BB1C49" w:rsidP="00D9409A">
      <w:pPr>
        <w:pStyle w:val="TOC1"/>
        <w:tabs>
          <w:tab w:val="right" w:leader="dot" w:pos="8630"/>
        </w:tabs>
        <w:rPr>
          <w:rStyle w:val="Hyperlink"/>
          <w:noProof/>
        </w:rPr>
      </w:pPr>
      <w:hyperlink w:anchor="_Toc202756011" w:history="1">
        <w:r w:rsidR="00D9409A" w:rsidRPr="005C4FC2">
          <w:rPr>
            <w:rStyle w:val="Hyperlink"/>
            <w:noProof/>
          </w:rPr>
          <w:t>CHAPTER 2: LITERATURE REVIEW</w:t>
        </w:r>
        <w:r w:rsidR="00D9409A" w:rsidRPr="005C4FC2">
          <w:rPr>
            <w:noProof/>
            <w:webHidden/>
          </w:rPr>
          <w:tab/>
        </w:r>
        <w:r w:rsidRPr="005C4FC2">
          <w:rPr>
            <w:noProof/>
            <w:webHidden/>
          </w:rPr>
          <w:fldChar w:fldCharType="begin"/>
        </w:r>
        <w:r w:rsidR="00D9409A" w:rsidRPr="005C4FC2">
          <w:rPr>
            <w:noProof/>
            <w:webHidden/>
          </w:rPr>
          <w:instrText xml:space="preserve"> PAGEREF _Toc202756011 \h </w:instrText>
        </w:r>
        <w:r w:rsidRPr="005C4FC2">
          <w:rPr>
            <w:noProof/>
            <w:webHidden/>
          </w:rPr>
        </w:r>
        <w:r w:rsidRPr="005C4FC2">
          <w:rPr>
            <w:noProof/>
            <w:webHidden/>
          </w:rPr>
          <w:fldChar w:fldCharType="separate"/>
        </w:r>
        <w:r w:rsidR="00D11400">
          <w:rPr>
            <w:noProof/>
            <w:webHidden/>
          </w:rPr>
          <w:t>5</w:t>
        </w:r>
        <w:r w:rsidRPr="005C4FC2">
          <w:rPr>
            <w:noProof/>
            <w:webHidden/>
          </w:rPr>
          <w:fldChar w:fldCharType="end"/>
        </w:r>
      </w:hyperlink>
    </w:p>
    <w:p w:rsidR="00D9409A" w:rsidRPr="005C4FC2" w:rsidRDefault="00D9409A" w:rsidP="00D9409A"/>
    <w:p w:rsidR="007C126F" w:rsidRPr="005C4FC2" w:rsidRDefault="007C126F" w:rsidP="007C126F">
      <w:pPr>
        <w:pStyle w:val="TOC3"/>
        <w:rPr>
          <w:rStyle w:val="Hyperlink"/>
          <w:noProof/>
        </w:rPr>
      </w:pPr>
      <w:r>
        <w:rPr>
          <w:i/>
        </w:rPr>
        <w:t>Charcoal as a Proxy for Fire History</w:t>
      </w:r>
      <w:r>
        <w:t xml:space="preserve"> </w:t>
      </w:r>
      <w:hyperlink w:anchor="_Toc202756015" w:history="1">
        <w:r w:rsidRPr="005C4FC2">
          <w:rPr>
            <w:noProof/>
            <w:webHidden/>
          </w:rPr>
          <w:tab/>
        </w:r>
        <w:r>
          <w:rPr>
            <w:noProof/>
            <w:webHidden/>
          </w:rPr>
          <w:t>5</w:t>
        </w:r>
      </w:hyperlink>
    </w:p>
    <w:p w:rsidR="007C126F" w:rsidRDefault="007C126F" w:rsidP="00EB2C49">
      <w:pPr>
        <w:pStyle w:val="TOC2"/>
      </w:pPr>
      <w:r w:rsidRPr="00C84690">
        <w:rPr>
          <w:i/>
        </w:rPr>
        <w:t>Macroscopic Charcoal as a Proxy for Local Fires</w:t>
      </w:r>
      <w:r w:rsidRPr="00EC1606">
        <w:rPr>
          <w:webHidden/>
        </w:rPr>
        <w:tab/>
      </w:r>
      <w:r>
        <w:rPr>
          <w:webHidden/>
        </w:rPr>
        <w:t>7</w:t>
      </w:r>
    </w:p>
    <w:p w:rsidR="007C126F" w:rsidRDefault="007C126F" w:rsidP="00EB2C49">
      <w:pPr>
        <w:pStyle w:val="TOC2"/>
      </w:pPr>
      <w:r w:rsidRPr="00C84690">
        <w:rPr>
          <w:i/>
        </w:rPr>
        <w:t>Charcoal Peaks as Indicators for Human Arrival and Impacts</w:t>
      </w:r>
      <w:r w:rsidRPr="00EC1606">
        <w:rPr>
          <w:webHidden/>
        </w:rPr>
        <w:tab/>
      </w:r>
      <w:r>
        <w:rPr>
          <w:webHidden/>
        </w:rPr>
        <w:t>10</w:t>
      </w:r>
    </w:p>
    <w:p w:rsidR="00D9409A" w:rsidRPr="005C4FC2" w:rsidRDefault="00D9409A" w:rsidP="00D9409A">
      <w:pPr>
        <w:pStyle w:val="TOC3"/>
        <w:rPr>
          <w:rStyle w:val="Hyperlink"/>
          <w:noProof/>
        </w:rPr>
      </w:pPr>
      <w:r w:rsidRPr="009A2B55">
        <w:rPr>
          <w:i/>
        </w:rPr>
        <w:t>Applications of</w:t>
      </w:r>
      <w:r>
        <w:t xml:space="preserve"> </w:t>
      </w:r>
      <w:hyperlink w:anchor="_Toc202756015" w:history="1">
        <w:r>
          <w:rPr>
            <w:rStyle w:val="Hyperlink"/>
            <w:i/>
            <w:noProof/>
          </w:rPr>
          <w:t>Paleoenvironmental</w:t>
        </w:r>
        <w:r w:rsidRPr="005C4FC2">
          <w:rPr>
            <w:rStyle w:val="Hyperlink"/>
            <w:i/>
            <w:noProof/>
          </w:rPr>
          <w:t xml:space="preserve"> Research to Wildland Conservation</w:t>
        </w:r>
        <w:r w:rsidRPr="005C4FC2">
          <w:rPr>
            <w:noProof/>
            <w:webHidden/>
          </w:rPr>
          <w:tab/>
        </w:r>
        <w:r>
          <w:rPr>
            <w:noProof/>
            <w:webHidden/>
          </w:rPr>
          <w:t>1</w:t>
        </w:r>
      </w:hyperlink>
      <w:r>
        <w:t>3</w:t>
      </w:r>
    </w:p>
    <w:p w:rsidR="00D9409A" w:rsidRDefault="00D9409A" w:rsidP="00EB2C49">
      <w:pPr>
        <w:pStyle w:val="TOC2"/>
      </w:pPr>
      <w:r w:rsidRPr="00C84690">
        <w:rPr>
          <w:i/>
        </w:rPr>
        <w:t>Effects of Hurricanes and Tropical Storms on Coastal Pinelands</w:t>
      </w:r>
      <w:r w:rsidRPr="00EC1606">
        <w:rPr>
          <w:webHidden/>
        </w:rPr>
        <w:tab/>
      </w:r>
      <w:r>
        <w:rPr>
          <w:webHidden/>
        </w:rPr>
        <w:t>15</w:t>
      </w:r>
    </w:p>
    <w:p w:rsidR="00D9409A" w:rsidRDefault="00BB1C49" w:rsidP="00EB2C49">
      <w:pPr>
        <w:pStyle w:val="TOC2"/>
      </w:pPr>
      <w:hyperlink w:anchor="_Toc202756017" w:history="1">
        <w:r w:rsidR="00D9409A">
          <w:rPr>
            <w:rStyle w:val="Hyperlink"/>
            <w:i/>
            <w:noProof/>
          </w:rPr>
          <w:t xml:space="preserve">Representation </w:t>
        </w:r>
        <w:r w:rsidR="00D9409A" w:rsidRPr="005C4FC2">
          <w:rPr>
            <w:rStyle w:val="Hyperlink"/>
            <w:i/>
            <w:noProof/>
          </w:rPr>
          <w:t>of Hurricane and Tropical Storm</w:t>
        </w:r>
        <w:r w:rsidR="00D9409A">
          <w:rPr>
            <w:rStyle w:val="Hyperlink"/>
            <w:i/>
            <w:noProof/>
          </w:rPr>
          <w:t xml:space="preserve"> Events</w:t>
        </w:r>
        <w:r w:rsidR="00D9409A" w:rsidRPr="005C4FC2">
          <w:rPr>
            <w:rStyle w:val="Hyperlink"/>
            <w:i/>
            <w:noProof/>
          </w:rPr>
          <w:t xml:space="preserve"> in Sediment Records</w:t>
        </w:r>
        <w:r w:rsidR="00D9409A" w:rsidRPr="005C4FC2">
          <w:rPr>
            <w:noProof/>
            <w:webHidden/>
          </w:rPr>
          <w:tab/>
        </w:r>
      </w:hyperlink>
      <w:r w:rsidR="00D9409A">
        <w:t>18</w:t>
      </w:r>
    </w:p>
    <w:p w:rsidR="00D9409A" w:rsidRPr="005C4FC2" w:rsidRDefault="00BB1C49" w:rsidP="00EB2C49">
      <w:pPr>
        <w:pStyle w:val="TOC2"/>
        <w:rPr>
          <w:noProof/>
        </w:rPr>
      </w:pPr>
      <w:hyperlink w:anchor="_Toc202756012" w:history="1">
        <w:r w:rsidR="00D9409A">
          <w:rPr>
            <w:rStyle w:val="Hyperlink"/>
            <w:i/>
            <w:noProof/>
          </w:rPr>
          <w:t>Regional Review of Selected Sedimentary Charcoal and Pollen Studies</w:t>
        </w:r>
        <w:r w:rsidR="00D9409A" w:rsidRPr="005C4FC2">
          <w:rPr>
            <w:noProof/>
            <w:webHidden/>
          </w:rPr>
          <w:tab/>
        </w:r>
        <w:r w:rsidR="00D9409A">
          <w:rPr>
            <w:noProof/>
            <w:webHidden/>
          </w:rPr>
          <w:t xml:space="preserve">….  </w:t>
        </w:r>
      </w:hyperlink>
      <w:r w:rsidR="00D9409A">
        <w:t>………..20</w:t>
      </w:r>
    </w:p>
    <w:p w:rsidR="00D9409A" w:rsidRPr="00850546" w:rsidRDefault="00CF3AC7" w:rsidP="00C84690">
      <w:pPr>
        <w:pStyle w:val="TOC2"/>
        <w:rPr>
          <w:noProof/>
        </w:rPr>
      </w:pPr>
      <w:r>
        <w:t xml:space="preserve">    </w:t>
      </w:r>
      <w:hyperlink w:anchor="_Toc202756012" w:history="1">
        <w:r w:rsidR="00D9409A" w:rsidRPr="00850546">
          <w:rPr>
            <w:rStyle w:val="Hyperlink"/>
            <w:i/>
            <w:noProof/>
          </w:rPr>
          <w:t>Paleoenvironmental Studies in Florida</w:t>
        </w:r>
        <w:r w:rsidR="00D9409A" w:rsidRPr="00850546">
          <w:rPr>
            <w:noProof/>
            <w:webHidden/>
          </w:rPr>
          <w:tab/>
        </w:r>
        <w:r w:rsidR="00D9409A">
          <w:rPr>
            <w:noProof/>
            <w:webHidden/>
          </w:rPr>
          <w:t>20</w:t>
        </w:r>
      </w:hyperlink>
    </w:p>
    <w:p w:rsidR="00D9409A" w:rsidRPr="00850546" w:rsidRDefault="00CF3AC7" w:rsidP="00EB2C49">
      <w:pPr>
        <w:pStyle w:val="TOC2"/>
        <w:rPr>
          <w:noProof/>
        </w:rPr>
      </w:pPr>
      <w:r>
        <w:t xml:space="preserve">    </w:t>
      </w:r>
      <w:hyperlink w:anchor="_Toc202756012" w:history="1">
        <w:r w:rsidR="00D9409A" w:rsidRPr="00850546">
          <w:rPr>
            <w:rStyle w:val="Hyperlink"/>
            <w:i/>
            <w:noProof/>
          </w:rPr>
          <w:t xml:space="preserve">Paleoenvironmental Research in the Pine Rocklands of the Florida Keys </w:t>
        </w:r>
        <w:r w:rsidR="00D9409A" w:rsidRPr="00850546">
          <w:rPr>
            <w:noProof/>
            <w:webHidden/>
          </w:rPr>
          <w:tab/>
          <w:t>2</w:t>
        </w:r>
        <w:r w:rsidR="00D9409A">
          <w:rPr>
            <w:noProof/>
            <w:webHidden/>
          </w:rPr>
          <w:t>2</w:t>
        </w:r>
      </w:hyperlink>
    </w:p>
    <w:p w:rsidR="007C126F" w:rsidRPr="00850546" w:rsidRDefault="00CF3AC7" w:rsidP="00EB2C49">
      <w:pPr>
        <w:pStyle w:val="TOC2"/>
        <w:rPr>
          <w:noProof/>
        </w:rPr>
      </w:pPr>
      <w:r>
        <w:t xml:space="preserve">    </w:t>
      </w:r>
      <w:hyperlink w:anchor="_Toc202756012" w:history="1">
        <w:r w:rsidR="007C126F" w:rsidRPr="00850546">
          <w:rPr>
            <w:rStyle w:val="Hyperlink"/>
            <w:i/>
            <w:noProof/>
          </w:rPr>
          <w:t xml:space="preserve">Paleoenvironmental </w:t>
        </w:r>
        <w:r w:rsidR="007C126F">
          <w:rPr>
            <w:rStyle w:val="Hyperlink"/>
            <w:i/>
            <w:noProof/>
          </w:rPr>
          <w:t>Research in the Bahamian Pine Rocklands</w:t>
        </w:r>
        <w:r w:rsidR="007C126F" w:rsidRPr="00850546">
          <w:rPr>
            <w:noProof/>
            <w:webHidden/>
          </w:rPr>
          <w:tab/>
        </w:r>
        <w:r w:rsidR="007C126F">
          <w:rPr>
            <w:noProof/>
            <w:webHidden/>
          </w:rPr>
          <w:t>24</w:t>
        </w:r>
      </w:hyperlink>
    </w:p>
    <w:p w:rsidR="007C126F" w:rsidRPr="00850546" w:rsidRDefault="00CF3AC7" w:rsidP="00EB2C49">
      <w:pPr>
        <w:pStyle w:val="TOC2"/>
        <w:rPr>
          <w:noProof/>
        </w:rPr>
      </w:pPr>
      <w:r>
        <w:t xml:space="preserve">    </w:t>
      </w:r>
      <w:hyperlink w:anchor="_Toc202756012" w:history="1">
        <w:r w:rsidR="007C126F" w:rsidRPr="00850546">
          <w:rPr>
            <w:rStyle w:val="Hyperlink"/>
            <w:i/>
            <w:noProof/>
          </w:rPr>
          <w:t xml:space="preserve">Paleoenvironmental Research in the </w:t>
        </w:r>
        <w:r w:rsidR="007C126F">
          <w:rPr>
            <w:rStyle w:val="Hyperlink"/>
            <w:i/>
            <w:noProof/>
          </w:rPr>
          <w:t>Circum-Caribbean Region</w:t>
        </w:r>
        <w:r w:rsidR="007C126F" w:rsidRPr="00850546">
          <w:rPr>
            <w:rStyle w:val="Hyperlink"/>
            <w:i/>
            <w:noProof/>
          </w:rPr>
          <w:t xml:space="preserve"> </w:t>
        </w:r>
        <w:r w:rsidR="007C126F" w:rsidRPr="00850546">
          <w:rPr>
            <w:noProof/>
            <w:webHidden/>
          </w:rPr>
          <w:tab/>
          <w:t>2</w:t>
        </w:r>
        <w:r w:rsidR="007C126F">
          <w:rPr>
            <w:noProof/>
            <w:webHidden/>
          </w:rPr>
          <w:t>6</w:t>
        </w:r>
      </w:hyperlink>
    </w:p>
    <w:p w:rsidR="00D9409A" w:rsidRPr="005C4FC2" w:rsidRDefault="00D9409A" w:rsidP="00D9409A"/>
    <w:p w:rsidR="00D9409A" w:rsidRPr="005C4FC2" w:rsidRDefault="00BB1C49" w:rsidP="00D9409A">
      <w:pPr>
        <w:pStyle w:val="TOC1"/>
        <w:tabs>
          <w:tab w:val="right" w:leader="dot" w:pos="8630"/>
        </w:tabs>
        <w:rPr>
          <w:rStyle w:val="Hyperlink"/>
          <w:noProof/>
        </w:rPr>
      </w:pPr>
      <w:hyperlink w:anchor="_Toc202756016" w:history="1">
        <w:r w:rsidR="00D9409A" w:rsidRPr="005C4FC2">
          <w:rPr>
            <w:rStyle w:val="Hyperlink"/>
            <w:noProof/>
          </w:rPr>
          <w:t>CHAPTER 3: ENVIRONMENTAL AND CULTURAL SETTING</w:t>
        </w:r>
        <w:r w:rsidR="00D9409A" w:rsidRPr="005C4FC2">
          <w:rPr>
            <w:noProof/>
            <w:webHidden/>
          </w:rPr>
          <w:tab/>
        </w:r>
        <w:r w:rsidRPr="005C4FC2">
          <w:rPr>
            <w:noProof/>
            <w:webHidden/>
          </w:rPr>
          <w:fldChar w:fldCharType="begin"/>
        </w:r>
        <w:r w:rsidR="00D9409A" w:rsidRPr="005C4FC2">
          <w:rPr>
            <w:noProof/>
            <w:webHidden/>
          </w:rPr>
          <w:instrText xml:space="preserve"> PAGEREF _Toc202756016 \h </w:instrText>
        </w:r>
        <w:r w:rsidRPr="005C4FC2">
          <w:rPr>
            <w:noProof/>
            <w:webHidden/>
          </w:rPr>
        </w:r>
        <w:r w:rsidRPr="005C4FC2">
          <w:rPr>
            <w:noProof/>
            <w:webHidden/>
          </w:rPr>
          <w:fldChar w:fldCharType="separate"/>
        </w:r>
        <w:r w:rsidR="00D11400">
          <w:rPr>
            <w:noProof/>
            <w:webHidden/>
          </w:rPr>
          <w:t>28</w:t>
        </w:r>
        <w:r w:rsidRPr="005C4FC2">
          <w:rPr>
            <w:noProof/>
            <w:webHidden/>
          </w:rPr>
          <w:fldChar w:fldCharType="end"/>
        </w:r>
      </w:hyperlink>
    </w:p>
    <w:p w:rsidR="00D9409A" w:rsidRPr="005C4FC2" w:rsidRDefault="00D9409A" w:rsidP="00D9409A"/>
    <w:p w:rsidR="007C126F" w:rsidRPr="00910A4A" w:rsidRDefault="00BB1C49" w:rsidP="007C126F">
      <w:pPr>
        <w:pStyle w:val="TOC3"/>
        <w:rPr>
          <w:noProof/>
        </w:rPr>
      </w:pPr>
      <w:hyperlink w:anchor="_Toc202756019" w:history="1">
        <w:r w:rsidR="007C126F">
          <w:rPr>
            <w:rStyle w:val="Hyperlink"/>
            <w:i/>
            <w:noProof/>
          </w:rPr>
          <w:t>Study Area</w:t>
        </w:r>
        <w:r w:rsidR="007C126F" w:rsidRPr="00910A4A">
          <w:rPr>
            <w:noProof/>
            <w:webHidden/>
          </w:rPr>
          <w:tab/>
        </w:r>
      </w:hyperlink>
      <w:r w:rsidR="007C126F">
        <w:t>28</w:t>
      </w:r>
    </w:p>
    <w:p w:rsidR="007C126F" w:rsidRPr="00910A4A" w:rsidRDefault="00BB1C49" w:rsidP="00EB2C49">
      <w:pPr>
        <w:pStyle w:val="TOC2"/>
        <w:rPr>
          <w:noProof/>
        </w:rPr>
      </w:pPr>
      <w:hyperlink w:anchor="_Toc202756020" w:history="1">
        <w:r w:rsidR="007C126F">
          <w:rPr>
            <w:rStyle w:val="Hyperlink"/>
            <w:i/>
            <w:noProof/>
          </w:rPr>
          <w:t>Geological and Physiographic Setting</w:t>
        </w:r>
        <w:r w:rsidR="007C126F" w:rsidRPr="00910A4A">
          <w:rPr>
            <w:noProof/>
            <w:webHidden/>
          </w:rPr>
          <w:tab/>
        </w:r>
        <w:r w:rsidR="007C126F">
          <w:rPr>
            <w:noProof/>
            <w:webHidden/>
          </w:rPr>
          <w:t>28</w:t>
        </w:r>
      </w:hyperlink>
    </w:p>
    <w:p w:rsidR="00D9409A" w:rsidRPr="00910A4A" w:rsidRDefault="00BB1C49" w:rsidP="00D9409A">
      <w:pPr>
        <w:pStyle w:val="TOC3"/>
        <w:rPr>
          <w:noProof/>
        </w:rPr>
      </w:pPr>
      <w:hyperlink w:anchor="_Toc202756019" w:history="1">
        <w:r w:rsidR="00D9409A" w:rsidRPr="00910A4A">
          <w:rPr>
            <w:rStyle w:val="Hyperlink"/>
            <w:i/>
            <w:noProof/>
          </w:rPr>
          <w:t>Climate</w:t>
        </w:r>
        <w:r w:rsidR="00D9409A" w:rsidRPr="00910A4A">
          <w:rPr>
            <w:noProof/>
            <w:webHidden/>
          </w:rPr>
          <w:tab/>
        </w:r>
      </w:hyperlink>
      <w:r w:rsidR="00D9409A">
        <w:t>31</w:t>
      </w:r>
    </w:p>
    <w:p w:rsidR="00D9409A" w:rsidRPr="00910A4A" w:rsidRDefault="00BB1C49" w:rsidP="00EB2C49">
      <w:pPr>
        <w:pStyle w:val="TOC2"/>
        <w:rPr>
          <w:noProof/>
        </w:rPr>
      </w:pPr>
      <w:hyperlink w:anchor="_Toc202756020" w:history="1">
        <w:r w:rsidR="00D9409A" w:rsidRPr="00910A4A">
          <w:rPr>
            <w:rStyle w:val="Hyperlink"/>
            <w:i/>
            <w:noProof/>
          </w:rPr>
          <w:t>Vegetation</w:t>
        </w:r>
        <w:r w:rsidR="00D9409A" w:rsidRPr="00910A4A">
          <w:rPr>
            <w:noProof/>
            <w:webHidden/>
          </w:rPr>
          <w:tab/>
        </w:r>
        <w:r w:rsidR="00D9409A">
          <w:rPr>
            <w:noProof/>
            <w:webHidden/>
          </w:rPr>
          <w:t>32</w:t>
        </w:r>
      </w:hyperlink>
    </w:p>
    <w:p w:rsidR="00D9409A" w:rsidRPr="00910A4A" w:rsidRDefault="00BB1C49" w:rsidP="00D9409A">
      <w:pPr>
        <w:pStyle w:val="TOC3"/>
        <w:rPr>
          <w:noProof/>
        </w:rPr>
      </w:pPr>
      <w:hyperlink w:anchor="_Toc202756021" w:history="1">
        <w:r w:rsidR="00D9409A" w:rsidRPr="00910A4A">
          <w:rPr>
            <w:rStyle w:val="Hyperlink"/>
            <w:i/>
            <w:noProof/>
          </w:rPr>
          <w:t>Fire Ecology of Pine Rockland Ecosystem</w:t>
        </w:r>
        <w:r w:rsidR="00D9409A" w:rsidRPr="00910A4A">
          <w:rPr>
            <w:noProof/>
            <w:webHidden/>
          </w:rPr>
          <w:tab/>
        </w:r>
        <w:r w:rsidR="00D9409A">
          <w:rPr>
            <w:noProof/>
            <w:webHidden/>
          </w:rPr>
          <w:t>3</w:t>
        </w:r>
      </w:hyperlink>
      <w:r w:rsidR="00D9409A">
        <w:t>4</w:t>
      </w:r>
    </w:p>
    <w:p w:rsidR="00D9409A" w:rsidRPr="00910A4A" w:rsidRDefault="007C126F" w:rsidP="00D9409A">
      <w:pPr>
        <w:pStyle w:val="TOC3"/>
        <w:rPr>
          <w:rStyle w:val="Hyperlink"/>
          <w:noProof/>
        </w:rPr>
      </w:pPr>
      <w:r w:rsidRPr="007C126F">
        <w:rPr>
          <w:i/>
        </w:rPr>
        <w:t>Pre-European Settlement</w:t>
      </w:r>
      <w:r w:rsidRPr="007C126F">
        <w:rPr>
          <w:webHidden/>
        </w:rPr>
        <w:tab/>
      </w:r>
      <w:r>
        <w:rPr>
          <w:webHidden/>
        </w:rPr>
        <w:t>38</w:t>
      </w:r>
    </w:p>
    <w:p w:rsidR="00D9409A" w:rsidRPr="00910A4A" w:rsidRDefault="00D9409A" w:rsidP="00D9409A">
      <w:pPr>
        <w:pStyle w:val="TOC3"/>
      </w:pPr>
      <w:r w:rsidRPr="00910A4A">
        <w:rPr>
          <w:i/>
        </w:rPr>
        <w:t>European Settlement</w:t>
      </w:r>
      <w:r>
        <w:rPr>
          <w:webHidden/>
        </w:rPr>
        <w:tab/>
        <w:t>41</w:t>
      </w:r>
    </w:p>
    <w:p w:rsidR="00D9409A" w:rsidRPr="00910A4A" w:rsidRDefault="00BB1C49" w:rsidP="00D9409A">
      <w:pPr>
        <w:pStyle w:val="TOC3"/>
        <w:rPr>
          <w:noProof/>
        </w:rPr>
      </w:pPr>
      <w:hyperlink w:anchor="_Toc202756013" w:history="1">
        <w:r w:rsidR="00D9409A" w:rsidRPr="00910A4A">
          <w:rPr>
            <w:rStyle w:val="Hyperlink"/>
            <w:i/>
            <w:noProof/>
          </w:rPr>
          <w:t>Present Condition of the Pine Rockland Ecosystem in the Lower Florida Keys</w:t>
        </w:r>
        <w:r w:rsidR="00D9409A" w:rsidRPr="00910A4A">
          <w:rPr>
            <w:noProof/>
            <w:webHidden/>
          </w:rPr>
          <w:tab/>
          <w:t>4</w:t>
        </w:r>
        <w:r w:rsidR="00D9409A">
          <w:rPr>
            <w:noProof/>
            <w:webHidden/>
          </w:rPr>
          <w:t>3</w:t>
        </w:r>
      </w:hyperlink>
    </w:p>
    <w:p w:rsidR="00D9409A" w:rsidRPr="00910A4A" w:rsidRDefault="00D9409A" w:rsidP="00D9409A"/>
    <w:p w:rsidR="00D9409A" w:rsidRPr="00910A4A" w:rsidRDefault="00BB1C49" w:rsidP="00D9409A">
      <w:pPr>
        <w:pStyle w:val="TOC1"/>
        <w:tabs>
          <w:tab w:val="right" w:leader="dot" w:pos="8630"/>
        </w:tabs>
        <w:rPr>
          <w:rStyle w:val="Hyperlink"/>
          <w:noProof/>
        </w:rPr>
      </w:pPr>
      <w:hyperlink w:anchor="_Toc202756011" w:history="1">
        <w:r w:rsidR="00D9409A" w:rsidRPr="00910A4A">
          <w:rPr>
            <w:rStyle w:val="Hyperlink"/>
            <w:noProof/>
          </w:rPr>
          <w:t>CHAPTER 4: METHODS</w:t>
        </w:r>
        <w:r w:rsidR="00D9409A" w:rsidRPr="00910A4A">
          <w:rPr>
            <w:noProof/>
            <w:webHidden/>
          </w:rPr>
          <w:tab/>
        </w:r>
        <w:r w:rsidR="00D9409A">
          <w:rPr>
            <w:noProof/>
            <w:webHidden/>
          </w:rPr>
          <w:t>48</w:t>
        </w:r>
      </w:hyperlink>
    </w:p>
    <w:p w:rsidR="00D9409A" w:rsidRPr="00910A4A" w:rsidRDefault="00D9409A" w:rsidP="00D9409A"/>
    <w:p w:rsidR="005D27FC" w:rsidRPr="00910A4A" w:rsidRDefault="00BB1C49" w:rsidP="005D27FC">
      <w:pPr>
        <w:pStyle w:val="TOC3"/>
        <w:rPr>
          <w:rStyle w:val="Hyperlink"/>
          <w:noProof/>
        </w:rPr>
      </w:pPr>
      <w:hyperlink w:anchor="_Toc202756015" w:history="1">
        <w:r w:rsidR="005D27FC">
          <w:rPr>
            <w:rStyle w:val="Hyperlink"/>
            <w:i/>
            <w:noProof/>
          </w:rPr>
          <w:t>Field Methods</w:t>
        </w:r>
        <w:r w:rsidR="005D27FC" w:rsidRPr="00910A4A">
          <w:rPr>
            <w:noProof/>
            <w:webHidden/>
          </w:rPr>
          <w:tab/>
        </w:r>
        <w:r w:rsidR="005D27FC">
          <w:rPr>
            <w:noProof/>
            <w:webHidden/>
          </w:rPr>
          <w:t>48</w:t>
        </w:r>
      </w:hyperlink>
    </w:p>
    <w:p w:rsidR="005D27FC" w:rsidRPr="00910A4A" w:rsidRDefault="00BB1C49" w:rsidP="005D27FC">
      <w:pPr>
        <w:pStyle w:val="TOC3"/>
        <w:rPr>
          <w:rStyle w:val="Hyperlink"/>
          <w:noProof/>
        </w:rPr>
      </w:pPr>
      <w:hyperlink w:anchor="_Toc202756015" w:history="1">
        <w:r w:rsidR="005D27FC">
          <w:rPr>
            <w:rStyle w:val="Hyperlink"/>
            <w:i/>
            <w:noProof/>
          </w:rPr>
          <w:t>Laboratory Methods</w:t>
        </w:r>
        <w:r w:rsidR="005D27FC" w:rsidRPr="00910A4A">
          <w:rPr>
            <w:noProof/>
            <w:webHidden/>
          </w:rPr>
          <w:tab/>
        </w:r>
        <w:r w:rsidR="005D27FC">
          <w:rPr>
            <w:noProof/>
            <w:webHidden/>
          </w:rPr>
          <w:t>52</w:t>
        </w:r>
      </w:hyperlink>
    </w:p>
    <w:p w:rsidR="005D27FC" w:rsidRPr="00910A4A" w:rsidRDefault="00BB1C49" w:rsidP="005D27FC">
      <w:pPr>
        <w:pStyle w:val="TOC3"/>
        <w:rPr>
          <w:rStyle w:val="Hyperlink"/>
          <w:noProof/>
        </w:rPr>
      </w:pPr>
      <w:hyperlink w:anchor="_Toc202756015" w:history="1">
        <w:r w:rsidR="005D27FC">
          <w:rPr>
            <w:rStyle w:val="Hyperlink"/>
            <w:i/>
            <w:noProof/>
          </w:rPr>
          <w:t>Radiocarbon Dating</w:t>
        </w:r>
        <w:r w:rsidR="005D27FC" w:rsidRPr="00910A4A">
          <w:rPr>
            <w:noProof/>
            <w:webHidden/>
          </w:rPr>
          <w:tab/>
        </w:r>
        <w:r w:rsidR="005D27FC">
          <w:rPr>
            <w:noProof/>
            <w:webHidden/>
          </w:rPr>
          <w:t>53</w:t>
        </w:r>
      </w:hyperlink>
    </w:p>
    <w:p w:rsidR="00D9409A" w:rsidRPr="00910A4A" w:rsidRDefault="00BB1C49" w:rsidP="00D9409A">
      <w:pPr>
        <w:pStyle w:val="TOC3"/>
        <w:rPr>
          <w:rStyle w:val="Hyperlink"/>
          <w:noProof/>
        </w:rPr>
      </w:pPr>
      <w:hyperlink w:anchor="_Toc202756015" w:history="1">
        <w:r w:rsidR="00D9409A" w:rsidRPr="00910A4A">
          <w:rPr>
            <w:rStyle w:val="Hyperlink"/>
            <w:i/>
            <w:noProof/>
          </w:rPr>
          <w:t>Loss-On-Ignition</w:t>
        </w:r>
        <w:r w:rsidR="00D9409A" w:rsidRPr="00910A4A">
          <w:rPr>
            <w:noProof/>
            <w:webHidden/>
          </w:rPr>
          <w:tab/>
        </w:r>
        <w:r w:rsidR="00D9409A">
          <w:rPr>
            <w:noProof/>
            <w:webHidden/>
          </w:rPr>
          <w:t>53</w:t>
        </w:r>
      </w:hyperlink>
    </w:p>
    <w:p w:rsidR="00D9409A" w:rsidRPr="00910A4A" w:rsidRDefault="00BB1C49" w:rsidP="00D9409A">
      <w:pPr>
        <w:pStyle w:val="TOC3"/>
        <w:rPr>
          <w:rStyle w:val="Hyperlink"/>
          <w:noProof/>
        </w:rPr>
      </w:pPr>
      <w:hyperlink w:anchor="_Toc202756015" w:history="1">
        <w:r w:rsidR="00D9409A" w:rsidRPr="00910A4A">
          <w:rPr>
            <w:rStyle w:val="Hyperlink"/>
            <w:i/>
            <w:noProof/>
          </w:rPr>
          <w:t>Macroscopic Charcoal Analysis</w:t>
        </w:r>
        <w:r w:rsidR="00D9409A" w:rsidRPr="00910A4A">
          <w:rPr>
            <w:noProof/>
            <w:webHidden/>
          </w:rPr>
          <w:tab/>
        </w:r>
        <w:r w:rsidR="00D9409A">
          <w:rPr>
            <w:noProof/>
            <w:webHidden/>
          </w:rPr>
          <w:t>54</w:t>
        </w:r>
      </w:hyperlink>
    </w:p>
    <w:p w:rsidR="00D9409A" w:rsidRPr="00910A4A" w:rsidRDefault="00D9409A" w:rsidP="00D9409A"/>
    <w:p w:rsidR="00D9409A" w:rsidRPr="00910A4A" w:rsidRDefault="00BB1C49" w:rsidP="00D9409A">
      <w:pPr>
        <w:pStyle w:val="TOC1"/>
        <w:tabs>
          <w:tab w:val="right" w:leader="dot" w:pos="8630"/>
        </w:tabs>
        <w:rPr>
          <w:rStyle w:val="Hyperlink"/>
          <w:noProof/>
        </w:rPr>
      </w:pPr>
      <w:hyperlink w:anchor="_Toc202756016" w:history="1">
        <w:r w:rsidR="00D9409A" w:rsidRPr="00910A4A">
          <w:rPr>
            <w:rStyle w:val="Hyperlink"/>
            <w:noProof/>
          </w:rPr>
          <w:t>CHAPTER 5: RESULTS</w:t>
        </w:r>
        <w:r w:rsidR="00D9409A" w:rsidRPr="00910A4A">
          <w:rPr>
            <w:noProof/>
            <w:webHidden/>
          </w:rPr>
          <w:tab/>
        </w:r>
        <w:r w:rsidR="007C126F">
          <w:rPr>
            <w:noProof/>
            <w:webHidden/>
          </w:rPr>
          <w:t>5</w:t>
        </w:r>
      </w:hyperlink>
      <w:r w:rsidR="00D9409A">
        <w:t>7</w:t>
      </w:r>
    </w:p>
    <w:p w:rsidR="00D9409A" w:rsidRPr="00910A4A" w:rsidRDefault="00D9409A" w:rsidP="00D9409A"/>
    <w:p w:rsidR="00CF3AC7" w:rsidRPr="00910A4A" w:rsidRDefault="00BB1C49" w:rsidP="00CF3AC7">
      <w:pPr>
        <w:pStyle w:val="TOC3"/>
        <w:rPr>
          <w:noProof/>
        </w:rPr>
      </w:pPr>
      <w:hyperlink w:anchor="_Toc202756019" w:history="1">
        <w:r w:rsidR="00CF3AC7">
          <w:rPr>
            <w:rStyle w:val="Hyperlink"/>
            <w:i/>
            <w:noProof/>
          </w:rPr>
          <w:t>Coring Results</w:t>
        </w:r>
        <w:r w:rsidR="00CF3AC7" w:rsidRPr="00910A4A">
          <w:rPr>
            <w:noProof/>
            <w:webHidden/>
          </w:rPr>
          <w:tab/>
        </w:r>
        <w:r w:rsidR="00CF3AC7">
          <w:rPr>
            <w:noProof/>
            <w:webHidden/>
          </w:rPr>
          <w:t>57</w:t>
        </w:r>
      </w:hyperlink>
    </w:p>
    <w:p w:rsidR="005D27FC" w:rsidRPr="00910A4A" w:rsidRDefault="00BB1C49" w:rsidP="005D27FC">
      <w:pPr>
        <w:pStyle w:val="TOC3"/>
        <w:rPr>
          <w:noProof/>
        </w:rPr>
      </w:pPr>
      <w:hyperlink w:anchor="_Toc202756019" w:history="1">
        <w:r w:rsidR="00CF3AC7">
          <w:rPr>
            <w:rStyle w:val="Hyperlink"/>
            <w:i/>
            <w:noProof/>
          </w:rPr>
          <w:t>Stratigraphy of Profile</w:t>
        </w:r>
        <w:r w:rsidR="005D27FC" w:rsidRPr="00910A4A">
          <w:rPr>
            <w:noProof/>
            <w:webHidden/>
          </w:rPr>
          <w:tab/>
        </w:r>
        <w:r w:rsidR="005D27FC">
          <w:rPr>
            <w:noProof/>
            <w:webHidden/>
          </w:rPr>
          <w:t>57</w:t>
        </w:r>
      </w:hyperlink>
    </w:p>
    <w:p w:rsidR="005D27FC" w:rsidRPr="00910A4A" w:rsidRDefault="00BB1C49" w:rsidP="005D27FC">
      <w:pPr>
        <w:pStyle w:val="TOC3"/>
        <w:rPr>
          <w:noProof/>
        </w:rPr>
      </w:pPr>
      <w:hyperlink w:anchor="_Toc202756019" w:history="1">
        <w:r w:rsidR="005D27FC">
          <w:rPr>
            <w:rStyle w:val="Hyperlink"/>
            <w:i/>
            <w:noProof/>
          </w:rPr>
          <w:t>Radiocarbon Dating</w:t>
        </w:r>
        <w:r w:rsidR="005D27FC" w:rsidRPr="00910A4A">
          <w:rPr>
            <w:noProof/>
            <w:webHidden/>
          </w:rPr>
          <w:tab/>
        </w:r>
        <w:r w:rsidR="005D27FC">
          <w:rPr>
            <w:noProof/>
            <w:webHidden/>
          </w:rPr>
          <w:t>58</w:t>
        </w:r>
      </w:hyperlink>
    </w:p>
    <w:p w:rsidR="00D9409A" w:rsidRDefault="00BB1C49" w:rsidP="00D9409A">
      <w:pPr>
        <w:pStyle w:val="TOC3"/>
      </w:pPr>
      <w:hyperlink w:anchor="_Toc202756019" w:history="1">
        <w:r w:rsidR="00D9409A" w:rsidRPr="00910A4A">
          <w:rPr>
            <w:rStyle w:val="Hyperlink"/>
            <w:i/>
            <w:noProof/>
          </w:rPr>
          <w:t>Loss-On-Ignition</w:t>
        </w:r>
        <w:r w:rsidR="00D9409A" w:rsidRPr="00910A4A">
          <w:rPr>
            <w:noProof/>
            <w:webHidden/>
          </w:rPr>
          <w:tab/>
        </w:r>
        <w:r w:rsidR="00D9409A">
          <w:rPr>
            <w:noProof/>
            <w:webHidden/>
          </w:rPr>
          <w:t>63</w:t>
        </w:r>
      </w:hyperlink>
    </w:p>
    <w:p w:rsidR="005D27FC" w:rsidRDefault="00BB1C49" w:rsidP="005D27FC">
      <w:pPr>
        <w:pStyle w:val="TOC3"/>
      </w:pPr>
      <w:hyperlink w:anchor="_Toc202756019" w:history="1">
        <w:r w:rsidR="005D27FC">
          <w:rPr>
            <w:rStyle w:val="Hyperlink"/>
            <w:i/>
            <w:noProof/>
          </w:rPr>
          <w:t>The Macroscopic Charcoal Record</w:t>
        </w:r>
        <w:r w:rsidR="005D27FC" w:rsidRPr="00910A4A">
          <w:rPr>
            <w:noProof/>
            <w:webHidden/>
          </w:rPr>
          <w:tab/>
        </w:r>
        <w:r w:rsidR="005D27FC">
          <w:rPr>
            <w:noProof/>
            <w:webHidden/>
          </w:rPr>
          <w:t>63</w:t>
        </w:r>
      </w:hyperlink>
    </w:p>
    <w:p w:rsidR="00CF3AC7" w:rsidRDefault="00CF3AC7" w:rsidP="00D9409A">
      <w:pPr>
        <w:pStyle w:val="TOC1"/>
        <w:tabs>
          <w:tab w:val="right" w:leader="dot" w:pos="8630"/>
        </w:tabs>
      </w:pPr>
    </w:p>
    <w:p w:rsidR="00D9409A" w:rsidRDefault="00BB1C49" w:rsidP="00D9409A">
      <w:pPr>
        <w:pStyle w:val="TOC1"/>
        <w:tabs>
          <w:tab w:val="right" w:leader="dot" w:pos="8630"/>
        </w:tabs>
      </w:pPr>
      <w:hyperlink w:anchor="_Toc202756024" w:history="1">
        <w:r w:rsidR="00D9409A" w:rsidRPr="00910A4A">
          <w:rPr>
            <w:rStyle w:val="Hyperlink"/>
            <w:noProof/>
          </w:rPr>
          <w:t>CHAPTER 6: DISCUSSION</w:t>
        </w:r>
        <w:r w:rsidR="00D9409A" w:rsidRPr="00910A4A">
          <w:rPr>
            <w:noProof/>
            <w:webHidden/>
          </w:rPr>
          <w:tab/>
        </w:r>
        <w:r w:rsidR="00D9409A">
          <w:rPr>
            <w:noProof/>
            <w:webHidden/>
          </w:rPr>
          <w:t>71</w:t>
        </w:r>
      </w:hyperlink>
    </w:p>
    <w:p w:rsidR="005D27FC" w:rsidRPr="005D27FC" w:rsidRDefault="005D27FC" w:rsidP="005D27FC"/>
    <w:p w:rsidR="00D9409A" w:rsidRPr="00910A4A" w:rsidRDefault="00BB1C49" w:rsidP="00EB2C49">
      <w:pPr>
        <w:pStyle w:val="TOC2"/>
        <w:rPr>
          <w:rStyle w:val="Hyperlink"/>
          <w:noProof/>
        </w:rPr>
      </w:pPr>
      <w:hyperlink w:anchor="_Toc202756025" w:history="1">
        <w:r w:rsidR="00D9409A" w:rsidRPr="00910A4A">
          <w:rPr>
            <w:rStyle w:val="Hyperlink"/>
            <w:i/>
            <w:noProof/>
          </w:rPr>
          <w:t xml:space="preserve">What general trends can be determined from the fire history on No Name Key in </w:t>
        </w:r>
        <w:r w:rsidR="00D9409A">
          <w:rPr>
            <w:rStyle w:val="Hyperlink"/>
            <w:i/>
            <w:noProof/>
          </w:rPr>
          <w:t xml:space="preserve">     </w:t>
        </w:r>
        <w:r w:rsidR="00F545FA">
          <w:rPr>
            <w:rStyle w:val="Hyperlink"/>
            <w:i/>
            <w:noProof/>
          </w:rPr>
          <w:t xml:space="preserve">  </w:t>
        </w:r>
        <w:r w:rsidR="00EB2C49">
          <w:rPr>
            <w:rStyle w:val="Hyperlink"/>
            <w:i/>
            <w:noProof/>
          </w:rPr>
          <w:t xml:space="preserve">    </w:t>
        </w:r>
        <w:r w:rsidR="00D9409A" w:rsidRPr="00910A4A">
          <w:rPr>
            <w:rStyle w:val="Hyperlink"/>
            <w:i/>
            <w:noProof/>
          </w:rPr>
          <w:t>the Lower Florida Keys using macroscopic charcoal analysis?</w:t>
        </w:r>
        <w:r w:rsidR="00D9409A" w:rsidRPr="00910A4A">
          <w:rPr>
            <w:noProof/>
            <w:webHidden/>
          </w:rPr>
          <w:tab/>
        </w:r>
        <w:r w:rsidR="00D9409A">
          <w:rPr>
            <w:noProof/>
            <w:webHidden/>
          </w:rPr>
          <w:t>71</w:t>
        </w:r>
      </w:hyperlink>
    </w:p>
    <w:p w:rsidR="00D9409A" w:rsidRPr="00910A4A" w:rsidRDefault="00BB1C49" w:rsidP="00EB2C49">
      <w:pPr>
        <w:pStyle w:val="TOC2"/>
        <w:rPr>
          <w:noProof/>
        </w:rPr>
      </w:pPr>
      <w:hyperlink w:anchor="_Toc202756025" w:history="1">
        <w:r w:rsidR="00D9409A" w:rsidRPr="00EB2C49">
          <w:rPr>
            <w:i/>
          </w:rPr>
          <w:t>D</w:t>
        </w:r>
        <w:r w:rsidR="00D9409A" w:rsidRPr="00910A4A">
          <w:rPr>
            <w:rStyle w:val="Hyperlink"/>
            <w:i/>
            <w:noProof/>
          </w:rPr>
          <w:t xml:space="preserve">o charcoal influx values reveal </w:t>
        </w:r>
        <w:r w:rsidR="00D9409A">
          <w:rPr>
            <w:rStyle w:val="Hyperlink"/>
            <w:i/>
            <w:noProof/>
          </w:rPr>
          <w:t>sudden change or changes</w:t>
        </w:r>
        <w:r w:rsidR="00D9409A" w:rsidRPr="00910A4A">
          <w:rPr>
            <w:rStyle w:val="Hyperlink"/>
            <w:i/>
            <w:noProof/>
          </w:rPr>
          <w:t xml:space="preserve"> in fire activity that </w:t>
        </w:r>
        <w:r w:rsidR="00D9409A">
          <w:rPr>
            <w:rStyle w:val="Hyperlink"/>
            <w:i/>
            <w:noProof/>
          </w:rPr>
          <w:t xml:space="preserve">       </w:t>
        </w:r>
        <w:r w:rsidR="00D9409A" w:rsidRPr="00910A4A">
          <w:rPr>
            <w:rStyle w:val="Hyperlink"/>
            <w:i/>
            <w:noProof/>
          </w:rPr>
          <w:t xml:space="preserve">could </w:t>
        </w:r>
        <w:r w:rsidR="00D9409A">
          <w:rPr>
            <w:rStyle w:val="Hyperlink"/>
            <w:i/>
            <w:noProof/>
          </w:rPr>
          <w:t xml:space="preserve">be </w:t>
        </w:r>
        <w:r w:rsidR="00D9409A" w:rsidRPr="00910A4A">
          <w:rPr>
            <w:rStyle w:val="Hyperlink"/>
            <w:i/>
            <w:noProof/>
          </w:rPr>
          <w:t>relate</w:t>
        </w:r>
        <w:r w:rsidR="00D9409A">
          <w:rPr>
            <w:rStyle w:val="Hyperlink"/>
            <w:i/>
            <w:noProof/>
          </w:rPr>
          <w:t>d</w:t>
        </w:r>
        <w:r w:rsidR="00D9409A" w:rsidRPr="00910A4A">
          <w:rPr>
            <w:rStyle w:val="Hyperlink"/>
            <w:i/>
            <w:noProof/>
          </w:rPr>
          <w:t xml:space="preserve"> to initial human occupation on No Name Key, either by </w:t>
        </w:r>
        <w:r w:rsidR="00EB2C49">
          <w:rPr>
            <w:rStyle w:val="Hyperlink"/>
            <w:i/>
            <w:noProof/>
          </w:rPr>
          <w:t xml:space="preserve">  </w:t>
        </w:r>
        <w:r w:rsidR="00D9409A">
          <w:rPr>
            <w:rStyle w:val="Hyperlink"/>
            <w:i/>
            <w:noProof/>
          </w:rPr>
          <w:t>I</w:t>
        </w:r>
        <w:r w:rsidR="00D9409A" w:rsidRPr="00910A4A">
          <w:rPr>
            <w:rStyle w:val="Hyperlink"/>
            <w:i/>
            <w:noProof/>
          </w:rPr>
          <w:t>ndigenous populations or by Euro-Americans beginning in the 1800s?</w:t>
        </w:r>
        <w:r w:rsidR="00D9409A" w:rsidRPr="00910A4A">
          <w:rPr>
            <w:noProof/>
            <w:webHidden/>
          </w:rPr>
          <w:tab/>
        </w:r>
        <w:r w:rsidR="00D9409A">
          <w:rPr>
            <w:noProof/>
            <w:webHidden/>
          </w:rPr>
          <w:t>73</w:t>
        </w:r>
      </w:hyperlink>
    </w:p>
    <w:p w:rsidR="00D9409A" w:rsidRDefault="00D9409A" w:rsidP="00EB2C49">
      <w:pPr>
        <w:pStyle w:val="TOC2"/>
      </w:pPr>
      <w:r w:rsidRPr="00EB2C49">
        <w:rPr>
          <w:i/>
        </w:rPr>
        <w:t xml:space="preserve">How do findings compare with similar </w:t>
      </w:r>
      <w:r w:rsidR="002B264B">
        <w:rPr>
          <w:i/>
        </w:rPr>
        <w:t xml:space="preserve">sedimentary charcoal </w:t>
      </w:r>
      <w:r w:rsidRPr="00EB2C49">
        <w:rPr>
          <w:i/>
        </w:rPr>
        <w:t xml:space="preserve">work done on Big Pine Key? How do </w:t>
      </w:r>
      <w:r w:rsidR="00EB2C49" w:rsidRPr="00EB2C49">
        <w:rPr>
          <w:i/>
        </w:rPr>
        <w:t xml:space="preserve"> </w:t>
      </w:r>
      <w:r w:rsidRPr="00EB2C49">
        <w:rPr>
          <w:i/>
        </w:rPr>
        <w:t xml:space="preserve">results compare with ongoing dendrochronological work in the Florida </w:t>
      </w:r>
      <w:r w:rsidR="00F545FA" w:rsidRPr="00EB2C49">
        <w:rPr>
          <w:i/>
        </w:rPr>
        <w:t>K</w:t>
      </w:r>
      <w:r w:rsidRPr="00EB2C49">
        <w:rPr>
          <w:i/>
        </w:rPr>
        <w:t>eys?</w:t>
      </w:r>
      <w:r w:rsidR="00F545FA">
        <w:t>...</w:t>
      </w:r>
      <w:r>
        <w:t>.</w:t>
      </w:r>
      <w:r w:rsidR="002B264B">
        <w:t>.......................................................................................................</w:t>
      </w:r>
      <w:r>
        <w:t>.7</w:t>
      </w:r>
      <w:r w:rsidR="00EB2C49">
        <w:t>5</w:t>
      </w:r>
    </w:p>
    <w:p w:rsidR="00D9409A" w:rsidRPr="00910A4A" w:rsidRDefault="00BB1C49" w:rsidP="00EB2C49">
      <w:pPr>
        <w:pStyle w:val="TOC2"/>
        <w:rPr>
          <w:noProof/>
        </w:rPr>
      </w:pPr>
      <w:hyperlink w:anchor="_Toc202756025" w:history="1">
        <w:r w:rsidR="00D9409A" w:rsidRPr="00910A4A">
          <w:rPr>
            <w:rStyle w:val="Hyperlink"/>
            <w:i/>
            <w:noProof/>
          </w:rPr>
          <w:t>Is there evidence of changes in the fire activity</w:t>
        </w:r>
        <w:r w:rsidR="00D9409A">
          <w:rPr>
            <w:rStyle w:val="Hyperlink"/>
            <w:i/>
            <w:noProof/>
          </w:rPr>
          <w:t xml:space="preserve"> as reflected by charcoal influx      </w:t>
        </w:r>
        <w:r w:rsidR="00D9409A" w:rsidRPr="00910A4A">
          <w:rPr>
            <w:rStyle w:val="Hyperlink"/>
            <w:i/>
            <w:noProof/>
          </w:rPr>
          <w:t>during times of known shifts in climate conditions?</w:t>
        </w:r>
        <w:r w:rsidR="00D9409A" w:rsidRPr="00910A4A">
          <w:rPr>
            <w:noProof/>
            <w:webHidden/>
          </w:rPr>
          <w:tab/>
        </w:r>
      </w:hyperlink>
      <w:r w:rsidR="00D9409A">
        <w:t>77</w:t>
      </w:r>
    </w:p>
    <w:p w:rsidR="00D9409A" w:rsidRPr="00910A4A" w:rsidRDefault="00D9409A" w:rsidP="00D9409A"/>
    <w:p w:rsidR="00D9409A" w:rsidRPr="00910A4A" w:rsidRDefault="00BB1C49" w:rsidP="00D9409A">
      <w:pPr>
        <w:pStyle w:val="TOC1"/>
        <w:tabs>
          <w:tab w:val="right" w:leader="dot" w:pos="8630"/>
        </w:tabs>
        <w:rPr>
          <w:rStyle w:val="Hyperlink"/>
          <w:noProof/>
        </w:rPr>
      </w:pPr>
      <w:hyperlink w:anchor="_Toc202756026" w:history="1">
        <w:r w:rsidR="00D9409A" w:rsidRPr="00910A4A">
          <w:rPr>
            <w:rStyle w:val="Hyperlink"/>
            <w:noProof/>
          </w:rPr>
          <w:t>CHAPTER 7: CONCLUSIONS</w:t>
        </w:r>
        <w:r w:rsidR="00D9409A" w:rsidRPr="00910A4A">
          <w:rPr>
            <w:noProof/>
            <w:webHidden/>
          </w:rPr>
          <w:tab/>
        </w:r>
        <w:r w:rsidR="00D9409A">
          <w:rPr>
            <w:noProof/>
            <w:webHidden/>
          </w:rPr>
          <w:t>8</w:t>
        </w:r>
        <w:r w:rsidR="004945CF">
          <w:rPr>
            <w:noProof/>
            <w:webHidden/>
          </w:rPr>
          <w:t>1</w:t>
        </w:r>
      </w:hyperlink>
    </w:p>
    <w:p w:rsidR="00D9409A" w:rsidRPr="00910A4A" w:rsidRDefault="00D9409A" w:rsidP="00D9409A"/>
    <w:p w:rsidR="00D9409A" w:rsidRPr="00910A4A" w:rsidRDefault="00BB1C49" w:rsidP="00D9409A">
      <w:pPr>
        <w:pStyle w:val="TOC1"/>
        <w:tabs>
          <w:tab w:val="right" w:leader="dot" w:pos="8630"/>
        </w:tabs>
        <w:rPr>
          <w:rStyle w:val="Hyperlink"/>
          <w:noProof/>
        </w:rPr>
      </w:pPr>
      <w:hyperlink w:anchor="_Toc202756027" w:history="1">
        <w:r w:rsidR="00D9409A" w:rsidRPr="00910A4A">
          <w:rPr>
            <w:rStyle w:val="Hyperlink"/>
            <w:noProof/>
          </w:rPr>
          <w:t>REFERENCES</w:t>
        </w:r>
        <w:r w:rsidR="00D9409A" w:rsidRPr="00910A4A">
          <w:rPr>
            <w:noProof/>
            <w:webHidden/>
          </w:rPr>
          <w:tab/>
        </w:r>
        <w:r w:rsidR="00D9409A">
          <w:rPr>
            <w:noProof/>
            <w:webHidden/>
          </w:rPr>
          <w:t>8</w:t>
        </w:r>
        <w:r w:rsidR="004945CF">
          <w:rPr>
            <w:noProof/>
            <w:webHidden/>
          </w:rPr>
          <w:t>4</w:t>
        </w:r>
      </w:hyperlink>
    </w:p>
    <w:p w:rsidR="00D9409A" w:rsidRPr="00910A4A" w:rsidRDefault="00D9409A" w:rsidP="00D9409A"/>
    <w:p w:rsidR="005D27FC" w:rsidRPr="00910A4A" w:rsidRDefault="00BB1C49" w:rsidP="005D27FC">
      <w:pPr>
        <w:pStyle w:val="TOC1"/>
        <w:tabs>
          <w:tab w:val="right" w:leader="dot" w:pos="8630"/>
        </w:tabs>
        <w:rPr>
          <w:rStyle w:val="Hyperlink"/>
          <w:noProof/>
        </w:rPr>
      </w:pPr>
      <w:hyperlink w:anchor="_Toc202756027" w:history="1">
        <w:r w:rsidR="005D27FC">
          <w:rPr>
            <w:rStyle w:val="Hyperlink"/>
            <w:noProof/>
          </w:rPr>
          <w:t>VITA</w:t>
        </w:r>
        <w:r w:rsidR="005D27FC" w:rsidRPr="00910A4A">
          <w:rPr>
            <w:noProof/>
            <w:webHidden/>
          </w:rPr>
          <w:tab/>
        </w:r>
        <w:r w:rsidR="005D27FC">
          <w:rPr>
            <w:noProof/>
            <w:webHidden/>
          </w:rPr>
          <w:t>9</w:t>
        </w:r>
        <w:r w:rsidR="004945CF">
          <w:rPr>
            <w:noProof/>
            <w:webHidden/>
          </w:rPr>
          <w:t>8</w:t>
        </w:r>
      </w:hyperlink>
    </w:p>
    <w:p w:rsidR="00D9409A" w:rsidRPr="00F920F6" w:rsidRDefault="00BB1C49" w:rsidP="00D9409A">
      <w:pPr>
        <w:numPr>
          <w:ilvl w:val="12"/>
          <w:numId w:val="0"/>
        </w:numPr>
        <w:jc w:val="center"/>
        <w:rPr>
          <w:b/>
          <w:bCs/>
          <w:sz w:val="28"/>
          <w:szCs w:val="28"/>
        </w:rPr>
      </w:pPr>
      <w:r w:rsidRPr="005C4FC2">
        <w:fldChar w:fldCharType="end"/>
      </w:r>
    </w:p>
    <w:p w:rsidR="00D9409A" w:rsidRPr="00D067C3" w:rsidRDefault="00D9409A" w:rsidP="00D9409A">
      <w:pPr>
        <w:numPr>
          <w:ilvl w:val="12"/>
          <w:numId w:val="0"/>
        </w:numPr>
        <w:jc w:val="center"/>
      </w:pPr>
      <w:r w:rsidRPr="00F920F6">
        <w:rPr>
          <w:b/>
          <w:bCs/>
          <w:sz w:val="28"/>
          <w:szCs w:val="28"/>
        </w:rPr>
        <w:br w:type="page"/>
      </w:r>
      <w:r>
        <w:rPr>
          <w:bCs/>
        </w:rPr>
        <w:lastRenderedPageBreak/>
        <w:t>LIST OF TABLES</w:t>
      </w:r>
    </w:p>
    <w:p w:rsidR="00D9409A" w:rsidRPr="00F920F6" w:rsidRDefault="00D9409A" w:rsidP="00D9409A">
      <w:pPr>
        <w:numPr>
          <w:ilvl w:val="12"/>
          <w:numId w:val="0"/>
        </w:numPr>
        <w:jc w:val="center"/>
      </w:pPr>
    </w:p>
    <w:p w:rsidR="00D9409A" w:rsidRDefault="00BB1C49" w:rsidP="00D9409A">
      <w:pPr>
        <w:pStyle w:val="TableofFigures"/>
        <w:tabs>
          <w:tab w:val="right" w:leader="dot" w:pos="8630"/>
        </w:tabs>
        <w:rPr>
          <w:noProof/>
        </w:rPr>
      </w:pPr>
      <w:r w:rsidRPr="00F920F6">
        <w:fldChar w:fldCharType="begin"/>
      </w:r>
      <w:r w:rsidR="00D9409A" w:rsidRPr="00F920F6">
        <w:instrText xml:space="preserve"> TOC \h \z \c "Table" </w:instrText>
      </w:r>
      <w:r w:rsidRPr="00F920F6">
        <w:fldChar w:fldCharType="separate"/>
      </w:r>
      <w:hyperlink w:anchor="_Toc202755915" w:history="1">
        <w:r w:rsidR="00D9409A" w:rsidRPr="005222B3">
          <w:rPr>
            <w:rStyle w:val="Hyperlink"/>
            <w:noProof/>
          </w:rPr>
          <w:t xml:space="preserve">Table </w:t>
        </w:r>
        <w:r w:rsidR="00A974A5">
          <w:rPr>
            <w:rStyle w:val="Hyperlink"/>
            <w:noProof/>
          </w:rPr>
          <w:t>5.1        Sediment s</w:t>
        </w:r>
        <w:r w:rsidR="00D9409A">
          <w:rPr>
            <w:rStyle w:val="Hyperlink"/>
            <w:noProof/>
          </w:rPr>
          <w:t>tratigraphy</w:t>
        </w:r>
        <w:r w:rsidR="002B264B">
          <w:rPr>
            <w:rStyle w:val="Hyperlink"/>
            <w:noProof/>
          </w:rPr>
          <w:t xml:space="preserve"> of the Palmetto Pond Profile</w:t>
        </w:r>
        <w:r w:rsidR="00D9409A">
          <w:rPr>
            <w:noProof/>
            <w:webHidden/>
          </w:rPr>
          <w:tab/>
          <w:t>60</w:t>
        </w:r>
      </w:hyperlink>
    </w:p>
    <w:p w:rsidR="00D9409A" w:rsidRDefault="00BB1C49" w:rsidP="00D9409A">
      <w:pPr>
        <w:pStyle w:val="TableofFigures"/>
        <w:tabs>
          <w:tab w:val="left" w:pos="1440"/>
          <w:tab w:val="right" w:leader="dot" w:pos="8630"/>
        </w:tabs>
        <w:rPr>
          <w:noProof/>
        </w:rPr>
      </w:pPr>
      <w:r w:rsidRPr="00F920F6">
        <w:fldChar w:fldCharType="end"/>
      </w:r>
      <w:r w:rsidR="00D9409A" w:rsidRPr="005756AE">
        <w:rPr>
          <w:noProof/>
        </w:rPr>
        <w:t>Table 5.</w:t>
      </w:r>
      <w:r w:rsidR="00D9409A">
        <w:rPr>
          <w:noProof/>
        </w:rPr>
        <w:t xml:space="preserve">2        AMS radiocarbon determinations and calibrations for samples from </w:t>
      </w:r>
    </w:p>
    <w:p w:rsidR="00D9409A" w:rsidRDefault="00D9409A" w:rsidP="00D9409A">
      <w:pPr>
        <w:pStyle w:val="TableofFigures"/>
        <w:tabs>
          <w:tab w:val="left" w:pos="1440"/>
          <w:tab w:val="right" w:leader="dot" w:pos="8630"/>
        </w:tabs>
        <w:rPr>
          <w:noProof/>
          <w:webHidden/>
        </w:rPr>
      </w:pPr>
      <w:r>
        <w:rPr>
          <w:noProof/>
        </w:rPr>
        <w:t xml:space="preserve">                       the Palmetto Pond profile</w:t>
      </w:r>
      <w:r>
        <w:rPr>
          <w:noProof/>
          <w:webHidden/>
        </w:rPr>
        <w:tab/>
        <w:t>61</w:t>
      </w:r>
    </w:p>
    <w:p w:rsidR="00D9409A" w:rsidRDefault="00D9409A" w:rsidP="00D9409A">
      <w:pPr>
        <w:pStyle w:val="TableofFigures"/>
        <w:tabs>
          <w:tab w:val="left" w:pos="1440"/>
          <w:tab w:val="right" w:leader="dot" w:pos="8630"/>
        </w:tabs>
        <w:rPr>
          <w:noProof/>
        </w:rPr>
      </w:pPr>
      <w:r w:rsidRPr="005756AE">
        <w:rPr>
          <w:noProof/>
        </w:rPr>
        <w:t>Table 5.</w:t>
      </w:r>
      <w:r>
        <w:rPr>
          <w:noProof/>
        </w:rPr>
        <w:t>3        Peaks in fire record at Palmetto Pond by depth and age</w:t>
      </w:r>
      <w:r>
        <w:rPr>
          <w:noProof/>
          <w:webHidden/>
        </w:rPr>
        <w:tab/>
        <w:t>68</w:t>
      </w:r>
    </w:p>
    <w:p w:rsidR="00D9409A" w:rsidRPr="00010A99" w:rsidRDefault="00D9409A" w:rsidP="00D9409A"/>
    <w:p w:rsidR="00D9409A" w:rsidRPr="00F920F6" w:rsidRDefault="00D9409A" w:rsidP="00D9409A">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ind w:left="8280" w:hanging="8280"/>
      </w:pPr>
    </w:p>
    <w:p w:rsidR="00D9409A" w:rsidRPr="00F920F6" w:rsidRDefault="00D9409A" w:rsidP="00D9409A">
      <w:pPr>
        <w:spacing w:line="2" w:lineRule="exact"/>
      </w:pPr>
    </w:p>
    <w:p w:rsidR="00D9409A" w:rsidRPr="00F920F6" w:rsidRDefault="00D9409A" w:rsidP="00D9409A">
      <w:pPr>
        <w:spacing w:line="2" w:lineRule="exact"/>
      </w:pPr>
    </w:p>
    <w:p w:rsidR="00D9409A" w:rsidRDefault="00D9409A" w:rsidP="00D9409A">
      <w:pPr>
        <w:pStyle w:val="Level1"/>
        <w:tabs>
          <w:tab w:val="right" w:leader="dot" w:pos="8228"/>
        </w:tabs>
        <w:ind w:left="0"/>
      </w:pPr>
    </w:p>
    <w:p w:rsidR="00D9409A" w:rsidRPr="00D067C3" w:rsidRDefault="00D9409A" w:rsidP="00D9409A">
      <w:pPr>
        <w:numPr>
          <w:ilvl w:val="12"/>
          <w:numId w:val="0"/>
        </w:numPr>
        <w:jc w:val="center"/>
      </w:pPr>
      <w:r w:rsidRPr="00F920F6">
        <w:rPr>
          <w:sz w:val="28"/>
          <w:szCs w:val="28"/>
        </w:rPr>
        <w:br w:type="page"/>
      </w:r>
      <w:r>
        <w:rPr>
          <w:bCs/>
        </w:rPr>
        <w:lastRenderedPageBreak/>
        <w:t>LIST OF FIGURES</w:t>
      </w:r>
    </w:p>
    <w:p w:rsidR="00D9409A" w:rsidRPr="00F920F6" w:rsidRDefault="00D9409A" w:rsidP="00D9409A">
      <w:pPr>
        <w:numPr>
          <w:ilvl w:val="12"/>
          <w:numId w:val="0"/>
        </w:numPr>
      </w:pPr>
    </w:p>
    <w:p w:rsidR="00D9409A" w:rsidRDefault="00BB1C49" w:rsidP="00D9409A">
      <w:pPr>
        <w:pStyle w:val="TableofFigures"/>
        <w:tabs>
          <w:tab w:val="right" w:leader="dot" w:pos="8630"/>
        </w:tabs>
        <w:rPr>
          <w:noProof/>
        </w:rPr>
      </w:pPr>
      <w:r w:rsidRPr="00F920F6">
        <w:fldChar w:fldCharType="begin"/>
      </w:r>
      <w:r w:rsidR="00D9409A" w:rsidRPr="00F920F6">
        <w:instrText xml:space="preserve"> TOC \h \z \c "Table" </w:instrText>
      </w:r>
      <w:r w:rsidRPr="00F920F6">
        <w:fldChar w:fldCharType="separate"/>
      </w:r>
      <w:hyperlink w:anchor="_Toc202755915" w:history="1">
        <w:r w:rsidR="00D9409A">
          <w:rPr>
            <w:rStyle w:val="Hyperlink"/>
            <w:noProof/>
          </w:rPr>
          <w:t>Figure 2.1        Photo of hurricane damage to pine stands on Big Pine Key</w:t>
        </w:r>
        <w:r w:rsidR="00D9409A">
          <w:rPr>
            <w:noProof/>
            <w:webHidden/>
          </w:rPr>
          <w:tab/>
        </w:r>
      </w:hyperlink>
      <w:r w:rsidR="00D9409A">
        <w:t>17</w:t>
      </w:r>
    </w:p>
    <w:p w:rsidR="00D9409A" w:rsidRDefault="00BB1C49" w:rsidP="00D9409A">
      <w:pPr>
        <w:pStyle w:val="TableofFigures"/>
        <w:tabs>
          <w:tab w:val="left" w:pos="1440"/>
          <w:tab w:val="right" w:leader="dot" w:pos="8630"/>
        </w:tabs>
        <w:rPr>
          <w:noProof/>
        </w:rPr>
      </w:pPr>
      <w:r w:rsidRPr="00F920F6">
        <w:fldChar w:fldCharType="end"/>
      </w:r>
      <w:r w:rsidR="00D9409A">
        <w:rPr>
          <w:noProof/>
        </w:rPr>
        <w:t>Figure 3.1        Map of No Name Key vegetation types</w:t>
      </w:r>
      <w:r w:rsidR="00D9409A">
        <w:rPr>
          <w:noProof/>
          <w:webHidden/>
        </w:rPr>
        <w:tab/>
        <w:t>29</w:t>
      </w:r>
    </w:p>
    <w:p w:rsidR="00D9409A" w:rsidRDefault="00D9409A" w:rsidP="00D9409A">
      <w:pPr>
        <w:pStyle w:val="TableofFigures"/>
        <w:tabs>
          <w:tab w:val="right" w:leader="dot" w:pos="8630"/>
        </w:tabs>
        <w:rPr>
          <w:noProof/>
          <w:webHidden/>
        </w:rPr>
      </w:pPr>
      <w:r>
        <w:rPr>
          <w:noProof/>
        </w:rPr>
        <w:t xml:space="preserve">Figure 3.2 </w:t>
      </w:r>
      <w:r w:rsidRPr="005756AE">
        <w:rPr>
          <w:noProof/>
        </w:rPr>
        <w:t xml:space="preserve"> </w:t>
      </w:r>
      <w:r>
        <w:rPr>
          <w:noProof/>
        </w:rPr>
        <w:t xml:space="preserve">      </w:t>
      </w:r>
      <w:r w:rsidRPr="00340D7D">
        <w:t xml:space="preserve">Example of post-fire </w:t>
      </w:r>
      <w:proofErr w:type="spellStart"/>
      <w:r w:rsidRPr="00340D7D">
        <w:t>resprouting</w:t>
      </w:r>
      <w:proofErr w:type="spellEnd"/>
      <w:r w:rsidRPr="00340D7D">
        <w:t xml:space="preserve"> fire adaptation on Big Pine Key</w:t>
      </w:r>
      <w:r>
        <w:rPr>
          <w:noProof/>
          <w:webHidden/>
        </w:rPr>
        <w:tab/>
        <w:t>35</w:t>
      </w:r>
    </w:p>
    <w:p w:rsidR="00D9409A" w:rsidRDefault="00BB1C49" w:rsidP="00D9409A">
      <w:pPr>
        <w:pStyle w:val="TableofFigures"/>
        <w:tabs>
          <w:tab w:val="right" w:leader="dot" w:pos="8630"/>
        </w:tabs>
      </w:pPr>
      <w:r w:rsidRPr="00F920F6">
        <w:fldChar w:fldCharType="begin"/>
      </w:r>
      <w:r w:rsidR="00D9409A" w:rsidRPr="00F920F6">
        <w:instrText xml:space="preserve"> TOC \h \z \c "Table" </w:instrText>
      </w:r>
      <w:r w:rsidRPr="00F920F6">
        <w:fldChar w:fldCharType="separate"/>
      </w:r>
      <w:r>
        <w:fldChar w:fldCharType="begin"/>
      </w:r>
      <w:r w:rsidR="00D9409A">
        <w:instrText>HYPERLINK \l "_Toc202755915"</w:instrText>
      </w:r>
      <w:r>
        <w:fldChar w:fldCharType="separate"/>
      </w:r>
      <w:r w:rsidR="00D9409A">
        <w:rPr>
          <w:rStyle w:val="Hyperlink"/>
          <w:noProof/>
        </w:rPr>
        <w:t xml:space="preserve">Figure 3.3        </w:t>
      </w:r>
      <w:r w:rsidR="00D9409A">
        <w:t>Chart showing number of fires per year by cause in the Everglades</w:t>
      </w:r>
    </w:p>
    <w:p w:rsidR="00D9409A" w:rsidRDefault="00D9409A" w:rsidP="00D9409A">
      <w:pPr>
        <w:pStyle w:val="TableofFigures"/>
        <w:tabs>
          <w:tab w:val="right" w:leader="dot" w:pos="8630"/>
        </w:tabs>
        <w:rPr>
          <w:noProof/>
        </w:rPr>
      </w:pPr>
      <w:r>
        <w:t xml:space="preserve">                        District between 1981–2009</w:t>
      </w:r>
      <w:r>
        <w:rPr>
          <w:noProof/>
          <w:webHidden/>
        </w:rPr>
        <w:tab/>
      </w:r>
      <w:r w:rsidR="00BB1C49">
        <w:fldChar w:fldCharType="end"/>
      </w:r>
      <w:r>
        <w:t>36</w:t>
      </w:r>
    </w:p>
    <w:p w:rsidR="00D9409A" w:rsidRDefault="00BB1C49" w:rsidP="00D9409A">
      <w:pPr>
        <w:pStyle w:val="TableofFigures"/>
        <w:tabs>
          <w:tab w:val="left" w:pos="1440"/>
          <w:tab w:val="right" w:leader="dot" w:pos="8630"/>
        </w:tabs>
        <w:rPr>
          <w:noProof/>
        </w:rPr>
      </w:pPr>
      <w:r w:rsidRPr="00F920F6">
        <w:fldChar w:fldCharType="end"/>
      </w:r>
      <w:r w:rsidR="00D9409A">
        <w:rPr>
          <w:noProof/>
        </w:rPr>
        <w:t>Figure 3.4        Calussa and Tequesta Indian territories in relation to the Florida Keys</w:t>
      </w:r>
      <w:r w:rsidR="00D9409A">
        <w:rPr>
          <w:noProof/>
          <w:webHidden/>
        </w:rPr>
        <w:tab/>
        <w:t>40</w:t>
      </w:r>
    </w:p>
    <w:p w:rsidR="00D9409A" w:rsidRDefault="00D9409A" w:rsidP="00D9409A">
      <w:pPr>
        <w:pStyle w:val="TableofFigures"/>
        <w:tabs>
          <w:tab w:val="right" w:leader="dot" w:pos="8630"/>
        </w:tabs>
      </w:pPr>
      <w:r>
        <w:rPr>
          <w:noProof/>
        </w:rPr>
        <w:t xml:space="preserve">Figure 4.1 </w:t>
      </w:r>
      <w:r w:rsidRPr="005756AE">
        <w:rPr>
          <w:noProof/>
        </w:rPr>
        <w:t xml:space="preserve"> </w:t>
      </w:r>
      <w:r>
        <w:rPr>
          <w:noProof/>
        </w:rPr>
        <w:t xml:space="preserve">      </w:t>
      </w:r>
      <w:r>
        <w:t>Photograph of core retrieval at Palmetto Pond</w:t>
      </w:r>
      <w:r>
        <w:rPr>
          <w:noProof/>
          <w:webHidden/>
        </w:rPr>
        <w:tab/>
        <w:t>49</w:t>
      </w:r>
    </w:p>
    <w:p w:rsidR="00D9409A" w:rsidRDefault="00BB1C49" w:rsidP="00D9409A">
      <w:pPr>
        <w:pStyle w:val="TableofFigures"/>
        <w:tabs>
          <w:tab w:val="right" w:leader="dot" w:pos="8630"/>
        </w:tabs>
        <w:rPr>
          <w:noProof/>
        </w:rPr>
      </w:pPr>
      <w:r w:rsidRPr="00F920F6">
        <w:fldChar w:fldCharType="begin"/>
      </w:r>
      <w:r w:rsidR="00D9409A" w:rsidRPr="00F920F6">
        <w:instrText xml:space="preserve"> TOC \h \z \c "Table" </w:instrText>
      </w:r>
      <w:r w:rsidRPr="00F920F6">
        <w:fldChar w:fldCharType="separate"/>
      </w:r>
      <w:hyperlink w:anchor="_Toc202755915" w:history="1">
        <w:r w:rsidR="00D9409A">
          <w:rPr>
            <w:rStyle w:val="Hyperlink"/>
            <w:noProof/>
          </w:rPr>
          <w:t>Figure 4.2        Photograph of Palmetto Pond coring site</w:t>
        </w:r>
        <w:r w:rsidR="00D9409A">
          <w:rPr>
            <w:noProof/>
            <w:webHidden/>
          </w:rPr>
          <w:tab/>
        </w:r>
      </w:hyperlink>
      <w:r w:rsidR="00D9409A">
        <w:t>50</w:t>
      </w:r>
    </w:p>
    <w:p w:rsidR="00D9409A" w:rsidRDefault="00BB1C49" w:rsidP="00D9409A">
      <w:pPr>
        <w:pStyle w:val="TableofFigures"/>
        <w:tabs>
          <w:tab w:val="left" w:pos="1440"/>
          <w:tab w:val="right" w:leader="dot" w:pos="8630"/>
        </w:tabs>
        <w:rPr>
          <w:noProof/>
        </w:rPr>
      </w:pPr>
      <w:r w:rsidRPr="00F920F6">
        <w:fldChar w:fldCharType="end"/>
      </w:r>
      <w:r w:rsidR="00D9409A">
        <w:rPr>
          <w:noProof/>
        </w:rPr>
        <w:t>Figure 4.3        Map of Palmetto Pond in relation to Key Deer Pond and Blue Hole</w:t>
      </w:r>
    </w:p>
    <w:p w:rsidR="00D9409A" w:rsidRDefault="00D9409A" w:rsidP="00D9409A">
      <w:pPr>
        <w:pStyle w:val="TableofFigures"/>
        <w:tabs>
          <w:tab w:val="left" w:pos="1440"/>
          <w:tab w:val="right" w:leader="dot" w:pos="8630"/>
        </w:tabs>
        <w:rPr>
          <w:noProof/>
        </w:rPr>
      </w:pPr>
      <w:r>
        <w:rPr>
          <w:noProof/>
        </w:rPr>
        <w:t xml:space="preserve">                        Wetland</w:t>
      </w:r>
      <w:r>
        <w:rPr>
          <w:noProof/>
          <w:webHidden/>
        </w:rPr>
        <w:tab/>
        <w:t>51</w:t>
      </w:r>
    </w:p>
    <w:p w:rsidR="00D9409A" w:rsidRDefault="00D9409A" w:rsidP="00D9409A">
      <w:pPr>
        <w:pStyle w:val="TableofFigures"/>
        <w:tabs>
          <w:tab w:val="right" w:leader="dot" w:pos="8630"/>
        </w:tabs>
      </w:pPr>
      <w:r>
        <w:rPr>
          <w:noProof/>
        </w:rPr>
        <w:t xml:space="preserve">Figure 5.1 </w:t>
      </w:r>
      <w:r w:rsidRPr="005756AE">
        <w:rPr>
          <w:noProof/>
        </w:rPr>
        <w:t xml:space="preserve"> </w:t>
      </w:r>
      <w:r>
        <w:rPr>
          <w:noProof/>
        </w:rPr>
        <w:t xml:space="preserve">      </w:t>
      </w:r>
      <w:r>
        <w:t>Photographs of Palmetto Pond sediment core stratigraphy</w:t>
      </w:r>
      <w:r>
        <w:rPr>
          <w:noProof/>
          <w:webHidden/>
        </w:rPr>
        <w:tab/>
        <w:t>59</w:t>
      </w:r>
    </w:p>
    <w:p w:rsidR="00D9409A" w:rsidRDefault="00BB1C49" w:rsidP="00D9409A">
      <w:pPr>
        <w:pStyle w:val="TableofFigures"/>
        <w:tabs>
          <w:tab w:val="right" w:leader="dot" w:pos="8630"/>
        </w:tabs>
        <w:rPr>
          <w:noProof/>
        </w:rPr>
      </w:pPr>
      <w:r w:rsidRPr="00F920F6">
        <w:fldChar w:fldCharType="begin"/>
      </w:r>
      <w:r w:rsidR="00D9409A" w:rsidRPr="00F920F6">
        <w:instrText xml:space="preserve"> TOC \h \z \c "Table" </w:instrText>
      </w:r>
      <w:r w:rsidRPr="00F920F6">
        <w:fldChar w:fldCharType="separate"/>
      </w:r>
      <w:hyperlink w:anchor="_Toc202755915" w:history="1">
        <w:r w:rsidR="00D9409A">
          <w:rPr>
            <w:rStyle w:val="Hyperlink"/>
            <w:noProof/>
          </w:rPr>
          <w:t>Figure 5.2        Age/Depth diagram for Palmetto Pond</w:t>
        </w:r>
        <w:r w:rsidR="00D9409A">
          <w:rPr>
            <w:noProof/>
            <w:webHidden/>
          </w:rPr>
          <w:tab/>
        </w:r>
      </w:hyperlink>
      <w:r w:rsidR="00D9409A">
        <w:t>62</w:t>
      </w:r>
    </w:p>
    <w:p w:rsidR="00D9409A" w:rsidRDefault="00BB1C49" w:rsidP="00D9409A">
      <w:pPr>
        <w:pStyle w:val="TableofFigures"/>
        <w:tabs>
          <w:tab w:val="left" w:pos="1440"/>
          <w:tab w:val="right" w:leader="dot" w:pos="8630"/>
        </w:tabs>
        <w:rPr>
          <w:noProof/>
        </w:rPr>
      </w:pPr>
      <w:r w:rsidRPr="00F920F6">
        <w:fldChar w:fldCharType="end"/>
      </w:r>
      <w:r w:rsidR="00D9409A">
        <w:rPr>
          <w:noProof/>
        </w:rPr>
        <w:t>Figure 5.3        Loss-On-Ignition results for Palmetto Pond</w:t>
      </w:r>
      <w:r w:rsidR="00D9409A">
        <w:rPr>
          <w:noProof/>
          <w:webHidden/>
        </w:rPr>
        <w:tab/>
        <w:t>64</w:t>
      </w:r>
    </w:p>
    <w:p w:rsidR="00D9409A" w:rsidRDefault="00D9409A" w:rsidP="00D9409A">
      <w:pPr>
        <w:pStyle w:val="TableofFigures"/>
        <w:tabs>
          <w:tab w:val="right" w:leader="dot" w:pos="8630"/>
        </w:tabs>
      </w:pPr>
      <w:r>
        <w:rPr>
          <w:noProof/>
        </w:rPr>
        <w:t xml:space="preserve">Figure 5.4 </w:t>
      </w:r>
      <w:r w:rsidRPr="005756AE">
        <w:rPr>
          <w:noProof/>
        </w:rPr>
        <w:t xml:space="preserve"> </w:t>
      </w:r>
      <w:r>
        <w:rPr>
          <w:noProof/>
        </w:rPr>
        <w:t xml:space="preserve">      </w:t>
      </w:r>
      <w:r>
        <w:t xml:space="preserve">Diagram of macroscopic charcoal concentration and influx values for </w:t>
      </w:r>
    </w:p>
    <w:p w:rsidR="00D9409A" w:rsidRDefault="00D9409A" w:rsidP="00D9409A">
      <w:pPr>
        <w:pStyle w:val="TableofFigures"/>
        <w:tabs>
          <w:tab w:val="right" w:leader="dot" w:pos="8630"/>
        </w:tabs>
        <w:rPr>
          <w:noProof/>
          <w:webHidden/>
        </w:rPr>
      </w:pPr>
      <w:r>
        <w:t xml:space="preserve">                        </w:t>
      </w:r>
      <w:proofErr w:type="gramStart"/>
      <w:r>
        <w:t>all</w:t>
      </w:r>
      <w:proofErr w:type="gramEnd"/>
      <w:r>
        <w:t xml:space="preserve"> size particles, plotted by depth </w:t>
      </w:r>
      <w:r>
        <w:rPr>
          <w:noProof/>
          <w:webHidden/>
        </w:rPr>
        <w:tab/>
        <w:t>66</w:t>
      </w:r>
    </w:p>
    <w:p w:rsidR="00D9409A" w:rsidRDefault="00D9409A" w:rsidP="00D9409A">
      <w:pPr>
        <w:pStyle w:val="TableofFigures"/>
        <w:tabs>
          <w:tab w:val="right" w:leader="dot" w:pos="8630"/>
        </w:tabs>
      </w:pPr>
      <w:r>
        <w:rPr>
          <w:noProof/>
        </w:rPr>
        <w:t xml:space="preserve">Figure 5.5        </w:t>
      </w:r>
      <w:r>
        <w:t xml:space="preserve">Diagram of macroscopic charcoal concentration and influx values for </w:t>
      </w:r>
    </w:p>
    <w:p w:rsidR="00D9409A" w:rsidRDefault="00D9409A" w:rsidP="00D9409A">
      <w:pPr>
        <w:pStyle w:val="TableofFigures"/>
        <w:tabs>
          <w:tab w:val="left" w:pos="1440"/>
          <w:tab w:val="right" w:leader="dot" w:pos="8630"/>
        </w:tabs>
        <w:rPr>
          <w:noProof/>
        </w:rPr>
      </w:pPr>
      <w:r>
        <w:t xml:space="preserve">                        </w:t>
      </w:r>
      <w:proofErr w:type="gramStart"/>
      <w:r>
        <w:t>all</w:t>
      </w:r>
      <w:proofErr w:type="gramEnd"/>
      <w:r>
        <w:t xml:space="preserve"> size particles, plotted by age </w:t>
      </w:r>
      <w:r>
        <w:rPr>
          <w:noProof/>
          <w:webHidden/>
        </w:rPr>
        <w:tab/>
        <w:t>67</w:t>
      </w:r>
    </w:p>
    <w:p w:rsidR="00D9409A" w:rsidRDefault="00D9409A" w:rsidP="00D9409A">
      <w:pPr>
        <w:pStyle w:val="TableofFigures"/>
        <w:tabs>
          <w:tab w:val="left" w:pos="1440"/>
          <w:tab w:val="right" w:leader="dot" w:pos="8630"/>
        </w:tabs>
        <w:rPr>
          <w:noProof/>
        </w:rPr>
      </w:pPr>
      <w:r>
        <w:rPr>
          <w:noProof/>
        </w:rPr>
        <w:t>Figure 5.6</w:t>
      </w:r>
      <w:r>
        <w:rPr>
          <w:noProof/>
        </w:rPr>
        <w:tab/>
        <w:t xml:space="preserve">Diagram highlighting peaks in fire activity in the Palmetto Pond </w:t>
      </w:r>
    </w:p>
    <w:p w:rsidR="00D9409A" w:rsidRDefault="00D9409A" w:rsidP="00D9409A">
      <w:pPr>
        <w:pStyle w:val="TableofFigures"/>
        <w:tabs>
          <w:tab w:val="left" w:pos="1440"/>
          <w:tab w:val="right" w:leader="dot" w:pos="8630"/>
        </w:tabs>
        <w:rPr>
          <w:noProof/>
        </w:rPr>
      </w:pPr>
      <w:r>
        <w:rPr>
          <w:noProof/>
        </w:rPr>
        <w:tab/>
      </w:r>
      <w:r>
        <w:rPr>
          <w:noProof/>
        </w:rPr>
        <w:tab/>
        <w:t>charcoal record</w:t>
      </w:r>
      <w:r>
        <w:rPr>
          <w:noProof/>
          <w:webHidden/>
        </w:rPr>
        <w:tab/>
        <w:t>69</w:t>
      </w:r>
    </w:p>
    <w:p w:rsidR="00D9409A" w:rsidRDefault="00D9409A" w:rsidP="00D9409A">
      <w:pPr>
        <w:pStyle w:val="TableofFigures"/>
        <w:tabs>
          <w:tab w:val="right" w:leader="dot" w:pos="8630"/>
        </w:tabs>
      </w:pPr>
      <w:r>
        <w:rPr>
          <w:noProof/>
        </w:rPr>
        <w:t xml:space="preserve">Figure 5.7 </w:t>
      </w:r>
      <w:r w:rsidRPr="005756AE">
        <w:rPr>
          <w:noProof/>
        </w:rPr>
        <w:t xml:space="preserve"> </w:t>
      </w:r>
      <w:r>
        <w:rPr>
          <w:noProof/>
        </w:rPr>
        <w:t xml:space="preserve">      </w:t>
      </w:r>
      <w:r>
        <w:t xml:space="preserve">Diagram showing all categories of charcoal counted in the Palmetto </w:t>
      </w:r>
    </w:p>
    <w:p w:rsidR="00D9409A" w:rsidRDefault="00D9409A" w:rsidP="00D9409A">
      <w:pPr>
        <w:pStyle w:val="TableofFigures"/>
        <w:tabs>
          <w:tab w:val="right" w:leader="dot" w:pos="8630"/>
        </w:tabs>
        <w:rPr>
          <w:noProof/>
          <w:webHidden/>
        </w:rPr>
      </w:pPr>
      <w:r>
        <w:tab/>
        <w:t xml:space="preserve">                Pond samples</w:t>
      </w:r>
      <w:r>
        <w:rPr>
          <w:noProof/>
          <w:webHidden/>
        </w:rPr>
        <w:tab/>
        <w:t>70</w:t>
      </w:r>
    </w:p>
    <w:p w:rsidR="00D9409A" w:rsidRPr="00565AEB" w:rsidRDefault="00D9409A" w:rsidP="00D9409A"/>
    <w:p w:rsidR="00D9409A" w:rsidRPr="001F08B4" w:rsidRDefault="00D9409A" w:rsidP="00D9409A"/>
    <w:p w:rsidR="00D9409A" w:rsidRPr="006B200B" w:rsidRDefault="00D9409A" w:rsidP="00D9409A"/>
    <w:p w:rsidR="00D9409A" w:rsidRDefault="00D9409A" w:rsidP="00D9409A">
      <w:pPr>
        <w:pStyle w:val="Heading1"/>
      </w:pPr>
    </w:p>
    <w:p w:rsidR="00D9409A" w:rsidRDefault="00D9409A" w:rsidP="00D9409A">
      <w:pPr>
        <w:pStyle w:val="Heading1"/>
      </w:pPr>
    </w:p>
    <w:p w:rsidR="00D9409A" w:rsidRDefault="00D9409A" w:rsidP="00D9409A">
      <w:pPr>
        <w:pStyle w:val="Heading1"/>
      </w:pPr>
    </w:p>
    <w:p w:rsidR="00FE31E4" w:rsidRPr="00565AEB" w:rsidRDefault="00FE31E4" w:rsidP="00D9409A">
      <w:pPr>
        <w:ind w:firstLine="720"/>
      </w:pPr>
    </w:p>
    <w:p w:rsidR="00FE31E4" w:rsidRPr="001F08B4" w:rsidRDefault="00FE31E4" w:rsidP="00FE31E4"/>
    <w:p w:rsidR="00FE31E4" w:rsidRPr="006B200B" w:rsidRDefault="00FE31E4" w:rsidP="00FE31E4"/>
    <w:p w:rsidR="00FE31E4" w:rsidRDefault="00FE31E4" w:rsidP="00FE31E4">
      <w:pPr>
        <w:pStyle w:val="Heading1"/>
      </w:pPr>
    </w:p>
    <w:p w:rsidR="00FE31E4" w:rsidRDefault="00FE31E4" w:rsidP="00FE31E4">
      <w:pPr>
        <w:pStyle w:val="Heading1"/>
      </w:pPr>
    </w:p>
    <w:p w:rsidR="008E0E20" w:rsidRDefault="008E0E20" w:rsidP="00FF1D2B">
      <w:pPr>
        <w:pStyle w:val="Heading1"/>
        <w:sectPr w:rsidR="008E0E20" w:rsidSect="008E0E20">
          <w:footerReference w:type="default" r:id="rId12"/>
          <w:pgSz w:w="12240" w:h="15840" w:code="1"/>
          <w:pgMar w:top="1800" w:right="1800" w:bottom="1800" w:left="1800" w:header="1152" w:footer="1008" w:gutter="0"/>
          <w:pgNumType w:fmt="lowerRoman" w:start="4"/>
          <w:cols w:space="720"/>
          <w:noEndnote/>
          <w:docGrid w:linePitch="326"/>
        </w:sectPr>
      </w:pPr>
    </w:p>
    <w:p w:rsidR="00236E6D" w:rsidRPr="00FF1D2B" w:rsidRDefault="00D90899" w:rsidP="00FF1D2B">
      <w:pPr>
        <w:pStyle w:val="Heading1"/>
      </w:pPr>
      <w:r w:rsidRPr="00FF1D2B">
        <w:lastRenderedPageBreak/>
        <w:t>CHAPTER 1</w:t>
      </w:r>
      <w:r w:rsidR="00C95439" w:rsidRPr="00FF1D2B">
        <w:br/>
      </w:r>
      <w:bookmarkEnd w:id="0"/>
      <w:r w:rsidRPr="00FF1D2B">
        <w:t>Introduction</w:t>
      </w:r>
    </w:p>
    <w:p w:rsidR="00236E6D" w:rsidRPr="00F920F6" w:rsidRDefault="00236E6D">
      <w:pPr>
        <w:numPr>
          <w:ilvl w:val="12"/>
          <w:numId w:val="0"/>
        </w:numPr>
        <w:jc w:val="center"/>
      </w:pPr>
    </w:p>
    <w:p w:rsidR="00D90899" w:rsidRDefault="00D90899" w:rsidP="006E609F">
      <w:pPr>
        <w:spacing w:before="240" w:line="480" w:lineRule="auto"/>
        <w:ind w:firstLine="720"/>
        <w:contextualSpacing/>
      </w:pPr>
      <w:r>
        <w:t xml:space="preserve">Fire plays a critical role in maintaining many ecosystems. Consequently, understanding the fire regime of an ecosystem is important for properly maintaining and managing </w:t>
      </w:r>
      <w:proofErr w:type="spellStart"/>
      <w:r>
        <w:t>wildlands</w:t>
      </w:r>
      <w:proofErr w:type="spellEnd"/>
      <w:r>
        <w:t xml:space="preserve"> (</w:t>
      </w:r>
      <w:proofErr w:type="spellStart"/>
      <w:r>
        <w:t>Neary</w:t>
      </w:r>
      <w:proofErr w:type="spellEnd"/>
      <w:r>
        <w:t xml:space="preserve"> et al. 1999, Myers 2000, </w:t>
      </w:r>
      <w:proofErr w:type="spellStart"/>
      <w:r>
        <w:t>Loehle</w:t>
      </w:r>
      <w:proofErr w:type="spellEnd"/>
      <w:r>
        <w:t xml:space="preserve"> et al. 2009). Paleoecological studies seek to reconstruct past climate, fire regimes, and vegetation, as well as human influence over time (Sanford and Horn 2000, Brenner et al. 2002), by using charcoal, pollen, tree rings, and other proxies. Ecosystem management relies on the findings of such studies, which provide forestry</w:t>
      </w:r>
      <w:r w:rsidR="00F545FA">
        <w:t>, ecology, biology, and</w:t>
      </w:r>
      <w:r>
        <w:t xml:space="preserve"> wildlife personnel with the tools needed for creating strategies directed toward community rehabilitation (Horn 1998, </w:t>
      </w:r>
      <w:proofErr w:type="spellStart"/>
      <w:r>
        <w:t>Swetnam</w:t>
      </w:r>
      <w:proofErr w:type="spellEnd"/>
      <w:r>
        <w:t xml:space="preserve"> et al. 1999, Heyerdahl and Card 2000, Willard et al. 2001). Such studies can reveal vegetation and fire interactions over many years, </w:t>
      </w:r>
      <w:r w:rsidR="0096721B">
        <w:t>providing an important perspective for</w:t>
      </w:r>
      <w:r>
        <w:t xml:space="preserve"> the development of plans for fire management. Prescribed fires are often implemented in an attempt to recreate the “natural” fire regime (Lynch 1941, Main and Richardson 2002). </w:t>
      </w:r>
    </w:p>
    <w:p w:rsidR="00EC1EA5" w:rsidRDefault="00D90899" w:rsidP="00D90899">
      <w:pPr>
        <w:spacing w:line="480" w:lineRule="auto"/>
        <w:contextualSpacing/>
      </w:pPr>
      <w:r>
        <w:tab/>
        <w:t xml:space="preserve">The pine rockland ecosystem of south Florida is considered globally endangered (Carlson et al. 1993, Snyder 2005). Because of this, pine rocklands are protected within the National Key Deer Refuge (NKDR) under the management of the U.S. Fish and Wildlife Service (USFWS). </w:t>
      </w:r>
      <w:r w:rsidR="00EC1EA5">
        <w:t xml:space="preserve">The pine rocklands are considered endangered because of rises in sea level, urbanization, and human impacts on the natural fire regime (Ross et al. </w:t>
      </w:r>
      <w:r w:rsidR="00EC1EA5" w:rsidRPr="0019409B">
        <w:t xml:space="preserve">1994, Bergh and </w:t>
      </w:r>
      <w:proofErr w:type="spellStart"/>
      <w:r w:rsidR="00EC1EA5" w:rsidRPr="0019409B">
        <w:t>Wisby</w:t>
      </w:r>
      <w:proofErr w:type="spellEnd"/>
      <w:r w:rsidR="00EC1EA5" w:rsidRPr="0019409B">
        <w:t xml:space="preserve"> 1996, </w:t>
      </w:r>
      <w:proofErr w:type="spellStart"/>
      <w:r w:rsidR="00EC1EA5" w:rsidRPr="0019409B">
        <w:t>Saha</w:t>
      </w:r>
      <w:proofErr w:type="spellEnd"/>
      <w:r w:rsidR="00EC1EA5">
        <w:t xml:space="preserve"> </w:t>
      </w:r>
      <w:r w:rsidR="00EC1815">
        <w:t xml:space="preserve">et al. </w:t>
      </w:r>
      <w:r w:rsidR="00EC1EA5">
        <w:t>2011). In the Florida Keys, a rise in sea level</w:t>
      </w:r>
      <w:r w:rsidR="00B20240">
        <w:t xml:space="preserve"> </w:t>
      </w:r>
      <w:r w:rsidR="00C07A65">
        <w:t xml:space="preserve">of </w:t>
      </w:r>
      <w:r w:rsidR="00C07A65">
        <w:lastRenderedPageBreak/>
        <w:t xml:space="preserve">2.4 cm/decade </w:t>
      </w:r>
      <w:r w:rsidR="00B20240">
        <w:t>over the last 70 years</w:t>
      </w:r>
      <w:r w:rsidR="00EC1EA5">
        <w:t xml:space="preserve"> has caused the pine rocklands to </w:t>
      </w:r>
      <w:r w:rsidR="00C07A65">
        <w:t>shrink</w:t>
      </w:r>
      <w:r w:rsidR="00EC1EA5">
        <w:t xml:space="preserve"> (</w:t>
      </w:r>
      <w:r w:rsidR="00EC1EA5" w:rsidRPr="0019409B">
        <w:t>Ross et al. 1994,</w:t>
      </w:r>
      <w:r w:rsidR="00EC1EA5">
        <w:t xml:space="preserve"> </w:t>
      </w:r>
      <w:proofErr w:type="spellStart"/>
      <w:r w:rsidR="00EC1EA5">
        <w:t>Saha</w:t>
      </w:r>
      <w:proofErr w:type="spellEnd"/>
      <w:r w:rsidR="00EC1EA5">
        <w:t xml:space="preserve"> et al</w:t>
      </w:r>
      <w:r w:rsidR="00EC1815">
        <w:t>.</w:t>
      </w:r>
      <w:r w:rsidR="00EC1EA5">
        <w:t xml:space="preserve"> 2011). </w:t>
      </w:r>
      <w:r w:rsidR="00F61B5D">
        <w:t>Continuing sea level rise is expected to replace species-rich upland vegetation communities with mangrove communities (Ross et al</w:t>
      </w:r>
      <w:r w:rsidR="00682F93">
        <w:t>.</w:t>
      </w:r>
      <w:r w:rsidR="00F61B5D">
        <w:t xml:space="preserve"> 1994).</w:t>
      </w:r>
    </w:p>
    <w:p w:rsidR="00D90899" w:rsidRPr="00975E64" w:rsidRDefault="00D90899" w:rsidP="00EC1EA5">
      <w:pPr>
        <w:spacing w:line="480" w:lineRule="auto"/>
        <w:ind w:firstLine="720"/>
        <w:contextualSpacing/>
      </w:pPr>
      <w:r>
        <w:t xml:space="preserve">Fire suppression has </w:t>
      </w:r>
      <w:r w:rsidR="00F61B5D">
        <w:t xml:space="preserve">also </w:t>
      </w:r>
      <w:r>
        <w:t xml:space="preserve">resulted in a shift in species composition, with shade-tolerant, </w:t>
      </w:r>
      <w:r w:rsidR="00F545FA">
        <w:t xml:space="preserve">fire-intolerant </w:t>
      </w:r>
      <w:r>
        <w:t>hardwood species encroaching into the</w:t>
      </w:r>
      <w:r w:rsidR="00F545FA">
        <w:t xml:space="preserve"> pine </w:t>
      </w:r>
      <w:proofErr w:type="gramStart"/>
      <w:r w:rsidR="00F545FA">
        <w:t>rockland</w:t>
      </w:r>
      <w:proofErr w:type="gramEnd"/>
      <w:r>
        <w:t xml:space="preserve"> ecosystem (Carlson et al. 1993, USFWS 1999, Snyder 2005). Fire in the pine rocklands is a critical component to its survival (Snyder et al. 2005), helping to maintain its floral and faunal species, many of which are now considered threatened or endangered (USFWS 1999, Watts et al. 2008). The USFWS, with NKDR support, is interested in understanding and, where possible, mimicking through management the natural fire regime. They </w:t>
      </w:r>
      <w:r w:rsidR="00433613">
        <w:t>have provided</w:t>
      </w:r>
      <w:r>
        <w:t xml:space="preserve"> funding for this paleoecological research project as part of their effort to understand fire dynamics over r</w:t>
      </w:r>
      <w:r w:rsidR="00433613">
        <w:t xml:space="preserve">ecent centuries and millennia. My </w:t>
      </w:r>
      <w:r w:rsidR="0096721B">
        <w:t xml:space="preserve">study of sedimentary charcoal evidence of fire history </w:t>
      </w:r>
      <w:r w:rsidR="00682F93">
        <w:t>on NKDR land on</w:t>
      </w:r>
      <w:r w:rsidR="0096721B">
        <w:t xml:space="preserve"> No Name Key will help shape </w:t>
      </w:r>
      <w:r>
        <w:t>management practices in the pine rockland ecosystem of the Lower Florida Keys.</w:t>
      </w:r>
    </w:p>
    <w:p w:rsidR="00D90899" w:rsidRPr="00975E64" w:rsidRDefault="00D90899" w:rsidP="00D90899">
      <w:pPr>
        <w:spacing w:line="480" w:lineRule="auto"/>
        <w:contextualSpacing/>
      </w:pPr>
      <w:r w:rsidRPr="00975E64">
        <w:tab/>
        <w:t xml:space="preserve">Variations in charcoal influx over time </w:t>
      </w:r>
      <w:r w:rsidR="00682F93">
        <w:t>on No Name Key</w:t>
      </w:r>
      <w:r w:rsidRPr="00975E64">
        <w:t xml:space="preserve"> may also help reveal the timing of initial human occupation of </w:t>
      </w:r>
      <w:r w:rsidR="00682F93">
        <w:t xml:space="preserve">the </w:t>
      </w:r>
      <w:r w:rsidR="002A3125">
        <w:t>island</w:t>
      </w:r>
      <w:r w:rsidRPr="00975E64">
        <w:t>.  During the establishment of human settlement on oceanic islands, landscape modification using fire for cultivation and forest clearance is common (Burney et al. 1994). Burney et al. (1994) have suggested that a spike in charcoal in lake sediment records can indicate first colonization of island habitats. Not much is known about prehistoric settlement in the Florida Keys</w:t>
      </w:r>
      <w:r w:rsidR="0099588D" w:rsidRPr="0099588D">
        <w:t>.</w:t>
      </w:r>
      <w:r w:rsidRPr="00682F93">
        <w:rPr>
          <w:color w:val="FF0000"/>
        </w:rPr>
        <w:t xml:space="preserve"> </w:t>
      </w:r>
      <w:r w:rsidRPr="00975E64">
        <w:t>One of the goals of this study is to determine if charcoal influx values reveal any sudden chan</w:t>
      </w:r>
      <w:r w:rsidR="00334F9C">
        <w:t>ges that might indicate either I</w:t>
      </w:r>
      <w:r w:rsidRPr="00975E64">
        <w:t xml:space="preserve">ndigenous or Euro-American human arrival on No Name Key. </w:t>
      </w:r>
    </w:p>
    <w:p w:rsidR="000F2AC9" w:rsidRDefault="0096721B" w:rsidP="000F5BE2">
      <w:pPr>
        <w:spacing w:line="480" w:lineRule="auto"/>
        <w:ind w:firstLine="720"/>
        <w:contextualSpacing/>
      </w:pPr>
      <w:r>
        <w:lastRenderedPageBreak/>
        <w:t xml:space="preserve"> </w:t>
      </w:r>
      <w:r w:rsidR="00433613">
        <w:t xml:space="preserve">My thesis reconstructs fire history on No Name </w:t>
      </w:r>
      <w:r>
        <w:t>based on</w:t>
      </w:r>
      <w:r w:rsidR="00433613">
        <w:t xml:space="preserve"> the macroscopic charcoal </w:t>
      </w:r>
      <w:r>
        <w:t>record</w:t>
      </w:r>
      <w:r w:rsidR="00682F93">
        <w:t>s</w:t>
      </w:r>
      <w:r>
        <w:t xml:space="preserve"> in the sediment</w:t>
      </w:r>
      <w:r w:rsidR="002A3125">
        <w:t>s</w:t>
      </w:r>
      <w:r>
        <w:t xml:space="preserve"> of P</w:t>
      </w:r>
      <w:r w:rsidR="00433613">
        <w:t xml:space="preserve">almetto Pond. Palmetto Pond (unofficial name) is surrounded by pine </w:t>
      </w:r>
      <w:proofErr w:type="gramStart"/>
      <w:r w:rsidR="00433613">
        <w:t>rockland</w:t>
      </w:r>
      <w:proofErr w:type="gramEnd"/>
      <w:r w:rsidR="00433613">
        <w:t xml:space="preserve"> vegetation dominated by Florida slash pine (</w:t>
      </w:r>
      <w:proofErr w:type="spellStart"/>
      <w:r w:rsidR="00433613" w:rsidRPr="008306F3">
        <w:rPr>
          <w:i/>
        </w:rPr>
        <w:t>Pinus</w:t>
      </w:r>
      <w:proofErr w:type="spellEnd"/>
      <w:r w:rsidR="00433613" w:rsidRPr="008306F3">
        <w:rPr>
          <w:i/>
        </w:rPr>
        <w:t xml:space="preserve"> </w:t>
      </w:r>
      <w:proofErr w:type="spellStart"/>
      <w:r w:rsidR="00433613" w:rsidRPr="008306F3">
        <w:rPr>
          <w:i/>
        </w:rPr>
        <w:t>elliottii</w:t>
      </w:r>
      <w:proofErr w:type="spellEnd"/>
      <w:r w:rsidR="00433613">
        <w:t xml:space="preserve"> var. </w:t>
      </w:r>
      <w:proofErr w:type="spellStart"/>
      <w:r w:rsidR="00433613" w:rsidRPr="008306F3">
        <w:rPr>
          <w:i/>
        </w:rPr>
        <w:t>densa</w:t>
      </w:r>
      <w:proofErr w:type="spellEnd"/>
      <w:r w:rsidR="00433613" w:rsidRPr="006A6A9C">
        <w:t>).</w:t>
      </w:r>
      <w:r w:rsidR="00433613">
        <w:t xml:space="preserve"> </w:t>
      </w:r>
      <w:r>
        <w:t>My study provides a</w:t>
      </w:r>
      <w:r w:rsidR="006E609F">
        <w:t xml:space="preserve"> detailed fire history record for No Name </w:t>
      </w:r>
      <w:r>
        <w:t xml:space="preserve">Key that adds </w:t>
      </w:r>
      <w:r w:rsidR="006E609F">
        <w:t>to a growing body of paleoecological knowledge of the endangered pine rockland ecosystem. Insufficient fire records currently exist for this ecosystem and</w:t>
      </w:r>
      <w:r w:rsidR="00F545FA">
        <w:t xml:space="preserve"> </w:t>
      </w:r>
      <w:r w:rsidR="006E609F">
        <w:t>understanding the fire history is vital to its survival. My work on sedimentary charcoal complements and extends ongoing dendrochronological research in the Low</w:t>
      </w:r>
      <w:r w:rsidR="008D605A">
        <w:t xml:space="preserve">er Florida Keys (Harley et al. </w:t>
      </w:r>
      <w:r w:rsidR="006E609F">
        <w:t>2011</w:t>
      </w:r>
      <w:r w:rsidR="002B264B">
        <w:t xml:space="preserve">, </w:t>
      </w:r>
      <w:r w:rsidR="00F545FA">
        <w:t>Harley</w:t>
      </w:r>
      <w:r w:rsidR="00682F93">
        <w:t xml:space="preserve"> </w:t>
      </w:r>
      <w:r w:rsidR="00C07A65">
        <w:t>2012</w:t>
      </w:r>
      <w:r w:rsidR="006E609F">
        <w:t xml:space="preserve">). While fire records from fire-scarred pines could </w:t>
      </w:r>
      <w:r w:rsidR="00F545FA">
        <w:t>extend back a</w:t>
      </w:r>
      <w:r w:rsidR="006E609F">
        <w:t xml:space="preserve"> few centuries, the results of my investigation provide a </w:t>
      </w:r>
      <w:r w:rsidR="00682F93">
        <w:t>record of fires over the last ca. 45</w:t>
      </w:r>
      <w:r w:rsidR="006E609F">
        <w:t xml:space="preserve">00 </w:t>
      </w:r>
      <w:r>
        <w:t>years</w:t>
      </w:r>
      <w:r w:rsidR="006E609F">
        <w:t xml:space="preserve">. </w:t>
      </w:r>
      <w:r w:rsidR="00682F93">
        <w:t>My research also complements and extends other studies of fire history from charcoal in ponds on Big Pine Key (</w:t>
      </w:r>
      <w:proofErr w:type="spellStart"/>
      <w:r w:rsidR="00682F93">
        <w:t>Albritton</w:t>
      </w:r>
      <w:proofErr w:type="spellEnd"/>
      <w:r w:rsidR="00682F93">
        <w:t xml:space="preserve"> 2009, </w:t>
      </w:r>
      <w:proofErr w:type="spellStart"/>
      <w:r w:rsidR="00682F93">
        <w:t>Malik</w:t>
      </w:r>
      <w:proofErr w:type="spellEnd"/>
      <w:r w:rsidR="00682F93">
        <w:t xml:space="preserve"> 2010, Horn unpublished data).</w:t>
      </w:r>
    </w:p>
    <w:p w:rsidR="00D90899" w:rsidRDefault="0096721B" w:rsidP="000F2AC9">
      <w:pPr>
        <w:spacing w:line="480" w:lineRule="auto"/>
        <w:ind w:firstLine="360"/>
        <w:contextualSpacing/>
      </w:pPr>
      <w:r>
        <w:t>My thesis</w:t>
      </w:r>
      <w:r w:rsidR="006E609F">
        <w:t xml:space="preserve"> addresses the</w:t>
      </w:r>
      <w:r w:rsidR="00D90899">
        <w:t xml:space="preserve"> following questions:</w:t>
      </w:r>
    </w:p>
    <w:p w:rsidR="00D90899" w:rsidRDefault="00D90899" w:rsidP="00F545FA">
      <w:pPr>
        <w:pStyle w:val="ListParagraph"/>
        <w:numPr>
          <w:ilvl w:val="0"/>
          <w:numId w:val="1"/>
        </w:numPr>
        <w:spacing w:line="480" w:lineRule="auto"/>
        <w:rPr>
          <w:rFonts w:ascii="Times New Roman" w:hAnsi="Times New Roman"/>
          <w:sz w:val="24"/>
          <w:szCs w:val="24"/>
        </w:rPr>
      </w:pPr>
      <w:r>
        <w:rPr>
          <w:rFonts w:ascii="Times New Roman" w:hAnsi="Times New Roman"/>
          <w:sz w:val="24"/>
          <w:szCs w:val="24"/>
        </w:rPr>
        <w:t xml:space="preserve">What general trends in </w:t>
      </w:r>
      <w:r w:rsidR="000F2AC9">
        <w:rPr>
          <w:rFonts w:ascii="Times New Roman" w:hAnsi="Times New Roman"/>
          <w:sz w:val="24"/>
          <w:szCs w:val="24"/>
        </w:rPr>
        <w:t xml:space="preserve">the </w:t>
      </w:r>
      <w:r>
        <w:rPr>
          <w:rFonts w:ascii="Times New Roman" w:hAnsi="Times New Roman"/>
          <w:sz w:val="24"/>
          <w:szCs w:val="24"/>
        </w:rPr>
        <w:t>fire history can be determined on No Name Key in the Lower Florida Keys using macroscopic charcoal analysis?</w:t>
      </w:r>
    </w:p>
    <w:p w:rsidR="00D90899" w:rsidRDefault="00D90899" w:rsidP="00F545FA">
      <w:pPr>
        <w:pStyle w:val="ListParagraph"/>
        <w:numPr>
          <w:ilvl w:val="0"/>
          <w:numId w:val="1"/>
        </w:numPr>
        <w:tabs>
          <w:tab w:val="left" w:pos="810"/>
        </w:tabs>
        <w:spacing w:line="480" w:lineRule="auto"/>
        <w:rPr>
          <w:rFonts w:ascii="Times New Roman" w:hAnsi="Times New Roman"/>
          <w:sz w:val="24"/>
          <w:szCs w:val="24"/>
        </w:rPr>
      </w:pPr>
      <w:r>
        <w:rPr>
          <w:rFonts w:ascii="Times New Roman" w:hAnsi="Times New Roman"/>
          <w:sz w:val="24"/>
          <w:szCs w:val="24"/>
        </w:rPr>
        <w:t>Do charcoal influx values reveal any sudden change or changes in fire activity that could be related to initial human occupa</w:t>
      </w:r>
      <w:r w:rsidR="00334F9C">
        <w:rPr>
          <w:rFonts w:ascii="Times New Roman" w:hAnsi="Times New Roman"/>
          <w:sz w:val="24"/>
          <w:szCs w:val="24"/>
        </w:rPr>
        <w:t>tion of No Name Key, either by I</w:t>
      </w:r>
      <w:r>
        <w:rPr>
          <w:rFonts w:ascii="Times New Roman" w:hAnsi="Times New Roman"/>
          <w:sz w:val="24"/>
          <w:szCs w:val="24"/>
        </w:rPr>
        <w:t>ndigenous populations (timing uncertain) or by Euro-Americans beginning in the 1800s?</w:t>
      </w:r>
    </w:p>
    <w:p w:rsidR="002A3125" w:rsidRDefault="002A3125" w:rsidP="00F545FA">
      <w:pPr>
        <w:pStyle w:val="ListParagraph"/>
        <w:numPr>
          <w:ilvl w:val="0"/>
          <w:numId w:val="1"/>
        </w:numPr>
        <w:spacing w:line="480" w:lineRule="auto"/>
        <w:rPr>
          <w:rFonts w:ascii="Times New Roman" w:hAnsi="Times New Roman"/>
          <w:sz w:val="24"/>
          <w:szCs w:val="24"/>
        </w:rPr>
      </w:pPr>
      <w:r w:rsidRPr="008B2564">
        <w:rPr>
          <w:rFonts w:ascii="Times New Roman" w:hAnsi="Times New Roman"/>
          <w:sz w:val="24"/>
          <w:szCs w:val="24"/>
        </w:rPr>
        <w:t xml:space="preserve">How do </w:t>
      </w:r>
      <w:r>
        <w:rPr>
          <w:rFonts w:ascii="Times New Roman" w:hAnsi="Times New Roman"/>
          <w:sz w:val="24"/>
          <w:szCs w:val="24"/>
        </w:rPr>
        <w:t xml:space="preserve">findings compare with similar </w:t>
      </w:r>
      <w:r w:rsidR="002B264B">
        <w:rPr>
          <w:rFonts w:ascii="Times New Roman" w:hAnsi="Times New Roman"/>
          <w:sz w:val="24"/>
          <w:szCs w:val="24"/>
        </w:rPr>
        <w:t xml:space="preserve">sedimentary charcoal </w:t>
      </w:r>
      <w:r w:rsidRPr="008B2564">
        <w:rPr>
          <w:rFonts w:ascii="Times New Roman" w:hAnsi="Times New Roman"/>
          <w:sz w:val="24"/>
          <w:szCs w:val="24"/>
        </w:rPr>
        <w:t>work done</w:t>
      </w:r>
      <w:r>
        <w:rPr>
          <w:rFonts w:ascii="Times New Roman" w:hAnsi="Times New Roman"/>
          <w:sz w:val="24"/>
          <w:szCs w:val="24"/>
        </w:rPr>
        <w:t xml:space="preserve"> on Big Pine Key? How do results compare with ongoing dendrochronological work in the Florida Keys?</w:t>
      </w:r>
    </w:p>
    <w:p w:rsidR="00D90899" w:rsidRDefault="00D90899" w:rsidP="00F545FA">
      <w:pPr>
        <w:pStyle w:val="ListParagraph"/>
        <w:numPr>
          <w:ilvl w:val="0"/>
          <w:numId w:val="1"/>
        </w:numPr>
        <w:spacing w:line="480" w:lineRule="auto"/>
        <w:rPr>
          <w:rFonts w:ascii="Times New Roman" w:hAnsi="Times New Roman"/>
          <w:sz w:val="24"/>
          <w:szCs w:val="24"/>
        </w:rPr>
      </w:pPr>
      <w:r>
        <w:rPr>
          <w:rFonts w:ascii="Times New Roman" w:hAnsi="Times New Roman"/>
          <w:sz w:val="24"/>
          <w:szCs w:val="24"/>
        </w:rPr>
        <w:lastRenderedPageBreak/>
        <w:t>Does evidence exist of changes in fire activity as reflected by charcoal influx during times of known shifts in climate conditions?</w:t>
      </w:r>
    </w:p>
    <w:p w:rsidR="00AC5FB7" w:rsidRDefault="00AC5FB7" w:rsidP="00AC5FB7">
      <w:pPr>
        <w:pStyle w:val="ListParagraph"/>
        <w:rPr>
          <w:rFonts w:ascii="Times New Roman" w:hAnsi="Times New Roman"/>
          <w:sz w:val="24"/>
          <w:szCs w:val="24"/>
        </w:rPr>
      </w:pPr>
    </w:p>
    <w:p w:rsidR="00236E6D" w:rsidRPr="00F920F6" w:rsidRDefault="006E609F" w:rsidP="000F5BE2">
      <w:pPr>
        <w:pStyle w:val="ListParagraph"/>
        <w:spacing w:line="480" w:lineRule="auto"/>
        <w:ind w:left="0" w:firstLine="720"/>
      </w:pPr>
      <w:r>
        <w:rPr>
          <w:rFonts w:ascii="Times New Roman" w:hAnsi="Times New Roman"/>
          <w:sz w:val="24"/>
          <w:szCs w:val="24"/>
        </w:rPr>
        <w:t>My thesis consists of seven chapter</w:t>
      </w:r>
      <w:r w:rsidR="008D5204">
        <w:rPr>
          <w:rFonts w:ascii="Times New Roman" w:hAnsi="Times New Roman"/>
          <w:sz w:val="24"/>
          <w:szCs w:val="24"/>
        </w:rPr>
        <w:t>s</w:t>
      </w:r>
      <w:r>
        <w:rPr>
          <w:rFonts w:ascii="Times New Roman" w:hAnsi="Times New Roman"/>
          <w:sz w:val="24"/>
          <w:szCs w:val="24"/>
        </w:rPr>
        <w:t>. Chapter 2 summarizes previous paleoecological research in Florida an</w:t>
      </w:r>
      <w:r w:rsidR="00682F93">
        <w:rPr>
          <w:rFonts w:ascii="Times New Roman" w:hAnsi="Times New Roman"/>
          <w:sz w:val="24"/>
          <w:szCs w:val="24"/>
        </w:rPr>
        <w:t>d the c</w:t>
      </w:r>
      <w:r w:rsidR="00AC5FB7">
        <w:rPr>
          <w:rFonts w:ascii="Times New Roman" w:hAnsi="Times New Roman"/>
          <w:sz w:val="24"/>
          <w:szCs w:val="24"/>
        </w:rPr>
        <w:t>ircum-Caribbean region. C</w:t>
      </w:r>
      <w:r>
        <w:rPr>
          <w:rFonts w:ascii="Times New Roman" w:hAnsi="Times New Roman"/>
          <w:sz w:val="24"/>
          <w:szCs w:val="24"/>
        </w:rPr>
        <w:t>hapter 3</w:t>
      </w:r>
      <w:r w:rsidR="000F2AC9">
        <w:rPr>
          <w:rFonts w:ascii="Times New Roman" w:hAnsi="Times New Roman"/>
          <w:sz w:val="24"/>
          <w:szCs w:val="24"/>
        </w:rPr>
        <w:t xml:space="preserve"> </w:t>
      </w:r>
      <w:r w:rsidR="00AC5FB7">
        <w:rPr>
          <w:rFonts w:ascii="Times New Roman" w:hAnsi="Times New Roman"/>
          <w:sz w:val="24"/>
          <w:szCs w:val="24"/>
        </w:rPr>
        <w:t>describe</w:t>
      </w:r>
      <w:r w:rsidR="000F2AC9">
        <w:rPr>
          <w:rFonts w:ascii="Times New Roman" w:hAnsi="Times New Roman"/>
          <w:sz w:val="24"/>
          <w:szCs w:val="24"/>
        </w:rPr>
        <w:t>s</w:t>
      </w:r>
      <w:r>
        <w:rPr>
          <w:rFonts w:ascii="Times New Roman" w:hAnsi="Times New Roman"/>
          <w:sz w:val="24"/>
          <w:szCs w:val="24"/>
        </w:rPr>
        <w:t xml:space="preserve"> the </w:t>
      </w:r>
      <w:r w:rsidR="00AC5FB7">
        <w:rPr>
          <w:rFonts w:ascii="Times New Roman" w:hAnsi="Times New Roman"/>
          <w:sz w:val="24"/>
          <w:szCs w:val="24"/>
        </w:rPr>
        <w:t>geology, climate, vegetatio</w:t>
      </w:r>
      <w:r w:rsidR="007B376E">
        <w:rPr>
          <w:rFonts w:ascii="Times New Roman" w:hAnsi="Times New Roman"/>
          <w:sz w:val="24"/>
          <w:szCs w:val="24"/>
        </w:rPr>
        <w:t>n, and cultural setting of the L</w:t>
      </w:r>
      <w:r w:rsidR="00AC5FB7">
        <w:rPr>
          <w:rFonts w:ascii="Times New Roman" w:hAnsi="Times New Roman"/>
          <w:sz w:val="24"/>
          <w:szCs w:val="24"/>
        </w:rPr>
        <w:t xml:space="preserve">ower Florida Keys, with specific details about No Name Key and the surrounding Keys. Chapter 4 reviews the field and laboratory methods used to conduct </w:t>
      </w:r>
      <w:r w:rsidR="00C07A65">
        <w:rPr>
          <w:rFonts w:ascii="Times New Roman" w:hAnsi="Times New Roman"/>
          <w:sz w:val="24"/>
          <w:szCs w:val="24"/>
        </w:rPr>
        <w:t xml:space="preserve">my </w:t>
      </w:r>
      <w:r w:rsidR="00AC5FB7">
        <w:rPr>
          <w:rFonts w:ascii="Times New Roman" w:hAnsi="Times New Roman"/>
          <w:sz w:val="24"/>
          <w:szCs w:val="24"/>
        </w:rPr>
        <w:t xml:space="preserve">analysis of the No Name Key sediments. Chapter </w:t>
      </w:r>
      <w:r w:rsidR="000F2AC9">
        <w:rPr>
          <w:rFonts w:ascii="Times New Roman" w:hAnsi="Times New Roman"/>
          <w:sz w:val="24"/>
          <w:szCs w:val="24"/>
        </w:rPr>
        <w:t>5</w:t>
      </w:r>
      <w:r w:rsidR="00AC5FB7">
        <w:rPr>
          <w:rFonts w:ascii="Times New Roman" w:hAnsi="Times New Roman"/>
          <w:sz w:val="24"/>
          <w:szCs w:val="24"/>
        </w:rPr>
        <w:t xml:space="preserve"> presents the results of the macroscopic charcoal analysis. In C</w:t>
      </w:r>
      <w:r w:rsidR="008D5204">
        <w:rPr>
          <w:rFonts w:ascii="Times New Roman" w:hAnsi="Times New Roman"/>
          <w:sz w:val="24"/>
          <w:szCs w:val="24"/>
        </w:rPr>
        <w:t xml:space="preserve">hapter 6, I discuss my results and </w:t>
      </w:r>
      <w:r w:rsidR="00AC5FB7">
        <w:rPr>
          <w:rFonts w:ascii="Times New Roman" w:hAnsi="Times New Roman"/>
          <w:sz w:val="24"/>
          <w:szCs w:val="24"/>
        </w:rPr>
        <w:t xml:space="preserve">their implications, and how they fit with previous research in the region </w:t>
      </w:r>
      <w:r w:rsidR="008D5204">
        <w:rPr>
          <w:rFonts w:ascii="Times New Roman" w:hAnsi="Times New Roman"/>
          <w:sz w:val="24"/>
          <w:szCs w:val="24"/>
        </w:rPr>
        <w:t>with respect</w:t>
      </w:r>
      <w:r w:rsidR="00AC5FB7">
        <w:rPr>
          <w:rFonts w:ascii="Times New Roman" w:hAnsi="Times New Roman"/>
          <w:sz w:val="24"/>
          <w:szCs w:val="24"/>
        </w:rPr>
        <w:t xml:space="preserve"> to fire, climate history, and anthropogenic impacts on the environment. Chapter 7 concludes my thesis by summarizing the results and providing suggestions for future research on No Name Key</w:t>
      </w:r>
      <w:r w:rsidR="000F2AC9">
        <w:rPr>
          <w:rFonts w:ascii="Times New Roman" w:hAnsi="Times New Roman"/>
          <w:sz w:val="24"/>
          <w:szCs w:val="24"/>
        </w:rPr>
        <w:t>.</w:t>
      </w:r>
    </w:p>
    <w:p w:rsidR="000B7AF9" w:rsidRPr="00F920F6" w:rsidRDefault="000B7AF9" w:rsidP="000B7AF9">
      <w:pPr>
        <w:numPr>
          <w:ilvl w:val="12"/>
          <w:numId w:val="0"/>
        </w:numPr>
        <w:spacing w:line="480" w:lineRule="auto"/>
        <w:ind w:firstLine="720"/>
      </w:pPr>
    </w:p>
    <w:p w:rsidR="008D5204" w:rsidRDefault="008D5204" w:rsidP="00FF1D2B">
      <w:pPr>
        <w:pStyle w:val="Heading1"/>
      </w:pPr>
      <w:bookmarkStart w:id="1" w:name="_Toc202756011"/>
    </w:p>
    <w:p w:rsidR="008D5204" w:rsidRDefault="008D5204" w:rsidP="00FF1D2B">
      <w:pPr>
        <w:pStyle w:val="Heading1"/>
      </w:pPr>
    </w:p>
    <w:p w:rsidR="008D5204" w:rsidRDefault="008D5204" w:rsidP="00FF1D2B">
      <w:pPr>
        <w:pStyle w:val="Heading1"/>
      </w:pPr>
    </w:p>
    <w:p w:rsidR="008D5204" w:rsidRDefault="008D5204" w:rsidP="00FF1D2B">
      <w:pPr>
        <w:pStyle w:val="Heading1"/>
      </w:pPr>
    </w:p>
    <w:p w:rsidR="00C07A65" w:rsidRDefault="00C07A65" w:rsidP="00FF1D2B">
      <w:pPr>
        <w:pStyle w:val="Heading1"/>
      </w:pPr>
    </w:p>
    <w:p w:rsidR="00C07A65" w:rsidRDefault="00C07A65" w:rsidP="00FF1D2B">
      <w:pPr>
        <w:pStyle w:val="Heading1"/>
      </w:pPr>
    </w:p>
    <w:p w:rsidR="00236E6D" w:rsidRDefault="001110B4" w:rsidP="00FF1D2B">
      <w:pPr>
        <w:pStyle w:val="Heading1"/>
      </w:pPr>
      <w:r>
        <w:lastRenderedPageBreak/>
        <w:t>CHAPTER 2</w:t>
      </w:r>
      <w:r w:rsidR="00C95439">
        <w:t xml:space="preserve"> </w:t>
      </w:r>
      <w:r w:rsidR="00C95439">
        <w:br/>
      </w:r>
      <w:bookmarkEnd w:id="1"/>
      <w:r>
        <w:t>Literature Review</w:t>
      </w:r>
    </w:p>
    <w:p w:rsidR="003A2339" w:rsidRDefault="003A2339" w:rsidP="003A2339"/>
    <w:p w:rsidR="00EC1815" w:rsidRDefault="004403D1" w:rsidP="00EC1815">
      <w:pPr>
        <w:pStyle w:val="ListParagraph"/>
        <w:spacing w:line="480" w:lineRule="auto"/>
        <w:ind w:left="0"/>
        <w:rPr>
          <w:rFonts w:ascii="Times New Roman" w:hAnsi="Times New Roman"/>
          <w:i/>
          <w:sz w:val="24"/>
          <w:szCs w:val="24"/>
        </w:rPr>
      </w:pPr>
      <w:r w:rsidRPr="004852AA">
        <w:rPr>
          <w:rFonts w:ascii="Times New Roman" w:hAnsi="Times New Roman"/>
          <w:i/>
          <w:sz w:val="24"/>
          <w:szCs w:val="24"/>
        </w:rPr>
        <w:t>Charc</w:t>
      </w:r>
      <w:r w:rsidR="00CC2F97">
        <w:rPr>
          <w:rFonts w:ascii="Times New Roman" w:hAnsi="Times New Roman"/>
          <w:i/>
          <w:sz w:val="24"/>
          <w:szCs w:val="24"/>
        </w:rPr>
        <w:t>oal as a Proxy for Fire History</w:t>
      </w:r>
    </w:p>
    <w:p w:rsidR="00815E55" w:rsidRPr="00EC1815" w:rsidRDefault="00815E55" w:rsidP="00F545FA">
      <w:pPr>
        <w:pStyle w:val="ListParagraph"/>
        <w:spacing w:after="0" w:line="480" w:lineRule="auto"/>
        <w:ind w:left="0"/>
        <w:rPr>
          <w:rFonts w:ascii="Times New Roman" w:hAnsi="Times New Roman"/>
          <w:sz w:val="24"/>
          <w:szCs w:val="24"/>
        </w:rPr>
      </w:pPr>
      <w:r w:rsidRPr="00EC1815">
        <w:rPr>
          <w:rFonts w:ascii="Times New Roman" w:hAnsi="Times New Roman"/>
          <w:sz w:val="24"/>
          <w:szCs w:val="24"/>
        </w:rPr>
        <w:tab/>
      </w:r>
      <w:r w:rsidR="00D24E74">
        <w:rPr>
          <w:rFonts w:ascii="Times New Roman" w:hAnsi="Times New Roman"/>
          <w:sz w:val="24"/>
          <w:szCs w:val="24"/>
        </w:rPr>
        <w:t>Charcoal fragments in</w:t>
      </w:r>
      <w:r w:rsidRPr="00EC1815">
        <w:rPr>
          <w:rFonts w:ascii="Times New Roman" w:hAnsi="Times New Roman"/>
          <w:sz w:val="24"/>
          <w:szCs w:val="24"/>
        </w:rPr>
        <w:t xml:space="preserve"> lake or wetland sediments can be </w:t>
      </w:r>
      <w:r w:rsidR="00D24E74">
        <w:rPr>
          <w:rFonts w:ascii="Times New Roman" w:hAnsi="Times New Roman"/>
          <w:sz w:val="24"/>
          <w:szCs w:val="24"/>
        </w:rPr>
        <w:t>analyzed</w:t>
      </w:r>
      <w:r w:rsidRPr="00EC1815">
        <w:rPr>
          <w:rFonts w:ascii="Times New Roman" w:hAnsi="Times New Roman"/>
          <w:sz w:val="24"/>
          <w:szCs w:val="24"/>
        </w:rPr>
        <w:t xml:space="preserve"> to </w:t>
      </w:r>
      <w:r w:rsidR="00D24E74">
        <w:rPr>
          <w:rFonts w:ascii="Times New Roman" w:hAnsi="Times New Roman"/>
          <w:sz w:val="24"/>
          <w:szCs w:val="24"/>
        </w:rPr>
        <w:t xml:space="preserve">develop </w:t>
      </w:r>
      <w:r w:rsidRPr="00EC1815">
        <w:rPr>
          <w:rFonts w:ascii="Times New Roman" w:hAnsi="Times New Roman"/>
          <w:sz w:val="24"/>
          <w:szCs w:val="24"/>
        </w:rPr>
        <w:t xml:space="preserve">long-term records of local and regional fire occurrence (Sanford and Horn 2000, Whitlock and Larsen 2001). Results from charcoal analyses can </w:t>
      </w:r>
      <w:r w:rsidR="002A3125">
        <w:rPr>
          <w:rFonts w:ascii="Times New Roman" w:hAnsi="Times New Roman"/>
          <w:sz w:val="24"/>
          <w:szCs w:val="24"/>
        </w:rPr>
        <w:t>comple</w:t>
      </w:r>
      <w:r w:rsidRPr="00EC1815">
        <w:rPr>
          <w:rFonts w:ascii="Times New Roman" w:hAnsi="Times New Roman"/>
          <w:sz w:val="24"/>
          <w:szCs w:val="24"/>
        </w:rPr>
        <w:t xml:space="preserve">ment and extend dendrochronological records of past fire events at different temporal and spatial scales (Sanford and Horn 2000, Whitlock and Larsen 2001, Whitlock </w:t>
      </w:r>
      <w:r w:rsidR="00EC1815">
        <w:rPr>
          <w:rFonts w:ascii="Times New Roman" w:hAnsi="Times New Roman"/>
          <w:sz w:val="24"/>
          <w:szCs w:val="24"/>
        </w:rPr>
        <w:t xml:space="preserve">et al. </w:t>
      </w:r>
      <w:r w:rsidRPr="00EC1815">
        <w:rPr>
          <w:rFonts w:ascii="Times New Roman" w:hAnsi="Times New Roman"/>
          <w:sz w:val="24"/>
          <w:szCs w:val="24"/>
        </w:rPr>
        <w:t xml:space="preserve">2004). Pollen records can provide evidence of vegetation fluctuations related to fire disturbance events (Whitlock and Larsen 2001). Pollen and charcoal records from the same core can </w:t>
      </w:r>
      <w:r w:rsidR="002229B0">
        <w:rPr>
          <w:rFonts w:ascii="Times New Roman" w:hAnsi="Times New Roman"/>
          <w:sz w:val="24"/>
          <w:szCs w:val="24"/>
        </w:rPr>
        <w:t xml:space="preserve">reveal links between </w:t>
      </w:r>
      <w:r w:rsidRPr="00EC1815">
        <w:rPr>
          <w:rFonts w:ascii="Times New Roman" w:hAnsi="Times New Roman"/>
          <w:sz w:val="24"/>
          <w:szCs w:val="24"/>
        </w:rPr>
        <w:t>climate, fire, vegetation, and anthropogenic a</w:t>
      </w:r>
      <w:r w:rsidR="002229B0">
        <w:rPr>
          <w:rFonts w:ascii="Times New Roman" w:hAnsi="Times New Roman"/>
          <w:sz w:val="24"/>
          <w:szCs w:val="24"/>
        </w:rPr>
        <w:t>ctivity</w:t>
      </w:r>
      <w:r w:rsidRPr="00EC1815">
        <w:rPr>
          <w:rFonts w:ascii="Times New Roman" w:hAnsi="Times New Roman"/>
          <w:sz w:val="24"/>
          <w:szCs w:val="24"/>
        </w:rPr>
        <w:t xml:space="preserve"> in the past (Whitlock and Larsen 2001)</w:t>
      </w:r>
      <w:r w:rsidR="00F545FA">
        <w:rPr>
          <w:rFonts w:ascii="Times New Roman" w:hAnsi="Times New Roman"/>
          <w:sz w:val="24"/>
          <w:szCs w:val="24"/>
        </w:rPr>
        <w:t>.</w:t>
      </w:r>
    </w:p>
    <w:p w:rsidR="00815E55" w:rsidRDefault="00815E55" w:rsidP="00F545FA">
      <w:pPr>
        <w:spacing w:line="480" w:lineRule="auto"/>
        <w:ind w:firstLine="720"/>
        <w:contextualSpacing/>
      </w:pPr>
      <w:r>
        <w:t>Charcoal is produced when organic matter incompletely combusts during a fire (Patterson et al. 1987). The production and transport of charcoal into sedimen</w:t>
      </w:r>
      <w:r w:rsidR="002229B0">
        <w:t>ts can be affected by the</w:t>
      </w:r>
      <w:r>
        <w:t xml:space="preserve"> size, duration, severity, and intensity</w:t>
      </w:r>
      <w:r w:rsidR="002229B0">
        <w:t xml:space="preserve"> of the fire</w:t>
      </w:r>
      <w:r>
        <w:t xml:space="preserve">, as well as by vegetation characteristics and charcoal transport processes (Clark et al. 1998, Whitlock and Larsen 2001). Primary deposition of charcoal during and shortly after a fire event </w:t>
      </w:r>
      <w:r w:rsidR="00F545FA">
        <w:t xml:space="preserve">relies </w:t>
      </w:r>
      <w:r>
        <w:t xml:space="preserve">on </w:t>
      </w:r>
      <w:proofErr w:type="spellStart"/>
      <w:r>
        <w:t>airfall</w:t>
      </w:r>
      <w:proofErr w:type="spellEnd"/>
      <w:r>
        <w:t xml:space="preserve">, while secondary deposition occurs during non-fire years from surface run-off and lake-sediment mixing (Whitlock and Larsen 2001). Microscopic and macroscopic charcoal can both be used for paleoenvironmental studies. Macroscopic charcoal </w:t>
      </w:r>
      <w:r w:rsidR="00A25C77">
        <w:t xml:space="preserve">(fragments &gt;125 µm diameter) </w:t>
      </w:r>
      <w:r>
        <w:t xml:space="preserve">is generally not able to be transported long distances as </w:t>
      </w:r>
      <w:r w:rsidR="00F545FA">
        <w:t xml:space="preserve">can </w:t>
      </w:r>
      <w:r>
        <w:t xml:space="preserve">microscopic charcoal </w:t>
      </w:r>
      <w:r w:rsidR="00A25C77">
        <w:t xml:space="preserve">(&lt;125 µm) </w:t>
      </w:r>
      <w:r>
        <w:t xml:space="preserve">(Whitlock and Larsen 2001). Because of this, </w:t>
      </w:r>
      <w:r w:rsidR="002229B0">
        <w:lastRenderedPageBreak/>
        <w:t xml:space="preserve">macroscopic charcoal analyses are </w:t>
      </w:r>
      <w:r>
        <w:t>better at reconstructing local fire records, while microscopic charcoal analyses are better for regional fires (</w:t>
      </w:r>
      <w:proofErr w:type="spellStart"/>
      <w:r>
        <w:t>Sandford</w:t>
      </w:r>
      <w:proofErr w:type="spellEnd"/>
      <w:r>
        <w:t xml:space="preserve"> and Horn 2000, Whitlock and Larsen 2001). </w:t>
      </w:r>
    </w:p>
    <w:p w:rsidR="00815E55" w:rsidRDefault="00AD46E5" w:rsidP="00F545FA">
      <w:pPr>
        <w:spacing w:line="480" w:lineRule="auto"/>
      </w:pPr>
      <w:r>
        <w:tab/>
        <w:t xml:space="preserve">Microscopic charcoal is often prepared, examined, and quantified on pollen slides using compound microscopes. The point counting method (Clark 1982) is </w:t>
      </w:r>
      <w:r w:rsidR="002229B0">
        <w:t xml:space="preserve">one </w:t>
      </w:r>
      <w:r>
        <w:t>common method to quantify microscopic charcoal. It i</w:t>
      </w:r>
      <w:r w:rsidR="00D24E74">
        <w:t xml:space="preserve">s a quick technique that uses </w:t>
      </w:r>
      <w:r>
        <w:t xml:space="preserve">several variables, such as volume and mass of the sample, </w:t>
      </w:r>
      <w:r w:rsidR="00F545FA">
        <w:t>loss-on-ignition</w:t>
      </w:r>
      <w:r>
        <w:t xml:space="preserve"> data, number of pollen grains, marker spore data, and the number of points applied per field of view, to determine the total area of charcoal per level (Clark 1982). In contrast, macroscopic charcoal is examined under a dissecting scope. </w:t>
      </w:r>
      <w:r w:rsidR="000F5BE2">
        <w:t>Particles in different size fractions &gt;125 µm are separated by gently washing disaggregated sediment through sieves of different mesh sizes. Disaggregation is accomplished using dilute bleach, hydrogen peroxide, or other solutions (</w:t>
      </w:r>
      <w:proofErr w:type="spellStart"/>
      <w:r w:rsidR="000F5BE2">
        <w:t>Schlac</w:t>
      </w:r>
      <w:r w:rsidR="00001D48">
        <w:t>h</w:t>
      </w:r>
      <w:r w:rsidR="00D24E74">
        <w:t>ter</w:t>
      </w:r>
      <w:proofErr w:type="spellEnd"/>
      <w:r w:rsidR="00D24E74">
        <w:t xml:space="preserve"> 2005</w:t>
      </w:r>
      <w:r w:rsidR="000F5BE2">
        <w:t>). Charcoal is often dried after transferring to Petri dishes, and counted with the help of a grid.</w:t>
      </w:r>
    </w:p>
    <w:p w:rsidR="00AD46E5" w:rsidRDefault="00AD46E5" w:rsidP="00AD46E5">
      <w:pPr>
        <w:spacing w:line="480" w:lineRule="auto"/>
      </w:pPr>
      <w:r>
        <w:tab/>
        <w:t xml:space="preserve">Numerous studies in Costa Rica have reconstructed fire histories using macroscopic and microscopic charcoal as proxies (Horn 1989, Horn and Sanford 1992, Horn 1993, Northrop and Horn 1996, League and Horn 2000, Clement and Horn 2001, </w:t>
      </w:r>
      <w:proofErr w:type="spellStart"/>
      <w:r>
        <w:t>Anchukaitis</w:t>
      </w:r>
      <w:proofErr w:type="spellEnd"/>
      <w:r>
        <w:t xml:space="preserve"> and Horn 2005). The first lake sediment cores from Costa Rica were recovered for charcoal analyses</w:t>
      </w:r>
      <w:r w:rsidR="00D24E74">
        <w:t xml:space="preserve"> in the late 1980s (Horn 1989) f</w:t>
      </w:r>
      <w:r>
        <w:t xml:space="preserve">rom </w:t>
      </w:r>
      <w:proofErr w:type="spellStart"/>
      <w:r>
        <w:t>Lago</w:t>
      </w:r>
      <w:proofErr w:type="spellEnd"/>
      <w:r>
        <w:t xml:space="preserve"> Chirripó </w:t>
      </w:r>
      <w:r w:rsidR="00001D48">
        <w:t>(3520 m)</w:t>
      </w:r>
      <w:r w:rsidR="00D24E74">
        <w:t>,</w:t>
      </w:r>
      <w:r w:rsidR="00001D48">
        <w:t xml:space="preserve"> </w:t>
      </w:r>
      <w:r>
        <w:t>near the summit of Cerro Chirripó</w:t>
      </w:r>
      <w:r w:rsidR="00D24E74">
        <w:t>. M</w:t>
      </w:r>
      <w:r>
        <w:t xml:space="preserve">icroscopic charcoal was quantified using the point </w:t>
      </w:r>
      <w:r w:rsidR="00D42F65">
        <w:t>counting</w:t>
      </w:r>
      <w:r>
        <w:t xml:space="preserve"> technique. The</w:t>
      </w:r>
      <w:r w:rsidR="00001D48">
        <w:t xml:space="preserve"> study provided</w:t>
      </w:r>
      <w:r>
        <w:t xml:space="preserve"> the first direct evidence for fires in the Chirripó highlands of Costa Rica during the prehistoric period, </w:t>
      </w:r>
      <w:r w:rsidR="00001D48">
        <w:t>revealing</w:t>
      </w:r>
      <w:r>
        <w:t xml:space="preserve"> a </w:t>
      </w:r>
      <w:r w:rsidR="00EC1815">
        <w:t>4000</w:t>
      </w:r>
      <w:r>
        <w:t xml:space="preserve"> year </w:t>
      </w:r>
      <w:r>
        <w:lastRenderedPageBreak/>
        <w:t>history of high elevation fires that began long before modern human societ</w:t>
      </w:r>
      <w:r w:rsidR="00334F9C">
        <w:t xml:space="preserve">y. </w:t>
      </w:r>
      <w:r w:rsidR="00F545FA">
        <w:t xml:space="preserve">Because </w:t>
      </w:r>
      <w:r w:rsidR="00334F9C">
        <w:t>no evidence exists of I</w:t>
      </w:r>
      <w:r>
        <w:t>ndigenous groups occupying the highlands, the study suggest</w:t>
      </w:r>
      <w:r w:rsidR="00202F73">
        <w:t>ed</w:t>
      </w:r>
      <w:r>
        <w:t xml:space="preserve"> </w:t>
      </w:r>
      <w:r w:rsidR="00EC1815">
        <w:t>that light</w:t>
      </w:r>
      <w:r>
        <w:t xml:space="preserve">ning-ignited fire is a natural part of </w:t>
      </w:r>
      <w:r w:rsidR="00202F73">
        <w:t xml:space="preserve">the surrounding páramo </w:t>
      </w:r>
      <w:r>
        <w:t>ecosystem.</w:t>
      </w:r>
      <w:r w:rsidR="00202F73">
        <w:t xml:space="preserve"> Horn (1993), League and Horn (2000), and Watson (2010) expanded </w:t>
      </w:r>
      <w:r w:rsidR="00D24E74">
        <w:t xml:space="preserve">on </w:t>
      </w:r>
      <w:r w:rsidR="00202F73">
        <w:t xml:space="preserve">the work at </w:t>
      </w:r>
      <w:proofErr w:type="spellStart"/>
      <w:r w:rsidR="00202F73">
        <w:t>Lago</w:t>
      </w:r>
      <w:proofErr w:type="spellEnd"/>
      <w:r w:rsidR="00202F73">
        <w:t xml:space="preserve"> Chirrip</w:t>
      </w:r>
      <w:r w:rsidR="002837B6">
        <w:t>ó</w:t>
      </w:r>
      <w:r w:rsidR="00202F73">
        <w:t xml:space="preserve"> in studies of microscopic and macroscopic charcoal in glacial lakes in an adjoining valley. Their studies provided evidence of recurrent fire since </w:t>
      </w:r>
      <w:proofErr w:type="spellStart"/>
      <w:r w:rsidR="00202F73">
        <w:t>deglaciation</w:t>
      </w:r>
      <w:proofErr w:type="spellEnd"/>
      <w:r w:rsidR="00202F73">
        <w:t xml:space="preserve"> about 10,000 years ago.</w:t>
      </w:r>
    </w:p>
    <w:p w:rsidR="00AD46E5" w:rsidRDefault="00AD46E5" w:rsidP="00AD46E5">
      <w:pPr>
        <w:spacing w:line="480" w:lineRule="auto"/>
        <w:ind w:firstLine="720"/>
      </w:pPr>
      <w:r>
        <w:t xml:space="preserve">  Macroscopic and microscopic charcoal </w:t>
      </w:r>
      <w:r w:rsidR="002837B6">
        <w:t xml:space="preserve">records </w:t>
      </w:r>
      <w:r>
        <w:t xml:space="preserve">from </w:t>
      </w:r>
      <w:r w:rsidR="002837B6">
        <w:t xml:space="preserve">rainforest at </w:t>
      </w:r>
      <w:r>
        <w:t xml:space="preserve">the La </w:t>
      </w:r>
      <w:proofErr w:type="spellStart"/>
      <w:r>
        <w:t>Selva</w:t>
      </w:r>
      <w:proofErr w:type="spellEnd"/>
      <w:r>
        <w:t xml:space="preserve"> Biological Station and </w:t>
      </w:r>
      <w:r w:rsidR="002837B6">
        <w:t xml:space="preserve">the páramo of </w:t>
      </w:r>
      <w:r>
        <w:t xml:space="preserve">Cerro Chirripó </w:t>
      </w:r>
      <w:r w:rsidR="002837B6">
        <w:t xml:space="preserve">suggest </w:t>
      </w:r>
      <w:r w:rsidR="00F545FA">
        <w:t>associations</w:t>
      </w:r>
      <w:r>
        <w:t xml:space="preserve"> between fire history, short-term El Ni</w:t>
      </w:r>
      <w:r w:rsidR="00F545FA">
        <w:t>ñ</w:t>
      </w:r>
      <w:r>
        <w:t>o climate events, and long-te</w:t>
      </w:r>
      <w:r w:rsidR="00D24E74">
        <w:t>rm climate shifts (Horn and San</w:t>
      </w:r>
      <w:r>
        <w:t>ford 1992).  Evidence of anthropogenic fire events are also documented in charcoal records</w:t>
      </w:r>
      <w:r w:rsidR="002837B6">
        <w:t xml:space="preserve"> from</w:t>
      </w:r>
      <w:r w:rsidR="00D24E74">
        <w:t xml:space="preserve"> La </w:t>
      </w:r>
      <w:proofErr w:type="spellStart"/>
      <w:r w:rsidR="00D24E74">
        <w:t>Selva</w:t>
      </w:r>
      <w:proofErr w:type="spellEnd"/>
      <w:r w:rsidR="00D24E74">
        <w:t xml:space="preserve"> (Kennedy and Horn 2008</w:t>
      </w:r>
      <w:r w:rsidR="002837B6">
        <w:t>)</w:t>
      </w:r>
      <w:r>
        <w:t>. Another study look</w:t>
      </w:r>
      <w:r w:rsidR="002837B6">
        <w:t>ed</w:t>
      </w:r>
      <w:r>
        <w:t xml:space="preserve"> at charcoal and pollen records at Laguna Bonilla and Laguna </w:t>
      </w:r>
      <w:proofErr w:type="spellStart"/>
      <w:r>
        <w:t>Bonillita</w:t>
      </w:r>
      <w:proofErr w:type="spellEnd"/>
      <w:r>
        <w:t xml:space="preserve">. These records provided some of the first evidence </w:t>
      </w:r>
      <w:r w:rsidR="002837B6">
        <w:t>of</w:t>
      </w:r>
      <w:r>
        <w:t xml:space="preserve"> </w:t>
      </w:r>
      <w:r w:rsidR="00D24E74">
        <w:t xml:space="preserve">the </w:t>
      </w:r>
      <w:r>
        <w:t>influence</w:t>
      </w:r>
      <w:r w:rsidR="005017E8">
        <w:t xml:space="preserve"> </w:t>
      </w:r>
      <w:r w:rsidR="002837B6">
        <w:t xml:space="preserve">of prehistoric peoples </w:t>
      </w:r>
      <w:r w:rsidR="005017E8">
        <w:t xml:space="preserve">on </w:t>
      </w:r>
      <w:r>
        <w:t xml:space="preserve">Costa Rican rainforest environments (Northrop and Horn 1996). </w:t>
      </w:r>
    </w:p>
    <w:p w:rsidR="00EC1815" w:rsidRDefault="00EC1815" w:rsidP="002229B0">
      <w:pPr>
        <w:pStyle w:val="Heading3"/>
      </w:pPr>
    </w:p>
    <w:p w:rsidR="004403D1" w:rsidRDefault="004403D1" w:rsidP="002229B0">
      <w:pPr>
        <w:pStyle w:val="Heading3"/>
      </w:pPr>
      <w:r>
        <w:t>Macroscopic Charcoal</w:t>
      </w:r>
      <w:r w:rsidR="00D40B83">
        <w:t xml:space="preserve"> as a Proxy for Local Fires</w:t>
      </w:r>
    </w:p>
    <w:p w:rsidR="00433613" w:rsidRDefault="00433613" w:rsidP="00433613">
      <w:pPr>
        <w:spacing w:line="480" w:lineRule="auto"/>
        <w:ind w:firstLine="720"/>
        <w:contextualSpacing/>
      </w:pPr>
      <w:r>
        <w:t xml:space="preserve">Microscopic charcoal (&lt;125 µm) on pollen slides was the primary proxy used in paleoenvironmental studies up to 20 years ago (Clark 1982, Clark 1984, Patterson et al. 1987), but disadvantages exist when studying charcoal particles of this size (Whitlock and Larson 2001). One significant limitation is that charcoal particles may be fractured during pollen preparation, leading to inaccurate microscopic charcoal counts (Whitlock </w:t>
      </w:r>
      <w:r>
        <w:lastRenderedPageBreak/>
        <w:t>and Larson 2001). Also, microscopic charcoal particles travel greater distances than macroscopic charcoal, resulting in non-local charcoal input. Several studies show that macrosc</w:t>
      </w:r>
      <w:r w:rsidR="00C01906">
        <w:t>opic charcoal analyses provide</w:t>
      </w:r>
      <w:r>
        <w:t xml:space="preserve"> reliable record</w:t>
      </w:r>
      <w:r w:rsidR="00C01906">
        <w:t>s</w:t>
      </w:r>
      <w:r>
        <w:t xml:space="preserve"> of local fires (Whitlock and </w:t>
      </w:r>
      <w:proofErr w:type="spellStart"/>
      <w:r>
        <w:t>Millspaugh</w:t>
      </w:r>
      <w:proofErr w:type="spellEnd"/>
      <w:r>
        <w:t xml:space="preserve"> 1996, Clark et al. 1998, Laird and Campbell 2000, Whitlock 2001). This can be attributed to the fact that larger charcoal does not travel as far as microscopic charcoal and, thus, is a more accurate indication of a localized fire. </w:t>
      </w:r>
    </w:p>
    <w:p w:rsidR="00936BA0" w:rsidRDefault="00D24E74" w:rsidP="00433613">
      <w:pPr>
        <w:spacing w:line="480" w:lineRule="auto"/>
        <w:ind w:firstLine="720"/>
        <w:contextualSpacing/>
      </w:pPr>
      <w:r>
        <w:t>Macroscopic charcoal from</w:t>
      </w:r>
      <w:r w:rsidR="00936BA0">
        <w:t xml:space="preserve"> Little Lake on the Oregon coast was used to reconstruct the </w:t>
      </w:r>
      <w:r w:rsidR="00F545FA">
        <w:t xml:space="preserve">history of fire for the </w:t>
      </w:r>
      <w:r w:rsidR="00936BA0">
        <w:t xml:space="preserve">last 9000 years (Long et al. 1998). The study showed shorter </w:t>
      </w:r>
      <w:r w:rsidR="00C01906">
        <w:t xml:space="preserve">fire </w:t>
      </w:r>
      <w:r w:rsidR="00936BA0">
        <w:t xml:space="preserve">intervals during warmer, drier climate conditions (9000–6850 cal yrs BP) and </w:t>
      </w:r>
      <w:r>
        <w:t>longer</w:t>
      </w:r>
      <w:r w:rsidR="00936BA0">
        <w:t xml:space="preserve"> fire intervals during periods of cool, humid climate conditions (ca. 6850–2750 cal yrs BP). During the latter conditions, a population increase in fire-sensitive species occurred. The most recent period</w:t>
      </w:r>
      <w:r w:rsidR="00E414BD">
        <w:t xml:space="preserve"> from </w:t>
      </w:r>
      <w:r w:rsidR="00936BA0">
        <w:t xml:space="preserve">ca. 2750 cal yrs BP–present experienced the </w:t>
      </w:r>
      <w:r>
        <w:t>longest</w:t>
      </w:r>
      <w:r w:rsidR="00936BA0">
        <w:t xml:space="preserve"> fire intervals, as climate became cooler and wetter. The study suggest</w:t>
      </w:r>
      <w:r w:rsidR="00E414BD">
        <w:t>ed</w:t>
      </w:r>
      <w:r w:rsidR="00936BA0">
        <w:t xml:space="preserve"> that </w:t>
      </w:r>
      <w:r w:rsidR="00E414BD">
        <w:t xml:space="preserve">variations in fire frequency are directly related to </w:t>
      </w:r>
      <w:r w:rsidR="00936BA0">
        <w:t>climate change.</w:t>
      </w:r>
    </w:p>
    <w:p w:rsidR="003319E2" w:rsidRDefault="003319E2" w:rsidP="00433613">
      <w:pPr>
        <w:spacing w:line="480" w:lineRule="auto"/>
        <w:ind w:firstLine="720"/>
        <w:contextualSpacing/>
      </w:pPr>
      <w:r>
        <w:t>A strong link between changes in climate and</w:t>
      </w:r>
      <w:r w:rsidR="00E414BD">
        <w:t xml:space="preserve"> variations in</w:t>
      </w:r>
      <w:r>
        <w:t xml:space="preserve"> fire frequency was </w:t>
      </w:r>
      <w:r w:rsidR="00E414BD">
        <w:t>revealed by</w:t>
      </w:r>
      <w:r w:rsidR="00F545FA">
        <w:t xml:space="preserve"> a 17</w:t>
      </w:r>
      <w:r w:rsidR="002B264B">
        <w:t>,</w:t>
      </w:r>
      <w:r>
        <w:t>000-year fire history reconstruction in Yellowstone National Park (</w:t>
      </w:r>
      <w:proofErr w:type="spellStart"/>
      <w:r>
        <w:t>Millspaugh</w:t>
      </w:r>
      <w:proofErr w:type="spellEnd"/>
      <w:r>
        <w:t xml:space="preserve"> et al. 2000). Macroscopic charcoal was quantified from a core recovered at Cygnet Lake. The charcoal record indicate</w:t>
      </w:r>
      <w:r w:rsidR="00E414BD">
        <w:t>d</w:t>
      </w:r>
      <w:r>
        <w:t xml:space="preserve"> infrequent fires during the late glacial period, followed by a greater frequency during the early Holocene when climate conditions were warmer and drier. Fire frequency decreased after ca. 7000 cal yr BP, when climate became cooler and wetter, and the present fire regime was established in the past 2000 </w:t>
      </w:r>
      <w:r>
        <w:lastRenderedPageBreak/>
        <w:t xml:space="preserve">years. </w:t>
      </w:r>
      <w:r w:rsidR="00E414BD">
        <w:t>T</w:t>
      </w:r>
      <w:r>
        <w:t>he long-term</w:t>
      </w:r>
      <w:r w:rsidR="00D24E74">
        <w:t xml:space="preserve"> variations in</w:t>
      </w:r>
      <w:r>
        <w:t xml:space="preserve"> fire frequency </w:t>
      </w:r>
      <w:r w:rsidR="00E414BD">
        <w:t>were attributed to regional climate changes</w:t>
      </w:r>
      <w:r>
        <w:t xml:space="preserve">. </w:t>
      </w:r>
    </w:p>
    <w:p w:rsidR="003319E2" w:rsidRDefault="003319E2" w:rsidP="00433613">
      <w:pPr>
        <w:spacing w:line="480" w:lineRule="auto"/>
        <w:ind w:firstLine="720"/>
        <w:contextualSpacing/>
      </w:pPr>
      <w:proofErr w:type="spellStart"/>
      <w:r>
        <w:t>Ohlson</w:t>
      </w:r>
      <w:proofErr w:type="spellEnd"/>
      <w:r>
        <w:t xml:space="preserve"> and </w:t>
      </w:r>
      <w:proofErr w:type="spellStart"/>
      <w:r>
        <w:t>Tryterud</w:t>
      </w:r>
      <w:proofErr w:type="spellEnd"/>
      <w:r>
        <w:t xml:space="preserve"> (2000) examined</w:t>
      </w:r>
      <w:r w:rsidR="00E414BD">
        <w:t xml:space="preserve"> the transport of</w:t>
      </w:r>
      <w:r>
        <w:t xml:space="preserve"> macroscopic charcoal (&gt;500 µm) </w:t>
      </w:r>
      <w:r w:rsidR="00E414BD">
        <w:t>out of</w:t>
      </w:r>
      <w:r>
        <w:t xml:space="preserve"> three experimental burn sites in Scandinavia. </w:t>
      </w:r>
      <w:r w:rsidR="00E414BD">
        <w:t>The authors</w:t>
      </w:r>
      <w:r>
        <w:t xml:space="preserve"> arranged 704 traps inside and outside the burn areas at varying distances from the fire edge, and then </w:t>
      </w:r>
      <w:r w:rsidR="00D24E74">
        <w:t>quantified</w:t>
      </w:r>
      <w:r w:rsidR="002A3125">
        <w:t xml:space="preserve"> charcoal particle</w:t>
      </w:r>
      <w:r w:rsidR="00D24E74">
        <w:t xml:space="preserve"> abundance</w:t>
      </w:r>
      <w:r>
        <w:t xml:space="preserve"> and mass in each trap. Their findings suggest</w:t>
      </w:r>
      <w:r w:rsidR="00E414BD">
        <w:t>ed</w:t>
      </w:r>
      <w:r>
        <w:t xml:space="preserve"> that charcoal particles and charcoal mass decrease sharply with distance from the burn edge. Nearly 90% of the charcoal was captured in the traps within the burn area. Almost no macroscopic </w:t>
      </w:r>
      <w:r w:rsidRPr="00F545FA">
        <w:t xml:space="preserve">charcoal was found in the traps located </w:t>
      </w:r>
      <w:r w:rsidR="00E414BD" w:rsidRPr="00F545FA">
        <w:t>b</w:t>
      </w:r>
      <w:r w:rsidR="00157CFD" w:rsidRPr="00F545FA">
        <w:t>e</w:t>
      </w:r>
      <w:r w:rsidR="00E414BD" w:rsidRPr="00F545FA">
        <w:t>yond</w:t>
      </w:r>
      <w:r w:rsidRPr="00F545FA">
        <w:t xml:space="preserve"> the</w:t>
      </w:r>
      <w:r>
        <w:t xml:space="preserve"> burn edge. Macroscopic charcoal </w:t>
      </w:r>
      <w:r w:rsidR="00C07A65">
        <w:t>&gt;</w:t>
      </w:r>
      <w:r>
        <w:t>500</w:t>
      </w:r>
      <w:r w:rsidR="00E414BD">
        <w:t xml:space="preserve"> </w:t>
      </w:r>
      <w:r>
        <w:t>µm appeared to be a reliable indicator of local fire occurrence.</w:t>
      </w:r>
    </w:p>
    <w:p w:rsidR="00775799" w:rsidRDefault="00E414BD" w:rsidP="00433613">
      <w:pPr>
        <w:spacing w:line="480" w:lineRule="auto"/>
        <w:ind w:firstLine="720"/>
        <w:contextualSpacing/>
      </w:pPr>
      <w:r>
        <w:t>Gardner and Whitlock (2001)</w:t>
      </w:r>
      <w:r w:rsidR="00775799">
        <w:t xml:space="preserve"> examined charcoal </w:t>
      </w:r>
      <w:r>
        <w:t>in near-surface sediment</w:t>
      </w:r>
      <w:r w:rsidR="00775799">
        <w:t xml:space="preserve"> recovered at 36 Oregon lakes within or close to a large, stand-replacing fire </w:t>
      </w:r>
      <w:r>
        <w:t>that occurred in</w:t>
      </w:r>
      <w:r w:rsidR="00775799">
        <w:t xml:space="preserve"> 1996</w:t>
      </w:r>
      <w:r w:rsidR="00B85A0D">
        <w:t xml:space="preserve"> (Gardner and Whitlock 2001)</w:t>
      </w:r>
      <w:r w:rsidR="00775799">
        <w:t>.</w:t>
      </w:r>
      <w:r w:rsidR="00B85A0D">
        <w:t xml:space="preserve"> </w:t>
      </w:r>
      <w:r>
        <w:t>V</w:t>
      </w:r>
      <w:r w:rsidR="00B85A0D">
        <w:t>ariations in charcoal abundance</w:t>
      </w:r>
      <w:r>
        <w:t xml:space="preserve"> showed </w:t>
      </w:r>
      <w:r w:rsidR="00D24E74">
        <w:t>that</w:t>
      </w:r>
      <w:r>
        <w:t xml:space="preserve"> macroscopic charcoal record</w:t>
      </w:r>
      <w:r w:rsidR="00D24E74">
        <w:t>ed</w:t>
      </w:r>
      <w:r>
        <w:t xml:space="preserve"> local fire signals and wind effects on charcoal transportation</w:t>
      </w:r>
      <w:r w:rsidR="00B85A0D">
        <w:t xml:space="preserve">. The abundance of macroscopic charcoal was greatest in the lakes located within the perimeter of the burn area. Although all sites showed similar charcoal abundance peaks, peaks at burned sites were better defined than at the unburned sites. Other variables that could influence charcoal transportation after a fire event were not statistically significant. These variables included distance of the lake from </w:t>
      </w:r>
      <w:r w:rsidR="00D24E74">
        <w:t xml:space="preserve">the </w:t>
      </w:r>
      <w:r w:rsidR="00B85A0D">
        <w:t xml:space="preserve">fire center, width of riparian vegetation, position of unburned lakes, and maximum adjacent slope. </w:t>
      </w:r>
      <w:r w:rsidR="003A31B0">
        <w:lastRenderedPageBreak/>
        <w:t>Th</w:t>
      </w:r>
      <w:r w:rsidR="00B85A0D">
        <w:t xml:space="preserve">is study further confirmed the relationship between local fire occurrence and macroscopic charcoal peaks.  </w:t>
      </w:r>
    </w:p>
    <w:p w:rsidR="00D40B83" w:rsidRDefault="00D40B83" w:rsidP="00433613">
      <w:pPr>
        <w:spacing w:line="480" w:lineRule="auto"/>
        <w:ind w:firstLine="720"/>
        <w:contextualSpacing/>
      </w:pPr>
    </w:p>
    <w:p w:rsidR="00D40B83" w:rsidRDefault="00D40B83" w:rsidP="00D40B83">
      <w:pPr>
        <w:rPr>
          <w:i/>
        </w:rPr>
      </w:pPr>
      <w:r>
        <w:rPr>
          <w:i/>
        </w:rPr>
        <w:t>Charcoal Peaks as Indicator</w:t>
      </w:r>
      <w:r w:rsidR="00E414BD">
        <w:rPr>
          <w:i/>
        </w:rPr>
        <w:t>s</w:t>
      </w:r>
      <w:r>
        <w:rPr>
          <w:i/>
        </w:rPr>
        <w:t xml:space="preserve"> of Human Arrival</w:t>
      </w:r>
      <w:r w:rsidR="00E414BD">
        <w:rPr>
          <w:i/>
        </w:rPr>
        <w:t xml:space="preserve"> and Impact</w:t>
      </w:r>
    </w:p>
    <w:p w:rsidR="00D40B83" w:rsidRPr="00A41619" w:rsidRDefault="00D40B83" w:rsidP="00D40B83">
      <w:pPr>
        <w:rPr>
          <w:i/>
        </w:rPr>
      </w:pPr>
    </w:p>
    <w:p w:rsidR="00807E9C" w:rsidRDefault="00807E9C" w:rsidP="00807E9C">
      <w:pPr>
        <w:spacing w:line="480" w:lineRule="auto"/>
      </w:pPr>
      <w:r>
        <w:tab/>
        <w:t xml:space="preserve">Fluctuations in charcoal abundance are commonly attributed to </w:t>
      </w:r>
      <w:r w:rsidR="00D24E74">
        <w:t>changes in fire occurrence</w:t>
      </w:r>
      <w:r w:rsidR="00F545FA">
        <w:t xml:space="preserve"> that</w:t>
      </w:r>
      <w:r w:rsidR="00D24E74">
        <w:t xml:space="preserve"> result from </w:t>
      </w:r>
      <w:r>
        <w:t xml:space="preserve">shifts in </w:t>
      </w:r>
      <w:r w:rsidR="00D24E74">
        <w:t xml:space="preserve">precipitation or temperature, </w:t>
      </w:r>
      <w:r>
        <w:t xml:space="preserve">variations in sea surface temperature, changes in air surface pressure, or other natural events, such as volcanic eruptions. Recently, studies have begun to examine changes in charcoal concentrations as </w:t>
      </w:r>
      <w:r w:rsidR="00E414BD">
        <w:t xml:space="preserve">possible </w:t>
      </w:r>
      <w:r>
        <w:t xml:space="preserve">evidence of human arrival to a region </w:t>
      </w:r>
      <w:r w:rsidRPr="00FF1D2B">
        <w:t>(Burney et al. 1994,</w:t>
      </w:r>
      <w:r>
        <w:t xml:space="preserve"> </w:t>
      </w:r>
      <w:proofErr w:type="spellStart"/>
      <w:r>
        <w:t>Kjellmark</w:t>
      </w:r>
      <w:proofErr w:type="spellEnd"/>
      <w:r>
        <w:t xml:space="preserve"> 1995, </w:t>
      </w:r>
      <w:proofErr w:type="spellStart"/>
      <w:r>
        <w:t>Kjellmark</w:t>
      </w:r>
      <w:proofErr w:type="spellEnd"/>
      <w:r>
        <w:t xml:space="preserve"> 1996, Burney and Burney 2003, </w:t>
      </w:r>
      <w:proofErr w:type="spellStart"/>
      <w:r>
        <w:t>Albritton</w:t>
      </w:r>
      <w:proofErr w:type="spellEnd"/>
      <w:r>
        <w:t xml:space="preserve"> 2009, Bal et al. 2011). Several of these studies compared changes in charcoal abundance with changes in the pollen record to </w:t>
      </w:r>
      <w:r w:rsidR="00E414BD">
        <w:t>demonstrate</w:t>
      </w:r>
      <w:r>
        <w:t xml:space="preserve"> that human arrival to a region can be seen using paleoecological data (</w:t>
      </w:r>
      <w:proofErr w:type="spellStart"/>
      <w:r>
        <w:t>Kjellmark</w:t>
      </w:r>
      <w:proofErr w:type="spellEnd"/>
      <w:r>
        <w:t xml:space="preserve"> 1995, </w:t>
      </w:r>
      <w:proofErr w:type="spellStart"/>
      <w:r>
        <w:t>Kjellmark</w:t>
      </w:r>
      <w:proofErr w:type="spellEnd"/>
      <w:r>
        <w:t xml:space="preserve"> 1996, Bal 2011). Studies comparing the paleoecological records with archaeological data are lacking, however, largely because of </w:t>
      </w:r>
      <w:r w:rsidR="00E414BD">
        <w:t>missing</w:t>
      </w:r>
      <w:r>
        <w:t xml:space="preserve"> archaeological </w:t>
      </w:r>
      <w:r w:rsidR="00E414BD">
        <w:t>evidence</w:t>
      </w:r>
      <w:r>
        <w:t>.</w:t>
      </w:r>
      <w:r w:rsidR="00E47800">
        <w:t xml:space="preserve"> </w:t>
      </w:r>
    </w:p>
    <w:p w:rsidR="00E47800" w:rsidRDefault="00807E9C" w:rsidP="00807E9C">
      <w:pPr>
        <w:spacing w:line="480" w:lineRule="auto"/>
      </w:pPr>
      <w:r>
        <w:tab/>
        <w:t xml:space="preserve">Burney et al. (1994) and Burney and Burney (2003) suggested that peaks in charcoal abundance on oceanic islands can </w:t>
      </w:r>
      <w:r w:rsidR="00FA26A3">
        <w:t xml:space="preserve">be </w:t>
      </w:r>
      <w:r>
        <w:t xml:space="preserve">attributed to human </w:t>
      </w:r>
      <w:r w:rsidR="00FA26A3">
        <w:t xml:space="preserve">arrival and anthropogenic </w:t>
      </w:r>
      <w:r>
        <w:t xml:space="preserve">modifications to the environment. Although no archaeological evidence to back up </w:t>
      </w:r>
      <w:r w:rsidR="00EC1815">
        <w:t xml:space="preserve">their </w:t>
      </w:r>
      <w:r w:rsidR="00FA26A3">
        <w:t>conclusions</w:t>
      </w:r>
      <w:r>
        <w:t xml:space="preserve"> existed and other potential climatic and environmental factors could have been </w:t>
      </w:r>
      <w:r w:rsidR="004B7785">
        <w:t>at play</w:t>
      </w:r>
      <w:r>
        <w:t xml:space="preserve">, Burney et al. (1994) </w:t>
      </w:r>
      <w:r w:rsidR="00FA26A3">
        <w:t>suggest</w:t>
      </w:r>
      <w:r w:rsidR="00F545FA">
        <w:t>ed</w:t>
      </w:r>
      <w:r>
        <w:t xml:space="preserve"> that </w:t>
      </w:r>
      <w:r w:rsidR="00FA26A3">
        <w:t xml:space="preserve">a </w:t>
      </w:r>
      <w:r>
        <w:t>sudden and sustained increase in charcoal concentrations and influx between 5300 and 3200 cal yr BP in a sediment core fro</w:t>
      </w:r>
      <w:r w:rsidR="00D24E74">
        <w:t xml:space="preserve">m Laguna </w:t>
      </w:r>
      <w:proofErr w:type="spellStart"/>
      <w:r w:rsidR="00D24E74">
        <w:t>Tortuguero</w:t>
      </w:r>
      <w:proofErr w:type="spellEnd"/>
      <w:r w:rsidR="00D24E74">
        <w:t>, Puerto Rico</w:t>
      </w:r>
      <w:r>
        <w:t xml:space="preserve">, was evidence of human arrival to </w:t>
      </w:r>
      <w:r>
        <w:lastRenderedPageBreak/>
        <w:t>the island and continued</w:t>
      </w:r>
      <w:r w:rsidR="009A2B55">
        <w:t xml:space="preserve"> human</w:t>
      </w:r>
      <w:r>
        <w:t xml:space="preserve"> use of fire. </w:t>
      </w:r>
      <w:r w:rsidR="004C0552">
        <w:t>T</w:t>
      </w:r>
      <w:r w:rsidR="004B7785">
        <w:t xml:space="preserve">he charcoal record only </w:t>
      </w:r>
      <w:r w:rsidR="004B7785" w:rsidRPr="004154EC">
        <w:t>extend</w:t>
      </w:r>
      <w:r w:rsidR="00FA26A3" w:rsidRPr="004154EC">
        <w:t>ed</w:t>
      </w:r>
      <w:r w:rsidR="004B7785" w:rsidRPr="004154EC">
        <w:t xml:space="preserve"> to ca. </w:t>
      </w:r>
      <w:r w:rsidR="004C0552">
        <w:t>7</w:t>
      </w:r>
      <w:r w:rsidR="004154EC" w:rsidRPr="004154EC">
        <w:t>000</w:t>
      </w:r>
      <w:r w:rsidR="004B7785" w:rsidRPr="004154EC">
        <w:t xml:space="preserve"> cal yr BP, </w:t>
      </w:r>
      <w:r w:rsidR="004B7785">
        <w:t xml:space="preserve">so a longer record is needed to </w:t>
      </w:r>
      <w:r w:rsidR="00FA26A3">
        <w:t>reach this conclusion</w:t>
      </w:r>
      <w:r w:rsidR="004B7785">
        <w:t xml:space="preserve"> with greater confidence. Pollen data </w:t>
      </w:r>
      <w:r w:rsidR="009A2B55">
        <w:t>could provide a test for this hypothesis</w:t>
      </w:r>
      <w:r w:rsidR="004B7785">
        <w:t>.</w:t>
      </w:r>
      <w:r w:rsidR="00E47800">
        <w:t xml:space="preserve"> Burney and Burney (2003) examined charcoal from sediment cores retrieved from nine sites on </w:t>
      </w:r>
      <w:proofErr w:type="spellStart"/>
      <w:r w:rsidR="00E47800">
        <w:t>Kaua</w:t>
      </w:r>
      <w:r w:rsidR="009A2B55">
        <w:t>’</w:t>
      </w:r>
      <w:r w:rsidR="00FA26A3">
        <w:t>i</w:t>
      </w:r>
      <w:proofErr w:type="spellEnd"/>
      <w:r w:rsidR="00E47800">
        <w:t xml:space="preserve"> in the Hawaiian Islands.  They suggested that charcoal increases </w:t>
      </w:r>
      <w:r w:rsidR="00FA26A3">
        <w:t xml:space="preserve">in some of the records </w:t>
      </w:r>
      <w:r w:rsidR="00E47800">
        <w:t xml:space="preserve">ca. 930 </w:t>
      </w:r>
      <w:r w:rsidR="00E47800" w:rsidRPr="00E47800">
        <w:rPr>
          <w:vertAlign w:val="superscript"/>
        </w:rPr>
        <w:t>14</w:t>
      </w:r>
      <w:r w:rsidR="00E47800">
        <w:t>C yr BP indicated human arrival to the island.</w:t>
      </w:r>
    </w:p>
    <w:p w:rsidR="00E47800" w:rsidRDefault="00E47800" w:rsidP="00807E9C">
      <w:pPr>
        <w:spacing w:line="480" w:lineRule="auto"/>
      </w:pPr>
      <w:r>
        <w:tab/>
        <w:t xml:space="preserve">Burney </w:t>
      </w:r>
      <w:r w:rsidR="00EC1815">
        <w:t xml:space="preserve">et al. </w:t>
      </w:r>
      <w:r>
        <w:t>(</w:t>
      </w:r>
      <w:r w:rsidR="00CC3896">
        <w:t>2004</w:t>
      </w:r>
      <w:r>
        <w:t xml:space="preserve">) conducted a more comprehensive study </w:t>
      </w:r>
      <w:r w:rsidR="00F545FA">
        <w:t xml:space="preserve">that </w:t>
      </w:r>
      <w:r>
        <w:t>compar</w:t>
      </w:r>
      <w:r w:rsidR="00F545FA">
        <w:t>ed</w:t>
      </w:r>
      <w:r>
        <w:t xml:space="preserve"> archaeological, paleontological, palynological, and paleoecological records from sites throughout the island of Madagascar. All lines of evidence, including the first occurrence of </w:t>
      </w:r>
      <w:r>
        <w:rPr>
          <w:i/>
        </w:rPr>
        <w:t>Cannabis/</w:t>
      </w:r>
      <w:proofErr w:type="spellStart"/>
      <w:r>
        <w:rPr>
          <w:i/>
        </w:rPr>
        <w:t>Humulus</w:t>
      </w:r>
      <w:proofErr w:type="spellEnd"/>
      <w:r>
        <w:rPr>
          <w:i/>
        </w:rPr>
        <w:t xml:space="preserve"> </w:t>
      </w:r>
      <w:r>
        <w:t>pollen, first occurrence of human-modified bones of extinct animals, indications of vegetation disturbance, and a large, sudden increase in microscopic charcoal abundance</w:t>
      </w:r>
      <w:r w:rsidR="00CC3896">
        <w:t>, indicate</w:t>
      </w:r>
      <w:r w:rsidR="00F545FA">
        <w:t>d</w:t>
      </w:r>
      <w:r>
        <w:t xml:space="preserve"> human arrival on Madagascar about two millennia ago. Although fire was already part of the natural ecosystems on Madagascar, human</w:t>
      </w:r>
      <w:r w:rsidR="00CC3896">
        <w:t>s</w:t>
      </w:r>
      <w:r>
        <w:t xml:space="preserve"> affected the fire ecology by increasing the frequency of burning and spreading fire to environments that previously had not supported frequent fires because </w:t>
      </w:r>
      <w:r w:rsidR="00D24E74">
        <w:t>they were</w:t>
      </w:r>
      <w:r>
        <w:t xml:space="preserve"> either too wet or too dry. </w:t>
      </w:r>
    </w:p>
    <w:p w:rsidR="00CC3896" w:rsidRDefault="00CC3896" w:rsidP="00807E9C">
      <w:pPr>
        <w:spacing w:line="480" w:lineRule="auto"/>
      </w:pPr>
      <w:r>
        <w:tab/>
      </w:r>
      <w:proofErr w:type="spellStart"/>
      <w:r>
        <w:t>Kjellmark</w:t>
      </w:r>
      <w:proofErr w:type="spellEnd"/>
      <w:r>
        <w:t xml:space="preserve"> (1995, 1996) compared charcoal and pollen records of sediments from Church’s Blue Hole on Andros Island, Bahamas. The pollen records indicated a dry period ca. 3200–1500 yr BP on the island in the late Holocene, followed by a period of mesic climate. A sudden rise in charcoal concentration along with a rapid vegetation transition to pinewoods occurred ca. 740 cal yr BP. A dip occur</w:t>
      </w:r>
      <w:r w:rsidR="00F545FA">
        <w:t>red</w:t>
      </w:r>
      <w:r>
        <w:t xml:space="preserve"> in charcoal concentration ca. 430 cal yr BP, but </w:t>
      </w:r>
      <w:r w:rsidR="009A2B55">
        <w:t xml:space="preserve">charcoal </w:t>
      </w:r>
      <w:r>
        <w:t>then r</w:t>
      </w:r>
      <w:r w:rsidR="00F545FA">
        <w:t>ose</w:t>
      </w:r>
      <w:r>
        <w:t xml:space="preserve"> again near the top of the core. </w:t>
      </w:r>
      <w:r>
        <w:lastRenderedPageBreak/>
        <w:t>These changes in vegetation and charcoal concentration seem</w:t>
      </w:r>
      <w:r w:rsidR="009A2B55">
        <w:t>ed</w:t>
      </w:r>
      <w:r>
        <w:t xml:space="preserve"> to indicate human arrival followed by human removal ca. 430 cal yr BP (1530 AD) and rec</w:t>
      </w:r>
      <w:r w:rsidR="00F915AA">
        <w:t>olonization ca. 200 years later,</w:t>
      </w:r>
      <w:r>
        <w:t xml:space="preserve"> although </w:t>
      </w:r>
      <w:proofErr w:type="spellStart"/>
      <w:r>
        <w:t>Kjellmark</w:t>
      </w:r>
      <w:proofErr w:type="spellEnd"/>
      <w:r>
        <w:t xml:space="preserve"> acknowledge</w:t>
      </w:r>
      <w:r w:rsidR="002B264B">
        <w:t>d</w:t>
      </w:r>
      <w:r>
        <w:t xml:space="preserve"> the possibility that climatic shifts could also be related.</w:t>
      </w:r>
      <w:r w:rsidR="004D4243">
        <w:t xml:space="preserve"> Stork (200</w:t>
      </w:r>
      <w:r w:rsidR="009A2B55">
        <w:t>6</w:t>
      </w:r>
      <w:r w:rsidR="004D4243">
        <w:t xml:space="preserve">) and West (2007) also considered the possibility that peaks in charcoal records from Abaco Island, The Bahamas ca. 1190 cal yr BP and 1200 </w:t>
      </w:r>
      <w:r w:rsidR="004D4243" w:rsidRPr="004D4243">
        <w:rPr>
          <w:vertAlign w:val="superscript"/>
        </w:rPr>
        <w:t>14</w:t>
      </w:r>
      <w:r w:rsidR="004D4243">
        <w:t>C yr BP could indicate human arrival.</w:t>
      </w:r>
    </w:p>
    <w:p w:rsidR="00E7327F" w:rsidRDefault="00E7327F" w:rsidP="00807E9C">
      <w:pPr>
        <w:spacing w:line="480" w:lineRule="auto"/>
      </w:pPr>
      <w:r>
        <w:tab/>
      </w:r>
      <w:proofErr w:type="spellStart"/>
      <w:r>
        <w:t>Albritton</w:t>
      </w:r>
      <w:proofErr w:type="spellEnd"/>
      <w:r>
        <w:t xml:space="preserve"> (2009) attempted to </w:t>
      </w:r>
      <w:r w:rsidR="00F915AA">
        <w:t xml:space="preserve">associate </w:t>
      </w:r>
      <w:r>
        <w:t xml:space="preserve">changes in the charcoal record at a site on Big Pine Key, Florida with human arrival and activity. With scant archaeological or historical evidence of human occupation on the Lower Florida Keys prior to the 1500s, </w:t>
      </w:r>
      <w:proofErr w:type="spellStart"/>
      <w:r>
        <w:t>Albritton</w:t>
      </w:r>
      <w:proofErr w:type="spellEnd"/>
      <w:r>
        <w:t xml:space="preserve"> found making inferences concerning prehistoric human arrival difficult. European settlement of the islands ca. AD 1820 was not </w:t>
      </w:r>
      <w:r w:rsidR="00F915AA">
        <w:t>shown</w:t>
      </w:r>
      <w:r>
        <w:t xml:space="preserve"> by microscopic and macroscopic charcoal concentrations and influx or charcoal to pollen ratios. Because charcoal concentrations and influx values reached their lowest levels in the uppermost samples of the macroscopic charcoal record and the charcoal to pollen ratio showed extremely low values, </w:t>
      </w:r>
      <w:proofErr w:type="spellStart"/>
      <w:r>
        <w:t>Albritton</w:t>
      </w:r>
      <w:proofErr w:type="spellEnd"/>
      <w:r>
        <w:t xml:space="preserve"> suggest</w:t>
      </w:r>
      <w:r w:rsidR="00F915AA">
        <w:t>ed</w:t>
      </w:r>
      <w:r>
        <w:t xml:space="preserve"> that modern human occupation may have actually reduced the incidence of wildfires on the island. This </w:t>
      </w:r>
      <w:r w:rsidR="009A2B55">
        <w:t>could result from</w:t>
      </w:r>
      <w:r>
        <w:t xml:space="preserve"> fire suppression practice</w:t>
      </w:r>
      <w:r w:rsidR="009A2B55">
        <w:t>s</w:t>
      </w:r>
      <w:r>
        <w:t xml:space="preserve"> prior to the </w:t>
      </w:r>
      <w:r w:rsidR="009A2B55">
        <w:t xml:space="preserve">establishment of the </w:t>
      </w:r>
      <w:r>
        <w:t xml:space="preserve">National Key Deer Refuge </w:t>
      </w:r>
      <w:r w:rsidR="009A2B55">
        <w:t>in</w:t>
      </w:r>
      <w:r>
        <w:t xml:space="preserve"> 1957. </w:t>
      </w:r>
      <w:r w:rsidR="009A2B55">
        <w:t>These and other charcoal records of fire history from the Bahamas and Florida Keys are described in greater detail in the regional survey that comes later in this literature review.</w:t>
      </w:r>
    </w:p>
    <w:p w:rsidR="00E7327F" w:rsidRDefault="00E7327F" w:rsidP="00807E9C">
      <w:pPr>
        <w:spacing w:line="480" w:lineRule="auto"/>
      </w:pPr>
      <w:r>
        <w:tab/>
        <w:t xml:space="preserve">A recent study by Bal et al. (2011) used a multi-proxy approach to analyze sediments from a peat bog in </w:t>
      </w:r>
      <w:r w:rsidR="009A2B55">
        <w:t>the</w:t>
      </w:r>
      <w:r>
        <w:t xml:space="preserve"> Central Pyrenees</w:t>
      </w:r>
      <w:r w:rsidR="009A2B55">
        <w:t xml:space="preserve"> in Spain</w:t>
      </w:r>
      <w:r>
        <w:t xml:space="preserve">. The intent of this study was not to determine whether human arrival could be inferred from the charcoal and pollen </w:t>
      </w:r>
      <w:r>
        <w:lastRenderedPageBreak/>
        <w:t>records, but whether changes in anthropogenic use of fire c</w:t>
      </w:r>
      <w:r w:rsidR="009A2B55">
        <w:t xml:space="preserve">ould </w:t>
      </w:r>
      <w:r>
        <w:t xml:space="preserve">be seen. This study </w:t>
      </w:r>
      <w:r w:rsidR="009A2B55">
        <w:t>thus demonstrate</w:t>
      </w:r>
      <w:r w:rsidR="00F915AA">
        <w:t>d</w:t>
      </w:r>
      <w:r>
        <w:t xml:space="preserve"> other ways in which the charcoal record can be used to make inferences about human activity. The sediment record dated back to 3300 cal yr BP. In this mountainous region, fire has been attributed to </w:t>
      </w:r>
      <w:r w:rsidR="009A2B55">
        <w:t>human activities</w:t>
      </w:r>
      <w:r>
        <w:t>, such as slash-and-burn agriculture, metallurgy</w:t>
      </w:r>
      <w:r w:rsidR="009A2B55">
        <w:t>,</w:t>
      </w:r>
      <w:r>
        <w:t xml:space="preserve"> and pasturin</w:t>
      </w:r>
      <w:r w:rsidR="00EC1815">
        <w:t xml:space="preserve">g, since ca. 5150 </w:t>
      </w:r>
      <w:r w:rsidR="00D24E74">
        <w:t>cal yr BP</w:t>
      </w:r>
      <w:r>
        <w:t xml:space="preserve">. The </w:t>
      </w:r>
      <w:r w:rsidR="009A2B55">
        <w:t xml:space="preserve">study </w:t>
      </w:r>
      <w:r>
        <w:t xml:space="preserve">showed increased </w:t>
      </w:r>
      <w:r w:rsidR="009A2B55">
        <w:t xml:space="preserve">fire-promoting </w:t>
      </w:r>
      <w:r>
        <w:t>human activit</w:t>
      </w:r>
      <w:r w:rsidR="009A2B55">
        <w:t xml:space="preserve">y </w:t>
      </w:r>
      <w:r w:rsidR="00F915AA">
        <w:t>during</w:t>
      </w:r>
      <w:r>
        <w:t xml:space="preserve"> two periods, 2900–2650 cal yr BP and 1850–1550 cal yr BP. These cha</w:t>
      </w:r>
      <w:r w:rsidR="00EC1815">
        <w:t>nges may be attributed to human</w:t>
      </w:r>
      <w:r>
        <w:t xml:space="preserve">s using fire as a tool for forest clearance and </w:t>
      </w:r>
      <w:r w:rsidR="009A2B55">
        <w:t xml:space="preserve">for </w:t>
      </w:r>
      <w:r>
        <w:t xml:space="preserve">maintaining open spaces. </w:t>
      </w:r>
    </w:p>
    <w:p w:rsidR="00EC1815" w:rsidRDefault="00EC1815" w:rsidP="00A41619">
      <w:pPr>
        <w:spacing w:line="480" w:lineRule="auto"/>
        <w:contextualSpacing/>
        <w:jc w:val="both"/>
        <w:rPr>
          <w:i/>
        </w:rPr>
      </w:pPr>
    </w:p>
    <w:p w:rsidR="00A41619" w:rsidRDefault="009A2B55" w:rsidP="00A41619">
      <w:pPr>
        <w:spacing w:line="480" w:lineRule="auto"/>
        <w:contextualSpacing/>
        <w:jc w:val="both"/>
        <w:rPr>
          <w:i/>
        </w:rPr>
      </w:pPr>
      <w:r>
        <w:rPr>
          <w:i/>
        </w:rPr>
        <w:t xml:space="preserve">Applications of </w:t>
      </w:r>
      <w:r w:rsidR="00A41619">
        <w:rPr>
          <w:i/>
        </w:rPr>
        <w:t>Paleoe</w:t>
      </w:r>
      <w:r w:rsidR="00EC1815">
        <w:rPr>
          <w:i/>
        </w:rPr>
        <w:t>nvironmental</w:t>
      </w:r>
      <w:r w:rsidR="00A41619">
        <w:rPr>
          <w:i/>
        </w:rPr>
        <w:t xml:space="preserve"> Research to Wildland Conservation</w:t>
      </w:r>
    </w:p>
    <w:p w:rsidR="00A41619" w:rsidRDefault="00082B7B" w:rsidP="006F3071">
      <w:pPr>
        <w:spacing w:line="480" w:lineRule="auto"/>
        <w:ind w:firstLine="720"/>
        <w:contextualSpacing/>
      </w:pPr>
      <w:r>
        <w:t xml:space="preserve">Paleoecological records can help reduce the noise surrounding what is considered “natural” for a particular ecosystem (Willis and Birks 2006). These records can span tens of </w:t>
      </w:r>
      <w:r w:rsidR="009A2B55">
        <w:t xml:space="preserve">thousands </w:t>
      </w:r>
      <w:r>
        <w:t>of years and provide valuable perspective</w:t>
      </w:r>
      <w:r w:rsidR="00F915AA">
        <w:t>s</w:t>
      </w:r>
      <w:r>
        <w:t xml:space="preserve"> on the dynamics of modern ecological systems (Willis and Birks 2006). </w:t>
      </w:r>
      <w:r w:rsidR="006F3071">
        <w:t xml:space="preserve">Recommendations for biodiversity conservation efforts concerning </w:t>
      </w:r>
      <w:r>
        <w:t xml:space="preserve">biological invasions, </w:t>
      </w:r>
      <w:r w:rsidR="006F3071">
        <w:t>wildfire, climate change, and land management have been provided by a number of recent p</w:t>
      </w:r>
      <w:r w:rsidR="00A41619">
        <w:t>aleoecolo</w:t>
      </w:r>
      <w:r w:rsidR="002F42CE">
        <w:t xml:space="preserve">gical </w:t>
      </w:r>
      <w:r w:rsidR="00A41619">
        <w:t xml:space="preserve">studies </w:t>
      </w:r>
      <w:r w:rsidR="002F42CE">
        <w:t>(</w:t>
      </w:r>
      <w:r w:rsidR="00A41619">
        <w:t xml:space="preserve">Chambers </w:t>
      </w:r>
      <w:r w:rsidR="006F3071">
        <w:t xml:space="preserve">et al. </w:t>
      </w:r>
      <w:r w:rsidR="00A41619">
        <w:t xml:space="preserve">1999, Willard </w:t>
      </w:r>
      <w:r w:rsidR="006F3071">
        <w:t>et al. 2001,</w:t>
      </w:r>
      <w:r>
        <w:t xml:space="preserve"> Maxwell 2004,</w:t>
      </w:r>
      <w:r w:rsidR="006F3071">
        <w:t xml:space="preserve"> Willard et al. 2006, </w:t>
      </w:r>
      <w:r w:rsidR="00A41619">
        <w:t xml:space="preserve">Burney and Burney 2007, </w:t>
      </w:r>
      <w:r w:rsidR="006F3071">
        <w:t xml:space="preserve">Gavin et al. 2007, Willard and Cronin 2007, </w:t>
      </w:r>
      <w:proofErr w:type="spellStart"/>
      <w:r w:rsidR="006F3071">
        <w:t>Albritton</w:t>
      </w:r>
      <w:proofErr w:type="spellEnd"/>
      <w:r w:rsidR="006F3071">
        <w:t xml:space="preserve"> 2009).</w:t>
      </w:r>
      <w:r>
        <w:t xml:space="preserve"> </w:t>
      </w:r>
    </w:p>
    <w:p w:rsidR="00082B7B" w:rsidRDefault="00082B7B" w:rsidP="006F3071">
      <w:pPr>
        <w:spacing w:line="480" w:lineRule="auto"/>
        <w:ind w:firstLine="720"/>
        <w:contextualSpacing/>
      </w:pPr>
      <w:r>
        <w:t xml:space="preserve">Conservation policies in the </w:t>
      </w:r>
      <w:proofErr w:type="spellStart"/>
      <w:r>
        <w:t>Ratanakiri</w:t>
      </w:r>
      <w:proofErr w:type="spellEnd"/>
      <w:r>
        <w:t xml:space="preserve"> Province of northeastern Cambodia are based on the assumption that anthropogenic fires have degraded the dense forests, resulting in its present open forest savanna mosaic (Maxwell 2004, Willis and Birks 2006).  A recent study by Maxwell (2004) </w:t>
      </w:r>
      <w:r w:rsidR="009A2B55">
        <w:t>showed</w:t>
      </w:r>
      <w:r>
        <w:t xml:space="preserve"> that this forest-savanna shift is likely </w:t>
      </w:r>
      <w:r>
        <w:lastRenderedPageBreak/>
        <w:t>the result of monsoonal activity</w:t>
      </w:r>
      <w:r w:rsidR="00EC1815">
        <w:t>,</w:t>
      </w:r>
      <w:r>
        <w:t xml:space="preserve"> and that the frequent, low-intensity human-caused fires </w:t>
      </w:r>
      <w:r w:rsidR="009A2B55">
        <w:t xml:space="preserve">actually </w:t>
      </w:r>
      <w:r>
        <w:t>may be conserving f</w:t>
      </w:r>
      <w:r w:rsidR="009A2B55">
        <w:t>orest cover. This study suggested</w:t>
      </w:r>
      <w:r>
        <w:t xml:space="preserve"> that current conservation management practices </w:t>
      </w:r>
      <w:r w:rsidR="00D24E74">
        <w:t xml:space="preserve">are based on incorrect assumptions regarding fire sources and </w:t>
      </w:r>
      <w:r>
        <w:t>are at odds with the paleoecological record.</w:t>
      </w:r>
    </w:p>
    <w:p w:rsidR="00082B7B" w:rsidRDefault="002D0EFF" w:rsidP="006F3071">
      <w:pPr>
        <w:spacing w:line="480" w:lineRule="auto"/>
        <w:ind w:firstLine="720"/>
        <w:contextualSpacing/>
      </w:pPr>
      <w:r>
        <w:t>T</w:t>
      </w:r>
      <w:r w:rsidR="00082B7B">
        <w:t>he management plan of Chirripó National Park in Costa Rica aims to prevent fire in the high-elevation treeless páramos</w:t>
      </w:r>
      <w:r>
        <w:t>, although fires are occasionally started accidentally or used to improve grazing conditions</w:t>
      </w:r>
      <w:r w:rsidR="00082B7B">
        <w:t xml:space="preserve"> (Horn 1989, Horn 1998). Fires were not considered a natural part of the Chirripó highlands. The first direct evidence of fires in the highlands during the prehistoric period was found through a charcoal record examined by Horn (1989). This study provided evidence that the high-elevation fires are not just disturbances introduced by modern human activity, but have been </w:t>
      </w:r>
      <w:r w:rsidR="00EC1815">
        <w:t xml:space="preserve">a </w:t>
      </w:r>
      <w:r w:rsidR="00082B7B">
        <w:t xml:space="preserve">part of this ecosystem for at least </w:t>
      </w:r>
      <w:r w:rsidR="00EC1815">
        <w:t>4000</w:t>
      </w:r>
      <w:r w:rsidR="00082B7B">
        <w:t xml:space="preserve"> years. Horn (199</w:t>
      </w:r>
      <w:r w:rsidR="003F3E94">
        <w:t>3, 199</w:t>
      </w:r>
      <w:r w:rsidR="00082B7B">
        <w:t xml:space="preserve">8) further revealed fire as </w:t>
      </w:r>
      <w:r w:rsidR="00EC1815">
        <w:t xml:space="preserve">a </w:t>
      </w:r>
      <w:r w:rsidR="00082B7B">
        <w:t xml:space="preserve">long-active component of the Chirripó páramo and provided evidence that páramo vegetation </w:t>
      </w:r>
      <w:r w:rsidR="00D42F65">
        <w:t>thrives</w:t>
      </w:r>
      <w:r w:rsidR="00082B7B">
        <w:t xml:space="preserve"> under frequent burning. These findings </w:t>
      </w:r>
      <w:r w:rsidR="003F3E94">
        <w:t>led Horn (1998) to argue</w:t>
      </w:r>
      <w:r w:rsidR="00082B7B">
        <w:t xml:space="preserve"> for changes in the conservation practices in Chirripó National Park. </w:t>
      </w:r>
      <w:r w:rsidR="003F3E94">
        <w:t>She</w:t>
      </w:r>
      <w:r w:rsidR="00082B7B">
        <w:t xml:space="preserve"> suggested that instead of preventing fire, </w:t>
      </w:r>
      <w:r>
        <w:t xml:space="preserve">managers </w:t>
      </w:r>
      <w:r w:rsidR="00082B7B">
        <w:t>should</w:t>
      </w:r>
      <w:r w:rsidR="005D4FEA">
        <w:t xml:space="preserve"> </w:t>
      </w:r>
      <w:r w:rsidR="00082B7B">
        <w:t xml:space="preserve">refocus their efforts on </w:t>
      </w:r>
      <w:r w:rsidR="005D4FEA">
        <w:t>controlling fire size</w:t>
      </w:r>
      <w:r w:rsidR="00082B7B">
        <w:t>.</w:t>
      </w:r>
    </w:p>
    <w:p w:rsidR="00E909AF" w:rsidRDefault="00E909AF" w:rsidP="006F3071">
      <w:pPr>
        <w:spacing w:line="480" w:lineRule="auto"/>
        <w:ind w:firstLine="720"/>
        <w:contextualSpacing/>
      </w:pPr>
      <w:r>
        <w:t xml:space="preserve">Efforts in the Florida Everglades to rehabilitate the natural hydrology and plant communities have </w:t>
      </w:r>
      <w:r w:rsidR="00EC1815">
        <w:t xml:space="preserve">recently </w:t>
      </w:r>
      <w:r>
        <w:t xml:space="preserve">been made after evidence </w:t>
      </w:r>
      <w:r w:rsidR="00EC1815">
        <w:t xml:space="preserve">emerged </w:t>
      </w:r>
      <w:r>
        <w:t>that human alterations of the natural hydrological regime have degraded native plant communities throughout the ecosystem (Bernhardt et al. 2004, Willard et</w:t>
      </w:r>
      <w:r w:rsidR="006867A4">
        <w:t xml:space="preserve"> al. 2006, Will</w:t>
      </w:r>
      <w:r>
        <w:t>ard and Cronin 2007). Pollen analysis of surface samples and sediment cores from several sites in the Everglades and near Florida Bay indicate</w:t>
      </w:r>
      <w:r w:rsidR="00F915AA">
        <w:t>d</w:t>
      </w:r>
      <w:r>
        <w:t xml:space="preserve"> that marsh and slough plants dominated vegetation </w:t>
      </w:r>
      <w:r>
        <w:lastRenderedPageBreak/>
        <w:t xml:space="preserve">communities from ca. BC 50 to AD 1950 </w:t>
      </w:r>
      <w:r w:rsidRPr="00E347B4">
        <w:t xml:space="preserve">(Willard and </w:t>
      </w:r>
      <w:r w:rsidR="00E347B4" w:rsidRPr="00E347B4">
        <w:t>Weimer 1997,</w:t>
      </w:r>
      <w:r w:rsidRPr="00EC1815">
        <w:rPr>
          <w:b/>
          <w:color w:val="FF0000"/>
        </w:rPr>
        <w:t xml:space="preserve"> </w:t>
      </w:r>
      <w:r>
        <w:t xml:space="preserve">Willard et al. 2001). By AD 1960, these pollen types dropped to their lowest levels, while tree pollen increased in abundance (Willard and </w:t>
      </w:r>
      <w:r w:rsidR="00E347B4">
        <w:t>Weimer</w:t>
      </w:r>
      <w:r>
        <w:t xml:space="preserve">1997, Willard et al. 2001). </w:t>
      </w:r>
      <w:r w:rsidRPr="004C0552">
        <w:t>These records indicate</w:t>
      </w:r>
      <w:r w:rsidR="00F915AA">
        <w:t>d</w:t>
      </w:r>
      <w:r w:rsidRPr="004C0552">
        <w:t xml:space="preserve"> that prior to the onset of modern water management practices, </w:t>
      </w:r>
      <w:r w:rsidR="002A3125">
        <w:t xml:space="preserve">historic </w:t>
      </w:r>
      <w:r w:rsidRPr="004C0552">
        <w:t>human-induced alterations to the natural hydrologic regime</w:t>
      </w:r>
      <w:r w:rsidR="002D0EFF" w:rsidRPr="004C0552">
        <w:t xml:space="preserve"> caused major changes in vegetation</w:t>
      </w:r>
      <w:r w:rsidRPr="004C0552">
        <w:t>.</w:t>
      </w:r>
      <w:r w:rsidRPr="002D0EFF">
        <w:rPr>
          <w:color w:val="FF0000"/>
        </w:rPr>
        <w:t xml:space="preserve"> </w:t>
      </w:r>
    </w:p>
    <w:p w:rsidR="00EC1815" w:rsidRDefault="00EC1815" w:rsidP="00A41619">
      <w:pPr>
        <w:spacing w:line="480" w:lineRule="auto"/>
        <w:contextualSpacing/>
        <w:jc w:val="both"/>
        <w:rPr>
          <w:i/>
        </w:rPr>
      </w:pPr>
    </w:p>
    <w:p w:rsidR="00A41619" w:rsidRDefault="002F42CE" w:rsidP="00A41619">
      <w:pPr>
        <w:spacing w:line="480" w:lineRule="auto"/>
        <w:contextualSpacing/>
        <w:jc w:val="both"/>
        <w:rPr>
          <w:i/>
        </w:rPr>
      </w:pPr>
      <w:r>
        <w:rPr>
          <w:i/>
        </w:rPr>
        <w:t>Effects of Hurric</w:t>
      </w:r>
      <w:r w:rsidR="00AF3C35">
        <w:rPr>
          <w:i/>
        </w:rPr>
        <w:t>anes and Tropical Storms on Coastal Pinelands</w:t>
      </w:r>
    </w:p>
    <w:p w:rsidR="004C0552" w:rsidRDefault="00FA26A3" w:rsidP="003F3E94">
      <w:pPr>
        <w:pStyle w:val="ListParagraph"/>
        <w:spacing w:line="480" w:lineRule="auto"/>
        <w:ind w:left="0" w:firstLine="630"/>
        <w:rPr>
          <w:rFonts w:ascii="Times New Roman" w:hAnsi="Times New Roman"/>
          <w:sz w:val="24"/>
          <w:szCs w:val="24"/>
        </w:rPr>
      </w:pPr>
      <w:r>
        <w:rPr>
          <w:rFonts w:ascii="Times New Roman" w:hAnsi="Times New Roman"/>
          <w:sz w:val="24"/>
          <w:szCs w:val="24"/>
        </w:rPr>
        <w:t xml:space="preserve">The first historically recorded hurricane in the Florida Keys </w:t>
      </w:r>
      <w:r w:rsidR="00F915AA">
        <w:rPr>
          <w:rFonts w:ascii="Times New Roman" w:hAnsi="Times New Roman"/>
          <w:sz w:val="24"/>
          <w:szCs w:val="24"/>
        </w:rPr>
        <w:t>occurred in AD</w:t>
      </w:r>
      <w:r>
        <w:rPr>
          <w:rFonts w:ascii="Times New Roman" w:hAnsi="Times New Roman"/>
          <w:sz w:val="24"/>
          <w:szCs w:val="24"/>
        </w:rPr>
        <w:t xml:space="preserve"> 1551, when a hurricane caused the wreck of a Spanish ship (</w:t>
      </w:r>
      <w:proofErr w:type="spellStart"/>
      <w:r>
        <w:rPr>
          <w:rFonts w:ascii="Times New Roman" w:hAnsi="Times New Roman"/>
          <w:sz w:val="24"/>
          <w:szCs w:val="24"/>
        </w:rPr>
        <w:t>Longshore</w:t>
      </w:r>
      <w:proofErr w:type="spellEnd"/>
      <w:r>
        <w:rPr>
          <w:rFonts w:ascii="Times New Roman" w:hAnsi="Times New Roman"/>
          <w:sz w:val="24"/>
          <w:szCs w:val="24"/>
        </w:rPr>
        <w:t xml:space="preserve"> 2008). In the circum-Caribbean region (</w:t>
      </w:r>
      <w:r w:rsidR="00F915AA">
        <w:rPr>
          <w:rFonts w:ascii="Times New Roman" w:hAnsi="Times New Roman"/>
          <w:sz w:val="24"/>
          <w:szCs w:val="24"/>
        </w:rPr>
        <w:t xml:space="preserve">which </w:t>
      </w:r>
      <w:r>
        <w:rPr>
          <w:rFonts w:ascii="Times New Roman" w:hAnsi="Times New Roman"/>
          <w:sz w:val="24"/>
          <w:szCs w:val="24"/>
        </w:rPr>
        <w:t>includes the Caribbean Sea, its islands, and the surrounding coasts), nearly every decade since then has recorded hurricane activity (</w:t>
      </w:r>
      <w:proofErr w:type="spellStart"/>
      <w:r>
        <w:rPr>
          <w:rFonts w:ascii="Times New Roman" w:hAnsi="Times New Roman"/>
          <w:sz w:val="24"/>
          <w:szCs w:val="24"/>
        </w:rPr>
        <w:t>Longshore</w:t>
      </w:r>
      <w:proofErr w:type="spellEnd"/>
      <w:r>
        <w:rPr>
          <w:rFonts w:ascii="Times New Roman" w:hAnsi="Times New Roman"/>
          <w:sz w:val="24"/>
          <w:szCs w:val="24"/>
        </w:rPr>
        <w:t xml:space="preserve"> 2008). Two of the best known hurricanes in the Keys included one in 1622, which resulted in ~550 deaths and the wreck</w:t>
      </w:r>
      <w:r w:rsidR="00F915AA">
        <w:rPr>
          <w:rFonts w:ascii="Times New Roman" w:hAnsi="Times New Roman"/>
          <w:sz w:val="24"/>
          <w:szCs w:val="24"/>
        </w:rPr>
        <w:t>s</w:t>
      </w:r>
      <w:r>
        <w:rPr>
          <w:rFonts w:ascii="Times New Roman" w:hAnsi="Times New Roman"/>
          <w:sz w:val="24"/>
          <w:szCs w:val="24"/>
        </w:rPr>
        <w:t xml:space="preserve"> of at least six ships of the Spanish Terra Firma Fleet, and one in 1733, famous for wrecking 19 of 21 ships of the New Spain Armada </w:t>
      </w:r>
      <w:r w:rsidRPr="00707E91">
        <w:rPr>
          <w:rFonts w:ascii="Times New Roman" w:hAnsi="Times New Roman"/>
          <w:sz w:val="24"/>
          <w:szCs w:val="24"/>
        </w:rPr>
        <w:t>(Wilkinson 2011</w:t>
      </w:r>
      <w:r w:rsidR="0099588D" w:rsidRPr="00707E91">
        <w:rPr>
          <w:rFonts w:ascii="Times New Roman" w:hAnsi="Times New Roman"/>
          <w:sz w:val="24"/>
          <w:szCs w:val="24"/>
        </w:rPr>
        <w:t>a</w:t>
      </w:r>
      <w:r w:rsidRPr="002D0EFF">
        <w:rPr>
          <w:rFonts w:ascii="Times New Roman" w:hAnsi="Times New Roman"/>
          <w:sz w:val="24"/>
          <w:szCs w:val="24"/>
        </w:rPr>
        <w:t>).</w:t>
      </w:r>
      <w:r>
        <w:rPr>
          <w:rFonts w:ascii="Times New Roman" w:hAnsi="Times New Roman"/>
          <w:sz w:val="24"/>
          <w:szCs w:val="24"/>
        </w:rPr>
        <w:t xml:space="preserve"> Close to 30 hurricanes struck southeastern Florida between 1899 and 1992 (Wilkinson </w:t>
      </w:r>
      <w:r w:rsidRPr="002D0EFF">
        <w:rPr>
          <w:rFonts w:ascii="Times New Roman" w:hAnsi="Times New Roman"/>
          <w:sz w:val="24"/>
          <w:szCs w:val="24"/>
        </w:rPr>
        <w:t>2011</w:t>
      </w:r>
      <w:r w:rsidR="0099588D">
        <w:rPr>
          <w:rFonts w:ascii="Times New Roman" w:hAnsi="Times New Roman"/>
          <w:sz w:val="24"/>
          <w:szCs w:val="24"/>
        </w:rPr>
        <w:t>a</w:t>
      </w:r>
      <w:r w:rsidRPr="002D0EFF">
        <w:rPr>
          <w:rFonts w:ascii="Times New Roman" w:hAnsi="Times New Roman"/>
          <w:sz w:val="24"/>
          <w:szCs w:val="24"/>
        </w:rPr>
        <w:t>)</w:t>
      </w:r>
      <w:r>
        <w:rPr>
          <w:rFonts w:ascii="Times New Roman" w:hAnsi="Times New Roman"/>
          <w:sz w:val="24"/>
          <w:szCs w:val="24"/>
        </w:rPr>
        <w:t>. Variations in cyclonic activity in the North Atlantic basin (</w:t>
      </w:r>
      <w:r w:rsidR="00F915AA">
        <w:rPr>
          <w:rFonts w:ascii="Times New Roman" w:hAnsi="Times New Roman"/>
          <w:sz w:val="24"/>
          <w:szCs w:val="24"/>
        </w:rPr>
        <w:t xml:space="preserve">which </w:t>
      </w:r>
      <w:r>
        <w:rPr>
          <w:rFonts w:ascii="Times New Roman" w:hAnsi="Times New Roman"/>
          <w:sz w:val="24"/>
          <w:szCs w:val="24"/>
        </w:rPr>
        <w:t>includes the North Atlantic Ocean, Gulf of Mexico</w:t>
      </w:r>
      <w:r w:rsidR="00F915AA">
        <w:rPr>
          <w:rFonts w:ascii="Times New Roman" w:hAnsi="Times New Roman"/>
          <w:sz w:val="24"/>
          <w:szCs w:val="24"/>
        </w:rPr>
        <w:t>,</w:t>
      </w:r>
      <w:r>
        <w:rPr>
          <w:rFonts w:ascii="Times New Roman" w:hAnsi="Times New Roman"/>
          <w:sz w:val="24"/>
          <w:szCs w:val="24"/>
        </w:rPr>
        <w:t xml:space="preserve"> and the Caribbean Sea) are attributed to shifts in sea surface temperatures and climate phenomenon such as El </w:t>
      </w:r>
      <w:r w:rsidRPr="00FA26A3">
        <w:rPr>
          <w:rFonts w:ascii="Times New Roman" w:hAnsi="Times New Roman"/>
          <w:sz w:val="24"/>
          <w:szCs w:val="24"/>
        </w:rPr>
        <w:t>Ni</w:t>
      </w:r>
      <w:r w:rsidRPr="00FA26A3">
        <w:rPr>
          <w:rStyle w:val="apple-style-span"/>
          <w:rFonts w:ascii="Times New Roman" w:hAnsi="Times New Roman"/>
          <w:color w:val="222222"/>
          <w:sz w:val="24"/>
          <w:szCs w:val="24"/>
          <w:shd w:val="clear" w:color="auto" w:fill="FFFFFF"/>
        </w:rPr>
        <w:t>ñ</w:t>
      </w:r>
      <w:r w:rsidRPr="00FA26A3">
        <w:rPr>
          <w:rFonts w:ascii="Times New Roman" w:hAnsi="Times New Roman"/>
          <w:sz w:val="24"/>
          <w:szCs w:val="24"/>
        </w:rPr>
        <w:t>o</w:t>
      </w:r>
      <w:r w:rsidR="00F915AA">
        <w:rPr>
          <w:rFonts w:ascii="Times New Roman" w:hAnsi="Times New Roman"/>
          <w:sz w:val="24"/>
          <w:szCs w:val="24"/>
        </w:rPr>
        <w:t>-</w:t>
      </w:r>
      <w:r>
        <w:rPr>
          <w:rFonts w:ascii="Times New Roman" w:hAnsi="Times New Roman"/>
          <w:sz w:val="24"/>
          <w:szCs w:val="24"/>
        </w:rPr>
        <w:t xml:space="preserve">Southern Oscillation (ENSO) (Liu and </w:t>
      </w:r>
      <w:proofErr w:type="spellStart"/>
      <w:r>
        <w:rPr>
          <w:rFonts w:ascii="Times New Roman" w:hAnsi="Times New Roman"/>
          <w:sz w:val="24"/>
          <w:szCs w:val="24"/>
        </w:rPr>
        <w:t>Fearn</w:t>
      </w:r>
      <w:proofErr w:type="spellEnd"/>
      <w:r>
        <w:rPr>
          <w:rFonts w:ascii="Times New Roman" w:hAnsi="Times New Roman"/>
          <w:sz w:val="24"/>
          <w:szCs w:val="24"/>
        </w:rPr>
        <w:t xml:space="preserve"> 2000, </w:t>
      </w:r>
      <w:r w:rsidR="00A2398A">
        <w:rPr>
          <w:rFonts w:ascii="Times New Roman" w:hAnsi="Times New Roman"/>
          <w:sz w:val="24"/>
          <w:szCs w:val="24"/>
        </w:rPr>
        <w:t xml:space="preserve">Lugo 2000, </w:t>
      </w:r>
      <w:r>
        <w:rPr>
          <w:rFonts w:ascii="Times New Roman" w:hAnsi="Times New Roman"/>
          <w:sz w:val="24"/>
          <w:szCs w:val="24"/>
        </w:rPr>
        <w:t>Goldenberg et al. 2001). Annual hurricane activity has been well above average each year since 1995, except for 1997 (Goldenberg et al. 2001).</w:t>
      </w:r>
    </w:p>
    <w:p w:rsidR="00A2398A" w:rsidRDefault="00A2398A" w:rsidP="003F3E94">
      <w:pPr>
        <w:pStyle w:val="ListParagraph"/>
        <w:spacing w:line="480" w:lineRule="auto"/>
        <w:ind w:left="0" w:firstLine="630"/>
        <w:rPr>
          <w:rFonts w:ascii="Times New Roman" w:hAnsi="Times New Roman"/>
          <w:sz w:val="24"/>
          <w:szCs w:val="24"/>
        </w:rPr>
      </w:pPr>
      <w:r>
        <w:rPr>
          <w:rFonts w:ascii="Times New Roman" w:hAnsi="Times New Roman"/>
          <w:sz w:val="24"/>
          <w:szCs w:val="24"/>
        </w:rPr>
        <w:lastRenderedPageBreak/>
        <w:t>Hurricanes are characterized by strong wind and rain (Lugo 2000). They can inflict significant mechanical and ecological damage on coastal ecosystems, resulting in coastal erosion, land subsidence, changes in hydrological properties, flooding, salt deposition through storm surges, wind damage, and alterations to or loss of plant and tree communities</w:t>
      </w:r>
      <w:r w:rsidR="00010885">
        <w:rPr>
          <w:rFonts w:ascii="Times New Roman" w:hAnsi="Times New Roman"/>
          <w:sz w:val="24"/>
          <w:szCs w:val="24"/>
        </w:rPr>
        <w:t xml:space="preserve"> (Figure 2.1)</w:t>
      </w:r>
      <w:r>
        <w:rPr>
          <w:rFonts w:ascii="Times New Roman" w:hAnsi="Times New Roman"/>
          <w:sz w:val="24"/>
          <w:szCs w:val="24"/>
        </w:rPr>
        <w:t xml:space="preserve"> (Lugo 2000, Lopez. et al. 2003, </w:t>
      </w:r>
      <w:proofErr w:type="spellStart"/>
      <w:r>
        <w:rPr>
          <w:rFonts w:ascii="Times New Roman" w:hAnsi="Times New Roman"/>
          <w:sz w:val="24"/>
          <w:szCs w:val="24"/>
        </w:rPr>
        <w:t>Saha</w:t>
      </w:r>
      <w:proofErr w:type="spellEnd"/>
      <w:r>
        <w:rPr>
          <w:rFonts w:ascii="Times New Roman" w:hAnsi="Times New Roman"/>
          <w:sz w:val="24"/>
          <w:szCs w:val="24"/>
        </w:rPr>
        <w:t xml:space="preserve"> et al. 2011). Social damages can </w:t>
      </w:r>
      <w:r w:rsidR="00F915AA">
        <w:rPr>
          <w:rFonts w:ascii="Times New Roman" w:hAnsi="Times New Roman"/>
          <w:sz w:val="24"/>
          <w:szCs w:val="24"/>
        </w:rPr>
        <w:t>also be incurred</w:t>
      </w:r>
      <w:r>
        <w:rPr>
          <w:rFonts w:ascii="Times New Roman" w:hAnsi="Times New Roman"/>
          <w:sz w:val="24"/>
          <w:szCs w:val="24"/>
        </w:rPr>
        <w:t>, with millions of dollars in losses to destruction of property, infrastructure, and life (Lugo 2000). Hurricane</w:t>
      </w:r>
      <w:r w:rsidR="002D0EFF">
        <w:rPr>
          <w:rFonts w:ascii="Times New Roman" w:hAnsi="Times New Roman"/>
          <w:sz w:val="24"/>
          <w:szCs w:val="24"/>
        </w:rPr>
        <w:t>s</w:t>
      </w:r>
      <w:r>
        <w:rPr>
          <w:rFonts w:ascii="Times New Roman" w:hAnsi="Times New Roman"/>
          <w:sz w:val="24"/>
          <w:szCs w:val="24"/>
        </w:rPr>
        <w:t xml:space="preserve"> can also </w:t>
      </w:r>
      <w:r w:rsidR="00EC1815">
        <w:rPr>
          <w:rFonts w:ascii="Times New Roman" w:hAnsi="Times New Roman"/>
          <w:sz w:val="24"/>
          <w:szCs w:val="24"/>
        </w:rPr>
        <w:t>a</w:t>
      </w:r>
      <w:r>
        <w:rPr>
          <w:rFonts w:ascii="Times New Roman" w:hAnsi="Times New Roman"/>
          <w:sz w:val="24"/>
          <w:szCs w:val="24"/>
        </w:rPr>
        <w:t xml:space="preserve">ffect wildlife populations, resulting in direct mortality and a reduction in </w:t>
      </w:r>
      <w:r w:rsidR="002D0EFF">
        <w:rPr>
          <w:rFonts w:ascii="Times New Roman" w:hAnsi="Times New Roman"/>
          <w:sz w:val="24"/>
          <w:szCs w:val="24"/>
        </w:rPr>
        <w:t xml:space="preserve">species </w:t>
      </w:r>
      <w:r>
        <w:rPr>
          <w:rFonts w:ascii="Times New Roman" w:hAnsi="Times New Roman"/>
          <w:sz w:val="24"/>
          <w:szCs w:val="24"/>
        </w:rPr>
        <w:t>productivity (Lopez et al. 2003).</w:t>
      </w:r>
    </w:p>
    <w:p w:rsidR="00A13C45" w:rsidRDefault="00AF3C35" w:rsidP="003F3E94">
      <w:pPr>
        <w:pStyle w:val="ListParagraph"/>
        <w:spacing w:line="480" w:lineRule="auto"/>
        <w:ind w:left="0" w:firstLine="630"/>
        <w:rPr>
          <w:rFonts w:ascii="Times New Roman" w:hAnsi="Times New Roman"/>
          <w:sz w:val="24"/>
          <w:szCs w:val="24"/>
        </w:rPr>
      </w:pPr>
      <w:r>
        <w:rPr>
          <w:rFonts w:ascii="Times New Roman" w:hAnsi="Times New Roman"/>
          <w:sz w:val="24"/>
          <w:szCs w:val="24"/>
        </w:rPr>
        <w:t>In 1992, Hurricane Andrew struck southern Florida as a Category 5 hurricane, w</w:t>
      </w:r>
      <w:r w:rsidR="003F3E94">
        <w:rPr>
          <w:rFonts w:ascii="Times New Roman" w:hAnsi="Times New Roman"/>
          <w:sz w:val="24"/>
          <w:szCs w:val="24"/>
        </w:rPr>
        <w:t>ith wind</w:t>
      </w:r>
      <w:r w:rsidR="00F915AA">
        <w:rPr>
          <w:rFonts w:ascii="Times New Roman" w:hAnsi="Times New Roman"/>
          <w:sz w:val="24"/>
          <w:szCs w:val="24"/>
        </w:rPr>
        <w:t xml:space="preserve"> speeds</w:t>
      </w:r>
      <w:r w:rsidR="003F3E94">
        <w:rPr>
          <w:rFonts w:ascii="Times New Roman" w:hAnsi="Times New Roman"/>
          <w:sz w:val="24"/>
          <w:szCs w:val="24"/>
        </w:rPr>
        <w:t xml:space="preserve"> reaching &gt;200 km/</w:t>
      </w:r>
      <w:r>
        <w:rPr>
          <w:rFonts w:ascii="Times New Roman" w:hAnsi="Times New Roman"/>
          <w:sz w:val="24"/>
          <w:szCs w:val="24"/>
        </w:rPr>
        <w:t>h</w:t>
      </w:r>
      <w:r w:rsidR="001B5806">
        <w:rPr>
          <w:rFonts w:ascii="Times New Roman" w:hAnsi="Times New Roman"/>
          <w:sz w:val="24"/>
          <w:szCs w:val="24"/>
        </w:rPr>
        <w:t>r</w:t>
      </w:r>
      <w:r>
        <w:rPr>
          <w:rFonts w:ascii="Times New Roman" w:hAnsi="Times New Roman"/>
          <w:sz w:val="24"/>
          <w:szCs w:val="24"/>
        </w:rPr>
        <w:t xml:space="preserve">. </w:t>
      </w:r>
      <w:r w:rsidR="00963AE1">
        <w:rPr>
          <w:rFonts w:ascii="Times New Roman" w:hAnsi="Times New Roman"/>
          <w:sz w:val="24"/>
          <w:szCs w:val="24"/>
        </w:rPr>
        <w:t>Most likely due to</w:t>
      </w:r>
      <w:r w:rsidR="00963AE1" w:rsidRPr="002F42CE">
        <w:rPr>
          <w:rFonts w:ascii="Times New Roman" w:hAnsi="Times New Roman"/>
          <w:sz w:val="24"/>
          <w:szCs w:val="24"/>
        </w:rPr>
        <w:t xml:space="preserve"> the storm's rapid transit</w:t>
      </w:r>
      <w:r w:rsidR="00963AE1">
        <w:rPr>
          <w:rFonts w:ascii="Times New Roman" w:hAnsi="Times New Roman"/>
          <w:sz w:val="24"/>
          <w:szCs w:val="24"/>
        </w:rPr>
        <w:t xml:space="preserve"> across the region</w:t>
      </w:r>
      <w:r w:rsidR="00963AE1" w:rsidRPr="002F42CE">
        <w:rPr>
          <w:rFonts w:ascii="Times New Roman" w:hAnsi="Times New Roman"/>
          <w:sz w:val="24"/>
          <w:szCs w:val="24"/>
        </w:rPr>
        <w:t>, damage</w:t>
      </w:r>
      <w:r w:rsidR="00963AE1">
        <w:rPr>
          <w:rFonts w:ascii="Times New Roman" w:hAnsi="Times New Roman"/>
          <w:sz w:val="24"/>
          <w:szCs w:val="24"/>
        </w:rPr>
        <w:t xml:space="preserve"> to</w:t>
      </w:r>
      <w:r w:rsidR="00963AE1" w:rsidRPr="002F42CE">
        <w:rPr>
          <w:rFonts w:ascii="Times New Roman" w:hAnsi="Times New Roman"/>
          <w:sz w:val="24"/>
          <w:szCs w:val="24"/>
        </w:rPr>
        <w:t xml:space="preserve"> coral reefs and marsh ecosystems was less than that caused by other Caribbean storms</w:t>
      </w:r>
      <w:r w:rsidR="00963AE1">
        <w:rPr>
          <w:rFonts w:ascii="Times New Roman" w:hAnsi="Times New Roman"/>
          <w:sz w:val="24"/>
          <w:szCs w:val="24"/>
        </w:rPr>
        <w:t xml:space="preserve"> (</w:t>
      </w:r>
      <w:proofErr w:type="spellStart"/>
      <w:r w:rsidR="00963AE1">
        <w:rPr>
          <w:rFonts w:ascii="Times New Roman" w:hAnsi="Times New Roman"/>
          <w:sz w:val="24"/>
          <w:szCs w:val="24"/>
        </w:rPr>
        <w:t>Tilmant</w:t>
      </w:r>
      <w:proofErr w:type="spellEnd"/>
      <w:r w:rsidR="00963AE1">
        <w:rPr>
          <w:rFonts w:ascii="Times New Roman" w:hAnsi="Times New Roman"/>
          <w:sz w:val="24"/>
          <w:szCs w:val="24"/>
        </w:rPr>
        <w:t xml:space="preserve"> et al. 1994). </w:t>
      </w:r>
      <w:r>
        <w:rPr>
          <w:rFonts w:ascii="Times New Roman" w:hAnsi="Times New Roman"/>
          <w:sz w:val="24"/>
          <w:szCs w:val="24"/>
        </w:rPr>
        <w:t>Platt et al. (</w:t>
      </w:r>
      <w:r w:rsidR="00615340">
        <w:rPr>
          <w:rFonts w:ascii="Times New Roman" w:hAnsi="Times New Roman"/>
          <w:sz w:val="24"/>
          <w:szCs w:val="24"/>
        </w:rPr>
        <w:t>2000</w:t>
      </w:r>
      <w:r>
        <w:rPr>
          <w:rFonts w:ascii="Times New Roman" w:hAnsi="Times New Roman"/>
          <w:sz w:val="24"/>
          <w:szCs w:val="24"/>
        </w:rPr>
        <w:t>) examined the effects of this hurricane on large mainland stands of slash pine (</w:t>
      </w:r>
      <w:proofErr w:type="spellStart"/>
      <w:r>
        <w:rPr>
          <w:rFonts w:ascii="Times New Roman" w:hAnsi="Times New Roman"/>
          <w:i/>
          <w:sz w:val="24"/>
          <w:szCs w:val="24"/>
        </w:rPr>
        <w:t>Pinus</w:t>
      </w:r>
      <w:proofErr w:type="spellEnd"/>
      <w:r>
        <w:rPr>
          <w:rFonts w:ascii="Times New Roman" w:hAnsi="Times New Roman"/>
          <w:i/>
          <w:sz w:val="24"/>
          <w:szCs w:val="24"/>
        </w:rPr>
        <w:t xml:space="preserve"> </w:t>
      </w:r>
      <w:proofErr w:type="spellStart"/>
      <w:r>
        <w:rPr>
          <w:rFonts w:ascii="Times New Roman" w:hAnsi="Times New Roman"/>
          <w:i/>
          <w:sz w:val="24"/>
          <w:szCs w:val="24"/>
        </w:rPr>
        <w:t>elliottii</w:t>
      </w:r>
      <w:proofErr w:type="spellEnd"/>
      <w:r>
        <w:rPr>
          <w:rFonts w:ascii="Times New Roman" w:hAnsi="Times New Roman"/>
          <w:i/>
          <w:sz w:val="24"/>
          <w:szCs w:val="24"/>
        </w:rPr>
        <w:t xml:space="preserve"> </w:t>
      </w:r>
      <w:r>
        <w:rPr>
          <w:rFonts w:ascii="Times New Roman" w:hAnsi="Times New Roman"/>
          <w:sz w:val="24"/>
          <w:szCs w:val="24"/>
        </w:rPr>
        <w:t xml:space="preserve">var. </w:t>
      </w:r>
      <w:proofErr w:type="spellStart"/>
      <w:r w:rsidRPr="00AF3C35">
        <w:rPr>
          <w:rFonts w:ascii="Times New Roman" w:hAnsi="Times New Roman"/>
          <w:i/>
          <w:sz w:val="24"/>
          <w:szCs w:val="24"/>
        </w:rPr>
        <w:t>densa</w:t>
      </w:r>
      <w:proofErr w:type="spellEnd"/>
      <w:r>
        <w:rPr>
          <w:rFonts w:ascii="Times New Roman" w:hAnsi="Times New Roman"/>
          <w:sz w:val="24"/>
          <w:szCs w:val="24"/>
        </w:rPr>
        <w:t>) in the Everglades district. Size and density of trees were measured</w:t>
      </w:r>
      <w:r w:rsidR="00777E62">
        <w:rPr>
          <w:rFonts w:ascii="Times New Roman" w:hAnsi="Times New Roman"/>
          <w:sz w:val="24"/>
          <w:szCs w:val="24"/>
        </w:rPr>
        <w:t>,</w:t>
      </w:r>
      <w:r>
        <w:rPr>
          <w:rFonts w:ascii="Times New Roman" w:hAnsi="Times New Roman"/>
          <w:sz w:val="24"/>
          <w:szCs w:val="24"/>
        </w:rPr>
        <w:t xml:space="preserve"> and damage and mortality w</w:t>
      </w:r>
      <w:r w:rsidR="003F3E94">
        <w:rPr>
          <w:rFonts w:ascii="Times New Roman" w:hAnsi="Times New Roman"/>
          <w:sz w:val="24"/>
          <w:szCs w:val="24"/>
        </w:rPr>
        <w:t>ere</w:t>
      </w:r>
      <w:r>
        <w:rPr>
          <w:rFonts w:ascii="Times New Roman" w:hAnsi="Times New Roman"/>
          <w:sz w:val="24"/>
          <w:szCs w:val="24"/>
        </w:rPr>
        <w:t xml:space="preserve"> quantified.  The resistance of slash pine to hurricane winds was significant. Approximately 73% of the stands suffered no severe damage. Mortality averaged 17–25% shortly after the hurricane, with another 3–7% dying</w:t>
      </w:r>
      <w:r w:rsidR="00F915AA">
        <w:rPr>
          <w:rFonts w:ascii="Times New Roman" w:hAnsi="Times New Roman"/>
          <w:sz w:val="24"/>
          <w:szCs w:val="24"/>
        </w:rPr>
        <w:t xml:space="preserve"> off the following year. In old-</w:t>
      </w:r>
      <w:r>
        <w:rPr>
          <w:rFonts w:ascii="Times New Roman" w:hAnsi="Times New Roman"/>
          <w:sz w:val="24"/>
          <w:szCs w:val="24"/>
        </w:rPr>
        <w:t xml:space="preserve">growth stands, larger trees were more likely than smaller ones to be damaged and suffer mortality. In second growth stands, the effects were reversed, with a 30–60% increase in hurricane-related mortality occurring. </w:t>
      </w:r>
      <w:r w:rsidR="008E4ED0">
        <w:rPr>
          <w:rFonts w:ascii="Times New Roman" w:hAnsi="Times New Roman"/>
          <w:sz w:val="24"/>
          <w:szCs w:val="24"/>
        </w:rPr>
        <w:t xml:space="preserve">Ross et al. (2006) found that mortality in tropical hardwood hammocks in the upper Florida Keys following Hurricane Andrew was concentrated among larger trees in most upland stands.  Above average hurricane </w:t>
      </w:r>
    </w:p>
    <w:p w:rsidR="00A13C45" w:rsidRDefault="00A13C45" w:rsidP="003F3E94">
      <w:pPr>
        <w:pStyle w:val="ListParagraph"/>
        <w:spacing w:line="480" w:lineRule="auto"/>
        <w:ind w:left="0" w:firstLine="630"/>
        <w:rPr>
          <w:rFonts w:ascii="Times New Roman" w:hAnsi="Times New Roman"/>
          <w:sz w:val="24"/>
          <w:szCs w:val="24"/>
        </w:rPr>
      </w:pPr>
    </w:p>
    <w:p w:rsidR="00A13C45" w:rsidRDefault="00A13C45" w:rsidP="00A13C45">
      <w:pPr>
        <w:keepNext/>
        <w:spacing w:line="480" w:lineRule="auto"/>
        <w:jc w:val="center"/>
      </w:pPr>
      <w:r>
        <w:rPr>
          <w:noProof/>
        </w:rPr>
        <w:drawing>
          <wp:inline distT="0" distB="0" distL="0" distR="0">
            <wp:extent cx="4457700" cy="5943600"/>
            <wp:effectExtent l="38100" t="19050" r="19050" b="19050"/>
            <wp:docPr id="26" name="Picture 4" descr="HurricaneDama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urricaneDamage.jpg"/>
                    <pic:cNvPicPr/>
                  </pic:nvPicPr>
                  <pic:blipFill>
                    <a:blip r:embed="rId13" cstate="print"/>
                    <a:stretch>
                      <a:fillRect/>
                    </a:stretch>
                  </pic:blipFill>
                  <pic:spPr>
                    <a:xfrm>
                      <a:off x="0" y="0"/>
                      <a:ext cx="4457700" cy="5943600"/>
                    </a:xfrm>
                    <a:prstGeom prst="rect">
                      <a:avLst/>
                    </a:prstGeom>
                    <a:ln w="19050">
                      <a:solidFill>
                        <a:schemeClr val="tx1"/>
                      </a:solidFill>
                    </a:ln>
                  </pic:spPr>
                </pic:pic>
              </a:graphicData>
            </a:graphic>
          </wp:inline>
        </w:drawing>
      </w:r>
    </w:p>
    <w:p w:rsidR="00A13C45" w:rsidRPr="0045150B" w:rsidRDefault="00A13C45" w:rsidP="00A13C45">
      <w:pPr>
        <w:pStyle w:val="Caption"/>
        <w:rPr>
          <w:b w:val="0"/>
          <w:noProof/>
        </w:rPr>
      </w:pPr>
      <w:r w:rsidRPr="004E3E6C">
        <w:t xml:space="preserve">Figure </w:t>
      </w:r>
      <w:r>
        <w:t>2.1</w:t>
      </w:r>
      <w:r w:rsidRPr="004E3E6C">
        <w:t>.</w:t>
      </w:r>
      <w:r>
        <w:t xml:space="preserve"> </w:t>
      </w:r>
      <w:r w:rsidRPr="0095005D">
        <w:rPr>
          <w:b w:val="0"/>
        </w:rPr>
        <w:t>Example of d</w:t>
      </w:r>
      <w:r w:rsidR="00F915AA">
        <w:rPr>
          <w:b w:val="0"/>
        </w:rPr>
        <w:t>amage created by hurricanes to p</w:t>
      </w:r>
      <w:r w:rsidRPr="0095005D">
        <w:rPr>
          <w:b w:val="0"/>
        </w:rPr>
        <w:t xml:space="preserve">ine </w:t>
      </w:r>
      <w:proofErr w:type="gramStart"/>
      <w:r w:rsidR="00F915AA">
        <w:rPr>
          <w:b w:val="0"/>
        </w:rPr>
        <w:t>r</w:t>
      </w:r>
      <w:r w:rsidRPr="0095005D">
        <w:rPr>
          <w:b w:val="0"/>
        </w:rPr>
        <w:t>ockland</w:t>
      </w:r>
      <w:proofErr w:type="gramEnd"/>
      <w:r w:rsidRPr="0095005D">
        <w:rPr>
          <w:b w:val="0"/>
        </w:rPr>
        <w:t xml:space="preserve"> communities in </w:t>
      </w:r>
      <w:r w:rsidRPr="0095005D">
        <w:rPr>
          <w:b w:val="0"/>
          <w:noProof/>
        </w:rPr>
        <w:t xml:space="preserve">the Florida Keys. This photo shows pines killed by the storm surge of </w:t>
      </w:r>
      <w:r w:rsidR="00F915AA">
        <w:rPr>
          <w:b w:val="0"/>
          <w:noProof/>
        </w:rPr>
        <w:t>H</w:t>
      </w:r>
      <w:r w:rsidRPr="0095005D">
        <w:rPr>
          <w:b w:val="0"/>
          <w:noProof/>
        </w:rPr>
        <w:t>urricane Wilma in 2005 on Big Pine Key. (National Key Deer Refuge 2010)</w:t>
      </w:r>
    </w:p>
    <w:p w:rsidR="00A13C45" w:rsidRDefault="00A13C45" w:rsidP="003F3E94">
      <w:pPr>
        <w:pStyle w:val="ListParagraph"/>
        <w:spacing w:line="480" w:lineRule="auto"/>
        <w:ind w:left="0" w:firstLine="630"/>
        <w:rPr>
          <w:rFonts w:ascii="Times New Roman" w:hAnsi="Times New Roman"/>
          <w:sz w:val="24"/>
          <w:szCs w:val="24"/>
        </w:rPr>
      </w:pPr>
    </w:p>
    <w:p w:rsidR="00AF3C35" w:rsidRPr="00AF3C35" w:rsidRDefault="008E4ED0" w:rsidP="00A13C45">
      <w:pPr>
        <w:pStyle w:val="ListParagraph"/>
        <w:spacing w:line="480" w:lineRule="auto"/>
        <w:ind w:left="0"/>
        <w:rPr>
          <w:rFonts w:ascii="Times New Roman" w:hAnsi="Times New Roman"/>
          <w:sz w:val="24"/>
          <w:szCs w:val="24"/>
        </w:rPr>
      </w:pPr>
      <w:proofErr w:type="gramStart"/>
      <w:r>
        <w:rPr>
          <w:rFonts w:ascii="Times New Roman" w:hAnsi="Times New Roman"/>
          <w:sz w:val="24"/>
          <w:szCs w:val="24"/>
        </w:rPr>
        <w:lastRenderedPageBreak/>
        <w:t>mortality</w:t>
      </w:r>
      <w:proofErr w:type="gramEnd"/>
      <w:r>
        <w:rPr>
          <w:rFonts w:ascii="Times New Roman" w:hAnsi="Times New Roman"/>
          <w:sz w:val="24"/>
          <w:szCs w:val="24"/>
        </w:rPr>
        <w:t xml:space="preserve"> was found in early- to mid-</w:t>
      </w:r>
      <w:proofErr w:type="spellStart"/>
      <w:r>
        <w:rPr>
          <w:rFonts w:ascii="Times New Roman" w:hAnsi="Times New Roman"/>
          <w:sz w:val="24"/>
          <w:szCs w:val="24"/>
        </w:rPr>
        <w:t>successional</w:t>
      </w:r>
      <w:proofErr w:type="spellEnd"/>
      <w:r>
        <w:rPr>
          <w:rFonts w:ascii="Times New Roman" w:hAnsi="Times New Roman"/>
          <w:sz w:val="24"/>
          <w:szCs w:val="24"/>
        </w:rPr>
        <w:t xml:space="preserve"> species, which had been experiencing aggressive growth following anthropogenic clearing.</w:t>
      </w:r>
    </w:p>
    <w:p w:rsidR="00A2398A" w:rsidRDefault="00A2398A" w:rsidP="003F3E94">
      <w:pPr>
        <w:pStyle w:val="ListParagraph"/>
        <w:spacing w:line="480" w:lineRule="auto"/>
        <w:ind w:left="0" w:firstLine="630"/>
        <w:rPr>
          <w:rFonts w:ascii="Times New Roman" w:hAnsi="Times New Roman"/>
          <w:sz w:val="24"/>
          <w:szCs w:val="24"/>
        </w:rPr>
      </w:pPr>
      <w:r>
        <w:rPr>
          <w:rFonts w:ascii="Times New Roman" w:hAnsi="Times New Roman"/>
          <w:sz w:val="24"/>
          <w:szCs w:val="24"/>
        </w:rPr>
        <w:t xml:space="preserve">Lopez et al. (2003) examined the effects of </w:t>
      </w:r>
      <w:r w:rsidR="00F915AA">
        <w:rPr>
          <w:rFonts w:ascii="Times New Roman" w:hAnsi="Times New Roman"/>
          <w:sz w:val="24"/>
          <w:szCs w:val="24"/>
        </w:rPr>
        <w:t>H</w:t>
      </w:r>
      <w:r>
        <w:rPr>
          <w:rFonts w:ascii="Times New Roman" w:hAnsi="Times New Roman"/>
          <w:sz w:val="24"/>
          <w:szCs w:val="24"/>
        </w:rPr>
        <w:t xml:space="preserve">urricanes Georges (Category 2) and Irene (Category 1) on the endangered Key </w:t>
      </w:r>
      <w:r w:rsidR="002B264B">
        <w:rPr>
          <w:rFonts w:ascii="Times New Roman" w:hAnsi="Times New Roman"/>
          <w:sz w:val="24"/>
          <w:szCs w:val="24"/>
        </w:rPr>
        <w:t>d</w:t>
      </w:r>
      <w:r>
        <w:rPr>
          <w:rFonts w:ascii="Times New Roman" w:hAnsi="Times New Roman"/>
          <w:sz w:val="24"/>
          <w:szCs w:val="24"/>
        </w:rPr>
        <w:t>eer (</w:t>
      </w:r>
      <w:proofErr w:type="spellStart"/>
      <w:r>
        <w:rPr>
          <w:rFonts w:ascii="Times New Roman" w:hAnsi="Times New Roman"/>
          <w:i/>
          <w:sz w:val="24"/>
          <w:szCs w:val="24"/>
        </w:rPr>
        <w:t>Odocoileus</w:t>
      </w:r>
      <w:proofErr w:type="spellEnd"/>
      <w:r>
        <w:rPr>
          <w:rFonts w:ascii="Times New Roman" w:hAnsi="Times New Roman"/>
          <w:i/>
          <w:sz w:val="24"/>
          <w:szCs w:val="24"/>
        </w:rPr>
        <w:t xml:space="preserve"> </w:t>
      </w:r>
      <w:proofErr w:type="spellStart"/>
      <w:r w:rsidRPr="00A2398A">
        <w:rPr>
          <w:rFonts w:ascii="Times New Roman" w:hAnsi="Times New Roman"/>
          <w:i/>
          <w:sz w:val="24"/>
          <w:szCs w:val="24"/>
        </w:rPr>
        <w:t>virginanus</w:t>
      </w:r>
      <w:proofErr w:type="spellEnd"/>
      <w:r w:rsidRPr="00A2398A">
        <w:rPr>
          <w:rFonts w:ascii="Times New Roman" w:hAnsi="Times New Roman"/>
          <w:i/>
          <w:sz w:val="24"/>
          <w:szCs w:val="24"/>
        </w:rPr>
        <w:t xml:space="preserve"> </w:t>
      </w:r>
      <w:proofErr w:type="spellStart"/>
      <w:r w:rsidRPr="00A2398A">
        <w:rPr>
          <w:rFonts w:ascii="Times New Roman" w:hAnsi="Times New Roman"/>
          <w:i/>
          <w:sz w:val="24"/>
          <w:szCs w:val="24"/>
        </w:rPr>
        <w:t>clavium</w:t>
      </w:r>
      <w:proofErr w:type="spellEnd"/>
      <w:r>
        <w:rPr>
          <w:rFonts w:ascii="Times New Roman" w:hAnsi="Times New Roman"/>
          <w:sz w:val="24"/>
          <w:szCs w:val="24"/>
        </w:rPr>
        <w:t>) on Big Pine and No Name Keys</w:t>
      </w:r>
      <w:r w:rsidR="002D0EFF">
        <w:rPr>
          <w:rFonts w:ascii="Times New Roman" w:hAnsi="Times New Roman"/>
          <w:sz w:val="24"/>
          <w:szCs w:val="24"/>
        </w:rPr>
        <w:t xml:space="preserve"> in the Florida Keys</w:t>
      </w:r>
      <w:r>
        <w:rPr>
          <w:rFonts w:ascii="Times New Roman" w:hAnsi="Times New Roman"/>
          <w:sz w:val="24"/>
          <w:szCs w:val="24"/>
        </w:rPr>
        <w:t xml:space="preserve">. During Hurricane Georges, 53 </w:t>
      </w:r>
      <w:proofErr w:type="spellStart"/>
      <w:r>
        <w:rPr>
          <w:rFonts w:ascii="Times New Roman" w:hAnsi="Times New Roman"/>
          <w:sz w:val="24"/>
          <w:szCs w:val="24"/>
        </w:rPr>
        <w:t>radiomarked</w:t>
      </w:r>
      <w:proofErr w:type="spellEnd"/>
      <w:r>
        <w:rPr>
          <w:rFonts w:ascii="Times New Roman" w:hAnsi="Times New Roman"/>
          <w:sz w:val="24"/>
          <w:szCs w:val="24"/>
        </w:rPr>
        <w:t xml:space="preserve"> deer were located. One of those deer drowned as a direct result of the hurricane. No deaths were reported in the 45 deer located during Hurricane Irene. The study found no significant differences in the average distances </w:t>
      </w:r>
      <w:r w:rsidR="00F915AA">
        <w:rPr>
          <w:rFonts w:ascii="Times New Roman" w:hAnsi="Times New Roman"/>
          <w:sz w:val="24"/>
          <w:szCs w:val="24"/>
        </w:rPr>
        <w:t xml:space="preserve">traveled </w:t>
      </w:r>
      <w:r>
        <w:rPr>
          <w:rFonts w:ascii="Times New Roman" w:hAnsi="Times New Roman"/>
          <w:sz w:val="24"/>
          <w:szCs w:val="24"/>
        </w:rPr>
        <w:t xml:space="preserve">by deer per day between hurricane and non-hurricane years. They concluded that mild to moderate hurricanes (Categories 1 and 2) have minimal direct impact on Key </w:t>
      </w:r>
      <w:r w:rsidR="002B264B">
        <w:rPr>
          <w:rFonts w:ascii="Times New Roman" w:hAnsi="Times New Roman"/>
          <w:sz w:val="24"/>
          <w:szCs w:val="24"/>
        </w:rPr>
        <w:t>d</w:t>
      </w:r>
      <w:r>
        <w:rPr>
          <w:rFonts w:ascii="Times New Roman" w:hAnsi="Times New Roman"/>
          <w:sz w:val="24"/>
          <w:szCs w:val="24"/>
        </w:rPr>
        <w:t xml:space="preserve">eer survival. Stronger hurricanes (≥Category 3) might result in greater impact due to stronger wind and storm surge activity. </w:t>
      </w:r>
    </w:p>
    <w:p w:rsidR="00C17691" w:rsidRDefault="00C17691" w:rsidP="002F42CE">
      <w:pPr>
        <w:pStyle w:val="ListParagraph"/>
        <w:spacing w:line="480" w:lineRule="auto"/>
        <w:ind w:left="0"/>
        <w:rPr>
          <w:rFonts w:ascii="Times New Roman" w:hAnsi="Times New Roman"/>
          <w:i/>
          <w:sz w:val="24"/>
          <w:szCs w:val="24"/>
        </w:rPr>
      </w:pPr>
    </w:p>
    <w:p w:rsidR="002F42CE" w:rsidRPr="002F42CE" w:rsidRDefault="00963AE1" w:rsidP="002F42CE">
      <w:pPr>
        <w:pStyle w:val="ListParagraph"/>
        <w:spacing w:line="480" w:lineRule="auto"/>
        <w:ind w:left="0"/>
        <w:rPr>
          <w:rFonts w:ascii="Times New Roman" w:hAnsi="Times New Roman"/>
          <w:i/>
          <w:sz w:val="24"/>
          <w:szCs w:val="24"/>
        </w:rPr>
      </w:pPr>
      <w:r>
        <w:rPr>
          <w:rFonts w:ascii="Times New Roman" w:hAnsi="Times New Roman"/>
          <w:i/>
          <w:sz w:val="24"/>
          <w:szCs w:val="24"/>
        </w:rPr>
        <w:t>Representation of</w:t>
      </w:r>
      <w:r w:rsidR="002F42CE" w:rsidRPr="002F42CE">
        <w:rPr>
          <w:rFonts w:ascii="Times New Roman" w:hAnsi="Times New Roman"/>
          <w:i/>
          <w:sz w:val="24"/>
          <w:szCs w:val="24"/>
        </w:rPr>
        <w:t xml:space="preserve"> Hurricane and Tropical Storm </w:t>
      </w:r>
      <w:r>
        <w:rPr>
          <w:rFonts w:ascii="Times New Roman" w:hAnsi="Times New Roman"/>
          <w:i/>
          <w:sz w:val="24"/>
          <w:szCs w:val="24"/>
        </w:rPr>
        <w:t>Events in Sediment Records</w:t>
      </w:r>
    </w:p>
    <w:p w:rsidR="001B1E83" w:rsidRDefault="00481D32" w:rsidP="003F3E94">
      <w:pPr>
        <w:pStyle w:val="ListParagraph"/>
        <w:spacing w:line="480" w:lineRule="auto"/>
        <w:ind w:left="0" w:firstLine="630"/>
        <w:rPr>
          <w:rFonts w:ascii="Times New Roman" w:hAnsi="Times New Roman"/>
          <w:sz w:val="24"/>
          <w:szCs w:val="24"/>
        </w:rPr>
      </w:pPr>
      <w:r>
        <w:rPr>
          <w:rFonts w:ascii="Times New Roman" w:hAnsi="Times New Roman"/>
          <w:sz w:val="24"/>
          <w:szCs w:val="24"/>
        </w:rPr>
        <w:t>High-energy storm surges caused by hurricane</w:t>
      </w:r>
      <w:r w:rsidR="002D0EFF">
        <w:rPr>
          <w:rFonts w:ascii="Times New Roman" w:hAnsi="Times New Roman"/>
          <w:sz w:val="24"/>
          <w:szCs w:val="24"/>
        </w:rPr>
        <w:t>s</w:t>
      </w:r>
      <w:r>
        <w:rPr>
          <w:rFonts w:ascii="Times New Roman" w:hAnsi="Times New Roman"/>
          <w:sz w:val="24"/>
          <w:szCs w:val="24"/>
        </w:rPr>
        <w:t xml:space="preserve"> </w:t>
      </w:r>
      <w:r w:rsidR="002D0EFF">
        <w:rPr>
          <w:rFonts w:ascii="Times New Roman" w:hAnsi="Times New Roman"/>
          <w:sz w:val="24"/>
          <w:szCs w:val="24"/>
        </w:rPr>
        <w:t>mobilize sand or silt, lift</w:t>
      </w:r>
      <w:r>
        <w:rPr>
          <w:rFonts w:ascii="Times New Roman" w:hAnsi="Times New Roman"/>
          <w:sz w:val="24"/>
          <w:szCs w:val="24"/>
        </w:rPr>
        <w:t xml:space="preserve"> </w:t>
      </w:r>
      <w:r w:rsidR="003F3E94">
        <w:rPr>
          <w:rFonts w:ascii="Times New Roman" w:hAnsi="Times New Roman"/>
          <w:sz w:val="24"/>
          <w:szCs w:val="24"/>
        </w:rPr>
        <w:t>particles</w:t>
      </w:r>
      <w:r>
        <w:rPr>
          <w:rFonts w:ascii="Times New Roman" w:hAnsi="Times New Roman"/>
          <w:sz w:val="24"/>
          <w:szCs w:val="24"/>
        </w:rPr>
        <w:t xml:space="preserve"> over sand barriers (e.g., barrier beach or dune ridges),</w:t>
      </w:r>
      <w:r w:rsidR="002F15B4">
        <w:rPr>
          <w:rFonts w:ascii="Times New Roman" w:hAnsi="Times New Roman"/>
          <w:sz w:val="24"/>
          <w:szCs w:val="24"/>
        </w:rPr>
        <w:t xml:space="preserve"> and deposit them in </w:t>
      </w:r>
      <w:r w:rsidR="002D0EFF">
        <w:rPr>
          <w:rFonts w:ascii="Times New Roman" w:hAnsi="Times New Roman"/>
          <w:sz w:val="24"/>
          <w:szCs w:val="24"/>
        </w:rPr>
        <w:t xml:space="preserve">coastal </w:t>
      </w:r>
      <w:r w:rsidR="002F15B4">
        <w:rPr>
          <w:rFonts w:ascii="Times New Roman" w:hAnsi="Times New Roman"/>
          <w:sz w:val="24"/>
          <w:szCs w:val="24"/>
        </w:rPr>
        <w:t>lakes</w:t>
      </w:r>
      <w:r w:rsidR="00F915AA">
        <w:rPr>
          <w:rFonts w:ascii="Times New Roman" w:hAnsi="Times New Roman"/>
          <w:sz w:val="24"/>
          <w:szCs w:val="24"/>
        </w:rPr>
        <w:t xml:space="preserve"> </w:t>
      </w:r>
      <w:r>
        <w:rPr>
          <w:rFonts w:ascii="Times New Roman" w:hAnsi="Times New Roman"/>
          <w:sz w:val="24"/>
          <w:szCs w:val="24"/>
        </w:rPr>
        <w:t xml:space="preserve">in a process known as </w:t>
      </w:r>
      <w:r w:rsidR="00777E62">
        <w:rPr>
          <w:rFonts w:ascii="Times New Roman" w:hAnsi="Times New Roman"/>
          <w:sz w:val="24"/>
          <w:szCs w:val="24"/>
        </w:rPr>
        <w:t>“</w:t>
      </w:r>
      <w:r>
        <w:rPr>
          <w:rFonts w:ascii="Times New Roman" w:hAnsi="Times New Roman"/>
          <w:sz w:val="24"/>
          <w:szCs w:val="24"/>
        </w:rPr>
        <w:t>overwash</w:t>
      </w:r>
      <w:r w:rsidR="00777E62">
        <w:rPr>
          <w:rFonts w:ascii="Times New Roman" w:hAnsi="Times New Roman"/>
          <w:sz w:val="24"/>
          <w:szCs w:val="24"/>
        </w:rPr>
        <w:t>”</w:t>
      </w:r>
      <w:r>
        <w:rPr>
          <w:rFonts w:ascii="Times New Roman" w:hAnsi="Times New Roman"/>
          <w:sz w:val="24"/>
          <w:szCs w:val="24"/>
        </w:rPr>
        <w:t xml:space="preserve"> (Liu et al. 2008). </w:t>
      </w:r>
      <w:r w:rsidR="002F15B4">
        <w:rPr>
          <w:rFonts w:ascii="Times New Roman" w:hAnsi="Times New Roman"/>
          <w:sz w:val="24"/>
          <w:szCs w:val="24"/>
        </w:rPr>
        <w:t xml:space="preserve">The overwash sand layer is thinnest near the center of the lake and thickest near the lake margin. Stronger storm surges create thicker and more widespread sand layers (Liu and </w:t>
      </w:r>
      <w:proofErr w:type="spellStart"/>
      <w:r w:rsidR="002F15B4">
        <w:rPr>
          <w:rFonts w:ascii="Times New Roman" w:hAnsi="Times New Roman"/>
          <w:sz w:val="24"/>
          <w:szCs w:val="24"/>
        </w:rPr>
        <w:t>Fearn</w:t>
      </w:r>
      <w:proofErr w:type="spellEnd"/>
      <w:r w:rsidR="002F15B4">
        <w:rPr>
          <w:rFonts w:ascii="Times New Roman" w:hAnsi="Times New Roman"/>
          <w:sz w:val="24"/>
          <w:szCs w:val="24"/>
        </w:rPr>
        <w:t xml:space="preserve"> 2000). </w:t>
      </w:r>
      <w:r>
        <w:rPr>
          <w:rFonts w:ascii="Times New Roman" w:hAnsi="Times New Roman"/>
          <w:sz w:val="24"/>
          <w:szCs w:val="24"/>
        </w:rPr>
        <w:t xml:space="preserve">Overwash layers can provide a proxy record for hurricane events extending beyond the historic period (Liu and </w:t>
      </w:r>
      <w:proofErr w:type="spellStart"/>
      <w:r>
        <w:rPr>
          <w:rFonts w:ascii="Times New Roman" w:hAnsi="Times New Roman"/>
          <w:sz w:val="24"/>
          <w:szCs w:val="24"/>
        </w:rPr>
        <w:t>Fearn</w:t>
      </w:r>
      <w:proofErr w:type="spellEnd"/>
      <w:r>
        <w:rPr>
          <w:rFonts w:ascii="Times New Roman" w:hAnsi="Times New Roman"/>
          <w:sz w:val="24"/>
          <w:szCs w:val="24"/>
        </w:rPr>
        <w:t xml:space="preserve"> 1993,</w:t>
      </w:r>
      <w:r w:rsidR="002D0EFF">
        <w:rPr>
          <w:rFonts w:ascii="Times New Roman" w:hAnsi="Times New Roman"/>
          <w:sz w:val="24"/>
          <w:szCs w:val="24"/>
        </w:rPr>
        <w:t xml:space="preserve"> 2000). Visual observation, together with L</w:t>
      </w:r>
      <w:r>
        <w:rPr>
          <w:rFonts w:ascii="Times New Roman" w:hAnsi="Times New Roman"/>
          <w:sz w:val="24"/>
          <w:szCs w:val="24"/>
        </w:rPr>
        <w:t>oss-on-Ignition analysis</w:t>
      </w:r>
      <w:r w:rsidR="002D0EFF">
        <w:rPr>
          <w:rFonts w:ascii="Times New Roman" w:hAnsi="Times New Roman"/>
          <w:sz w:val="24"/>
          <w:szCs w:val="24"/>
        </w:rPr>
        <w:t>,</w:t>
      </w:r>
      <w:r>
        <w:rPr>
          <w:rFonts w:ascii="Times New Roman" w:hAnsi="Times New Roman"/>
          <w:sz w:val="24"/>
          <w:szCs w:val="24"/>
        </w:rPr>
        <w:t xml:space="preserve"> is an </w:t>
      </w:r>
      <w:r>
        <w:rPr>
          <w:rFonts w:ascii="Times New Roman" w:hAnsi="Times New Roman"/>
          <w:sz w:val="24"/>
          <w:szCs w:val="24"/>
        </w:rPr>
        <w:lastRenderedPageBreak/>
        <w:t xml:space="preserve">effective </w:t>
      </w:r>
      <w:r w:rsidR="00777E62">
        <w:rPr>
          <w:rFonts w:ascii="Times New Roman" w:hAnsi="Times New Roman"/>
          <w:sz w:val="24"/>
          <w:szCs w:val="24"/>
        </w:rPr>
        <w:t xml:space="preserve">method </w:t>
      </w:r>
      <w:r>
        <w:rPr>
          <w:rFonts w:ascii="Times New Roman" w:hAnsi="Times New Roman"/>
          <w:sz w:val="24"/>
          <w:szCs w:val="24"/>
        </w:rPr>
        <w:t xml:space="preserve">to detect the </w:t>
      </w:r>
      <w:r w:rsidR="002F15B4">
        <w:rPr>
          <w:rFonts w:ascii="Times New Roman" w:hAnsi="Times New Roman"/>
          <w:sz w:val="24"/>
          <w:szCs w:val="24"/>
        </w:rPr>
        <w:t>presence</w:t>
      </w:r>
      <w:r>
        <w:rPr>
          <w:rFonts w:ascii="Times New Roman" w:hAnsi="Times New Roman"/>
          <w:sz w:val="24"/>
          <w:szCs w:val="24"/>
        </w:rPr>
        <w:t xml:space="preserve"> of </w:t>
      </w:r>
      <w:r w:rsidR="00FA61F3">
        <w:rPr>
          <w:rFonts w:ascii="Times New Roman" w:hAnsi="Times New Roman"/>
          <w:sz w:val="24"/>
          <w:szCs w:val="24"/>
        </w:rPr>
        <w:t xml:space="preserve">overwash sand layers and </w:t>
      </w:r>
      <w:r w:rsidR="002D0EFF">
        <w:rPr>
          <w:rFonts w:ascii="Times New Roman" w:hAnsi="Times New Roman"/>
          <w:sz w:val="24"/>
          <w:szCs w:val="24"/>
        </w:rPr>
        <w:t xml:space="preserve">other </w:t>
      </w:r>
      <w:proofErr w:type="spellStart"/>
      <w:r w:rsidR="00FA61F3">
        <w:rPr>
          <w:rFonts w:ascii="Times New Roman" w:hAnsi="Times New Roman"/>
          <w:sz w:val="24"/>
          <w:szCs w:val="24"/>
        </w:rPr>
        <w:t>litholo</w:t>
      </w:r>
      <w:r>
        <w:rPr>
          <w:rFonts w:ascii="Times New Roman" w:hAnsi="Times New Roman"/>
          <w:sz w:val="24"/>
          <w:szCs w:val="24"/>
        </w:rPr>
        <w:t>gical</w:t>
      </w:r>
      <w:proofErr w:type="spellEnd"/>
      <w:r>
        <w:rPr>
          <w:rFonts w:ascii="Times New Roman" w:hAnsi="Times New Roman"/>
          <w:sz w:val="24"/>
          <w:szCs w:val="24"/>
        </w:rPr>
        <w:t xml:space="preserve"> changes in lake sediment cores</w:t>
      </w:r>
      <w:r w:rsidR="002D0EFF">
        <w:rPr>
          <w:rFonts w:ascii="Times New Roman" w:hAnsi="Times New Roman"/>
          <w:sz w:val="24"/>
          <w:szCs w:val="24"/>
        </w:rPr>
        <w:t xml:space="preserve"> from coastal lakes</w:t>
      </w:r>
      <w:r>
        <w:rPr>
          <w:rFonts w:ascii="Times New Roman" w:hAnsi="Times New Roman"/>
          <w:sz w:val="24"/>
          <w:szCs w:val="24"/>
        </w:rPr>
        <w:t xml:space="preserve"> (Liu and </w:t>
      </w:r>
      <w:proofErr w:type="spellStart"/>
      <w:r>
        <w:rPr>
          <w:rFonts w:ascii="Times New Roman" w:hAnsi="Times New Roman"/>
          <w:sz w:val="24"/>
          <w:szCs w:val="24"/>
        </w:rPr>
        <w:t>Fearn</w:t>
      </w:r>
      <w:proofErr w:type="spellEnd"/>
      <w:r>
        <w:rPr>
          <w:rFonts w:ascii="Times New Roman" w:hAnsi="Times New Roman"/>
          <w:sz w:val="24"/>
          <w:szCs w:val="24"/>
        </w:rPr>
        <w:t xml:space="preserve"> 2000, Liu et al. 2008).</w:t>
      </w:r>
    </w:p>
    <w:p w:rsidR="002F15B4" w:rsidRDefault="002F15B4" w:rsidP="003F3E94">
      <w:pPr>
        <w:pStyle w:val="ListParagraph"/>
        <w:spacing w:line="480" w:lineRule="auto"/>
        <w:ind w:left="0" w:firstLine="630"/>
        <w:rPr>
          <w:rFonts w:ascii="Times New Roman" w:hAnsi="Times New Roman"/>
          <w:sz w:val="24"/>
          <w:szCs w:val="24"/>
        </w:rPr>
      </w:pPr>
      <w:r>
        <w:rPr>
          <w:rFonts w:ascii="Times New Roman" w:hAnsi="Times New Roman"/>
          <w:sz w:val="24"/>
          <w:szCs w:val="24"/>
        </w:rPr>
        <w:t>The defoliation of trees during hurricane events results in layers of leaves, which can be found in sediment cores (</w:t>
      </w:r>
      <w:proofErr w:type="spellStart"/>
      <w:r>
        <w:rPr>
          <w:rFonts w:ascii="Times New Roman" w:hAnsi="Times New Roman"/>
          <w:sz w:val="24"/>
          <w:szCs w:val="24"/>
        </w:rPr>
        <w:t>Albritton</w:t>
      </w:r>
      <w:proofErr w:type="spellEnd"/>
      <w:r>
        <w:rPr>
          <w:rFonts w:ascii="Times New Roman" w:hAnsi="Times New Roman"/>
          <w:sz w:val="24"/>
          <w:szCs w:val="24"/>
        </w:rPr>
        <w:t xml:space="preserve"> 2009). These layers of increased organic material can provide potential evidence of tropical storm events (</w:t>
      </w:r>
      <w:proofErr w:type="spellStart"/>
      <w:r>
        <w:rPr>
          <w:rFonts w:ascii="Times New Roman" w:hAnsi="Times New Roman"/>
          <w:sz w:val="24"/>
          <w:szCs w:val="24"/>
        </w:rPr>
        <w:t>Albritton</w:t>
      </w:r>
      <w:proofErr w:type="spellEnd"/>
      <w:r>
        <w:rPr>
          <w:rFonts w:ascii="Times New Roman" w:hAnsi="Times New Roman"/>
          <w:sz w:val="24"/>
          <w:szCs w:val="24"/>
        </w:rPr>
        <w:t xml:space="preserve"> 2009). Whelan and Smith (2006) documented a 30–60 cm thick storm layer deposit left by Hurricane Wilma at a soil monitoring site, which </w:t>
      </w:r>
      <w:r w:rsidR="005B4212">
        <w:rPr>
          <w:rFonts w:ascii="Times New Roman" w:hAnsi="Times New Roman"/>
          <w:sz w:val="24"/>
          <w:szCs w:val="24"/>
        </w:rPr>
        <w:t>con</w:t>
      </w:r>
      <w:r w:rsidR="002B264B">
        <w:rPr>
          <w:rFonts w:ascii="Times New Roman" w:hAnsi="Times New Roman"/>
          <w:sz w:val="24"/>
          <w:szCs w:val="24"/>
        </w:rPr>
        <w:t>sisted</w:t>
      </w:r>
      <w:r>
        <w:rPr>
          <w:rFonts w:ascii="Times New Roman" w:hAnsi="Times New Roman"/>
          <w:sz w:val="24"/>
          <w:szCs w:val="24"/>
        </w:rPr>
        <w:t xml:space="preserve"> of fine material followed </w:t>
      </w:r>
      <w:r w:rsidR="002D0EFF">
        <w:rPr>
          <w:rFonts w:ascii="Times New Roman" w:hAnsi="Times New Roman"/>
          <w:sz w:val="24"/>
          <w:szCs w:val="24"/>
        </w:rPr>
        <w:t xml:space="preserve">by mangrove leaf matter. At a </w:t>
      </w:r>
      <w:r>
        <w:rPr>
          <w:rFonts w:ascii="Times New Roman" w:hAnsi="Times New Roman"/>
          <w:sz w:val="24"/>
          <w:szCs w:val="24"/>
        </w:rPr>
        <w:t>site along the southwest Florida coast, layers of mangrove leaves covered by sediment deposits document</w:t>
      </w:r>
      <w:r w:rsidR="002D0EFF">
        <w:rPr>
          <w:rFonts w:ascii="Times New Roman" w:hAnsi="Times New Roman"/>
          <w:sz w:val="24"/>
          <w:szCs w:val="24"/>
        </w:rPr>
        <w:t>ed</w:t>
      </w:r>
      <w:r>
        <w:rPr>
          <w:rFonts w:ascii="Times New Roman" w:hAnsi="Times New Roman"/>
          <w:sz w:val="24"/>
          <w:szCs w:val="24"/>
        </w:rPr>
        <w:t xml:space="preserve"> the </w:t>
      </w:r>
      <w:r w:rsidR="00F915AA">
        <w:rPr>
          <w:rFonts w:ascii="Times New Roman" w:hAnsi="Times New Roman"/>
          <w:sz w:val="24"/>
          <w:szCs w:val="24"/>
        </w:rPr>
        <w:t xml:space="preserve">Hurricane </w:t>
      </w:r>
      <w:r>
        <w:rPr>
          <w:rFonts w:ascii="Times New Roman" w:hAnsi="Times New Roman"/>
          <w:sz w:val="24"/>
          <w:szCs w:val="24"/>
        </w:rPr>
        <w:t>Wilma storm surge (Smith et al. 2005). Pollen records from lake sediment cores can also indicate the effects of hurricanes on vegetation, such as population expans</w:t>
      </w:r>
      <w:r w:rsidR="002D0EFF">
        <w:rPr>
          <w:rFonts w:ascii="Times New Roman" w:hAnsi="Times New Roman"/>
          <w:sz w:val="24"/>
          <w:szCs w:val="24"/>
        </w:rPr>
        <w:t>ions</w:t>
      </w:r>
      <w:r>
        <w:rPr>
          <w:rFonts w:ascii="Times New Roman" w:hAnsi="Times New Roman"/>
          <w:sz w:val="24"/>
          <w:szCs w:val="24"/>
        </w:rPr>
        <w:t xml:space="preserve"> and declines (Platt et al. 2000, Liu et al. 2008). Comparison of charcoal and pollen records can also </w:t>
      </w:r>
      <w:r w:rsidR="002D0EFF">
        <w:rPr>
          <w:rFonts w:ascii="Times New Roman" w:hAnsi="Times New Roman"/>
          <w:sz w:val="24"/>
          <w:szCs w:val="24"/>
        </w:rPr>
        <w:t>reveal</w:t>
      </w:r>
      <w:r>
        <w:rPr>
          <w:rFonts w:ascii="Times New Roman" w:hAnsi="Times New Roman"/>
          <w:sz w:val="24"/>
          <w:szCs w:val="24"/>
        </w:rPr>
        <w:t xml:space="preserve"> hurricane events, with studies suggesting increased fire activity following major hurricanes (</w:t>
      </w:r>
      <w:r w:rsidR="00615340">
        <w:rPr>
          <w:rFonts w:ascii="Times New Roman" w:hAnsi="Times New Roman"/>
          <w:sz w:val="24"/>
          <w:szCs w:val="24"/>
        </w:rPr>
        <w:t>Liu et al. 2003, Liu et al. 2008</w:t>
      </w:r>
      <w:r>
        <w:rPr>
          <w:rFonts w:ascii="Times New Roman" w:hAnsi="Times New Roman"/>
          <w:sz w:val="24"/>
          <w:szCs w:val="24"/>
        </w:rPr>
        <w:t>). Charcoal peaks immediately above thick sand layers suggest the eruption of fires after m</w:t>
      </w:r>
      <w:r w:rsidR="00615340">
        <w:rPr>
          <w:rFonts w:ascii="Times New Roman" w:hAnsi="Times New Roman"/>
          <w:sz w:val="24"/>
          <w:szCs w:val="24"/>
        </w:rPr>
        <w:t>ajor hurricane strikes (Liu et al. 2008</w:t>
      </w:r>
      <w:r>
        <w:rPr>
          <w:rFonts w:ascii="Times New Roman" w:hAnsi="Times New Roman"/>
          <w:sz w:val="24"/>
          <w:szCs w:val="24"/>
        </w:rPr>
        <w:t>)</w:t>
      </w:r>
      <w:r w:rsidR="009125B1">
        <w:rPr>
          <w:rFonts w:ascii="Times New Roman" w:hAnsi="Times New Roman"/>
          <w:sz w:val="24"/>
          <w:szCs w:val="24"/>
        </w:rPr>
        <w:t>.</w:t>
      </w:r>
    </w:p>
    <w:p w:rsidR="009125B1" w:rsidRDefault="009125B1" w:rsidP="003F3E94">
      <w:pPr>
        <w:pStyle w:val="ListParagraph"/>
        <w:spacing w:line="480" w:lineRule="auto"/>
        <w:ind w:left="0" w:firstLine="630"/>
        <w:rPr>
          <w:rFonts w:ascii="Times New Roman" w:hAnsi="Times New Roman"/>
          <w:sz w:val="24"/>
          <w:szCs w:val="24"/>
        </w:rPr>
      </w:pPr>
      <w:r>
        <w:rPr>
          <w:rFonts w:ascii="Times New Roman" w:hAnsi="Times New Roman"/>
          <w:sz w:val="24"/>
          <w:szCs w:val="24"/>
        </w:rPr>
        <w:t xml:space="preserve">Liu et al. </w:t>
      </w:r>
      <w:r w:rsidR="00615340">
        <w:rPr>
          <w:rFonts w:ascii="Times New Roman" w:hAnsi="Times New Roman"/>
          <w:sz w:val="24"/>
          <w:szCs w:val="24"/>
        </w:rPr>
        <w:t>(2008</w:t>
      </w:r>
      <w:r>
        <w:rPr>
          <w:rFonts w:ascii="Times New Roman" w:hAnsi="Times New Roman"/>
          <w:sz w:val="24"/>
          <w:szCs w:val="24"/>
        </w:rPr>
        <w:t xml:space="preserve">) examined vegetation response to hurricane and fire disturbance interactions over </w:t>
      </w:r>
      <w:r w:rsidR="00AE7C0A">
        <w:rPr>
          <w:rFonts w:ascii="Times New Roman" w:hAnsi="Times New Roman"/>
          <w:sz w:val="24"/>
          <w:szCs w:val="24"/>
        </w:rPr>
        <w:t xml:space="preserve">the last </w:t>
      </w:r>
      <w:r>
        <w:rPr>
          <w:rFonts w:ascii="Times New Roman" w:hAnsi="Times New Roman"/>
          <w:sz w:val="24"/>
          <w:szCs w:val="24"/>
        </w:rPr>
        <w:t>1200 yrs from a Gulf coast lake in Alabama. Overwash sand layers sugges</w:t>
      </w:r>
      <w:r w:rsidR="005B4212">
        <w:rPr>
          <w:rFonts w:ascii="Times New Roman" w:hAnsi="Times New Roman"/>
          <w:sz w:val="24"/>
          <w:szCs w:val="24"/>
        </w:rPr>
        <w:t>t</w:t>
      </w:r>
      <w:r w:rsidR="003354B4">
        <w:rPr>
          <w:rFonts w:ascii="Times New Roman" w:hAnsi="Times New Roman"/>
          <w:sz w:val="24"/>
          <w:szCs w:val="24"/>
        </w:rPr>
        <w:t>ed</w:t>
      </w:r>
      <w:r w:rsidR="005B4212">
        <w:rPr>
          <w:rFonts w:ascii="Times New Roman" w:hAnsi="Times New Roman"/>
          <w:sz w:val="24"/>
          <w:szCs w:val="24"/>
        </w:rPr>
        <w:t xml:space="preserve"> that the coast was struck by c</w:t>
      </w:r>
      <w:r>
        <w:rPr>
          <w:rFonts w:ascii="Times New Roman" w:hAnsi="Times New Roman"/>
          <w:sz w:val="24"/>
          <w:szCs w:val="24"/>
        </w:rPr>
        <w:t>ategory 4 or 5 hurricanes at least twice</w:t>
      </w:r>
      <w:r w:rsidR="00AE7C0A">
        <w:rPr>
          <w:rFonts w:ascii="Times New Roman" w:hAnsi="Times New Roman"/>
          <w:sz w:val="24"/>
          <w:szCs w:val="24"/>
        </w:rPr>
        <w:t xml:space="preserve"> at</w:t>
      </w:r>
      <w:r>
        <w:rPr>
          <w:rFonts w:ascii="Times New Roman" w:hAnsi="Times New Roman"/>
          <w:sz w:val="24"/>
          <w:szCs w:val="24"/>
        </w:rPr>
        <w:t xml:space="preserve"> ca. 1170 and 860 cal yr BP. The charcoal record </w:t>
      </w:r>
      <w:r w:rsidR="003354B4">
        <w:rPr>
          <w:rFonts w:ascii="Times New Roman" w:hAnsi="Times New Roman"/>
          <w:sz w:val="24"/>
          <w:szCs w:val="24"/>
        </w:rPr>
        <w:t>indicated</w:t>
      </w:r>
      <w:r>
        <w:rPr>
          <w:rFonts w:ascii="Times New Roman" w:hAnsi="Times New Roman"/>
          <w:sz w:val="24"/>
          <w:szCs w:val="24"/>
        </w:rPr>
        <w:t xml:space="preserve"> that intense fires occurred following </w:t>
      </w:r>
      <w:r w:rsidR="003354B4">
        <w:rPr>
          <w:rFonts w:ascii="Times New Roman" w:hAnsi="Times New Roman"/>
          <w:sz w:val="24"/>
          <w:szCs w:val="24"/>
        </w:rPr>
        <w:t>both</w:t>
      </w:r>
      <w:r>
        <w:rPr>
          <w:rFonts w:ascii="Times New Roman" w:hAnsi="Times New Roman"/>
          <w:sz w:val="24"/>
          <w:szCs w:val="24"/>
        </w:rPr>
        <w:t xml:space="preserve"> major hurricane events. The pollen record suggest</w:t>
      </w:r>
      <w:r w:rsidR="003354B4">
        <w:rPr>
          <w:rFonts w:ascii="Times New Roman" w:hAnsi="Times New Roman"/>
          <w:sz w:val="24"/>
          <w:szCs w:val="24"/>
        </w:rPr>
        <w:t>ed</w:t>
      </w:r>
      <w:r>
        <w:rPr>
          <w:rFonts w:ascii="Times New Roman" w:hAnsi="Times New Roman"/>
          <w:sz w:val="24"/>
          <w:szCs w:val="24"/>
        </w:rPr>
        <w:t xml:space="preserve"> that certain plant populations (</w:t>
      </w:r>
      <w:proofErr w:type="spellStart"/>
      <w:r w:rsidRPr="003354B4">
        <w:rPr>
          <w:rFonts w:ascii="Times New Roman" w:hAnsi="Times New Roman"/>
          <w:sz w:val="24"/>
          <w:szCs w:val="24"/>
        </w:rPr>
        <w:t>Chenopodiaceae</w:t>
      </w:r>
      <w:proofErr w:type="spellEnd"/>
      <w:r w:rsidRPr="003354B4">
        <w:rPr>
          <w:rFonts w:ascii="Times New Roman" w:hAnsi="Times New Roman"/>
          <w:sz w:val="24"/>
          <w:szCs w:val="24"/>
        </w:rPr>
        <w:t xml:space="preserve"> </w:t>
      </w:r>
      <w:r>
        <w:rPr>
          <w:rFonts w:ascii="Times New Roman" w:hAnsi="Times New Roman"/>
          <w:sz w:val="24"/>
          <w:szCs w:val="24"/>
        </w:rPr>
        <w:t xml:space="preserve">and </w:t>
      </w:r>
      <w:proofErr w:type="spellStart"/>
      <w:r>
        <w:rPr>
          <w:rFonts w:ascii="Times New Roman" w:hAnsi="Times New Roman"/>
          <w:i/>
          <w:sz w:val="24"/>
          <w:szCs w:val="24"/>
        </w:rPr>
        <w:t>Myrica</w:t>
      </w:r>
      <w:proofErr w:type="spellEnd"/>
      <w:r>
        <w:rPr>
          <w:rFonts w:ascii="Times New Roman" w:hAnsi="Times New Roman"/>
          <w:sz w:val="24"/>
          <w:szCs w:val="24"/>
        </w:rPr>
        <w:t>) expanded due to saltwater intrusion into the marshes, while pine (</w:t>
      </w:r>
      <w:proofErr w:type="spellStart"/>
      <w:r>
        <w:rPr>
          <w:rFonts w:ascii="Times New Roman" w:hAnsi="Times New Roman"/>
          <w:i/>
          <w:sz w:val="24"/>
          <w:szCs w:val="24"/>
        </w:rPr>
        <w:t>Pinus</w:t>
      </w:r>
      <w:proofErr w:type="spellEnd"/>
      <w:r>
        <w:rPr>
          <w:rFonts w:ascii="Times New Roman" w:hAnsi="Times New Roman"/>
          <w:i/>
          <w:sz w:val="24"/>
          <w:szCs w:val="24"/>
        </w:rPr>
        <w:t xml:space="preserve">) </w:t>
      </w:r>
      <w:r>
        <w:rPr>
          <w:rFonts w:ascii="Times New Roman" w:hAnsi="Times New Roman"/>
          <w:sz w:val="24"/>
          <w:szCs w:val="24"/>
        </w:rPr>
        <w:t xml:space="preserve">populations declined significantly. The decrease in pine </w:t>
      </w:r>
      <w:r>
        <w:rPr>
          <w:rFonts w:ascii="Times New Roman" w:hAnsi="Times New Roman"/>
          <w:sz w:val="24"/>
          <w:szCs w:val="24"/>
        </w:rPr>
        <w:lastRenderedPageBreak/>
        <w:t>stands was most likely intensified by the occurrence of fire events after each major hurricane. This study suggest</w:t>
      </w:r>
      <w:r w:rsidR="003354B4">
        <w:rPr>
          <w:rFonts w:ascii="Times New Roman" w:hAnsi="Times New Roman"/>
          <w:sz w:val="24"/>
          <w:szCs w:val="24"/>
        </w:rPr>
        <w:t>ed</w:t>
      </w:r>
      <w:r>
        <w:rPr>
          <w:rFonts w:ascii="Times New Roman" w:hAnsi="Times New Roman"/>
          <w:sz w:val="24"/>
          <w:szCs w:val="24"/>
        </w:rPr>
        <w:t xml:space="preserve"> that the likelihood of fire increases substantially after a major hurricane, resulting in vegetation changes.  </w:t>
      </w:r>
      <w:r w:rsidR="005B4212">
        <w:rPr>
          <w:rFonts w:ascii="Times New Roman" w:hAnsi="Times New Roman"/>
          <w:sz w:val="24"/>
          <w:szCs w:val="24"/>
        </w:rPr>
        <w:t>Heightened hurricane activity in the Gulf of Mexic</w:t>
      </w:r>
      <w:r w:rsidR="00800CF4">
        <w:rPr>
          <w:rFonts w:ascii="Times New Roman" w:hAnsi="Times New Roman"/>
          <w:sz w:val="24"/>
          <w:szCs w:val="24"/>
        </w:rPr>
        <w:t>o</w:t>
      </w:r>
      <w:r w:rsidR="005B4212">
        <w:rPr>
          <w:rFonts w:ascii="Times New Roman" w:hAnsi="Times New Roman"/>
          <w:sz w:val="24"/>
          <w:szCs w:val="24"/>
        </w:rPr>
        <w:t xml:space="preserve"> since 1995 could result in increased fire hazards in forests along the coast (Liu et al. 2003).</w:t>
      </w:r>
    </w:p>
    <w:p w:rsidR="000B2BC5" w:rsidRDefault="000B2BC5" w:rsidP="000B2BC5">
      <w:pPr>
        <w:pStyle w:val="ListParagraph"/>
        <w:spacing w:line="240" w:lineRule="auto"/>
        <w:ind w:left="0" w:firstLine="630"/>
        <w:rPr>
          <w:rFonts w:ascii="Times New Roman" w:hAnsi="Times New Roman"/>
          <w:sz w:val="24"/>
          <w:szCs w:val="24"/>
        </w:rPr>
      </w:pPr>
    </w:p>
    <w:p w:rsidR="00AE7C0A" w:rsidRPr="002B264B" w:rsidRDefault="003818BF" w:rsidP="000B2BC5">
      <w:r w:rsidRPr="002B264B">
        <w:t xml:space="preserve">Regional Review of Selected Sedimentary Charcoal </w:t>
      </w:r>
      <w:r w:rsidR="002A3125" w:rsidRPr="002B264B">
        <w:t xml:space="preserve">and Pollen </w:t>
      </w:r>
      <w:r w:rsidRPr="002B264B">
        <w:t>Studies</w:t>
      </w:r>
    </w:p>
    <w:p w:rsidR="000B2BC5" w:rsidRPr="00F915AA" w:rsidRDefault="000B2BC5" w:rsidP="000B2BC5"/>
    <w:p w:rsidR="00AE7C0A" w:rsidRPr="00F915AA" w:rsidRDefault="00AE7C0A" w:rsidP="000B2BC5">
      <w:pPr>
        <w:pStyle w:val="Heading2"/>
      </w:pPr>
      <w:r w:rsidRPr="00F915AA">
        <w:t>Paleoenvironmental Studies in Florida</w:t>
      </w:r>
    </w:p>
    <w:p w:rsidR="00AE7C0A" w:rsidRDefault="00AE7C0A" w:rsidP="00AE7C0A">
      <w:pPr>
        <w:spacing w:line="480" w:lineRule="auto"/>
      </w:pPr>
      <w:r>
        <w:tab/>
        <w:t>Several paleoenvironmental studies based on analyses of lake and wetland sediments have been conducted in Florida, but until recently</w:t>
      </w:r>
      <w:r w:rsidR="000B2BC5">
        <w:t xml:space="preserve"> only one</w:t>
      </w:r>
      <w:r>
        <w:t xml:space="preserve"> </w:t>
      </w:r>
      <w:r w:rsidR="000B2BC5">
        <w:t>study</w:t>
      </w:r>
      <w:r>
        <w:t xml:space="preserve"> involv</w:t>
      </w:r>
      <w:r w:rsidR="00F915AA">
        <w:t>ed the analysis of</w:t>
      </w:r>
      <w:r>
        <w:t xml:space="preserve"> sedimentary charcoal </w:t>
      </w:r>
      <w:r w:rsidR="000B2BC5" w:rsidRPr="00801514">
        <w:t>(Kaplan 2003)</w:t>
      </w:r>
      <w:r w:rsidR="000B2BC5">
        <w:t xml:space="preserve"> </w:t>
      </w:r>
      <w:r>
        <w:t>outside the Eve</w:t>
      </w:r>
      <w:r w:rsidR="000B2BC5">
        <w:t>rglades district</w:t>
      </w:r>
      <w:r>
        <w:t xml:space="preserve">. Pollen records from several sites across the state </w:t>
      </w:r>
      <w:r w:rsidR="00F915AA">
        <w:t>were</w:t>
      </w:r>
      <w:r>
        <w:t xml:space="preserve"> </w:t>
      </w:r>
      <w:r w:rsidR="000B2BC5">
        <w:t>developed</w:t>
      </w:r>
      <w:r>
        <w:t xml:space="preserve"> from sediment cores in an effort to understand changes in vegetation (Watts and </w:t>
      </w:r>
      <w:proofErr w:type="spellStart"/>
      <w:r>
        <w:t>Stuiver</w:t>
      </w:r>
      <w:proofErr w:type="spellEnd"/>
      <w:r>
        <w:t xml:space="preserve"> 1980, Watts et al. 1992, Grimm et al. 1993, Watts and Hansen 1994, Willard et al. 2006, </w:t>
      </w:r>
      <w:proofErr w:type="spellStart"/>
      <w:r>
        <w:t>Albritton</w:t>
      </w:r>
      <w:proofErr w:type="spellEnd"/>
      <w:r>
        <w:t xml:space="preserve"> 2009). Sediment records from wetlands on mainland Florida provide</w:t>
      </w:r>
      <w:r w:rsidR="00F915AA">
        <w:t>d</w:t>
      </w:r>
      <w:r>
        <w:t xml:space="preserve"> evidence for climate shifts, changes in fire activity, and shifts in vegetation composition.</w:t>
      </w:r>
    </w:p>
    <w:p w:rsidR="00AE7C0A" w:rsidRDefault="00AE7C0A" w:rsidP="00AE7C0A">
      <w:pPr>
        <w:spacing w:line="480" w:lineRule="auto"/>
      </w:pPr>
      <w:r>
        <w:tab/>
      </w:r>
      <w:r w:rsidRPr="00157196">
        <w:t xml:space="preserve">A pollen diagram </w:t>
      </w:r>
      <w:r w:rsidR="00157196" w:rsidRPr="00157196">
        <w:t>covering the last 24</w:t>
      </w:r>
      <w:r w:rsidR="00157196">
        <w:t>,</w:t>
      </w:r>
      <w:r w:rsidR="00157196" w:rsidRPr="00157196">
        <w:t xml:space="preserve">000 years BP </w:t>
      </w:r>
      <w:r w:rsidRPr="00157196">
        <w:t>was constructed from a sediment</w:t>
      </w:r>
      <w:r>
        <w:t xml:space="preserve"> core recovered from Sheeler Lake in north Florida (Watts and </w:t>
      </w:r>
      <w:proofErr w:type="spellStart"/>
      <w:r>
        <w:t>Stuiver</w:t>
      </w:r>
      <w:proofErr w:type="spellEnd"/>
      <w:r>
        <w:t xml:space="preserve"> 1980). </w:t>
      </w:r>
      <w:r w:rsidRPr="00157196">
        <w:t>It</w:t>
      </w:r>
      <w:r>
        <w:t xml:space="preserve"> showed pollen from herbs and dry forest </w:t>
      </w:r>
      <w:proofErr w:type="spellStart"/>
      <w:r>
        <w:t>taxa</w:t>
      </w:r>
      <w:proofErr w:type="spellEnd"/>
      <w:r>
        <w:t xml:space="preserve"> being replaced by that of mesic trees after ca. 14,000 </w:t>
      </w:r>
      <w:r w:rsidRPr="004F3E05">
        <w:rPr>
          <w:vertAlign w:val="superscript"/>
        </w:rPr>
        <w:t>14</w:t>
      </w:r>
      <w:r>
        <w:t xml:space="preserve">C yr BP, indicating </w:t>
      </w:r>
      <w:r w:rsidR="008B111B">
        <w:t>an occurrence of wet climate conditions</w:t>
      </w:r>
      <w:r>
        <w:t xml:space="preserve">. After 13,000 </w:t>
      </w:r>
      <w:r w:rsidRPr="004F3E05">
        <w:rPr>
          <w:vertAlign w:val="superscript"/>
        </w:rPr>
        <w:t>14</w:t>
      </w:r>
      <w:r>
        <w:t xml:space="preserve">C yr BP, herbaceous </w:t>
      </w:r>
      <w:proofErr w:type="spellStart"/>
      <w:r>
        <w:t>taxa</w:t>
      </w:r>
      <w:proofErr w:type="spellEnd"/>
      <w:r>
        <w:t xml:space="preserve"> (</w:t>
      </w:r>
      <w:r>
        <w:rPr>
          <w:i/>
        </w:rPr>
        <w:t xml:space="preserve">Ambrosia, </w:t>
      </w:r>
      <w:proofErr w:type="spellStart"/>
      <w:r>
        <w:rPr>
          <w:i/>
        </w:rPr>
        <w:t>Selaginella</w:t>
      </w:r>
      <w:proofErr w:type="spellEnd"/>
      <w:r>
        <w:rPr>
          <w:i/>
        </w:rPr>
        <w:t xml:space="preserve">, </w:t>
      </w:r>
      <w:proofErr w:type="spellStart"/>
      <w:r>
        <w:t>Poaceae</w:t>
      </w:r>
      <w:proofErr w:type="spellEnd"/>
      <w:r>
        <w:t>) and pines (</w:t>
      </w:r>
      <w:proofErr w:type="spellStart"/>
      <w:r>
        <w:rPr>
          <w:i/>
        </w:rPr>
        <w:t>Pinus</w:t>
      </w:r>
      <w:proofErr w:type="spellEnd"/>
      <w:r w:rsidRPr="004F3E05">
        <w:t>)</w:t>
      </w:r>
      <w:r>
        <w:rPr>
          <w:i/>
        </w:rPr>
        <w:t xml:space="preserve"> </w:t>
      </w:r>
      <w:r>
        <w:t xml:space="preserve">expanded and the mesic trees declined. </w:t>
      </w:r>
      <w:r w:rsidR="008B111B">
        <w:t>The diagram indicate</w:t>
      </w:r>
      <w:r w:rsidR="00F915AA">
        <w:t>d</w:t>
      </w:r>
      <w:r w:rsidR="008B111B">
        <w:t xml:space="preserve"> a transition to drier climate </w:t>
      </w:r>
      <w:r w:rsidR="008B111B" w:rsidRPr="00157196">
        <w:t xml:space="preserve">around </w:t>
      </w:r>
      <w:r w:rsidR="008B111B" w:rsidRPr="00157196">
        <w:lastRenderedPageBreak/>
        <w:t>11,200 years BP</w:t>
      </w:r>
      <w:r w:rsidR="008B111B">
        <w:t>, with m</w:t>
      </w:r>
      <w:r>
        <w:t>odern vegetation and climate conditions bec</w:t>
      </w:r>
      <w:r w:rsidR="008B111B">
        <w:t>oming</w:t>
      </w:r>
      <w:r>
        <w:t xml:space="preserve"> established ca. 7200 </w:t>
      </w:r>
      <w:r w:rsidRPr="004F3E05">
        <w:rPr>
          <w:vertAlign w:val="superscript"/>
        </w:rPr>
        <w:t>14</w:t>
      </w:r>
      <w:r>
        <w:t xml:space="preserve">C yr BP. </w:t>
      </w:r>
      <w:r w:rsidR="008B111B">
        <w:t>The pollen record</w:t>
      </w:r>
      <w:r>
        <w:t xml:space="preserve"> </w:t>
      </w:r>
      <w:r w:rsidR="008B111B">
        <w:t>indicate</w:t>
      </w:r>
      <w:r w:rsidR="00F915AA">
        <w:t xml:space="preserve">d </w:t>
      </w:r>
      <w:r>
        <w:t xml:space="preserve">a return to wetter climate conditions at this time, with an increase in </w:t>
      </w:r>
      <w:proofErr w:type="spellStart"/>
      <w:r>
        <w:rPr>
          <w:i/>
        </w:rPr>
        <w:t>Pinus</w:t>
      </w:r>
      <w:proofErr w:type="spellEnd"/>
      <w:r>
        <w:t xml:space="preserve">, decrease in </w:t>
      </w:r>
      <w:proofErr w:type="spellStart"/>
      <w:r>
        <w:rPr>
          <w:i/>
        </w:rPr>
        <w:t>Quercus</w:t>
      </w:r>
      <w:proofErr w:type="spellEnd"/>
      <w:r>
        <w:t xml:space="preserve">, and the development of </w:t>
      </w:r>
      <w:proofErr w:type="spellStart"/>
      <w:r>
        <w:t>bayhead</w:t>
      </w:r>
      <w:proofErr w:type="spellEnd"/>
      <w:r>
        <w:t xml:space="preserve"> communities and cypress swamps.</w:t>
      </w:r>
    </w:p>
    <w:p w:rsidR="00AE7C0A" w:rsidRDefault="00AE7C0A" w:rsidP="00AE7C0A">
      <w:pPr>
        <w:spacing w:line="480" w:lineRule="auto"/>
      </w:pPr>
      <w:r>
        <w:tab/>
        <w:t>The vegetation history of northwest Florida was revealed by a series of pollen diagrams from a sediment core recovered from Camel Lake (Watts et al. 1992). The record from this site document</w:t>
      </w:r>
      <w:r w:rsidR="00F915AA">
        <w:t>ed</w:t>
      </w:r>
      <w:r>
        <w:t xml:space="preserve"> changes since the late Pleistocene, showing </w:t>
      </w:r>
      <w:proofErr w:type="spellStart"/>
      <w:r>
        <w:rPr>
          <w:i/>
        </w:rPr>
        <w:t>Pinus</w:t>
      </w:r>
      <w:proofErr w:type="spellEnd"/>
      <w:r>
        <w:rPr>
          <w:i/>
        </w:rPr>
        <w:t xml:space="preserve"> </w:t>
      </w:r>
      <w:r>
        <w:t xml:space="preserve">becoming the dominant pollen type after ca. 29,000 </w:t>
      </w:r>
      <w:r w:rsidRPr="004F3E05">
        <w:rPr>
          <w:vertAlign w:val="superscript"/>
        </w:rPr>
        <w:t>14</w:t>
      </w:r>
      <w:r>
        <w:t xml:space="preserve">C yr BP. The percentages of </w:t>
      </w:r>
      <w:proofErr w:type="spellStart"/>
      <w:r>
        <w:rPr>
          <w:i/>
        </w:rPr>
        <w:t>Pinus</w:t>
      </w:r>
      <w:proofErr w:type="spellEnd"/>
      <w:r>
        <w:rPr>
          <w:i/>
        </w:rPr>
        <w:t xml:space="preserve"> </w:t>
      </w:r>
      <w:r w:rsidRPr="00EC601F">
        <w:t xml:space="preserve">pollen </w:t>
      </w:r>
      <w:r>
        <w:t xml:space="preserve">sharply declined between 14,000–12,000 </w:t>
      </w:r>
      <w:r w:rsidRPr="004F3E05">
        <w:rPr>
          <w:vertAlign w:val="superscript"/>
        </w:rPr>
        <w:t>14</w:t>
      </w:r>
      <w:r>
        <w:t xml:space="preserve">C yr BP, while pollen of deciduous hardwoods, such as </w:t>
      </w:r>
      <w:proofErr w:type="spellStart"/>
      <w:r>
        <w:rPr>
          <w:i/>
        </w:rPr>
        <w:t>Quercus</w:t>
      </w:r>
      <w:proofErr w:type="spellEnd"/>
      <w:r w:rsidRPr="004F3E05">
        <w:t>,</w:t>
      </w:r>
      <w:r>
        <w:rPr>
          <w:i/>
        </w:rPr>
        <w:t xml:space="preserve"> </w:t>
      </w:r>
      <w:proofErr w:type="spellStart"/>
      <w:r>
        <w:rPr>
          <w:i/>
        </w:rPr>
        <w:t>Fagus</w:t>
      </w:r>
      <w:proofErr w:type="spellEnd"/>
      <w:r w:rsidRPr="004F3E05">
        <w:t>, and</w:t>
      </w:r>
      <w:r>
        <w:rPr>
          <w:i/>
        </w:rPr>
        <w:t xml:space="preserve"> </w:t>
      </w:r>
      <w:proofErr w:type="spellStart"/>
      <w:r>
        <w:rPr>
          <w:i/>
        </w:rPr>
        <w:t>Carya</w:t>
      </w:r>
      <w:proofErr w:type="spellEnd"/>
      <w:r w:rsidRPr="004F3E05">
        <w:t>,</w:t>
      </w:r>
      <w:r>
        <w:rPr>
          <w:i/>
        </w:rPr>
        <w:t xml:space="preserve"> </w:t>
      </w:r>
      <w:r>
        <w:t xml:space="preserve">increased. The findings at this site at ca. 7500 </w:t>
      </w:r>
      <w:r w:rsidRPr="004F3E05">
        <w:rPr>
          <w:vertAlign w:val="superscript"/>
        </w:rPr>
        <w:t>14</w:t>
      </w:r>
      <w:r>
        <w:t xml:space="preserve">C yr BP are consistent with those at Sheeler Lake, showing decreasing deciduous hardwood populations and increasing </w:t>
      </w:r>
      <w:proofErr w:type="spellStart"/>
      <w:r>
        <w:rPr>
          <w:i/>
        </w:rPr>
        <w:t>Pinus</w:t>
      </w:r>
      <w:proofErr w:type="spellEnd"/>
      <w:r>
        <w:rPr>
          <w:i/>
        </w:rPr>
        <w:t xml:space="preserve"> </w:t>
      </w:r>
      <w:r>
        <w:t>populations.</w:t>
      </w:r>
    </w:p>
    <w:p w:rsidR="00AE7C0A" w:rsidRDefault="00AE7C0A" w:rsidP="00AE7C0A">
      <w:pPr>
        <w:spacing w:line="480" w:lineRule="auto"/>
      </w:pPr>
      <w:r>
        <w:tab/>
        <w:t>Pollen evidence from Lake Tulane in south-central Florida indicated much drier conditions in the southern part of the Florida peninsula during the early to mid-Holocene than in the northern part (Grimm et al. 1993, Watts and Hansen 19</w:t>
      </w:r>
      <w:r w:rsidR="000B2BC5">
        <w:t>94). The Lake Tulane record</w:t>
      </w:r>
      <w:r>
        <w:t xml:space="preserve"> revealed alternating periods of </w:t>
      </w:r>
      <w:proofErr w:type="spellStart"/>
      <w:r>
        <w:rPr>
          <w:i/>
        </w:rPr>
        <w:t>Pinus</w:t>
      </w:r>
      <w:proofErr w:type="spellEnd"/>
      <w:r>
        <w:rPr>
          <w:i/>
        </w:rPr>
        <w:t xml:space="preserve"> </w:t>
      </w:r>
      <w:r>
        <w:t xml:space="preserve">and </w:t>
      </w:r>
      <w:proofErr w:type="spellStart"/>
      <w:r>
        <w:rPr>
          <w:i/>
        </w:rPr>
        <w:t>Quercus</w:t>
      </w:r>
      <w:proofErr w:type="spellEnd"/>
      <w:r>
        <w:rPr>
          <w:i/>
        </w:rPr>
        <w:t xml:space="preserve"> </w:t>
      </w:r>
      <w:r>
        <w:t xml:space="preserve">pollen dominance, with </w:t>
      </w:r>
      <w:proofErr w:type="spellStart"/>
      <w:r>
        <w:rPr>
          <w:i/>
        </w:rPr>
        <w:t>Pinus</w:t>
      </w:r>
      <w:proofErr w:type="spellEnd"/>
      <w:r>
        <w:rPr>
          <w:i/>
        </w:rPr>
        <w:t xml:space="preserve"> </w:t>
      </w:r>
      <w:r>
        <w:t>peaks coincid</w:t>
      </w:r>
      <w:r w:rsidR="0069296B">
        <w:t>ing</w:t>
      </w:r>
      <w:r>
        <w:t xml:space="preserve"> with North Atlantic Heinrich events. These events involved periodic flows of large icebergs that broke off from the </w:t>
      </w:r>
      <w:proofErr w:type="spellStart"/>
      <w:r>
        <w:t>Laurentide</w:t>
      </w:r>
      <w:proofErr w:type="spellEnd"/>
      <w:r>
        <w:t xml:space="preserve"> Ice Sheet and traversed the North Atlantic. Wetter climate conditions in the late Holocene </w:t>
      </w:r>
      <w:r w:rsidR="00F915AA">
        <w:t>were</w:t>
      </w:r>
      <w:r w:rsidR="002B264B">
        <w:t xml:space="preserve"> documented by the development of modern wetland </w:t>
      </w:r>
      <w:r w:rsidR="00EE707F">
        <w:t>and</w:t>
      </w:r>
      <w:r w:rsidR="002B264B">
        <w:t xml:space="preserve"> </w:t>
      </w:r>
      <w:proofErr w:type="spellStart"/>
      <w:r w:rsidR="002B264B" w:rsidRPr="0069296B">
        <w:rPr>
          <w:i/>
        </w:rPr>
        <w:t>Pinus</w:t>
      </w:r>
      <w:proofErr w:type="spellEnd"/>
      <w:r w:rsidR="002B264B">
        <w:t xml:space="preserve"> </w:t>
      </w:r>
      <w:proofErr w:type="gramStart"/>
      <w:r w:rsidR="002B264B">
        <w:t>communities</w:t>
      </w:r>
      <w:proofErr w:type="gramEnd"/>
      <w:r>
        <w:t xml:space="preserve"> ca. 4600 </w:t>
      </w:r>
      <w:r w:rsidRPr="004F3E05">
        <w:rPr>
          <w:vertAlign w:val="superscript"/>
        </w:rPr>
        <w:t>14</w:t>
      </w:r>
      <w:r>
        <w:t>C yr BP.</w:t>
      </w:r>
    </w:p>
    <w:p w:rsidR="00AE7C0A" w:rsidRDefault="00AE7C0A" w:rsidP="00AE7C0A">
      <w:pPr>
        <w:spacing w:line="480" w:lineRule="auto"/>
      </w:pPr>
      <w:r>
        <w:tab/>
        <w:t xml:space="preserve">Moving further south, pollen records from sediment cores in the Everglades district have been used to reconstruct </w:t>
      </w:r>
      <w:r w:rsidR="008049D6">
        <w:t xml:space="preserve">hydrological changes </w:t>
      </w:r>
      <w:r w:rsidR="00F915AA">
        <w:t xml:space="preserve">that </w:t>
      </w:r>
      <w:r w:rsidR="008049D6">
        <w:t>result</w:t>
      </w:r>
      <w:r w:rsidR="00F915AA">
        <w:t>ed</w:t>
      </w:r>
      <w:r w:rsidR="008049D6">
        <w:t xml:space="preserve"> from drought </w:t>
      </w:r>
      <w:r w:rsidR="008049D6">
        <w:lastRenderedPageBreak/>
        <w:t xml:space="preserve">and human activity </w:t>
      </w:r>
      <w:r w:rsidR="008049D6" w:rsidRPr="000A0A60">
        <w:t xml:space="preserve">(Willard et al. 2001, Willard and Cronin </w:t>
      </w:r>
      <w:r w:rsidR="000A0A60" w:rsidRPr="000A0A60">
        <w:t>2007)</w:t>
      </w:r>
      <w:r w:rsidR="00C07A65">
        <w:t>,</w:t>
      </w:r>
      <w:r w:rsidR="008049D6">
        <w:t xml:space="preserve"> and </w:t>
      </w:r>
      <w:r>
        <w:t xml:space="preserve">the timing and patterns of tree island development (Willard et al. 2006). Drought episodes, including those associated with the </w:t>
      </w:r>
      <w:r w:rsidR="008049D6">
        <w:t xml:space="preserve">Medieval Warm Period (1150–750 cal yr BP) and the </w:t>
      </w:r>
      <w:r>
        <w:t>Little Ice Age (</w:t>
      </w:r>
      <w:r w:rsidR="0069296B">
        <w:t>400–10</w:t>
      </w:r>
      <w:r w:rsidR="008049D6">
        <w:t>0 cal yr BP</w:t>
      </w:r>
      <w:r>
        <w:t xml:space="preserve">), </w:t>
      </w:r>
      <w:r w:rsidR="00F915AA">
        <w:t>were</w:t>
      </w:r>
      <w:r>
        <w:t xml:space="preserve"> seen in the vegetation reconstructions, and coincide</w:t>
      </w:r>
      <w:r w:rsidR="00F915AA">
        <w:t>d</w:t>
      </w:r>
      <w:r>
        <w:t xml:space="preserve"> with periods of similar dry conditions documented elsewhere in the circum-Caribbean region (Willard et al. 2006</w:t>
      </w:r>
      <w:r w:rsidR="0069296B">
        <w:t xml:space="preserve">, Willard and </w:t>
      </w:r>
      <w:proofErr w:type="spellStart"/>
      <w:r w:rsidR="0069296B">
        <w:t>Conin</w:t>
      </w:r>
      <w:proofErr w:type="spellEnd"/>
      <w:r w:rsidR="0069296B">
        <w:t xml:space="preserve"> 2007</w:t>
      </w:r>
      <w:r>
        <w:t>). Tree island communities developed in response to these drought episodes. The pollen record reveal</w:t>
      </w:r>
      <w:r w:rsidR="00F915AA">
        <w:t>ed</w:t>
      </w:r>
      <w:r>
        <w:t xml:space="preserve"> that initial tree island communities established prior to significant human ecosystem alterations, between 3500–500 cal yr BP. </w:t>
      </w:r>
    </w:p>
    <w:p w:rsidR="0045150B" w:rsidRDefault="0045150B" w:rsidP="0045150B">
      <w:pPr>
        <w:pStyle w:val="ListParagraph"/>
        <w:spacing w:line="480" w:lineRule="auto"/>
        <w:ind w:left="0" w:firstLine="720"/>
        <w:rPr>
          <w:rFonts w:ascii="Times New Roman" w:hAnsi="Times New Roman"/>
          <w:sz w:val="24"/>
          <w:szCs w:val="24"/>
        </w:rPr>
      </w:pPr>
      <w:r w:rsidRPr="00957A22">
        <w:rPr>
          <w:rFonts w:ascii="Times New Roman" w:hAnsi="Times New Roman"/>
          <w:sz w:val="24"/>
          <w:szCs w:val="24"/>
        </w:rPr>
        <w:t>Kaplan (2003) examined charcoal abundan</w:t>
      </w:r>
      <w:r>
        <w:rPr>
          <w:rFonts w:ascii="Times New Roman" w:hAnsi="Times New Roman"/>
          <w:sz w:val="24"/>
          <w:szCs w:val="24"/>
        </w:rPr>
        <w:t xml:space="preserve">ce in a coastal pond on </w:t>
      </w:r>
      <w:proofErr w:type="spellStart"/>
      <w:r>
        <w:rPr>
          <w:rFonts w:ascii="Times New Roman" w:hAnsi="Times New Roman"/>
          <w:sz w:val="24"/>
          <w:szCs w:val="24"/>
        </w:rPr>
        <w:t>Lignumv</w:t>
      </w:r>
      <w:r w:rsidRPr="00957A22">
        <w:rPr>
          <w:rFonts w:ascii="Times New Roman" w:hAnsi="Times New Roman"/>
          <w:sz w:val="24"/>
          <w:szCs w:val="24"/>
        </w:rPr>
        <w:t>itae</w:t>
      </w:r>
      <w:proofErr w:type="spellEnd"/>
      <w:r w:rsidRPr="00957A22">
        <w:rPr>
          <w:rFonts w:ascii="Times New Roman" w:hAnsi="Times New Roman"/>
          <w:sz w:val="24"/>
          <w:szCs w:val="24"/>
        </w:rPr>
        <w:t xml:space="preserve"> Key</w:t>
      </w:r>
      <w:r>
        <w:rPr>
          <w:rFonts w:ascii="Times New Roman" w:hAnsi="Times New Roman"/>
          <w:sz w:val="24"/>
          <w:szCs w:val="24"/>
        </w:rPr>
        <w:t xml:space="preserve"> in the Florida Keys</w:t>
      </w:r>
      <w:r w:rsidRPr="00957A22">
        <w:rPr>
          <w:rFonts w:ascii="Times New Roman" w:hAnsi="Times New Roman"/>
          <w:sz w:val="24"/>
          <w:szCs w:val="24"/>
        </w:rPr>
        <w:t xml:space="preserve"> using a chemical extraction method</w:t>
      </w:r>
      <w:r>
        <w:rPr>
          <w:rFonts w:ascii="Times New Roman" w:hAnsi="Times New Roman"/>
          <w:sz w:val="24"/>
          <w:szCs w:val="24"/>
        </w:rPr>
        <w:t xml:space="preserve"> (</w:t>
      </w:r>
      <w:r w:rsidRPr="00820B89">
        <w:rPr>
          <w:rFonts w:ascii="Times New Roman" w:hAnsi="Times New Roman"/>
          <w:sz w:val="24"/>
          <w:szCs w:val="24"/>
        </w:rPr>
        <w:t>Winkler 1985</w:t>
      </w:r>
      <w:r>
        <w:rPr>
          <w:rFonts w:ascii="Times New Roman" w:hAnsi="Times New Roman"/>
          <w:sz w:val="24"/>
          <w:szCs w:val="24"/>
        </w:rPr>
        <w:t>)</w:t>
      </w:r>
      <w:r w:rsidRPr="00957A22">
        <w:rPr>
          <w:rFonts w:ascii="Times New Roman" w:hAnsi="Times New Roman"/>
          <w:sz w:val="24"/>
          <w:szCs w:val="24"/>
        </w:rPr>
        <w:t xml:space="preserve">. </w:t>
      </w:r>
      <w:proofErr w:type="spellStart"/>
      <w:r>
        <w:rPr>
          <w:rFonts w:ascii="Times New Roman" w:hAnsi="Times New Roman"/>
          <w:sz w:val="24"/>
          <w:szCs w:val="24"/>
        </w:rPr>
        <w:t>Lignumvitae</w:t>
      </w:r>
      <w:proofErr w:type="spellEnd"/>
      <w:r>
        <w:rPr>
          <w:rFonts w:ascii="Times New Roman" w:hAnsi="Times New Roman"/>
          <w:sz w:val="24"/>
          <w:szCs w:val="24"/>
        </w:rPr>
        <w:t xml:space="preserve"> Key is in the upper Florida Keys and does not support pine rockland vegetation. </w:t>
      </w:r>
      <w:r w:rsidRPr="00957A22">
        <w:rPr>
          <w:rFonts w:ascii="Times New Roman" w:hAnsi="Times New Roman"/>
          <w:sz w:val="24"/>
          <w:szCs w:val="24"/>
        </w:rPr>
        <w:t xml:space="preserve">Her study of a </w:t>
      </w:r>
      <w:r>
        <w:rPr>
          <w:rFonts w:ascii="Times New Roman" w:hAnsi="Times New Roman"/>
          <w:sz w:val="24"/>
          <w:szCs w:val="24"/>
        </w:rPr>
        <w:t xml:space="preserve">ca. 2300 </w:t>
      </w:r>
      <w:r w:rsidRPr="00957A22">
        <w:rPr>
          <w:rFonts w:ascii="Times New Roman" w:hAnsi="Times New Roman"/>
          <w:sz w:val="24"/>
          <w:szCs w:val="24"/>
        </w:rPr>
        <w:t>year record from a sma</w:t>
      </w:r>
      <w:r>
        <w:rPr>
          <w:rFonts w:ascii="Times New Roman" w:hAnsi="Times New Roman"/>
          <w:sz w:val="24"/>
          <w:szCs w:val="24"/>
        </w:rPr>
        <w:t>ll mangrove-fringed pond showed percent charcoal by weight that was consistently low throughout the entire core, indicating fire was not a common disturbance on this island</w:t>
      </w:r>
      <w:r w:rsidR="008049D6">
        <w:rPr>
          <w:rFonts w:ascii="Times New Roman" w:hAnsi="Times New Roman"/>
          <w:sz w:val="24"/>
          <w:szCs w:val="24"/>
        </w:rPr>
        <w:t xml:space="preserve">. </w:t>
      </w:r>
      <w:r>
        <w:rPr>
          <w:rFonts w:ascii="Times New Roman" w:hAnsi="Times New Roman"/>
          <w:sz w:val="24"/>
          <w:szCs w:val="24"/>
        </w:rPr>
        <w:t>However, a g</w:t>
      </w:r>
      <w:r w:rsidR="008049D6">
        <w:rPr>
          <w:rFonts w:ascii="Times New Roman" w:hAnsi="Times New Roman"/>
          <w:sz w:val="24"/>
          <w:szCs w:val="24"/>
        </w:rPr>
        <w:t>radual</w:t>
      </w:r>
      <w:r>
        <w:rPr>
          <w:rFonts w:ascii="Times New Roman" w:hAnsi="Times New Roman"/>
          <w:sz w:val="24"/>
          <w:szCs w:val="24"/>
        </w:rPr>
        <w:t xml:space="preserve"> increase in charcoal abundance </w:t>
      </w:r>
      <w:r w:rsidR="008049D6">
        <w:rPr>
          <w:rFonts w:ascii="Times New Roman" w:hAnsi="Times New Roman"/>
          <w:sz w:val="24"/>
          <w:szCs w:val="24"/>
        </w:rPr>
        <w:t xml:space="preserve">was present </w:t>
      </w:r>
      <w:r>
        <w:rPr>
          <w:rFonts w:ascii="Times New Roman" w:hAnsi="Times New Roman"/>
          <w:sz w:val="24"/>
          <w:szCs w:val="24"/>
        </w:rPr>
        <w:t xml:space="preserve">through the record </w:t>
      </w:r>
      <w:r w:rsidR="008049D6">
        <w:rPr>
          <w:rFonts w:ascii="Times New Roman" w:hAnsi="Times New Roman"/>
          <w:sz w:val="24"/>
          <w:szCs w:val="24"/>
        </w:rPr>
        <w:t>that Kaplan i</w:t>
      </w:r>
      <w:r>
        <w:rPr>
          <w:rFonts w:ascii="Times New Roman" w:hAnsi="Times New Roman"/>
          <w:sz w:val="24"/>
          <w:szCs w:val="24"/>
        </w:rPr>
        <w:t>nterpreted to indicate increased regional fire frequency over the past 2000 years.</w:t>
      </w:r>
    </w:p>
    <w:p w:rsidR="00B60CC5" w:rsidRDefault="00B60CC5" w:rsidP="0045150B">
      <w:pPr>
        <w:pStyle w:val="Heading2"/>
      </w:pPr>
    </w:p>
    <w:p w:rsidR="00AE7C0A" w:rsidRPr="000B2BC5" w:rsidRDefault="00AE7C0A" w:rsidP="0045150B">
      <w:pPr>
        <w:pStyle w:val="Heading2"/>
      </w:pPr>
      <w:r w:rsidRPr="000B2BC5">
        <w:t>Paleoenvironmental Research in the Pine Rockland Ecosystem of the Florida Keys</w:t>
      </w:r>
    </w:p>
    <w:p w:rsidR="00AE7C0A" w:rsidRDefault="00AE7C0A" w:rsidP="00AE7C0A">
      <w:pPr>
        <w:pStyle w:val="ListParagraph"/>
        <w:spacing w:line="480" w:lineRule="auto"/>
        <w:ind w:left="0" w:firstLine="720"/>
        <w:rPr>
          <w:rFonts w:ascii="Times New Roman" w:hAnsi="Times New Roman"/>
          <w:sz w:val="24"/>
          <w:szCs w:val="24"/>
        </w:rPr>
      </w:pPr>
      <w:r>
        <w:rPr>
          <w:rFonts w:ascii="Times New Roman" w:hAnsi="Times New Roman"/>
          <w:sz w:val="24"/>
          <w:szCs w:val="24"/>
        </w:rPr>
        <w:t xml:space="preserve">Until recently, little was known about the long-term fire history in the Lower Florida Keys. With USFWS funding, a growing body of research is developing. Between 2007 and 2009, laboratory and data analyses on sediment cores recovered from two sites </w:t>
      </w:r>
      <w:r>
        <w:rPr>
          <w:rFonts w:ascii="Times New Roman" w:hAnsi="Times New Roman"/>
          <w:sz w:val="24"/>
          <w:szCs w:val="24"/>
        </w:rPr>
        <w:lastRenderedPageBreak/>
        <w:t xml:space="preserve">on Big Pine Key in the National Key Deer Refuge were carried out by Sally Horn and several students from the Laboratory of Paleoenvironmental Research, including graduate students Joshua </w:t>
      </w:r>
      <w:proofErr w:type="spellStart"/>
      <w:r>
        <w:rPr>
          <w:rFonts w:ascii="Times New Roman" w:hAnsi="Times New Roman"/>
          <w:sz w:val="24"/>
          <w:szCs w:val="24"/>
        </w:rPr>
        <w:t>Albritton</w:t>
      </w:r>
      <w:proofErr w:type="spellEnd"/>
      <w:r>
        <w:rPr>
          <w:rFonts w:ascii="Times New Roman" w:hAnsi="Times New Roman"/>
          <w:sz w:val="24"/>
          <w:szCs w:val="24"/>
        </w:rPr>
        <w:t xml:space="preserve">, Alisa Hass, Maria </w:t>
      </w:r>
      <w:proofErr w:type="spellStart"/>
      <w:r>
        <w:rPr>
          <w:rFonts w:ascii="Times New Roman" w:hAnsi="Times New Roman"/>
          <w:sz w:val="24"/>
          <w:szCs w:val="24"/>
        </w:rPr>
        <w:t>Caffrey</w:t>
      </w:r>
      <w:proofErr w:type="spellEnd"/>
      <w:r>
        <w:rPr>
          <w:rFonts w:ascii="Times New Roman" w:hAnsi="Times New Roman"/>
          <w:sz w:val="24"/>
          <w:szCs w:val="24"/>
        </w:rPr>
        <w:t xml:space="preserve">, and Chris Underwood, and undergraduate students Joshua Brown, Charles </w:t>
      </w:r>
      <w:proofErr w:type="spellStart"/>
      <w:r>
        <w:rPr>
          <w:rFonts w:ascii="Times New Roman" w:hAnsi="Times New Roman"/>
          <w:sz w:val="24"/>
          <w:szCs w:val="24"/>
        </w:rPr>
        <w:t>Batey</w:t>
      </w:r>
      <w:proofErr w:type="spellEnd"/>
      <w:r>
        <w:rPr>
          <w:rFonts w:ascii="Times New Roman" w:hAnsi="Times New Roman"/>
          <w:sz w:val="24"/>
          <w:szCs w:val="24"/>
        </w:rPr>
        <w:t xml:space="preserve">, and Jeff </w:t>
      </w:r>
      <w:proofErr w:type="spellStart"/>
      <w:r>
        <w:rPr>
          <w:rFonts w:ascii="Times New Roman" w:hAnsi="Times New Roman"/>
          <w:sz w:val="24"/>
          <w:szCs w:val="24"/>
        </w:rPr>
        <w:t>Malik</w:t>
      </w:r>
      <w:proofErr w:type="spellEnd"/>
      <w:r>
        <w:rPr>
          <w:rFonts w:ascii="Times New Roman" w:hAnsi="Times New Roman"/>
          <w:sz w:val="24"/>
          <w:szCs w:val="24"/>
        </w:rPr>
        <w:t xml:space="preserve"> (Horn 2008, </w:t>
      </w:r>
      <w:proofErr w:type="spellStart"/>
      <w:r>
        <w:rPr>
          <w:rFonts w:ascii="Times New Roman" w:hAnsi="Times New Roman"/>
          <w:sz w:val="24"/>
          <w:szCs w:val="24"/>
        </w:rPr>
        <w:t>Albritton</w:t>
      </w:r>
      <w:proofErr w:type="spellEnd"/>
      <w:r>
        <w:rPr>
          <w:rFonts w:ascii="Times New Roman" w:hAnsi="Times New Roman"/>
          <w:sz w:val="24"/>
          <w:szCs w:val="24"/>
        </w:rPr>
        <w:t xml:space="preserve"> 2009, </w:t>
      </w:r>
      <w:proofErr w:type="spellStart"/>
      <w:r>
        <w:rPr>
          <w:rFonts w:ascii="Times New Roman" w:hAnsi="Times New Roman"/>
          <w:sz w:val="24"/>
          <w:szCs w:val="24"/>
        </w:rPr>
        <w:t>Malik</w:t>
      </w:r>
      <w:proofErr w:type="spellEnd"/>
      <w:r>
        <w:rPr>
          <w:rFonts w:ascii="Times New Roman" w:hAnsi="Times New Roman"/>
          <w:sz w:val="24"/>
          <w:szCs w:val="24"/>
        </w:rPr>
        <w:t xml:space="preserve"> 2010</w:t>
      </w:r>
      <w:r w:rsidR="002A3125">
        <w:rPr>
          <w:rFonts w:ascii="Times New Roman" w:hAnsi="Times New Roman"/>
          <w:sz w:val="24"/>
          <w:szCs w:val="24"/>
        </w:rPr>
        <w:t>, Horn unpublished</w:t>
      </w:r>
      <w:r w:rsidR="0069296B">
        <w:rPr>
          <w:rFonts w:ascii="Times New Roman" w:hAnsi="Times New Roman"/>
          <w:sz w:val="24"/>
          <w:szCs w:val="24"/>
        </w:rPr>
        <w:t xml:space="preserve"> data</w:t>
      </w:r>
      <w:r>
        <w:rPr>
          <w:rFonts w:ascii="Times New Roman" w:hAnsi="Times New Roman"/>
          <w:sz w:val="24"/>
          <w:szCs w:val="24"/>
        </w:rPr>
        <w:t xml:space="preserve">). Macroscopic and microscopic charcoal analysis, radiocarbon dating, and pollen analysis were conducted on </w:t>
      </w:r>
      <w:r w:rsidR="00041039">
        <w:rPr>
          <w:rFonts w:ascii="Times New Roman" w:hAnsi="Times New Roman"/>
          <w:sz w:val="24"/>
          <w:szCs w:val="24"/>
        </w:rPr>
        <w:t>sediment core</w:t>
      </w:r>
      <w:r>
        <w:rPr>
          <w:rFonts w:ascii="Times New Roman" w:hAnsi="Times New Roman"/>
          <w:sz w:val="24"/>
          <w:szCs w:val="24"/>
        </w:rPr>
        <w:t xml:space="preserve"> samples. Their combined efforts resulted in fire history and vegetation reconstruction</w:t>
      </w:r>
      <w:r w:rsidR="00041039">
        <w:rPr>
          <w:rFonts w:ascii="Times New Roman" w:hAnsi="Times New Roman"/>
          <w:sz w:val="24"/>
          <w:szCs w:val="24"/>
        </w:rPr>
        <w:t>s</w:t>
      </w:r>
      <w:r>
        <w:rPr>
          <w:rFonts w:ascii="Times New Roman" w:hAnsi="Times New Roman"/>
          <w:sz w:val="24"/>
          <w:szCs w:val="24"/>
        </w:rPr>
        <w:t xml:space="preserve"> from Key Deer Pond (24˚42’29.50”N, 81˚22’36.12”W) and </w:t>
      </w:r>
      <w:r w:rsidR="00041039">
        <w:rPr>
          <w:rFonts w:ascii="Times New Roman" w:hAnsi="Times New Roman"/>
          <w:sz w:val="24"/>
          <w:szCs w:val="24"/>
        </w:rPr>
        <w:t>a fire history record</w:t>
      </w:r>
      <w:r w:rsidR="008049D6">
        <w:rPr>
          <w:rFonts w:ascii="Times New Roman" w:hAnsi="Times New Roman"/>
          <w:sz w:val="24"/>
          <w:szCs w:val="24"/>
        </w:rPr>
        <w:t xml:space="preserve"> from</w:t>
      </w:r>
      <w:r w:rsidR="00041039">
        <w:rPr>
          <w:rFonts w:ascii="Times New Roman" w:hAnsi="Times New Roman"/>
          <w:sz w:val="24"/>
          <w:szCs w:val="24"/>
        </w:rPr>
        <w:t xml:space="preserve"> </w:t>
      </w:r>
      <w:r>
        <w:rPr>
          <w:rFonts w:ascii="Times New Roman" w:hAnsi="Times New Roman"/>
          <w:sz w:val="24"/>
          <w:szCs w:val="24"/>
        </w:rPr>
        <w:t>Blue Hole Wetland (24˚42’22.56”N, 81˚22’49.62”W).</w:t>
      </w:r>
    </w:p>
    <w:p w:rsidR="00AE7C0A" w:rsidRDefault="00AE7C0A" w:rsidP="00041039">
      <w:pPr>
        <w:pStyle w:val="ListParagraph"/>
        <w:tabs>
          <w:tab w:val="left" w:pos="0"/>
        </w:tabs>
        <w:spacing w:line="480" w:lineRule="auto"/>
        <w:ind w:left="0" w:firstLine="630"/>
        <w:rPr>
          <w:rFonts w:ascii="Times New Roman" w:hAnsi="Times New Roman"/>
          <w:sz w:val="24"/>
          <w:szCs w:val="24"/>
        </w:rPr>
      </w:pPr>
      <w:proofErr w:type="spellStart"/>
      <w:r>
        <w:rPr>
          <w:rFonts w:ascii="Times New Roman" w:hAnsi="Times New Roman"/>
          <w:sz w:val="24"/>
          <w:szCs w:val="24"/>
        </w:rPr>
        <w:t>Albritton</w:t>
      </w:r>
      <w:proofErr w:type="spellEnd"/>
      <w:r>
        <w:rPr>
          <w:rFonts w:ascii="Times New Roman" w:hAnsi="Times New Roman"/>
          <w:sz w:val="24"/>
          <w:szCs w:val="24"/>
        </w:rPr>
        <w:t xml:space="preserve"> (2009) examined microscopic charcoal, macroscopic charcoal, and pollen assemblages in the sediments of Key Deer Pond, a small freshwater solution hole in the pine rocklands on Big Pine Key. </w:t>
      </w:r>
      <w:proofErr w:type="spellStart"/>
      <w:r>
        <w:rPr>
          <w:rFonts w:ascii="Times New Roman" w:hAnsi="Times New Roman"/>
          <w:sz w:val="24"/>
          <w:szCs w:val="24"/>
        </w:rPr>
        <w:t>Albritton</w:t>
      </w:r>
      <w:proofErr w:type="spellEnd"/>
      <w:r>
        <w:rPr>
          <w:rFonts w:ascii="Times New Roman" w:hAnsi="Times New Roman"/>
          <w:sz w:val="24"/>
          <w:szCs w:val="24"/>
        </w:rPr>
        <w:t xml:space="preserve">, Horn, and Ken Orvis collected overlapping sediment core sections and a surface grab sample to investigate late-Holocene fire events, climate, and vegetation changes. </w:t>
      </w:r>
      <w:proofErr w:type="spellStart"/>
      <w:r>
        <w:rPr>
          <w:rFonts w:ascii="Times New Roman" w:hAnsi="Times New Roman"/>
          <w:sz w:val="24"/>
          <w:szCs w:val="24"/>
        </w:rPr>
        <w:t>Albritton’s</w:t>
      </w:r>
      <w:proofErr w:type="spellEnd"/>
      <w:r>
        <w:rPr>
          <w:rFonts w:ascii="Times New Roman" w:hAnsi="Times New Roman"/>
          <w:sz w:val="24"/>
          <w:szCs w:val="24"/>
        </w:rPr>
        <w:t xml:space="preserve"> results indicate</w:t>
      </w:r>
      <w:r w:rsidR="00735F7E">
        <w:rPr>
          <w:rFonts w:ascii="Times New Roman" w:hAnsi="Times New Roman"/>
          <w:sz w:val="24"/>
          <w:szCs w:val="24"/>
        </w:rPr>
        <w:t>d</w:t>
      </w:r>
      <w:r>
        <w:rPr>
          <w:rFonts w:ascii="Times New Roman" w:hAnsi="Times New Roman"/>
          <w:sz w:val="24"/>
          <w:szCs w:val="24"/>
        </w:rPr>
        <w:t xml:space="preserve"> that fire has been a part of the pine rockland ecosystem for a long time, with an increase of fire occurrence around 1200 cal yr BP. Macroscopic charcoal analysis conducted on the upper meter of sediment provided a ca. 400 year record </w:t>
      </w:r>
      <w:r w:rsidR="00F915AA">
        <w:rPr>
          <w:rFonts w:ascii="Times New Roman" w:hAnsi="Times New Roman"/>
          <w:sz w:val="24"/>
          <w:szCs w:val="24"/>
        </w:rPr>
        <w:t xml:space="preserve">that </w:t>
      </w:r>
      <w:r>
        <w:rPr>
          <w:rFonts w:ascii="Times New Roman" w:hAnsi="Times New Roman"/>
          <w:sz w:val="24"/>
          <w:szCs w:val="24"/>
        </w:rPr>
        <w:t>show</w:t>
      </w:r>
      <w:r w:rsidR="00F915AA">
        <w:rPr>
          <w:rFonts w:ascii="Times New Roman" w:hAnsi="Times New Roman"/>
          <w:sz w:val="24"/>
          <w:szCs w:val="24"/>
        </w:rPr>
        <w:t>ed</w:t>
      </w:r>
      <w:r>
        <w:rPr>
          <w:rFonts w:ascii="Times New Roman" w:hAnsi="Times New Roman"/>
          <w:sz w:val="24"/>
          <w:szCs w:val="24"/>
        </w:rPr>
        <w:t xml:space="preserve"> strong evidence for multiple fire events around Key Deer Pond. It also supported interpretations from ecological studies </w:t>
      </w:r>
      <w:r w:rsidR="00041039">
        <w:rPr>
          <w:rFonts w:ascii="Times New Roman" w:hAnsi="Times New Roman"/>
          <w:sz w:val="24"/>
          <w:szCs w:val="24"/>
        </w:rPr>
        <w:t>of</w:t>
      </w:r>
      <w:r>
        <w:rPr>
          <w:rFonts w:ascii="Times New Roman" w:hAnsi="Times New Roman"/>
          <w:sz w:val="24"/>
          <w:szCs w:val="24"/>
        </w:rPr>
        <w:t xml:space="preserve"> fire return interval</w:t>
      </w:r>
      <w:r w:rsidR="00041039">
        <w:rPr>
          <w:rFonts w:ascii="Times New Roman" w:hAnsi="Times New Roman"/>
          <w:sz w:val="24"/>
          <w:szCs w:val="24"/>
        </w:rPr>
        <w:t>s</w:t>
      </w:r>
      <w:r>
        <w:rPr>
          <w:rFonts w:ascii="Times New Roman" w:hAnsi="Times New Roman"/>
          <w:sz w:val="24"/>
          <w:szCs w:val="24"/>
        </w:rPr>
        <w:t xml:space="preserve"> of 3–7 years in the pine rocklands (Snyder 1991</w:t>
      </w:r>
      <w:r w:rsidR="006B3DD1">
        <w:rPr>
          <w:rFonts w:ascii="Times New Roman" w:hAnsi="Times New Roman"/>
          <w:sz w:val="24"/>
          <w:szCs w:val="24"/>
        </w:rPr>
        <w:t>, USFWS 1999</w:t>
      </w:r>
      <w:r>
        <w:rPr>
          <w:rFonts w:ascii="Times New Roman" w:hAnsi="Times New Roman"/>
          <w:sz w:val="24"/>
          <w:szCs w:val="24"/>
        </w:rPr>
        <w:t xml:space="preserve">). Human influence on fire occurrence appeared to begin ca. 160 years ago, when colonization by European settlers of Big Pine Key took place. </w:t>
      </w:r>
      <w:proofErr w:type="spellStart"/>
      <w:r>
        <w:rPr>
          <w:rFonts w:ascii="Times New Roman" w:hAnsi="Times New Roman"/>
          <w:sz w:val="24"/>
          <w:szCs w:val="24"/>
        </w:rPr>
        <w:t>Albritton</w:t>
      </w:r>
      <w:proofErr w:type="spellEnd"/>
      <w:r>
        <w:rPr>
          <w:rFonts w:ascii="Times New Roman" w:hAnsi="Times New Roman"/>
          <w:sz w:val="24"/>
          <w:szCs w:val="24"/>
        </w:rPr>
        <w:t xml:space="preserve"> concluded that fires prior to historic human settlement were primarily lightning-induced, although </w:t>
      </w:r>
      <w:r>
        <w:rPr>
          <w:rFonts w:ascii="Times New Roman" w:hAnsi="Times New Roman"/>
          <w:sz w:val="24"/>
          <w:szCs w:val="24"/>
        </w:rPr>
        <w:lastRenderedPageBreak/>
        <w:t xml:space="preserve">USFWS scientists do not all agree with this interpretation, as the island may have supported </w:t>
      </w:r>
      <w:r w:rsidR="00334F9C">
        <w:rPr>
          <w:rFonts w:ascii="Times New Roman" w:hAnsi="Times New Roman"/>
          <w:sz w:val="24"/>
          <w:szCs w:val="24"/>
        </w:rPr>
        <w:t>I</w:t>
      </w:r>
      <w:r>
        <w:rPr>
          <w:rFonts w:ascii="Times New Roman" w:hAnsi="Times New Roman"/>
          <w:sz w:val="24"/>
          <w:szCs w:val="24"/>
        </w:rPr>
        <w:t>ndigenous populations that periodically set fires (S. Horn,</w:t>
      </w:r>
      <w:r w:rsidRPr="00041039">
        <w:rPr>
          <w:rFonts w:ascii="Times New Roman" w:hAnsi="Times New Roman"/>
          <w:sz w:val="24"/>
          <w:szCs w:val="24"/>
        </w:rPr>
        <w:t xml:space="preserve"> personal communication</w:t>
      </w:r>
      <w:r>
        <w:rPr>
          <w:rFonts w:ascii="Times New Roman" w:hAnsi="Times New Roman"/>
          <w:sz w:val="24"/>
          <w:szCs w:val="24"/>
        </w:rPr>
        <w:t xml:space="preserve">). Despite some debate over the source of prehistoric fires, </w:t>
      </w:r>
      <w:proofErr w:type="spellStart"/>
      <w:r>
        <w:rPr>
          <w:rFonts w:ascii="Times New Roman" w:hAnsi="Times New Roman"/>
          <w:sz w:val="24"/>
          <w:szCs w:val="24"/>
        </w:rPr>
        <w:t>Albritton’s</w:t>
      </w:r>
      <w:proofErr w:type="spellEnd"/>
      <w:r>
        <w:rPr>
          <w:rFonts w:ascii="Times New Roman" w:hAnsi="Times New Roman"/>
          <w:sz w:val="24"/>
          <w:szCs w:val="24"/>
        </w:rPr>
        <w:t xml:space="preserve"> results indicate</w:t>
      </w:r>
      <w:r w:rsidR="00735F7E">
        <w:rPr>
          <w:rFonts w:ascii="Times New Roman" w:hAnsi="Times New Roman"/>
          <w:sz w:val="24"/>
          <w:szCs w:val="24"/>
        </w:rPr>
        <w:t>d</w:t>
      </w:r>
      <w:r>
        <w:rPr>
          <w:rFonts w:ascii="Times New Roman" w:hAnsi="Times New Roman"/>
          <w:sz w:val="24"/>
          <w:szCs w:val="24"/>
        </w:rPr>
        <w:t xml:space="preserve"> that pine rocklands are a fire-dependent ecosystem with a history of frequent surface fires. </w:t>
      </w:r>
    </w:p>
    <w:p w:rsidR="00AE7C0A" w:rsidRDefault="00AE7C0A" w:rsidP="00041039">
      <w:pPr>
        <w:pStyle w:val="ListParagraph"/>
        <w:spacing w:line="480" w:lineRule="auto"/>
        <w:ind w:left="0" w:firstLine="720"/>
        <w:rPr>
          <w:rFonts w:ascii="Times New Roman" w:hAnsi="Times New Roman"/>
          <w:sz w:val="24"/>
          <w:szCs w:val="24"/>
        </w:rPr>
      </w:pPr>
      <w:r>
        <w:rPr>
          <w:rFonts w:ascii="Times New Roman" w:hAnsi="Times New Roman"/>
          <w:sz w:val="24"/>
          <w:szCs w:val="24"/>
        </w:rPr>
        <w:t xml:space="preserve">While </w:t>
      </w:r>
      <w:proofErr w:type="spellStart"/>
      <w:r>
        <w:rPr>
          <w:rFonts w:ascii="Times New Roman" w:hAnsi="Times New Roman"/>
          <w:sz w:val="24"/>
          <w:szCs w:val="24"/>
        </w:rPr>
        <w:t>Albritton</w:t>
      </w:r>
      <w:proofErr w:type="spellEnd"/>
      <w:r>
        <w:rPr>
          <w:rFonts w:ascii="Times New Roman" w:hAnsi="Times New Roman"/>
          <w:sz w:val="24"/>
          <w:szCs w:val="24"/>
        </w:rPr>
        <w:t xml:space="preserve"> (2009) only examined macroscopic charcoal in the upper meter of the Key Deer Pond profile, Horn and students (Horn 2008, </w:t>
      </w:r>
      <w:proofErr w:type="spellStart"/>
      <w:r>
        <w:rPr>
          <w:rFonts w:ascii="Times New Roman" w:hAnsi="Times New Roman"/>
          <w:sz w:val="24"/>
          <w:szCs w:val="24"/>
        </w:rPr>
        <w:t>Malik</w:t>
      </w:r>
      <w:proofErr w:type="spellEnd"/>
      <w:r>
        <w:rPr>
          <w:rFonts w:ascii="Times New Roman" w:hAnsi="Times New Roman"/>
          <w:sz w:val="24"/>
          <w:szCs w:val="24"/>
        </w:rPr>
        <w:t xml:space="preserve"> 2010) analyzed macroscopic charcoal throughout the entire 3.8 meter-long Blue Hole Wetland profile. </w:t>
      </w:r>
      <w:r w:rsidRPr="003818BF">
        <w:rPr>
          <w:rFonts w:ascii="Times New Roman" w:hAnsi="Times New Roman"/>
          <w:sz w:val="24"/>
          <w:szCs w:val="24"/>
        </w:rPr>
        <w:t>Blue Hole Wetland is</w:t>
      </w:r>
      <w:r w:rsidR="003818BF" w:rsidRPr="003818BF">
        <w:rPr>
          <w:rFonts w:ascii="Times New Roman" w:hAnsi="Times New Roman"/>
          <w:sz w:val="24"/>
          <w:szCs w:val="24"/>
        </w:rPr>
        <w:t xml:space="preserve"> located ca. 500 m west of</w:t>
      </w:r>
      <w:r w:rsidR="003818BF">
        <w:rPr>
          <w:rFonts w:ascii="Times New Roman" w:hAnsi="Times New Roman"/>
          <w:color w:val="FF0000"/>
          <w:sz w:val="24"/>
          <w:szCs w:val="24"/>
        </w:rPr>
        <w:t xml:space="preserve"> </w:t>
      </w:r>
      <w:r w:rsidR="003818BF">
        <w:rPr>
          <w:rFonts w:ascii="Times New Roman" w:hAnsi="Times New Roman"/>
          <w:sz w:val="24"/>
          <w:szCs w:val="24"/>
        </w:rPr>
        <w:t>Key Deer Pond</w:t>
      </w:r>
      <w:r>
        <w:rPr>
          <w:rFonts w:ascii="Times New Roman" w:hAnsi="Times New Roman"/>
          <w:sz w:val="24"/>
          <w:szCs w:val="24"/>
        </w:rPr>
        <w:t xml:space="preserve">. Combined efforts led to the development of a ca. 2000 yr fire history. As with Key Deer Pond, frequent fires were </w:t>
      </w:r>
      <w:r w:rsidR="00735F7E">
        <w:rPr>
          <w:rFonts w:ascii="Times New Roman" w:hAnsi="Times New Roman"/>
          <w:sz w:val="24"/>
          <w:szCs w:val="24"/>
        </w:rPr>
        <w:t xml:space="preserve">found </w:t>
      </w:r>
      <w:r>
        <w:rPr>
          <w:rFonts w:ascii="Times New Roman" w:hAnsi="Times New Roman"/>
          <w:sz w:val="24"/>
          <w:szCs w:val="24"/>
        </w:rPr>
        <w:t xml:space="preserve">over the last two millennia, again indicating that the pine rocklands are a fire-dependent ecosystem. </w:t>
      </w:r>
    </w:p>
    <w:p w:rsidR="00041039" w:rsidRDefault="003818BF" w:rsidP="00041039">
      <w:pPr>
        <w:pStyle w:val="Heading2"/>
      </w:pPr>
      <w:r>
        <w:t xml:space="preserve"> </w:t>
      </w:r>
    </w:p>
    <w:p w:rsidR="00AE7C0A" w:rsidRPr="002229B0" w:rsidRDefault="008049D6" w:rsidP="00041039">
      <w:pPr>
        <w:pStyle w:val="Heading2"/>
      </w:pPr>
      <w:r>
        <w:t xml:space="preserve">Paleoenvironmental Research in </w:t>
      </w:r>
      <w:r w:rsidR="00AE7C0A" w:rsidRPr="002229B0">
        <w:t>Bahamian Pine Rocklands</w:t>
      </w:r>
    </w:p>
    <w:p w:rsidR="00AE7C0A" w:rsidRDefault="00AE7C0A" w:rsidP="00C7671B">
      <w:pPr>
        <w:pStyle w:val="ListParagraph"/>
        <w:spacing w:line="480" w:lineRule="auto"/>
        <w:ind w:left="0" w:firstLine="630"/>
        <w:rPr>
          <w:rFonts w:ascii="Times New Roman" w:hAnsi="Times New Roman"/>
          <w:sz w:val="24"/>
          <w:szCs w:val="24"/>
        </w:rPr>
      </w:pPr>
      <w:r>
        <w:rPr>
          <w:rFonts w:ascii="Times New Roman" w:hAnsi="Times New Roman"/>
          <w:sz w:val="24"/>
          <w:szCs w:val="24"/>
        </w:rPr>
        <w:t xml:space="preserve">The pine rockland ecosystem exists in only two locations in the world, south </w:t>
      </w:r>
      <w:smartTag w:uri="urn:schemas-microsoft-com:office:smarttags" w:element="place">
        <w:smartTag w:uri="urn:schemas-microsoft-com:office:smarttags" w:element="State">
          <w:r>
            <w:rPr>
              <w:rFonts w:ascii="Times New Roman" w:hAnsi="Times New Roman"/>
              <w:sz w:val="24"/>
              <w:szCs w:val="24"/>
            </w:rPr>
            <w:t>Florida</w:t>
          </w:r>
        </w:smartTag>
      </w:smartTag>
      <w:r>
        <w:rPr>
          <w:rFonts w:ascii="Times New Roman" w:hAnsi="Times New Roman"/>
          <w:sz w:val="24"/>
          <w:szCs w:val="24"/>
        </w:rPr>
        <w:t xml:space="preserve"> and The Bahamas. West (2007) examined microscopic and macroscopic charcoal in lacustrine sediments on Great Abaco Island, The Bahamas. Charcoal recovered at the base of a 2.7 m core from Split Pond was dated to 5830 yr ± 50 </w:t>
      </w:r>
      <w:r w:rsidRPr="00600EE4">
        <w:rPr>
          <w:rFonts w:ascii="Times New Roman" w:hAnsi="Times New Roman"/>
          <w:sz w:val="24"/>
          <w:szCs w:val="24"/>
          <w:vertAlign w:val="superscript"/>
        </w:rPr>
        <w:t>14</w:t>
      </w:r>
      <w:r>
        <w:rPr>
          <w:rFonts w:ascii="Times New Roman" w:hAnsi="Times New Roman"/>
          <w:sz w:val="24"/>
          <w:szCs w:val="24"/>
        </w:rPr>
        <w:t xml:space="preserve">C BP. West noted a peak in microscopic and macroscopic charcoal at ca. 1300 </w:t>
      </w:r>
      <w:r w:rsidRPr="00600EE4">
        <w:rPr>
          <w:rFonts w:ascii="Times New Roman" w:hAnsi="Times New Roman"/>
          <w:sz w:val="24"/>
          <w:szCs w:val="24"/>
          <w:vertAlign w:val="superscript"/>
        </w:rPr>
        <w:t>14</w:t>
      </w:r>
      <w:r>
        <w:rPr>
          <w:rFonts w:ascii="Times New Roman" w:hAnsi="Times New Roman"/>
          <w:sz w:val="24"/>
          <w:szCs w:val="24"/>
        </w:rPr>
        <w:t>C BP, indicating a period of high fire activity. He s</w:t>
      </w:r>
      <w:r w:rsidR="00041039">
        <w:rPr>
          <w:rFonts w:ascii="Times New Roman" w:hAnsi="Times New Roman"/>
          <w:sz w:val="24"/>
          <w:szCs w:val="24"/>
        </w:rPr>
        <w:t>uggested that increased burning</w:t>
      </w:r>
      <w:r>
        <w:rPr>
          <w:rFonts w:ascii="Times New Roman" w:hAnsi="Times New Roman"/>
          <w:sz w:val="24"/>
          <w:szCs w:val="24"/>
        </w:rPr>
        <w:t xml:space="preserve"> at this time could correspond to the time of human colonization on Great Abaco Island.</w:t>
      </w:r>
    </w:p>
    <w:p w:rsidR="00AE7C0A" w:rsidRDefault="00AE7C0A" w:rsidP="00C7671B">
      <w:pPr>
        <w:pStyle w:val="ListParagraph"/>
        <w:tabs>
          <w:tab w:val="left" w:pos="0"/>
        </w:tabs>
        <w:spacing w:line="480" w:lineRule="auto"/>
        <w:ind w:left="0" w:firstLine="630"/>
        <w:rPr>
          <w:rFonts w:ascii="Times New Roman" w:hAnsi="Times New Roman"/>
          <w:sz w:val="24"/>
          <w:szCs w:val="24"/>
        </w:rPr>
      </w:pPr>
      <w:r>
        <w:rPr>
          <w:rFonts w:ascii="Times New Roman" w:hAnsi="Times New Roman"/>
          <w:sz w:val="24"/>
          <w:szCs w:val="24"/>
        </w:rPr>
        <w:lastRenderedPageBreak/>
        <w:t xml:space="preserve">West carried out an air-fall charcoal experiment to determine how charcoal </w:t>
      </w:r>
      <w:r w:rsidR="00735F7E">
        <w:rPr>
          <w:rFonts w:ascii="Times New Roman" w:hAnsi="Times New Roman"/>
          <w:sz w:val="24"/>
          <w:szCs w:val="24"/>
        </w:rPr>
        <w:t>wa</w:t>
      </w:r>
      <w:r>
        <w:rPr>
          <w:rFonts w:ascii="Times New Roman" w:hAnsi="Times New Roman"/>
          <w:sz w:val="24"/>
          <w:szCs w:val="24"/>
        </w:rPr>
        <w:t xml:space="preserve">s transported and deposited in the pine rocklands on Great Abaco Island. He set out an array of Petri dishes coated with petroleum jelly during a controlled burn to catch charcoal particles of different sizes.  He recovered very little macroscopic charcoal </w:t>
      </w:r>
      <w:r w:rsidR="00530C87">
        <w:rPr>
          <w:rFonts w:ascii="Times New Roman" w:hAnsi="Times New Roman"/>
          <w:sz w:val="24"/>
          <w:szCs w:val="24"/>
        </w:rPr>
        <w:t xml:space="preserve">       </w:t>
      </w:r>
      <w:r>
        <w:rPr>
          <w:rFonts w:ascii="Times New Roman" w:hAnsi="Times New Roman"/>
          <w:sz w:val="24"/>
          <w:szCs w:val="24"/>
        </w:rPr>
        <w:t>(&gt;125 µm) in his experiment. This indicate</w:t>
      </w:r>
      <w:r w:rsidR="00735F7E">
        <w:rPr>
          <w:rFonts w:ascii="Times New Roman" w:hAnsi="Times New Roman"/>
          <w:sz w:val="24"/>
          <w:szCs w:val="24"/>
        </w:rPr>
        <w:t>d</w:t>
      </w:r>
      <w:r>
        <w:rPr>
          <w:rFonts w:ascii="Times New Roman" w:hAnsi="Times New Roman"/>
          <w:sz w:val="24"/>
          <w:szCs w:val="24"/>
        </w:rPr>
        <w:t xml:space="preserve"> that low-intensity ground fires in pine </w:t>
      </w:r>
      <w:proofErr w:type="gramStart"/>
      <w:r>
        <w:rPr>
          <w:rFonts w:ascii="Times New Roman" w:hAnsi="Times New Roman"/>
          <w:sz w:val="24"/>
          <w:szCs w:val="24"/>
        </w:rPr>
        <w:t>rockland</w:t>
      </w:r>
      <w:proofErr w:type="gramEnd"/>
      <w:r>
        <w:rPr>
          <w:rFonts w:ascii="Times New Roman" w:hAnsi="Times New Roman"/>
          <w:sz w:val="24"/>
          <w:szCs w:val="24"/>
        </w:rPr>
        <w:t xml:space="preserve"> vegetation do not result in significant amounts of macroscopic charcoal being deposited through </w:t>
      </w:r>
      <w:proofErr w:type="spellStart"/>
      <w:r>
        <w:rPr>
          <w:rFonts w:ascii="Times New Roman" w:hAnsi="Times New Roman"/>
          <w:sz w:val="24"/>
          <w:szCs w:val="24"/>
        </w:rPr>
        <w:t>airfall</w:t>
      </w:r>
      <w:proofErr w:type="spellEnd"/>
      <w:r>
        <w:rPr>
          <w:rFonts w:ascii="Times New Roman" w:hAnsi="Times New Roman"/>
          <w:sz w:val="24"/>
          <w:szCs w:val="24"/>
        </w:rPr>
        <w:t>. However, these larger particles can later be moved by surface water flows.  On Great Abaco Island, much of this larger charcoal may be trapped in the irregular depressions of the</w:t>
      </w:r>
      <w:r w:rsidR="00735F7E">
        <w:rPr>
          <w:rFonts w:ascii="Times New Roman" w:hAnsi="Times New Roman"/>
          <w:sz w:val="24"/>
          <w:szCs w:val="24"/>
        </w:rPr>
        <w:t xml:space="preserve"> limestone.  The generally less-</w:t>
      </w:r>
      <w:r>
        <w:rPr>
          <w:rFonts w:ascii="Times New Roman" w:hAnsi="Times New Roman"/>
          <w:sz w:val="24"/>
          <w:szCs w:val="24"/>
        </w:rPr>
        <w:t xml:space="preserve">pitted limestone surface in the Florida Keys may allow more of these larger charcoal particles to ultimately reach ponds and end up in sediment records from the Keys.  </w:t>
      </w:r>
      <w:r>
        <w:rPr>
          <w:rFonts w:ascii="Times New Roman" w:hAnsi="Times New Roman"/>
          <w:sz w:val="24"/>
          <w:szCs w:val="24"/>
        </w:rPr>
        <w:tab/>
      </w:r>
    </w:p>
    <w:p w:rsidR="008049D6" w:rsidRPr="008049D6" w:rsidRDefault="00AE7C0A" w:rsidP="008049D6">
      <w:pPr>
        <w:pStyle w:val="ListParagraph"/>
        <w:spacing w:line="480" w:lineRule="auto"/>
        <w:ind w:left="0" w:firstLine="630"/>
        <w:rPr>
          <w:rFonts w:ascii="Times New Roman" w:hAnsi="Times New Roman"/>
          <w:sz w:val="24"/>
          <w:szCs w:val="24"/>
        </w:rPr>
      </w:pPr>
      <w:r w:rsidRPr="008049D6">
        <w:rPr>
          <w:rFonts w:ascii="Times New Roman" w:hAnsi="Times New Roman"/>
          <w:sz w:val="24"/>
          <w:szCs w:val="24"/>
        </w:rPr>
        <w:t xml:space="preserve">Paleoecological research on Great Abaco Island by Stork (2006) and on Andros Island by </w:t>
      </w:r>
      <w:proofErr w:type="spellStart"/>
      <w:r w:rsidRPr="008049D6">
        <w:rPr>
          <w:rFonts w:ascii="Times New Roman" w:hAnsi="Times New Roman"/>
          <w:sz w:val="24"/>
          <w:szCs w:val="24"/>
        </w:rPr>
        <w:t>Kjellmark</w:t>
      </w:r>
      <w:proofErr w:type="spellEnd"/>
      <w:r w:rsidRPr="008049D6">
        <w:rPr>
          <w:rFonts w:ascii="Times New Roman" w:hAnsi="Times New Roman"/>
          <w:sz w:val="24"/>
          <w:szCs w:val="24"/>
        </w:rPr>
        <w:t xml:space="preserve"> (1995, 1996) appears to back up </w:t>
      </w:r>
      <w:r w:rsidR="00BE798F">
        <w:rPr>
          <w:rFonts w:ascii="Times New Roman" w:hAnsi="Times New Roman"/>
          <w:sz w:val="24"/>
          <w:szCs w:val="24"/>
        </w:rPr>
        <w:t>the</w:t>
      </w:r>
      <w:r w:rsidRPr="008049D6">
        <w:rPr>
          <w:rFonts w:ascii="Times New Roman" w:hAnsi="Times New Roman"/>
          <w:sz w:val="24"/>
          <w:szCs w:val="24"/>
        </w:rPr>
        <w:t xml:space="preserve"> estimated date of human arrival</w:t>
      </w:r>
      <w:r w:rsidR="00BE798F">
        <w:rPr>
          <w:rFonts w:ascii="Times New Roman" w:hAnsi="Times New Roman"/>
          <w:sz w:val="24"/>
          <w:szCs w:val="24"/>
        </w:rPr>
        <w:t xml:space="preserve"> by West (2007)</w:t>
      </w:r>
      <w:r w:rsidRPr="008049D6">
        <w:rPr>
          <w:rFonts w:ascii="Times New Roman" w:hAnsi="Times New Roman"/>
          <w:sz w:val="24"/>
          <w:szCs w:val="24"/>
        </w:rPr>
        <w:t>. Stork (2006) examined charcoal and pollen in lacustrine sediments from West Pond. Her research revealed a potential switch from a high-intensity, low</w:t>
      </w:r>
      <w:r w:rsidR="00BE798F">
        <w:rPr>
          <w:rFonts w:ascii="Times New Roman" w:hAnsi="Times New Roman"/>
          <w:sz w:val="24"/>
          <w:szCs w:val="24"/>
        </w:rPr>
        <w:t>-</w:t>
      </w:r>
      <w:r w:rsidRPr="008049D6">
        <w:rPr>
          <w:rFonts w:ascii="Times New Roman" w:hAnsi="Times New Roman"/>
          <w:sz w:val="24"/>
          <w:szCs w:val="24"/>
        </w:rPr>
        <w:t>frequency fire regime to a low-intensity, high</w:t>
      </w:r>
      <w:r w:rsidR="00BE798F">
        <w:rPr>
          <w:rFonts w:ascii="Times New Roman" w:hAnsi="Times New Roman"/>
          <w:sz w:val="24"/>
          <w:szCs w:val="24"/>
        </w:rPr>
        <w:t>-</w:t>
      </w:r>
      <w:r w:rsidRPr="008049D6">
        <w:rPr>
          <w:rFonts w:ascii="Times New Roman" w:hAnsi="Times New Roman"/>
          <w:sz w:val="24"/>
          <w:szCs w:val="24"/>
        </w:rPr>
        <w:t xml:space="preserve">frequency fire regime at ca. 770 cal yr BP. At this same time, the pollen record shows a switch from tropical hardwoods to a </w:t>
      </w:r>
      <w:proofErr w:type="spellStart"/>
      <w:r w:rsidRPr="008049D6">
        <w:rPr>
          <w:rFonts w:ascii="Times New Roman" w:hAnsi="Times New Roman"/>
          <w:i/>
          <w:sz w:val="24"/>
          <w:szCs w:val="24"/>
        </w:rPr>
        <w:t>Pinus</w:t>
      </w:r>
      <w:proofErr w:type="spellEnd"/>
      <w:r w:rsidRPr="008049D6">
        <w:rPr>
          <w:rFonts w:ascii="Times New Roman" w:hAnsi="Times New Roman"/>
          <w:sz w:val="24"/>
          <w:szCs w:val="24"/>
        </w:rPr>
        <w:t xml:space="preserve">-dominated community.  </w:t>
      </w:r>
      <w:proofErr w:type="spellStart"/>
      <w:r w:rsidRPr="008049D6">
        <w:rPr>
          <w:rFonts w:ascii="Times New Roman" w:hAnsi="Times New Roman"/>
          <w:sz w:val="24"/>
          <w:szCs w:val="24"/>
        </w:rPr>
        <w:t>Kjellmark</w:t>
      </w:r>
      <w:proofErr w:type="spellEnd"/>
      <w:r w:rsidRPr="008049D6">
        <w:rPr>
          <w:rFonts w:ascii="Times New Roman" w:hAnsi="Times New Roman"/>
          <w:sz w:val="24"/>
          <w:szCs w:val="24"/>
        </w:rPr>
        <w:t xml:space="preserve"> (1996) also noted this shift on Andros Island. These findings could be related to a shift from wet climate conditions to drier climate conditions at ca. 900 cal yr BP, to human activity, or both. </w:t>
      </w:r>
    </w:p>
    <w:p w:rsidR="0045150B" w:rsidRPr="008049D6" w:rsidRDefault="0045150B" w:rsidP="008049D6">
      <w:pPr>
        <w:pStyle w:val="ListParagraph"/>
        <w:spacing w:line="480" w:lineRule="auto"/>
        <w:ind w:left="0" w:firstLine="630"/>
        <w:rPr>
          <w:rFonts w:ascii="Times New Roman" w:hAnsi="Times New Roman"/>
          <w:sz w:val="24"/>
          <w:szCs w:val="24"/>
        </w:rPr>
      </w:pPr>
      <w:r w:rsidRPr="008049D6">
        <w:rPr>
          <w:rFonts w:ascii="Times New Roman" w:hAnsi="Times New Roman"/>
          <w:sz w:val="24"/>
          <w:szCs w:val="24"/>
        </w:rPr>
        <w:t xml:space="preserve">Slayton (2010) examined the pollen record of Emerald Pond, a fresh water solution hole in the pine rocklands of Great Abaco Island, The Bahamas. Pollen assemblages </w:t>
      </w:r>
      <w:r w:rsidRPr="008049D6">
        <w:rPr>
          <w:rFonts w:ascii="Times New Roman" w:hAnsi="Times New Roman"/>
          <w:sz w:val="24"/>
          <w:szCs w:val="24"/>
        </w:rPr>
        <w:lastRenderedPageBreak/>
        <w:t>show</w:t>
      </w:r>
      <w:r w:rsidR="00BE798F">
        <w:rPr>
          <w:rFonts w:ascii="Times New Roman" w:hAnsi="Times New Roman"/>
          <w:sz w:val="24"/>
          <w:szCs w:val="24"/>
        </w:rPr>
        <w:t>ed</w:t>
      </w:r>
      <w:r w:rsidRPr="008049D6">
        <w:rPr>
          <w:rFonts w:ascii="Times New Roman" w:hAnsi="Times New Roman"/>
          <w:sz w:val="24"/>
          <w:szCs w:val="24"/>
        </w:rPr>
        <w:t xml:space="preserve"> pines and palms dominat</w:t>
      </w:r>
      <w:r w:rsidR="00BE798F">
        <w:rPr>
          <w:rFonts w:ascii="Times New Roman" w:hAnsi="Times New Roman"/>
          <w:sz w:val="24"/>
          <w:szCs w:val="24"/>
        </w:rPr>
        <w:t>ed</w:t>
      </w:r>
      <w:r w:rsidRPr="008049D6">
        <w:rPr>
          <w:rFonts w:ascii="Times New Roman" w:hAnsi="Times New Roman"/>
          <w:sz w:val="24"/>
          <w:szCs w:val="24"/>
        </w:rPr>
        <w:t xml:space="preserve"> the record since ca. 8400 cal yr BP. Changes in pollen percentages in the upper meter of the core suggest</w:t>
      </w:r>
      <w:r w:rsidR="003F46AD">
        <w:rPr>
          <w:rFonts w:ascii="Times New Roman" w:hAnsi="Times New Roman"/>
          <w:sz w:val="24"/>
          <w:szCs w:val="24"/>
        </w:rPr>
        <w:t>ed</w:t>
      </w:r>
      <w:r w:rsidRPr="008049D6">
        <w:rPr>
          <w:rFonts w:ascii="Times New Roman" w:hAnsi="Times New Roman"/>
          <w:sz w:val="24"/>
          <w:szCs w:val="24"/>
        </w:rPr>
        <w:t xml:space="preserve"> Emerald Pond experienced a generally drier climate over the last </w:t>
      </w:r>
      <w:r w:rsidR="003F46AD">
        <w:rPr>
          <w:rFonts w:ascii="Times New Roman" w:hAnsi="Times New Roman"/>
          <w:sz w:val="24"/>
          <w:szCs w:val="24"/>
        </w:rPr>
        <w:t>2000</w:t>
      </w:r>
      <w:r w:rsidRPr="008049D6">
        <w:rPr>
          <w:rFonts w:ascii="Times New Roman" w:hAnsi="Times New Roman"/>
          <w:sz w:val="24"/>
          <w:szCs w:val="24"/>
        </w:rPr>
        <w:t xml:space="preserve"> years. The charcoal record at this site (Horn et al., in prep.) shows the highest microscopic charcoal concentrations occur</w:t>
      </w:r>
      <w:r w:rsidR="003F46AD">
        <w:rPr>
          <w:rFonts w:ascii="Times New Roman" w:hAnsi="Times New Roman"/>
          <w:sz w:val="24"/>
          <w:szCs w:val="24"/>
        </w:rPr>
        <w:t>red</w:t>
      </w:r>
      <w:r w:rsidRPr="008049D6">
        <w:rPr>
          <w:rFonts w:ascii="Times New Roman" w:hAnsi="Times New Roman"/>
          <w:sz w:val="24"/>
          <w:szCs w:val="24"/>
        </w:rPr>
        <w:t xml:space="preserve"> in this section of the core as well, suggesting increased fire incidence over the last </w:t>
      </w:r>
      <w:r w:rsidR="003F46AD">
        <w:rPr>
          <w:rFonts w:ascii="Times New Roman" w:hAnsi="Times New Roman"/>
          <w:sz w:val="24"/>
          <w:szCs w:val="24"/>
        </w:rPr>
        <w:t>2000</w:t>
      </w:r>
      <w:r w:rsidRPr="008049D6">
        <w:rPr>
          <w:rFonts w:ascii="Times New Roman" w:hAnsi="Times New Roman"/>
          <w:sz w:val="24"/>
          <w:szCs w:val="24"/>
        </w:rPr>
        <w:t xml:space="preserve"> years. </w:t>
      </w:r>
    </w:p>
    <w:p w:rsidR="00AE7C0A" w:rsidRDefault="00AE7C0A" w:rsidP="00AE7C0A">
      <w:pPr>
        <w:pStyle w:val="ListParagraph"/>
        <w:spacing w:line="480" w:lineRule="auto"/>
        <w:ind w:left="90" w:firstLine="630"/>
        <w:rPr>
          <w:rFonts w:ascii="Times New Roman" w:hAnsi="Times New Roman"/>
          <w:sz w:val="24"/>
          <w:szCs w:val="24"/>
        </w:rPr>
      </w:pPr>
    </w:p>
    <w:p w:rsidR="00AE7C0A" w:rsidRPr="00CC2F97" w:rsidRDefault="00AE7C0A" w:rsidP="000B2BC5">
      <w:pPr>
        <w:pStyle w:val="Heading2"/>
        <w:rPr>
          <w:szCs w:val="24"/>
        </w:rPr>
      </w:pPr>
      <w:r w:rsidRPr="00CC2F97">
        <w:t>Paleoenvironmental Research in the Circum-Caribbean Region</w:t>
      </w:r>
    </w:p>
    <w:p w:rsidR="00AE7C0A" w:rsidRDefault="00AE7C0A" w:rsidP="00934DC4">
      <w:pPr>
        <w:spacing w:line="480" w:lineRule="auto"/>
        <w:ind w:firstLine="720"/>
        <w:contextualSpacing/>
      </w:pPr>
      <w:proofErr w:type="spellStart"/>
      <w:r w:rsidRPr="003818BF">
        <w:t>Schlachter</w:t>
      </w:r>
      <w:proofErr w:type="spellEnd"/>
      <w:r w:rsidRPr="003818BF">
        <w:t xml:space="preserve"> (2005) investigated macroscopic charcoal from a sediment core</w:t>
      </w:r>
      <w:r>
        <w:t xml:space="preserve"> recovered at a site in northwest Costa Rica. His intention was to reconstruct a detailed fire history for the Estero Blanco watershed and compare it with the vegetation record developed through </w:t>
      </w:r>
      <w:r w:rsidR="00934DC4">
        <w:t xml:space="preserve">the </w:t>
      </w:r>
      <w:r w:rsidRPr="005B1A89">
        <w:t>companion study of pollen assembl</w:t>
      </w:r>
      <w:r w:rsidR="008049D6">
        <w:t>ages</w:t>
      </w:r>
      <w:r w:rsidRPr="005B1A89">
        <w:t xml:space="preserve"> by </w:t>
      </w:r>
      <w:proofErr w:type="spellStart"/>
      <w:r w:rsidRPr="005B1A89">
        <w:t>Arford</w:t>
      </w:r>
      <w:proofErr w:type="spellEnd"/>
      <w:r w:rsidRPr="005B1A89">
        <w:t xml:space="preserve"> (2007).</w:t>
      </w:r>
      <w:r>
        <w:t xml:space="preserve"> His research indicated that from 8000–4000 cal yr BP, Laguna Estero Blanco experienced an increase in fire activity, which contrasts with the decreased fire activity attributed to wetter conditions found in other areas of the circum-Caribbean region. Decreased fire activity </w:t>
      </w:r>
      <w:r w:rsidR="00934DC4">
        <w:t>in this region</w:t>
      </w:r>
      <w:r>
        <w:t xml:space="preserve"> occurred between 4000–0 cal yr BP, when drier climate conditions dominated. Previous research suggested that this may be explained by seasonality changes (</w:t>
      </w:r>
      <w:proofErr w:type="spellStart"/>
      <w:r>
        <w:t>Higuera</w:t>
      </w:r>
      <w:proofErr w:type="spellEnd"/>
      <w:r>
        <w:t>-Gundy et al. 1999). Wetter conditions allowed for greater plant productivity during the wet season, providing greater fuel for dry season burns (</w:t>
      </w:r>
      <w:proofErr w:type="spellStart"/>
      <w:r>
        <w:t>Higuera</w:t>
      </w:r>
      <w:proofErr w:type="spellEnd"/>
      <w:r>
        <w:t>-Gundy et al. 1999).</w:t>
      </w:r>
    </w:p>
    <w:p w:rsidR="0045150B" w:rsidRPr="007743A9" w:rsidRDefault="0045150B" w:rsidP="00020E0A">
      <w:pPr>
        <w:spacing w:line="480" w:lineRule="auto"/>
        <w:ind w:firstLine="720"/>
        <w:contextualSpacing/>
      </w:pPr>
      <w:r w:rsidRPr="007743A9">
        <w:t>Lane et al</w:t>
      </w:r>
      <w:r w:rsidR="007743A9">
        <w:t>.</w:t>
      </w:r>
      <w:r w:rsidRPr="007743A9">
        <w:t xml:space="preserve"> (2009)</w:t>
      </w:r>
      <w:r w:rsidR="00020E0A">
        <w:t xml:space="preserve"> investigated microscopic charcoal and pollen records from sediment cores recovered from L</w:t>
      </w:r>
      <w:r w:rsidR="0069296B">
        <w:t>a</w:t>
      </w:r>
      <w:r w:rsidR="00020E0A">
        <w:t xml:space="preserve">guna </w:t>
      </w:r>
      <w:proofErr w:type="spellStart"/>
      <w:r w:rsidR="00020E0A">
        <w:t>Castilla</w:t>
      </w:r>
      <w:proofErr w:type="spellEnd"/>
      <w:r w:rsidR="00020E0A">
        <w:t xml:space="preserve"> and Laguna de Salvador</w:t>
      </w:r>
      <w:r w:rsidR="00CF5CC5">
        <w:t xml:space="preserve"> in the Dominican Republic</w:t>
      </w:r>
      <w:r w:rsidR="00020E0A">
        <w:t xml:space="preserve">, dating back to ca.  2980 cal yr BP and ca. 2030 cal yr BP. </w:t>
      </w:r>
      <w:r w:rsidR="00CF5CC5">
        <w:t xml:space="preserve">High </w:t>
      </w:r>
      <w:r w:rsidR="00CF5CC5">
        <w:lastRenderedPageBreak/>
        <w:t>charcoal concentrations suggest</w:t>
      </w:r>
      <w:r w:rsidR="003F46AD">
        <w:t>ed</w:t>
      </w:r>
      <w:r w:rsidR="00CF5CC5">
        <w:t xml:space="preserve"> frequent fires in the region during a relatively moist period of the Late Holocene between ca. 2250 and 1520 cal yr BP. Their findings indicate</w:t>
      </w:r>
      <w:r w:rsidR="003F46AD">
        <w:t>d</w:t>
      </w:r>
      <w:r w:rsidR="00CF5CC5">
        <w:t xml:space="preserve"> a strong </w:t>
      </w:r>
      <w:r w:rsidR="00B60537">
        <w:t>prehistoric human</w:t>
      </w:r>
      <w:r w:rsidR="00CF5CC5">
        <w:t xml:space="preserve"> influence on the records from ca. 890–700 cal yr BP, with changes in pollen types and marked increases in charcoal influx at both lakes suggesting deforestation and the establishment of agricultural fields. Their records </w:t>
      </w:r>
      <w:r w:rsidR="008049D6">
        <w:t>show</w:t>
      </w:r>
      <w:r w:rsidR="003F46AD">
        <w:t>ed</w:t>
      </w:r>
      <w:r w:rsidR="00CF5CC5">
        <w:t xml:space="preserve"> a decline in maize pollen and charcoal influx between ca. 700–350 cal yr BP</w:t>
      </w:r>
      <w:r w:rsidR="008049D6">
        <w:t xml:space="preserve"> that</w:t>
      </w:r>
      <w:r w:rsidR="00CF5CC5">
        <w:t xml:space="preserve"> is attributed to a period of ecosystem recovery after human abandonment of the two watersheds ca. 700 cal yr BP.</w:t>
      </w:r>
    </w:p>
    <w:p w:rsidR="00AE7C0A" w:rsidRDefault="00AE7C0A" w:rsidP="00AE7C0A">
      <w:pPr>
        <w:spacing w:line="480" w:lineRule="auto"/>
        <w:ind w:firstLine="720"/>
        <w:contextualSpacing/>
        <w:jc w:val="both"/>
      </w:pPr>
    </w:p>
    <w:p w:rsidR="00AE7C0A" w:rsidRDefault="00AE7C0A" w:rsidP="00AE7C0A">
      <w:pPr>
        <w:spacing w:line="480" w:lineRule="auto"/>
        <w:ind w:firstLine="720"/>
        <w:contextualSpacing/>
        <w:jc w:val="both"/>
      </w:pPr>
    </w:p>
    <w:p w:rsidR="00010885" w:rsidRDefault="00010885" w:rsidP="00F9006C">
      <w:pPr>
        <w:numPr>
          <w:ilvl w:val="12"/>
          <w:numId w:val="0"/>
        </w:numPr>
        <w:spacing w:line="480" w:lineRule="auto"/>
        <w:jc w:val="center"/>
      </w:pPr>
      <w:bookmarkStart w:id="2" w:name="_Toc202756016"/>
    </w:p>
    <w:p w:rsidR="00A13C45" w:rsidRDefault="00A13C45" w:rsidP="00F9006C">
      <w:pPr>
        <w:numPr>
          <w:ilvl w:val="12"/>
          <w:numId w:val="0"/>
        </w:numPr>
        <w:spacing w:line="480" w:lineRule="auto"/>
        <w:jc w:val="center"/>
      </w:pPr>
    </w:p>
    <w:p w:rsidR="00A13C45" w:rsidRDefault="00A13C45" w:rsidP="00F9006C">
      <w:pPr>
        <w:numPr>
          <w:ilvl w:val="12"/>
          <w:numId w:val="0"/>
        </w:numPr>
        <w:spacing w:line="480" w:lineRule="auto"/>
        <w:jc w:val="center"/>
      </w:pPr>
    </w:p>
    <w:p w:rsidR="00A13C45" w:rsidRDefault="00A13C45" w:rsidP="00F9006C">
      <w:pPr>
        <w:numPr>
          <w:ilvl w:val="12"/>
          <w:numId w:val="0"/>
        </w:numPr>
        <w:spacing w:line="480" w:lineRule="auto"/>
        <w:jc w:val="center"/>
      </w:pPr>
    </w:p>
    <w:p w:rsidR="00A13C45" w:rsidRDefault="00A13C45" w:rsidP="00F9006C">
      <w:pPr>
        <w:numPr>
          <w:ilvl w:val="12"/>
          <w:numId w:val="0"/>
        </w:numPr>
        <w:spacing w:line="480" w:lineRule="auto"/>
        <w:jc w:val="center"/>
      </w:pPr>
    </w:p>
    <w:p w:rsidR="00A13C45" w:rsidRDefault="00A13C45" w:rsidP="00F9006C">
      <w:pPr>
        <w:numPr>
          <w:ilvl w:val="12"/>
          <w:numId w:val="0"/>
        </w:numPr>
        <w:spacing w:line="480" w:lineRule="auto"/>
        <w:jc w:val="center"/>
      </w:pPr>
    </w:p>
    <w:p w:rsidR="00A13C45" w:rsidRDefault="00A13C45" w:rsidP="00F9006C">
      <w:pPr>
        <w:numPr>
          <w:ilvl w:val="12"/>
          <w:numId w:val="0"/>
        </w:numPr>
        <w:spacing w:line="480" w:lineRule="auto"/>
        <w:jc w:val="center"/>
      </w:pPr>
    </w:p>
    <w:p w:rsidR="00A13C45" w:rsidRDefault="00A13C45" w:rsidP="00F9006C">
      <w:pPr>
        <w:numPr>
          <w:ilvl w:val="12"/>
          <w:numId w:val="0"/>
        </w:numPr>
        <w:spacing w:line="480" w:lineRule="auto"/>
        <w:jc w:val="center"/>
      </w:pPr>
    </w:p>
    <w:p w:rsidR="00A13C45" w:rsidRDefault="00A13C45" w:rsidP="00F9006C">
      <w:pPr>
        <w:numPr>
          <w:ilvl w:val="12"/>
          <w:numId w:val="0"/>
        </w:numPr>
        <w:spacing w:line="480" w:lineRule="auto"/>
        <w:jc w:val="center"/>
      </w:pPr>
    </w:p>
    <w:p w:rsidR="00B60CC5" w:rsidRDefault="00B60CC5" w:rsidP="00F9006C">
      <w:pPr>
        <w:numPr>
          <w:ilvl w:val="12"/>
          <w:numId w:val="0"/>
        </w:numPr>
        <w:spacing w:line="480" w:lineRule="auto"/>
        <w:jc w:val="center"/>
      </w:pPr>
    </w:p>
    <w:p w:rsidR="00B60CC5" w:rsidRDefault="00B60CC5" w:rsidP="00F9006C">
      <w:pPr>
        <w:numPr>
          <w:ilvl w:val="12"/>
          <w:numId w:val="0"/>
        </w:numPr>
        <w:spacing w:line="480" w:lineRule="auto"/>
        <w:jc w:val="center"/>
      </w:pPr>
    </w:p>
    <w:p w:rsidR="00B60CC5" w:rsidRDefault="00B60CC5" w:rsidP="00F9006C">
      <w:pPr>
        <w:numPr>
          <w:ilvl w:val="12"/>
          <w:numId w:val="0"/>
        </w:numPr>
        <w:spacing w:line="480" w:lineRule="auto"/>
        <w:jc w:val="center"/>
      </w:pPr>
    </w:p>
    <w:p w:rsidR="0045150B" w:rsidRDefault="0045150B" w:rsidP="00F9006C">
      <w:pPr>
        <w:numPr>
          <w:ilvl w:val="12"/>
          <w:numId w:val="0"/>
        </w:numPr>
        <w:spacing w:line="480" w:lineRule="auto"/>
        <w:jc w:val="center"/>
      </w:pPr>
    </w:p>
    <w:p w:rsidR="00236E6D" w:rsidRPr="00F920F6" w:rsidRDefault="00777E62" w:rsidP="00F9006C">
      <w:pPr>
        <w:numPr>
          <w:ilvl w:val="12"/>
          <w:numId w:val="0"/>
        </w:numPr>
        <w:spacing w:line="480" w:lineRule="auto"/>
        <w:jc w:val="center"/>
      </w:pPr>
      <w:r>
        <w:t>C</w:t>
      </w:r>
      <w:r w:rsidR="004403D1">
        <w:t>HAPTER</w:t>
      </w:r>
      <w:r w:rsidR="006855CA">
        <w:t xml:space="preserve"> 3</w:t>
      </w:r>
      <w:r w:rsidR="00C95439">
        <w:t xml:space="preserve"> </w:t>
      </w:r>
      <w:r w:rsidR="00C95439">
        <w:br/>
      </w:r>
      <w:bookmarkEnd w:id="2"/>
      <w:r w:rsidR="004403D1">
        <w:t>Env</w:t>
      </w:r>
      <w:r w:rsidR="00760EF5">
        <w:t>ironmental and Cultural Setting</w:t>
      </w:r>
    </w:p>
    <w:p w:rsidR="00236E6D" w:rsidRPr="004D66BB" w:rsidRDefault="004403D1" w:rsidP="000B2BC5">
      <w:pPr>
        <w:pStyle w:val="Heading2"/>
      </w:pPr>
      <w:r w:rsidRPr="004D66BB">
        <w:t>Study Area</w:t>
      </w:r>
    </w:p>
    <w:p w:rsidR="00122210" w:rsidRPr="00FE31E4" w:rsidRDefault="00122210" w:rsidP="003A2339">
      <w:pPr>
        <w:spacing w:line="480" w:lineRule="auto"/>
      </w:pPr>
      <w:r>
        <w:tab/>
      </w:r>
      <w:r w:rsidR="008F1A62">
        <w:t xml:space="preserve">The Florida Keys are a ~200 km long </w:t>
      </w:r>
      <w:r w:rsidR="00F02748">
        <w:t xml:space="preserve">crescent-shaped </w:t>
      </w:r>
      <w:r w:rsidR="008F1A62">
        <w:t>chain of small</w:t>
      </w:r>
      <w:r w:rsidR="00F30668">
        <w:t xml:space="preserve"> limestone</w:t>
      </w:r>
      <w:r w:rsidR="008F1A62">
        <w:t xml:space="preserve"> islands</w:t>
      </w:r>
      <w:r w:rsidR="00F02748">
        <w:t>,</w:t>
      </w:r>
      <w:r w:rsidR="008F1A62">
        <w:t xml:space="preserve"> stretching southwest from peninsular Florida. </w:t>
      </w:r>
      <w:r w:rsidR="003A2339">
        <w:t xml:space="preserve">My study site, </w:t>
      </w:r>
      <w:r>
        <w:t>Palmetto Pond</w:t>
      </w:r>
      <w:r w:rsidR="00F06CB6">
        <w:t xml:space="preserve"> (24˚41’45.15”N, 81˚19’43.84”W)</w:t>
      </w:r>
      <w:r w:rsidR="003A2339">
        <w:t>,</w:t>
      </w:r>
      <w:r>
        <w:t xml:space="preserve"> is located </w:t>
      </w:r>
      <w:r w:rsidR="00F06CB6">
        <w:t>on No Name Key in the Lower Florida Keys</w:t>
      </w:r>
      <w:r w:rsidR="008F1A62">
        <w:t>, Monroe County</w:t>
      </w:r>
      <w:r>
        <w:t>.</w:t>
      </w:r>
      <w:r w:rsidR="003A2339">
        <w:t xml:space="preserve"> No Name Key </w:t>
      </w:r>
      <w:r w:rsidR="00A034AB">
        <w:t xml:space="preserve">is a very small island </w:t>
      </w:r>
      <w:r w:rsidR="00760EF5">
        <w:t xml:space="preserve">of </w:t>
      </w:r>
      <w:r w:rsidR="008F1A62">
        <w:t xml:space="preserve">approximately </w:t>
      </w:r>
      <w:r w:rsidR="00A761EF">
        <w:t>500 ha.</w:t>
      </w:r>
      <w:r w:rsidR="008F1A62">
        <w:t xml:space="preserve"> </w:t>
      </w:r>
      <w:r w:rsidR="00760EF5">
        <w:t>A</w:t>
      </w:r>
      <w:r w:rsidR="003A2339">
        <w:t>bout 15% of the</w:t>
      </w:r>
      <w:r w:rsidR="00760EF5">
        <w:t xml:space="preserve"> </w:t>
      </w:r>
      <w:proofErr w:type="gramStart"/>
      <w:r w:rsidR="00760EF5">
        <w:t>population of the</w:t>
      </w:r>
      <w:r w:rsidR="003A2339">
        <w:t xml:space="preserve"> endangered Key </w:t>
      </w:r>
      <w:r w:rsidR="0069296B">
        <w:t>d</w:t>
      </w:r>
      <w:r w:rsidR="003A2339">
        <w:t xml:space="preserve">eer </w:t>
      </w:r>
      <w:r w:rsidR="00760EF5">
        <w:t>live</w:t>
      </w:r>
      <w:proofErr w:type="gramEnd"/>
      <w:r w:rsidR="00760EF5">
        <w:t xml:space="preserve"> on No Name Key </w:t>
      </w:r>
      <w:r w:rsidR="003A2339">
        <w:t>(Lopez et al. 2003,</w:t>
      </w:r>
      <w:r w:rsidR="003A2339" w:rsidRPr="00FE0123">
        <w:t xml:space="preserve"> </w:t>
      </w:r>
      <w:proofErr w:type="spellStart"/>
      <w:r w:rsidR="003A2339">
        <w:t>Harveson</w:t>
      </w:r>
      <w:proofErr w:type="spellEnd"/>
      <w:r w:rsidR="003A2339">
        <w:t xml:space="preserve"> et al. 2007). A</w:t>
      </w:r>
      <w:r w:rsidR="008F1A62">
        <w:t xml:space="preserve">nother 60% of the population </w:t>
      </w:r>
      <w:r w:rsidR="00760EF5">
        <w:t xml:space="preserve">of the species </w:t>
      </w:r>
      <w:r w:rsidR="00500336">
        <w:t xml:space="preserve">is </w:t>
      </w:r>
      <w:r w:rsidR="008F1A62">
        <w:t>located on neighboring Big Pine Key (Lopez et al. 2003</w:t>
      </w:r>
      <w:r w:rsidR="00FE0123">
        <w:t>,</w:t>
      </w:r>
      <w:r w:rsidR="00FE0123" w:rsidRPr="00FE0123">
        <w:t xml:space="preserve"> </w:t>
      </w:r>
      <w:proofErr w:type="spellStart"/>
      <w:r w:rsidR="00FE0123">
        <w:t>Harveson</w:t>
      </w:r>
      <w:proofErr w:type="spellEnd"/>
      <w:r w:rsidR="00FE0123">
        <w:t xml:space="preserve"> et al. 2007</w:t>
      </w:r>
      <w:r w:rsidR="008F1A62">
        <w:t>)</w:t>
      </w:r>
      <w:r w:rsidR="003A2339">
        <w:t xml:space="preserve">. About 330 </w:t>
      </w:r>
      <w:r w:rsidR="00760EF5">
        <w:t>ha of No Name Key</w:t>
      </w:r>
      <w:r w:rsidR="003A2339">
        <w:t xml:space="preserve"> </w:t>
      </w:r>
      <w:r w:rsidR="008F1A62">
        <w:t>are protected</w:t>
      </w:r>
      <w:r w:rsidR="00A761EF">
        <w:t xml:space="preserve"> </w:t>
      </w:r>
      <w:r w:rsidR="008F1A62">
        <w:t>by the National Key Deer Refuge</w:t>
      </w:r>
      <w:r w:rsidR="003A2339">
        <w:t xml:space="preserve"> (NKDR), which is managed by the U.S. Fish and Wildlife Service</w:t>
      </w:r>
      <w:r w:rsidR="008F1A62">
        <w:t xml:space="preserve">. </w:t>
      </w:r>
      <w:r w:rsidR="003A2339">
        <w:t xml:space="preserve">NKDR </w:t>
      </w:r>
      <w:r w:rsidR="00760EF5">
        <w:t>also protects habitats</w:t>
      </w:r>
      <w:r w:rsidR="003A2339">
        <w:t xml:space="preserve"> on 25 nearby islands in the </w:t>
      </w:r>
      <w:r w:rsidR="007B376E">
        <w:t>L</w:t>
      </w:r>
      <w:r w:rsidR="003A2339">
        <w:t>ower Florida Keys. About 65 ha of the refuge on No Name Key are pine rocklands (Figure 3</w:t>
      </w:r>
      <w:r w:rsidR="00010885">
        <w:t>.1</w:t>
      </w:r>
      <w:r w:rsidR="003A2339">
        <w:t xml:space="preserve">). Palmetto Pond </w:t>
      </w:r>
      <w:r w:rsidR="003A2339" w:rsidRPr="00FE31E4">
        <w:t>is a shallow freshwater pond located within the boundary of NKDR and the pine rockland</w:t>
      </w:r>
      <w:r w:rsidR="00777E62" w:rsidRPr="00FE31E4">
        <w:t>s</w:t>
      </w:r>
      <w:r w:rsidR="003A2339" w:rsidRPr="00FE31E4">
        <w:t xml:space="preserve"> (Figure 3</w:t>
      </w:r>
      <w:r w:rsidR="00010885" w:rsidRPr="00FE31E4">
        <w:t>.1</w:t>
      </w:r>
      <w:r w:rsidR="003A2339" w:rsidRPr="00FE31E4">
        <w:t xml:space="preserve">). </w:t>
      </w:r>
      <w:r w:rsidR="00FC6CE0" w:rsidRPr="00FE31E4">
        <w:t xml:space="preserve">The pond has a maximum diameter of about </w:t>
      </w:r>
      <w:r w:rsidR="00B17AAD" w:rsidRPr="00FE31E4">
        <w:t>12</w:t>
      </w:r>
      <w:r w:rsidR="00FC6CE0" w:rsidRPr="00FE31E4">
        <w:t xml:space="preserve"> m, and has a surface elevation of ca. </w:t>
      </w:r>
      <w:r w:rsidR="00B17AAD" w:rsidRPr="00FE31E4">
        <w:t>1</w:t>
      </w:r>
      <w:r w:rsidR="00FC6CE0" w:rsidRPr="00FE31E4">
        <w:t xml:space="preserve"> m.</w:t>
      </w:r>
    </w:p>
    <w:p w:rsidR="00963995" w:rsidRPr="00FE31E4" w:rsidRDefault="00963995" w:rsidP="003A2339">
      <w:pPr>
        <w:spacing w:line="480" w:lineRule="auto"/>
      </w:pPr>
      <w:bookmarkStart w:id="3" w:name="_GoBack"/>
      <w:bookmarkEnd w:id="3"/>
    </w:p>
    <w:p w:rsidR="00963995" w:rsidRDefault="00963995" w:rsidP="002229B0">
      <w:pPr>
        <w:pStyle w:val="Heading3"/>
      </w:pPr>
      <w:r>
        <w:t>Geological and Physiographic Setting</w:t>
      </w:r>
    </w:p>
    <w:p w:rsidR="00F02748" w:rsidRDefault="00F02748" w:rsidP="008D5E74">
      <w:pPr>
        <w:spacing w:line="480" w:lineRule="auto"/>
        <w:ind w:firstLine="720"/>
      </w:pPr>
      <w:r>
        <w:t xml:space="preserve">The Florida Keys </w:t>
      </w:r>
      <w:r w:rsidR="0050119D">
        <w:t xml:space="preserve">were an extension of the Florida peninsula until </w:t>
      </w:r>
      <w:r w:rsidR="00AC701A">
        <w:t>rising sea levels</w:t>
      </w:r>
      <w:r w:rsidR="0050119D">
        <w:t xml:space="preserve"> </w:t>
      </w:r>
      <w:r w:rsidR="00AC701A">
        <w:t>ca.</w:t>
      </w:r>
      <w:r w:rsidR="0050119D">
        <w:t xml:space="preserve"> 4000 yrs BP began to submerge the low lying areas between the present islands (</w:t>
      </w:r>
      <w:proofErr w:type="spellStart"/>
      <w:r w:rsidR="0050119D" w:rsidRPr="00EB0316">
        <w:t>Lidz</w:t>
      </w:r>
      <w:proofErr w:type="spellEnd"/>
      <w:r w:rsidR="0050119D" w:rsidRPr="00EB0316">
        <w:t xml:space="preserve"> and Shinn 1991).</w:t>
      </w:r>
      <w:r w:rsidR="0050119D">
        <w:t xml:space="preserve"> The Keys </w:t>
      </w:r>
      <w:r>
        <w:t>a</w:t>
      </w:r>
      <w:r w:rsidR="00873785">
        <w:t>re composed of two Pleistocene</w:t>
      </w:r>
      <w:r w:rsidR="00760EF5">
        <w:t xml:space="preserve">-age </w:t>
      </w:r>
      <w:r>
        <w:t xml:space="preserve">rock </w:t>
      </w:r>
      <w:r w:rsidR="00760EF5">
        <w:t>units</w:t>
      </w:r>
      <w:r>
        <w:t xml:space="preserve">, Key Largo </w:t>
      </w:r>
    </w:p>
    <w:p w:rsidR="00FC6CE0" w:rsidRDefault="00FC6CE0" w:rsidP="008D5E74">
      <w:pPr>
        <w:spacing w:line="480" w:lineRule="auto"/>
        <w:ind w:firstLine="720"/>
      </w:pPr>
    </w:p>
    <w:p w:rsidR="00010885" w:rsidRDefault="00010885" w:rsidP="00010885">
      <w:pPr>
        <w:spacing w:line="480" w:lineRule="auto"/>
        <w:jc w:val="center"/>
      </w:pPr>
      <w:r w:rsidRPr="002E0614">
        <w:rPr>
          <w:noProof/>
        </w:rPr>
        <w:drawing>
          <wp:inline distT="0" distB="0" distL="0" distR="0">
            <wp:extent cx="4629150" cy="5644043"/>
            <wp:effectExtent l="19050" t="0" r="0" b="0"/>
            <wp:docPr id="4" name="Picture 13" descr="FLKeysProject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KeysProject2.jpg"/>
                    <pic:cNvPicPr/>
                  </pic:nvPicPr>
                  <pic:blipFill>
                    <a:blip r:embed="rId14" cstate="print"/>
                    <a:srcRect l="15104" t="15973" r="7292" b="10872"/>
                    <a:stretch>
                      <a:fillRect/>
                    </a:stretch>
                  </pic:blipFill>
                  <pic:spPr>
                    <a:xfrm>
                      <a:off x="0" y="0"/>
                      <a:ext cx="4634229" cy="5650236"/>
                    </a:xfrm>
                    <a:prstGeom prst="rect">
                      <a:avLst/>
                    </a:prstGeom>
                  </pic:spPr>
                </pic:pic>
              </a:graphicData>
            </a:graphic>
          </wp:inline>
        </w:drawing>
      </w:r>
    </w:p>
    <w:p w:rsidR="00010885" w:rsidRDefault="00010885" w:rsidP="00010885">
      <w:pPr>
        <w:pStyle w:val="Caption"/>
        <w:rPr>
          <w:b w:val="0"/>
        </w:rPr>
      </w:pPr>
      <w:r w:rsidRPr="002E0614">
        <w:t xml:space="preserve">Figure </w:t>
      </w:r>
      <w:r>
        <w:t>3.1</w:t>
      </w:r>
      <w:r w:rsidRPr="002E0614">
        <w:t>.</w:t>
      </w:r>
      <w:r>
        <w:t xml:space="preserve"> </w:t>
      </w:r>
      <w:r w:rsidRPr="0095005D">
        <w:rPr>
          <w:b w:val="0"/>
        </w:rPr>
        <w:t xml:space="preserve">Map showing the three main </w:t>
      </w:r>
      <w:r w:rsidR="0069296B">
        <w:rPr>
          <w:b w:val="0"/>
        </w:rPr>
        <w:t xml:space="preserve">vegetation types on No Name Key: </w:t>
      </w:r>
      <w:r w:rsidRPr="0095005D">
        <w:rPr>
          <w:b w:val="0"/>
        </w:rPr>
        <w:t xml:space="preserve">Marsh/ Mangrove, Pine Rocklands, and Tropical Hardwoods. The Pine Rocklands are divided into two sections, high density and low density. The low density sections are areas </w:t>
      </w:r>
      <w:r w:rsidR="00FC6CE0">
        <w:rPr>
          <w:b w:val="0"/>
        </w:rPr>
        <w:t>in which understory vegetation density was reduced by prescribed burning.</w:t>
      </w:r>
      <w:r w:rsidRPr="0095005D">
        <w:rPr>
          <w:b w:val="0"/>
        </w:rPr>
        <w:t xml:space="preserve"> </w:t>
      </w:r>
      <w:r w:rsidR="0069296B">
        <w:rPr>
          <w:b w:val="0"/>
        </w:rPr>
        <w:t xml:space="preserve">The areas denoted as “urban” are settled areas. </w:t>
      </w:r>
      <w:r w:rsidRPr="0095005D">
        <w:rPr>
          <w:b w:val="0"/>
        </w:rPr>
        <w:t>Palmetto Pond is shown to be in the center of the Pine Rockland community.</w:t>
      </w:r>
      <w:r w:rsidR="00760EF5">
        <w:rPr>
          <w:b w:val="0"/>
        </w:rPr>
        <w:t xml:space="preserve"> </w:t>
      </w:r>
      <w:r w:rsidR="00E23FA3">
        <w:rPr>
          <w:b w:val="0"/>
        </w:rPr>
        <w:t xml:space="preserve">Data from </w:t>
      </w:r>
      <w:r w:rsidR="00C5234A">
        <w:rPr>
          <w:b w:val="0"/>
        </w:rPr>
        <w:t>Fish and Wildlife Research Institute</w:t>
      </w:r>
      <w:r w:rsidR="00E60458">
        <w:rPr>
          <w:b w:val="0"/>
        </w:rPr>
        <w:t xml:space="preserve"> website, </w:t>
      </w:r>
      <w:r w:rsidR="00FC6CE0">
        <w:rPr>
          <w:b w:val="0"/>
        </w:rPr>
        <w:t>h</w:t>
      </w:r>
      <w:r w:rsidR="00E60458" w:rsidRPr="00E60458">
        <w:rPr>
          <w:b w:val="0"/>
        </w:rPr>
        <w:t>ttp://ocean.floridamarine.org/efh_coral/ims/Description_Layers.htm</w:t>
      </w:r>
      <w:r w:rsidR="00E23FA3">
        <w:rPr>
          <w:b w:val="0"/>
        </w:rPr>
        <w:t>;</w:t>
      </w:r>
      <w:r w:rsidR="00C5234A" w:rsidRPr="00C5234A">
        <w:rPr>
          <w:b w:val="0"/>
        </w:rPr>
        <w:t xml:space="preserve"> </w:t>
      </w:r>
      <w:r w:rsidR="00E23FA3">
        <w:rPr>
          <w:b w:val="0"/>
        </w:rPr>
        <w:t>Map by Desiree Kocis.</w:t>
      </w:r>
    </w:p>
    <w:p w:rsidR="008D5E74" w:rsidRDefault="0097528C" w:rsidP="0097528C">
      <w:pPr>
        <w:spacing w:line="480" w:lineRule="auto"/>
      </w:pPr>
      <w:r>
        <w:lastRenderedPageBreak/>
        <w:t>Limestone and Miami Limestone (</w:t>
      </w:r>
      <w:proofErr w:type="spellStart"/>
      <w:r>
        <w:t>Hoffmeister</w:t>
      </w:r>
      <w:proofErr w:type="spellEnd"/>
      <w:r>
        <w:t xml:space="preserve"> and </w:t>
      </w:r>
      <w:proofErr w:type="spellStart"/>
      <w:r>
        <w:t>Multer</w:t>
      </w:r>
      <w:proofErr w:type="spellEnd"/>
      <w:r>
        <w:t xml:space="preserve"> 1968). Key Largo Limestone is an elevated coral reef rock and the Miami Limestone is oolitic (</w:t>
      </w:r>
      <w:proofErr w:type="spellStart"/>
      <w:r>
        <w:t>Hoffmeister</w:t>
      </w:r>
      <w:proofErr w:type="spellEnd"/>
      <w:r>
        <w:t xml:space="preserve"> </w:t>
      </w:r>
      <w:r w:rsidR="008D5E74">
        <w:t xml:space="preserve">and </w:t>
      </w:r>
      <w:proofErr w:type="spellStart"/>
      <w:r w:rsidR="008D5E74">
        <w:t>Multer</w:t>
      </w:r>
      <w:proofErr w:type="spellEnd"/>
      <w:r w:rsidR="008D5E74">
        <w:t xml:space="preserve"> 1968). Oolitic limestone rock is formed </w:t>
      </w:r>
      <w:r w:rsidR="00E60458">
        <w:t>of</w:t>
      </w:r>
      <w:r w:rsidR="008D5E74">
        <w:t xml:space="preserve"> compacted, egg-shaped deposits of calcium carbonate (</w:t>
      </w:r>
      <w:r w:rsidR="008D5E74" w:rsidRPr="00B95DDF">
        <w:t>Wilkinson</w:t>
      </w:r>
      <w:r w:rsidR="008D5E74">
        <w:t xml:space="preserve"> 2011</w:t>
      </w:r>
      <w:r w:rsidR="0099588D">
        <w:t>b</w:t>
      </w:r>
      <w:r w:rsidR="008D5E74">
        <w:t xml:space="preserve">). The </w:t>
      </w:r>
      <w:r w:rsidR="0069296B">
        <w:t>U</w:t>
      </w:r>
      <w:r w:rsidR="008D5E74">
        <w:t xml:space="preserve">pper and </w:t>
      </w:r>
      <w:r w:rsidR="0069296B">
        <w:t>M</w:t>
      </w:r>
      <w:r w:rsidR="008D5E74">
        <w:t xml:space="preserve">iddle Keys are </w:t>
      </w:r>
      <w:r w:rsidR="00AC701A">
        <w:t>made up of the former type of limestone</w:t>
      </w:r>
      <w:r w:rsidR="008D5E74">
        <w:t xml:space="preserve">, while the </w:t>
      </w:r>
      <w:r w:rsidR="0069296B">
        <w:t>L</w:t>
      </w:r>
      <w:r w:rsidR="008D5E74">
        <w:t xml:space="preserve">ower Keys consist primarily of </w:t>
      </w:r>
      <w:r w:rsidR="00777E62">
        <w:t xml:space="preserve">the </w:t>
      </w:r>
      <w:r w:rsidR="008D5E74">
        <w:t>latter (</w:t>
      </w:r>
      <w:proofErr w:type="spellStart"/>
      <w:r w:rsidR="008D5E74">
        <w:t>Hoffmeister</w:t>
      </w:r>
      <w:proofErr w:type="spellEnd"/>
      <w:r w:rsidR="008D5E74">
        <w:t xml:space="preserve"> and </w:t>
      </w:r>
      <w:proofErr w:type="spellStart"/>
      <w:r w:rsidR="008D5E74">
        <w:t>Multer</w:t>
      </w:r>
      <w:proofErr w:type="spellEnd"/>
      <w:r w:rsidR="008D5E74">
        <w:t xml:space="preserve"> 1968, Wilkinson 2011</w:t>
      </w:r>
      <w:r w:rsidR="0099588D">
        <w:t>b</w:t>
      </w:r>
      <w:r w:rsidR="008D5E74">
        <w:t xml:space="preserve">). Throughout the extent of the </w:t>
      </w:r>
      <w:r w:rsidR="0069296B">
        <w:t>L</w:t>
      </w:r>
      <w:r w:rsidR="008D5E74">
        <w:t>ower Keys, the Miami limestone layer sits on top of Key Largo limestone (</w:t>
      </w:r>
      <w:proofErr w:type="spellStart"/>
      <w:r w:rsidR="008D5E74">
        <w:t>Hoffmeister</w:t>
      </w:r>
      <w:proofErr w:type="spellEnd"/>
      <w:r w:rsidR="008D5E74">
        <w:t xml:space="preserve"> and </w:t>
      </w:r>
      <w:proofErr w:type="spellStart"/>
      <w:r w:rsidR="008D5E74">
        <w:t>Multer</w:t>
      </w:r>
      <w:proofErr w:type="spellEnd"/>
      <w:r w:rsidR="008D5E74">
        <w:t xml:space="preserve"> 1968).  </w:t>
      </w:r>
      <w:r w:rsidR="00C5234A">
        <w:t>Drilling of bedrock on</w:t>
      </w:r>
      <w:r w:rsidR="00AC701A">
        <w:t xml:space="preserve"> Big Pine Key </w:t>
      </w:r>
      <w:r w:rsidR="00C5234A">
        <w:t>in the 1960s revealed</w:t>
      </w:r>
      <w:r w:rsidR="008D5E74">
        <w:t xml:space="preserve"> </w:t>
      </w:r>
      <w:r w:rsidR="00C5234A">
        <w:t xml:space="preserve">more than </w:t>
      </w:r>
      <w:r w:rsidR="008D5E74">
        <w:t xml:space="preserve">6 m of oolitic rock </w:t>
      </w:r>
      <w:r w:rsidR="00C5234A">
        <w:t xml:space="preserve">overlaying </w:t>
      </w:r>
      <w:r w:rsidR="008D5E74">
        <w:t xml:space="preserve">55 m of Key Largo </w:t>
      </w:r>
      <w:r w:rsidR="00C5234A">
        <w:t xml:space="preserve">limestone </w:t>
      </w:r>
      <w:r w:rsidR="008D5E74">
        <w:t>(</w:t>
      </w:r>
      <w:proofErr w:type="spellStart"/>
      <w:r w:rsidR="008D5E74">
        <w:t>Hoffmeister</w:t>
      </w:r>
      <w:proofErr w:type="spellEnd"/>
      <w:r w:rsidR="008D5E74">
        <w:t xml:space="preserve"> and </w:t>
      </w:r>
      <w:proofErr w:type="spellStart"/>
      <w:r w:rsidR="008D5E74">
        <w:t>Multer</w:t>
      </w:r>
      <w:proofErr w:type="spellEnd"/>
      <w:r w:rsidR="008D5E74">
        <w:t xml:space="preserve"> 1968).  Both types of limestone are very porous, although the Key Largo limestone is much more permeable (Ross</w:t>
      </w:r>
      <w:r w:rsidR="00C5234A">
        <w:t xml:space="preserve"> et al. 1992). While the ground</w:t>
      </w:r>
      <w:r w:rsidR="008D5E74">
        <w:t>water of most of the Keys is brackis</w:t>
      </w:r>
      <w:r w:rsidR="00C5234A">
        <w:t>h (Ross et al. 1992), the oolitic</w:t>
      </w:r>
      <w:r w:rsidR="008D5E74">
        <w:t xml:space="preserve"> limestone in the </w:t>
      </w:r>
      <w:r w:rsidR="0069296B">
        <w:t>L</w:t>
      </w:r>
      <w:r w:rsidR="008D5E74">
        <w:t>ower Keys often hold</w:t>
      </w:r>
      <w:r w:rsidR="00AC701A">
        <w:t>s</w:t>
      </w:r>
      <w:r w:rsidR="008D5E74">
        <w:t xml:space="preserve"> fresh water (Wilkinson 2011</w:t>
      </w:r>
      <w:r w:rsidR="0099588D">
        <w:t>b</w:t>
      </w:r>
      <w:r w:rsidR="00C5234A">
        <w:t>). Many fresh</w:t>
      </w:r>
      <w:r w:rsidR="008D5E74">
        <w:t>water solution holes are present on No Name Key (Wilkinson 2011</w:t>
      </w:r>
      <w:r w:rsidR="0099588D">
        <w:t>b</w:t>
      </w:r>
      <w:r w:rsidR="008D5E74">
        <w:t xml:space="preserve">). </w:t>
      </w:r>
    </w:p>
    <w:p w:rsidR="00B869D8" w:rsidRDefault="00AC701A" w:rsidP="00E60458">
      <w:pPr>
        <w:spacing w:line="480" w:lineRule="auto"/>
        <w:ind w:firstLine="720"/>
      </w:pPr>
      <w:r>
        <w:t>Soils</w:t>
      </w:r>
      <w:r w:rsidR="008D5E74">
        <w:t xml:space="preserve"> in the </w:t>
      </w:r>
      <w:r w:rsidR="0069296B">
        <w:t>L</w:t>
      </w:r>
      <w:r w:rsidR="008D5E74">
        <w:t>ower Keys are limerock-influenced Entisols (</w:t>
      </w:r>
      <w:proofErr w:type="spellStart"/>
      <w:r w:rsidR="008D5E74">
        <w:t>Ish</w:t>
      </w:r>
      <w:proofErr w:type="spellEnd"/>
      <w:r w:rsidR="008D5E74">
        <w:t>-Shalom et al. 1992)</w:t>
      </w:r>
      <w:r>
        <w:t>,</w:t>
      </w:r>
      <w:r w:rsidR="008D5E74">
        <w:t xml:space="preserve"> and vary from marl deposits to bare rock of the oolitic </w:t>
      </w:r>
      <w:r w:rsidR="008D5E74" w:rsidRPr="00493E97">
        <w:t>limestone (Lopez et al. 2003</w:t>
      </w:r>
      <w:r w:rsidR="008D5E74">
        <w:t xml:space="preserve">, </w:t>
      </w:r>
      <w:proofErr w:type="spellStart"/>
      <w:r w:rsidR="008D5E74">
        <w:t>Harveson</w:t>
      </w:r>
      <w:proofErr w:type="spellEnd"/>
      <w:r w:rsidR="008D5E74">
        <w:t xml:space="preserve"> 2007</w:t>
      </w:r>
      <w:r w:rsidR="008D5E74" w:rsidRPr="00493E97">
        <w:t xml:space="preserve">).  </w:t>
      </w:r>
      <w:r w:rsidR="0069296B">
        <w:t>Soils</w:t>
      </w:r>
      <w:r w:rsidR="008D5E74">
        <w:t xml:space="preserve"> are often located in rock surface crevices and depressions and are composed of nutrient-poor sand, clayey loam, and organic debris </w:t>
      </w:r>
      <w:r w:rsidR="008D5E74" w:rsidRPr="008D5E74">
        <w:t>(</w:t>
      </w:r>
      <w:proofErr w:type="spellStart"/>
      <w:r w:rsidR="008D5E74" w:rsidRPr="008D5E74">
        <w:t>Synder</w:t>
      </w:r>
      <w:proofErr w:type="spellEnd"/>
      <w:r w:rsidR="008D5E74" w:rsidRPr="008D5E74">
        <w:t xml:space="preserve"> et a</w:t>
      </w:r>
      <w:r w:rsidR="00777E62">
        <w:t>l</w:t>
      </w:r>
      <w:r w:rsidR="008D5E74" w:rsidRPr="008D5E74">
        <w:t>. 1990).</w:t>
      </w:r>
      <w:r w:rsidR="008D5E74">
        <w:t xml:space="preserve"> S</w:t>
      </w:r>
      <w:r w:rsidR="008D5E74" w:rsidRPr="00493E97">
        <w:t>hallow organic soil layers, generally 10 cm or less (</w:t>
      </w:r>
      <w:r w:rsidR="008D5E74" w:rsidRPr="008D5E74">
        <w:t>Ross et al. 2003),</w:t>
      </w:r>
      <w:r w:rsidR="008D5E74">
        <w:rPr>
          <w:color w:val="C00000"/>
        </w:rPr>
        <w:t xml:space="preserve"> </w:t>
      </w:r>
      <w:r w:rsidR="008D5E74" w:rsidRPr="00493E97">
        <w:t>leave little room for rooting space.</w:t>
      </w:r>
      <w:r w:rsidR="008D5E74">
        <w:t xml:space="preserve"> The soils typically lack strong horizon</w:t>
      </w:r>
      <w:r w:rsidR="003F46AD">
        <w:t>s</w:t>
      </w:r>
      <w:r w:rsidR="008D5E74">
        <w:t xml:space="preserve"> and are listed in fou</w:t>
      </w:r>
      <w:r w:rsidR="00623E6A">
        <w:t>r main categories</w:t>
      </w:r>
      <w:r w:rsidR="003F46AD">
        <w:t>:</w:t>
      </w:r>
      <w:r w:rsidR="00623E6A">
        <w:t xml:space="preserve"> </w:t>
      </w:r>
      <w:r w:rsidRPr="00E60458">
        <w:t>fine</w:t>
      </w:r>
      <w:r>
        <w:t xml:space="preserve"> mineral </w:t>
      </w:r>
      <w:r w:rsidR="008D5E74">
        <w:t xml:space="preserve">soils (carbonate mud), coarse mineral soils (carbonate sand), rocky soil, and organic soil (Ross et al. 1992). </w:t>
      </w:r>
      <w:r w:rsidR="00E60458">
        <w:t>In the absence of fire</w:t>
      </w:r>
      <w:r w:rsidR="009058A1">
        <w:t xml:space="preserve">, </w:t>
      </w:r>
      <w:proofErr w:type="gramStart"/>
      <w:r w:rsidR="00E60458">
        <w:t>rockland</w:t>
      </w:r>
      <w:proofErr w:type="gramEnd"/>
      <w:r w:rsidR="00E60458">
        <w:t xml:space="preserve"> sites will</w:t>
      </w:r>
      <w:r w:rsidR="009058A1">
        <w:t xml:space="preserve"> slowly develop deeper</w:t>
      </w:r>
      <w:r w:rsidR="004A3907">
        <w:t>,</w:t>
      </w:r>
      <w:r w:rsidR="009058A1">
        <w:t xml:space="preserve"> more continuous</w:t>
      </w:r>
      <w:r w:rsidR="004A3907">
        <w:t>, and highly organic</w:t>
      </w:r>
      <w:r w:rsidR="009058A1">
        <w:t xml:space="preserve"> </w:t>
      </w:r>
      <w:r w:rsidR="00777E62" w:rsidRPr="004D58A8">
        <w:t xml:space="preserve">soil </w:t>
      </w:r>
      <w:r w:rsidR="008D5E74" w:rsidRPr="004D58A8">
        <w:t>(Ross et al. 1992).</w:t>
      </w:r>
      <w:r w:rsidR="009058A1">
        <w:t xml:space="preserve"> </w:t>
      </w:r>
    </w:p>
    <w:p w:rsidR="0040518E" w:rsidRDefault="0040518E" w:rsidP="0040518E">
      <w:pPr>
        <w:spacing w:line="480" w:lineRule="auto"/>
        <w:rPr>
          <w:rStyle w:val="apple-style-span"/>
          <w:i/>
          <w:color w:val="000000"/>
        </w:rPr>
      </w:pPr>
      <w:r w:rsidRPr="0040518E">
        <w:rPr>
          <w:rStyle w:val="apple-style-span"/>
          <w:i/>
          <w:color w:val="000000"/>
        </w:rPr>
        <w:lastRenderedPageBreak/>
        <w:t>Climate</w:t>
      </w:r>
    </w:p>
    <w:p w:rsidR="001C2E35" w:rsidRDefault="001C2E35" w:rsidP="0040518E">
      <w:pPr>
        <w:spacing w:line="480" w:lineRule="auto"/>
        <w:rPr>
          <w:rStyle w:val="apple-style-span"/>
          <w:color w:val="000000"/>
        </w:rPr>
      </w:pPr>
      <w:r>
        <w:rPr>
          <w:rStyle w:val="apple-style-span"/>
          <w:color w:val="000000"/>
        </w:rPr>
        <w:tab/>
      </w:r>
      <w:r w:rsidR="003F46AD">
        <w:rPr>
          <w:rStyle w:val="apple-style-span"/>
          <w:color w:val="000000"/>
        </w:rPr>
        <w:t xml:space="preserve">Climate in the </w:t>
      </w:r>
      <w:r>
        <w:rPr>
          <w:rStyle w:val="apple-style-span"/>
          <w:color w:val="000000"/>
        </w:rPr>
        <w:t xml:space="preserve">Florida Keys </w:t>
      </w:r>
      <w:r w:rsidR="003F46AD">
        <w:rPr>
          <w:rStyle w:val="apple-style-span"/>
          <w:color w:val="000000"/>
        </w:rPr>
        <w:t>is tropical</w:t>
      </w:r>
      <w:r>
        <w:rPr>
          <w:rStyle w:val="apple-style-span"/>
          <w:color w:val="000000"/>
        </w:rPr>
        <w:t xml:space="preserve"> with hot summers and warm winters (Ross et al. 1992). The average</w:t>
      </w:r>
      <w:r w:rsidR="00C5234A">
        <w:rPr>
          <w:rStyle w:val="apple-style-span"/>
          <w:color w:val="000000"/>
        </w:rPr>
        <w:t xml:space="preserve"> daily </w:t>
      </w:r>
      <w:r>
        <w:rPr>
          <w:rStyle w:val="apple-style-span"/>
          <w:color w:val="000000"/>
        </w:rPr>
        <w:t xml:space="preserve">temperature recorded </w:t>
      </w:r>
      <w:r w:rsidR="00897200">
        <w:rPr>
          <w:rStyle w:val="apple-style-span"/>
          <w:color w:val="000000"/>
        </w:rPr>
        <w:t xml:space="preserve">at </w:t>
      </w:r>
      <w:r w:rsidR="00E60458">
        <w:rPr>
          <w:rStyle w:val="apple-style-span"/>
          <w:color w:val="000000"/>
        </w:rPr>
        <w:t xml:space="preserve">the </w:t>
      </w:r>
      <w:r w:rsidR="00897200">
        <w:rPr>
          <w:rStyle w:val="apple-style-span"/>
          <w:color w:val="000000"/>
        </w:rPr>
        <w:t>K</w:t>
      </w:r>
      <w:r w:rsidR="00C5234A">
        <w:rPr>
          <w:rStyle w:val="apple-style-span"/>
          <w:color w:val="000000"/>
        </w:rPr>
        <w:t xml:space="preserve">ey West weather station from </w:t>
      </w:r>
      <w:r>
        <w:rPr>
          <w:rStyle w:val="apple-style-span"/>
          <w:color w:val="000000"/>
        </w:rPr>
        <w:t>19</w:t>
      </w:r>
      <w:r w:rsidR="00897200">
        <w:rPr>
          <w:rStyle w:val="apple-style-span"/>
          <w:color w:val="000000"/>
        </w:rPr>
        <w:t>73</w:t>
      </w:r>
      <w:r>
        <w:rPr>
          <w:rStyle w:val="apple-style-span"/>
          <w:color w:val="000000"/>
        </w:rPr>
        <w:t>–</w:t>
      </w:r>
      <w:r w:rsidR="00897200">
        <w:rPr>
          <w:rStyle w:val="apple-style-span"/>
          <w:color w:val="000000"/>
        </w:rPr>
        <w:t>2011</w:t>
      </w:r>
      <w:r w:rsidR="00AC701A">
        <w:rPr>
          <w:rStyle w:val="apple-style-span"/>
          <w:color w:val="000000"/>
        </w:rPr>
        <w:t xml:space="preserve"> was </w:t>
      </w:r>
      <w:r>
        <w:rPr>
          <w:rStyle w:val="apple-style-span"/>
          <w:color w:val="000000"/>
        </w:rPr>
        <w:t>25.</w:t>
      </w:r>
      <w:r w:rsidR="00897200">
        <w:rPr>
          <w:rStyle w:val="apple-style-span"/>
          <w:color w:val="000000"/>
        </w:rPr>
        <w:t>4</w:t>
      </w:r>
      <w:r w:rsidR="003F46AD">
        <w:rPr>
          <w:rStyle w:val="apple-style-span"/>
          <w:color w:val="000000"/>
        </w:rPr>
        <w:t xml:space="preserve"> </w:t>
      </w:r>
      <w:r>
        <w:rPr>
          <w:rStyle w:val="apple-style-span"/>
          <w:color w:val="000000"/>
        </w:rPr>
        <w:t>°C (77</w:t>
      </w:r>
      <w:r w:rsidR="00897200">
        <w:rPr>
          <w:rStyle w:val="apple-style-span"/>
          <w:color w:val="000000"/>
        </w:rPr>
        <w:t>.8</w:t>
      </w:r>
      <w:r w:rsidR="003F46AD">
        <w:rPr>
          <w:rStyle w:val="apple-style-span"/>
          <w:color w:val="000000"/>
        </w:rPr>
        <w:t xml:space="preserve"> </w:t>
      </w:r>
      <w:r>
        <w:rPr>
          <w:rStyle w:val="apple-style-span"/>
          <w:color w:val="000000"/>
        </w:rPr>
        <w:t xml:space="preserve">°F) (U.S. National Climate Data </w:t>
      </w:r>
      <w:r w:rsidR="00897200">
        <w:rPr>
          <w:rStyle w:val="apple-style-span"/>
          <w:color w:val="000000"/>
        </w:rPr>
        <w:t>Center 2011</w:t>
      </w:r>
      <w:r>
        <w:rPr>
          <w:rStyle w:val="apple-style-span"/>
          <w:color w:val="000000"/>
        </w:rPr>
        <w:t>)</w:t>
      </w:r>
      <w:r w:rsidR="006B3DD1">
        <w:rPr>
          <w:rStyle w:val="apple-style-span"/>
          <w:color w:val="000000"/>
        </w:rPr>
        <w:t>. Although temperatures in the L</w:t>
      </w:r>
      <w:r w:rsidR="00897200">
        <w:rPr>
          <w:rStyle w:val="apple-style-span"/>
          <w:color w:val="000000"/>
        </w:rPr>
        <w:t xml:space="preserve">ower Keys have not </w:t>
      </w:r>
      <w:r w:rsidR="00C5234A">
        <w:rPr>
          <w:rStyle w:val="apple-style-span"/>
          <w:color w:val="000000"/>
        </w:rPr>
        <w:t xml:space="preserve">reached any lower than </w:t>
      </w:r>
      <w:r w:rsidR="00897200">
        <w:rPr>
          <w:rStyle w:val="apple-style-span"/>
          <w:color w:val="000000"/>
        </w:rPr>
        <w:t xml:space="preserve">8.9°C (48.1°F) since 1973 (Ross </w:t>
      </w:r>
      <w:r w:rsidR="002C39DC">
        <w:rPr>
          <w:rStyle w:val="apple-style-span"/>
          <w:color w:val="000000"/>
        </w:rPr>
        <w:t xml:space="preserve">et al. </w:t>
      </w:r>
      <w:r w:rsidR="00897200">
        <w:rPr>
          <w:rStyle w:val="apple-style-span"/>
          <w:color w:val="000000"/>
        </w:rPr>
        <w:t xml:space="preserve">1992, U.S. National Climate Data Center 2011), brief periods of </w:t>
      </w:r>
      <w:r w:rsidR="002C39DC">
        <w:rPr>
          <w:rStyle w:val="apple-style-span"/>
          <w:color w:val="000000"/>
        </w:rPr>
        <w:t>freezing temperatures have occurred in the</w:t>
      </w:r>
      <w:r w:rsidR="00C5234A">
        <w:rPr>
          <w:rStyle w:val="apple-style-span"/>
          <w:color w:val="000000"/>
        </w:rPr>
        <w:t xml:space="preserve"> Upper</w:t>
      </w:r>
      <w:r w:rsidR="00E60458">
        <w:rPr>
          <w:rStyle w:val="apple-style-span"/>
          <w:color w:val="000000"/>
        </w:rPr>
        <w:t xml:space="preserve"> Keys</w:t>
      </w:r>
      <w:r w:rsidR="00C5234A">
        <w:rPr>
          <w:rStyle w:val="apple-style-span"/>
          <w:color w:val="000000"/>
        </w:rPr>
        <w:t>,</w:t>
      </w:r>
      <w:r w:rsidR="00E60458">
        <w:rPr>
          <w:rStyle w:val="apple-style-span"/>
          <w:color w:val="000000"/>
        </w:rPr>
        <w:t xml:space="preserve"> </w:t>
      </w:r>
      <w:r w:rsidR="002C39DC">
        <w:rPr>
          <w:rStyle w:val="apple-style-span"/>
          <w:color w:val="000000"/>
        </w:rPr>
        <w:t>closest to</w:t>
      </w:r>
      <w:r w:rsidR="00C5234A">
        <w:rPr>
          <w:rStyle w:val="apple-style-span"/>
          <w:color w:val="000000"/>
        </w:rPr>
        <w:t xml:space="preserve"> the Florida</w:t>
      </w:r>
      <w:r w:rsidR="002C39DC">
        <w:rPr>
          <w:rStyle w:val="apple-style-span"/>
          <w:color w:val="000000"/>
        </w:rPr>
        <w:t xml:space="preserve"> mainland (Ross et al. 1992).</w:t>
      </w:r>
    </w:p>
    <w:p w:rsidR="00623E6A" w:rsidRPr="00623E6A" w:rsidRDefault="00897200" w:rsidP="00623E6A">
      <w:pPr>
        <w:spacing w:line="480" w:lineRule="auto"/>
        <w:ind w:firstLine="720"/>
        <w:rPr>
          <w:rStyle w:val="apple-style-span"/>
          <w:color w:val="000000"/>
        </w:rPr>
      </w:pPr>
      <w:r>
        <w:rPr>
          <w:rStyle w:val="apple-style-span"/>
          <w:color w:val="000000"/>
        </w:rPr>
        <w:t>R</w:t>
      </w:r>
      <w:r w:rsidR="002C39DC">
        <w:rPr>
          <w:rStyle w:val="apple-style-span"/>
          <w:color w:val="000000"/>
        </w:rPr>
        <w:t>ainfall is highly seasonal in the Keys, with a very distinct wet-dry cycle (Ross et al. 1992). A</w:t>
      </w:r>
      <w:r>
        <w:rPr>
          <w:rStyle w:val="apple-style-span"/>
          <w:color w:val="000000"/>
        </w:rPr>
        <w:t xml:space="preserve">bout 75% of </w:t>
      </w:r>
      <w:r w:rsidR="002C39DC">
        <w:rPr>
          <w:rStyle w:val="apple-style-span"/>
          <w:color w:val="000000"/>
        </w:rPr>
        <w:t>the region’s rainfall occurs</w:t>
      </w:r>
      <w:r>
        <w:rPr>
          <w:rStyle w:val="apple-style-span"/>
          <w:color w:val="000000"/>
        </w:rPr>
        <w:t xml:space="preserve"> during the hurricane and tropi</w:t>
      </w:r>
      <w:r w:rsidR="002C39DC">
        <w:rPr>
          <w:rStyle w:val="apple-style-span"/>
          <w:color w:val="000000"/>
        </w:rPr>
        <w:t xml:space="preserve">cal storm season, which begins in late May and extends </w:t>
      </w:r>
      <w:r>
        <w:rPr>
          <w:rStyle w:val="apple-style-span"/>
          <w:color w:val="000000"/>
        </w:rPr>
        <w:t>through October (</w:t>
      </w:r>
      <w:proofErr w:type="spellStart"/>
      <w:r>
        <w:rPr>
          <w:rStyle w:val="apple-style-span"/>
          <w:color w:val="000000"/>
        </w:rPr>
        <w:t>Multer</w:t>
      </w:r>
      <w:proofErr w:type="spellEnd"/>
      <w:r>
        <w:rPr>
          <w:rStyle w:val="apple-style-span"/>
          <w:color w:val="000000"/>
        </w:rPr>
        <w:t xml:space="preserve"> and </w:t>
      </w:r>
      <w:proofErr w:type="spellStart"/>
      <w:r>
        <w:rPr>
          <w:rStyle w:val="apple-style-span"/>
          <w:color w:val="000000"/>
        </w:rPr>
        <w:t>Hoffmeister</w:t>
      </w:r>
      <w:proofErr w:type="spellEnd"/>
      <w:r>
        <w:rPr>
          <w:rStyle w:val="apple-style-span"/>
          <w:color w:val="000000"/>
        </w:rPr>
        <w:t xml:space="preserve"> 1968). </w:t>
      </w:r>
      <w:r w:rsidR="007A446C">
        <w:rPr>
          <w:rStyle w:val="apple-style-span"/>
          <w:color w:val="000000"/>
        </w:rPr>
        <w:t>The storm season peaks between August and October (</w:t>
      </w:r>
      <w:proofErr w:type="spellStart"/>
      <w:r w:rsidR="007A446C" w:rsidRPr="008D27E1">
        <w:rPr>
          <w:rStyle w:val="apple-style-span"/>
        </w:rPr>
        <w:t>Obeysekera</w:t>
      </w:r>
      <w:proofErr w:type="spellEnd"/>
      <w:r w:rsidR="007A446C" w:rsidRPr="008D27E1">
        <w:rPr>
          <w:rStyle w:val="apple-style-span"/>
        </w:rPr>
        <w:t xml:space="preserve"> et al. 1999). </w:t>
      </w:r>
      <w:r w:rsidR="007A446C">
        <w:rPr>
          <w:rStyle w:val="apple-style-span"/>
          <w:color w:val="000000"/>
        </w:rPr>
        <w:t>Rainfall averages 152.4 cm (60 in) per year (</w:t>
      </w:r>
      <w:proofErr w:type="spellStart"/>
      <w:r w:rsidR="007A446C">
        <w:rPr>
          <w:rStyle w:val="apple-style-span"/>
          <w:color w:val="000000"/>
        </w:rPr>
        <w:t>Multer</w:t>
      </w:r>
      <w:proofErr w:type="spellEnd"/>
      <w:r w:rsidR="007A446C">
        <w:rPr>
          <w:rStyle w:val="apple-style-span"/>
          <w:color w:val="000000"/>
        </w:rPr>
        <w:t xml:space="preserve"> and </w:t>
      </w:r>
      <w:proofErr w:type="spellStart"/>
      <w:r w:rsidR="007A446C">
        <w:rPr>
          <w:rStyle w:val="apple-style-span"/>
          <w:color w:val="000000"/>
        </w:rPr>
        <w:t>Hoffmeister</w:t>
      </w:r>
      <w:proofErr w:type="spellEnd"/>
      <w:r w:rsidR="007A446C">
        <w:rPr>
          <w:rStyle w:val="apple-style-span"/>
          <w:color w:val="000000"/>
        </w:rPr>
        <w:t xml:space="preserve"> 1968), with the </w:t>
      </w:r>
      <w:r w:rsidR="0069296B">
        <w:rPr>
          <w:rStyle w:val="apple-style-span"/>
          <w:color w:val="000000"/>
        </w:rPr>
        <w:t>L</w:t>
      </w:r>
      <w:r w:rsidR="007A446C">
        <w:rPr>
          <w:rStyle w:val="apple-style-span"/>
          <w:color w:val="000000"/>
        </w:rPr>
        <w:t>ower Keys typically receiving 89–101.5 cm/yr (Ross et al. 1994). C</w:t>
      </w:r>
      <w:r w:rsidR="00AC701A">
        <w:rPr>
          <w:rStyle w:val="apple-style-span"/>
          <w:color w:val="000000"/>
        </w:rPr>
        <w:t>limate c</w:t>
      </w:r>
      <w:r w:rsidR="007A446C">
        <w:rPr>
          <w:rStyle w:val="apple-style-span"/>
          <w:color w:val="000000"/>
        </w:rPr>
        <w:t xml:space="preserve">onditions </w:t>
      </w:r>
      <w:r w:rsidR="00AC701A">
        <w:rPr>
          <w:rStyle w:val="apple-style-span"/>
          <w:color w:val="000000"/>
        </w:rPr>
        <w:t xml:space="preserve">become drier and slightly warmer </w:t>
      </w:r>
      <w:r w:rsidR="007A446C">
        <w:rPr>
          <w:rStyle w:val="apple-style-span"/>
          <w:color w:val="000000"/>
        </w:rPr>
        <w:t xml:space="preserve">from the upper Keys </w:t>
      </w:r>
      <w:r w:rsidR="006B3DD1">
        <w:rPr>
          <w:rStyle w:val="apple-style-span"/>
          <w:color w:val="000000"/>
        </w:rPr>
        <w:t>to the L</w:t>
      </w:r>
      <w:r w:rsidR="007A446C">
        <w:rPr>
          <w:rStyle w:val="apple-style-span"/>
          <w:color w:val="000000"/>
        </w:rPr>
        <w:t xml:space="preserve">ower Keys (Ross et al. 1992). </w:t>
      </w:r>
      <w:r w:rsidR="002C39DC">
        <w:rPr>
          <w:rStyle w:val="apple-style-span"/>
          <w:color w:val="000000"/>
        </w:rPr>
        <w:t>The dry season varies</w:t>
      </w:r>
      <w:r w:rsidR="00C5234A">
        <w:rPr>
          <w:rStyle w:val="apple-style-span"/>
          <w:color w:val="000000"/>
        </w:rPr>
        <w:t xml:space="preserve"> from</w:t>
      </w:r>
      <w:r w:rsidR="002C39DC">
        <w:rPr>
          <w:rStyle w:val="apple-style-span"/>
          <w:color w:val="000000"/>
        </w:rPr>
        <w:t xml:space="preserve"> 6–7 months in length (</w:t>
      </w:r>
      <w:proofErr w:type="spellStart"/>
      <w:r w:rsidR="002C39DC">
        <w:rPr>
          <w:rStyle w:val="apple-style-span"/>
          <w:color w:val="000000"/>
        </w:rPr>
        <w:t>Multer</w:t>
      </w:r>
      <w:proofErr w:type="spellEnd"/>
      <w:r w:rsidR="002C39DC">
        <w:rPr>
          <w:rStyle w:val="apple-style-span"/>
          <w:color w:val="000000"/>
        </w:rPr>
        <w:t xml:space="preserve"> and </w:t>
      </w:r>
      <w:proofErr w:type="spellStart"/>
      <w:r w:rsidR="002C39DC">
        <w:rPr>
          <w:rStyle w:val="apple-style-span"/>
          <w:color w:val="000000"/>
        </w:rPr>
        <w:t>Hoffme</w:t>
      </w:r>
      <w:r w:rsidR="007A446C">
        <w:rPr>
          <w:rStyle w:val="apple-style-span"/>
          <w:color w:val="000000"/>
        </w:rPr>
        <w:t>ister</w:t>
      </w:r>
      <w:proofErr w:type="spellEnd"/>
      <w:r w:rsidR="007A446C">
        <w:rPr>
          <w:rStyle w:val="apple-style-span"/>
          <w:color w:val="000000"/>
        </w:rPr>
        <w:t xml:space="preserve"> 1968, Snyder et al. 1990). </w:t>
      </w:r>
      <w:proofErr w:type="gramStart"/>
      <w:r w:rsidR="007A446C">
        <w:rPr>
          <w:rStyle w:val="apple-style-span"/>
          <w:color w:val="000000"/>
        </w:rPr>
        <w:t>Rainfall</w:t>
      </w:r>
      <w:proofErr w:type="gramEnd"/>
      <w:r w:rsidR="007A446C">
        <w:rPr>
          <w:rStyle w:val="apple-style-span"/>
          <w:color w:val="000000"/>
        </w:rPr>
        <w:t xml:space="preserve"> events in the dry season are attributed to </w:t>
      </w:r>
      <w:r w:rsidR="00C5234A">
        <w:rPr>
          <w:rStyle w:val="apple-style-span"/>
          <w:color w:val="000000"/>
        </w:rPr>
        <w:t xml:space="preserve">the passage of </w:t>
      </w:r>
      <w:r w:rsidR="007A446C">
        <w:rPr>
          <w:rStyle w:val="apple-style-span"/>
          <w:color w:val="000000"/>
        </w:rPr>
        <w:t>cold front</w:t>
      </w:r>
      <w:r w:rsidR="00C5234A">
        <w:rPr>
          <w:rStyle w:val="apple-style-span"/>
          <w:color w:val="000000"/>
        </w:rPr>
        <w:t>s</w:t>
      </w:r>
      <w:r w:rsidR="008D27E1">
        <w:rPr>
          <w:rStyle w:val="apple-style-span"/>
          <w:color w:val="000000"/>
        </w:rPr>
        <w:t>, which tend to occur during late fall, winter, and early spring (</w:t>
      </w:r>
      <w:proofErr w:type="spellStart"/>
      <w:r w:rsidR="008D27E1">
        <w:rPr>
          <w:rStyle w:val="apple-style-span"/>
          <w:color w:val="000000"/>
        </w:rPr>
        <w:t>Albritto</w:t>
      </w:r>
      <w:r w:rsidR="00623E6A">
        <w:rPr>
          <w:rStyle w:val="apple-style-span"/>
          <w:color w:val="000000"/>
        </w:rPr>
        <w:t>n</w:t>
      </w:r>
      <w:proofErr w:type="spellEnd"/>
      <w:r w:rsidR="00623E6A">
        <w:rPr>
          <w:rStyle w:val="apple-style-span"/>
          <w:color w:val="000000"/>
        </w:rPr>
        <w:t xml:space="preserve"> 2009).</w:t>
      </w:r>
    </w:p>
    <w:p w:rsidR="00480857" w:rsidRDefault="007718D4" w:rsidP="00BF02D7">
      <w:pPr>
        <w:spacing w:line="480" w:lineRule="auto"/>
        <w:ind w:firstLine="720"/>
        <w:rPr>
          <w:rStyle w:val="apple-style-span"/>
        </w:rPr>
      </w:pPr>
      <w:r>
        <w:rPr>
          <w:rStyle w:val="apple-style-span"/>
          <w:color w:val="000000"/>
        </w:rPr>
        <w:t>The El</w:t>
      </w:r>
      <w:r w:rsidR="003F46AD">
        <w:rPr>
          <w:rStyle w:val="apple-style-span"/>
          <w:color w:val="000000"/>
        </w:rPr>
        <w:t xml:space="preserve"> </w:t>
      </w:r>
      <w:r>
        <w:rPr>
          <w:rStyle w:val="apple-style-span"/>
          <w:color w:val="000000"/>
        </w:rPr>
        <w:t>Ni</w:t>
      </w:r>
      <w:r w:rsidR="006624AE">
        <w:rPr>
          <w:rStyle w:val="apple-style-span"/>
          <w:color w:val="000000"/>
        </w:rPr>
        <w:t>ñ</w:t>
      </w:r>
      <w:r>
        <w:rPr>
          <w:rStyle w:val="apple-style-span"/>
          <w:color w:val="000000"/>
        </w:rPr>
        <w:t>o</w:t>
      </w:r>
      <w:r w:rsidR="003F46AD">
        <w:rPr>
          <w:rStyle w:val="apple-style-span"/>
          <w:color w:val="000000"/>
        </w:rPr>
        <w:t>-</w:t>
      </w:r>
      <w:r>
        <w:rPr>
          <w:rStyle w:val="apple-style-span"/>
          <w:color w:val="000000"/>
        </w:rPr>
        <w:t>Souther</w:t>
      </w:r>
      <w:r w:rsidR="00BF02D7">
        <w:rPr>
          <w:rStyle w:val="apple-style-span"/>
          <w:color w:val="000000"/>
        </w:rPr>
        <w:t>n</w:t>
      </w:r>
      <w:r>
        <w:rPr>
          <w:rStyle w:val="apple-style-span"/>
          <w:color w:val="000000"/>
        </w:rPr>
        <w:t xml:space="preserve"> Oscillation (ENSO) is an important influence on </w:t>
      </w:r>
      <w:r w:rsidR="00170A7E">
        <w:rPr>
          <w:rStyle w:val="apple-style-span"/>
          <w:color w:val="000000"/>
        </w:rPr>
        <w:t>tropi</w:t>
      </w:r>
      <w:r w:rsidR="00C5234A">
        <w:rPr>
          <w:rStyle w:val="apple-style-span"/>
          <w:color w:val="000000"/>
        </w:rPr>
        <w:t>cal storm activity and climate i</w:t>
      </w:r>
      <w:r w:rsidR="00170A7E">
        <w:rPr>
          <w:rStyle w:val="apple-style-span"/>
          <w:color w:val="000000"/>
        </w:rPr>
        <w:t xml:space="preserve">n the Florida Keys. </w:t>
      </w:r>
      <w:r w:rsidR="00C5234A">
        <w:rPr>
          <w:rStyle w:val="apple-style-span"/>
          <w:color w:val="000000"/>
        </w:rPr>
        <w:t>Over</w:t>
      </w:r>
      <w:r w:rsidR="00E60458">
        <w:rPr>
          <w:rStyle w:val="apple-style-span"/>
          <w:color w:val="000000"/>
        </w:rPr>
        <w:t xml:space="preserve"> </w:t>
      </w:r>
      <w:r w:rsidR="006624AE">
        <w:rPr>
          <w:rStyle w:val="apple-style-span"/>
          <w:color w:val="000000"/>
        </w:rPr>
        <w:t xml:space="preserve">the last 130 years, ENSO cycles, which phase between periods of warm and cool sea surface temperatures in the Pacific, </w:t>
      </w:r>
      <w:r w:rsidR="006624AE">
        <w:rPr>
          <w:rStyle w:val="apple-style-span"/>
          <w:color w:val="000000"/>
        </w:rPr>
        <w:lastRenderedPageBreak/>
        <w:t xml:space="preserve">have occurred with a periodicity </w:t>
      </w:r>
      <w:r w:rsidR="0033348C">
        <w:rPr>
          <w:rStyle w:val="apple-style-span"/>
          <w:color w:val="000000"/>
        </w:rPr>
        <w:t xml:space="preserve">of </w:t>
      </w:r>
      <w:r w:rsidR="006624AE">
        <w:rPr>
          <w:rStyle w:val="apple-style-span"/>
          <w:color w:val="000000"/>
        </w:rPr>
        <w:t>3–7 years (</w:t>
      </w:r>
      <w:proofErr w:type="spellStart"/>
      <w:r w:rsidR="006624AE">
        <w:rPr>
          <w:rStyle w:val="apple-style-span"/>
          <w:color w:val="000000"/>
        </w:rPr>
        <w:t>Beckage</w:t>
      </w:r>
      <w:proofErr w:type="spellEnd"/>
      <w:r w:rsidR="006624AE">
        <w:rPr>
          <w:rStyle w:val="apple-style-span"/>
          <w:color w:val="000000"/>
        </w:rPr>
        <w:t xml:space="preserve"> et al. 2003). </w:t>
      </w:r>
      <w:r w:rsidR="00480857">
        <w:rPr>
          <w:rStyle w:val="apple-style-span"/>
          <w:color w:val="000000"/>
        </w:rPr>
        <w:t xml:space="preserve">Although winters are typically dry in this region, </w:t>
      </w:r>
      <w:r w:rsidR="006624AE">
        <w:rPr>
          <w:rStyle w:val="apple-style-span"/>
          <w:color w:val="000000"/>
        </w:rPr>
        <w:t xml:space="preserve">warm </w:t>
      </w:r>
      <w:r w:rsidR="00BF02D7">
        <w:rPr>
          <w:rStyle w:val="apple-style-span"/>
          <w:color w:val="000000"/>
        </w:rPr>
        <w:t xml:space="preserve">phase ENSO </w:t>
      </w:r>
      <w:r w:rsidR="00480857">
        <w:rPr>
          <w:rStyle w:val="apple-style-span"/>
          <w:color w:val="000000"/>
        </w:rPr>
        <w:t xml:space="preserve">events </w:t>
      </w:r>
      <w:r w:rsidR="006624AE">
        <w:rPr>
          <w:rStyle w:val="apple-style-span"/>
          <w:color w:val="000000"/>
        </w:rPr>
        <w:t xml:space="preserve">(El Niño) </w:t>
      </w:r>
      <w:r w:rsidR="00480857">
        <w:rPr>
          <w:rStyle w:val="apple-style-span"/>
          <w:color w:val="000000"/>
        </w:rPr>
        <w:t>produce much greater precipitation</w:t>
      </w:r>
      <w:r w:rsidR="00EF3CFB">
        <w:rPr>
          <w:rStyle w:val="apple-style-span"/>
          <w:color w:val="000000"/>
        </w:rPr>
        <w:t xml:space="preserve"> during this time </w:t>
      </w:r>
      <w:r w:rsidR="00480857">
        <w:rPr>
          <w:rStyle w:val="apple-style-span"/>
          <w:color w:val="000000"/>
        </w:rPr>
        <w:t>(</w:t>
      </w:r>
      <w:proofErr w:type="spellStart"/>
      <w:r w:rsidR="00480857" w:rsidRPr="00480857">
        <w:rPr>
          <w:rStyle w:val="apple-style-span"/>
        </w:rPr>
        <w:t>Beckage</w:t>
      </w:r>
      <w:proofErr w:type="spellEnd"/>
      <w:r w:rsidR="00480857" w:rsidRPr="00480857">
        <w:rPr>
          <w:rStyle w:val="apple-style-span"/>
        </w:rPr>
        <w:t xml:space="preserve"> and Platt 2003; Kwon et al. 2006</w:t>
      </w:r>
      <w:r w:rsidR="00480857">
        <w:rPr>
          <w:rStyle w:val="apple-style-span"/>
          <w:color w:val="000000"/>
        </w:rPr>
        <w:t xml:space="preserve">). </w:t>
      </w:r>
      <w:r w:rsidR="006624AE">
        <w:rPr>
          <w:rStyle w:val="apple-style-span"/>
          <w:color w:val="000000"/>
        </w:rPr>
        <w:t>Cool</w:t>
      </w:r>
      <w:r w:rsidR="00BF02D7">
        <w:rPr>
          <w:rStyle w:val="apple-style-span"/>
          <w:color w:val="000000"/>
        </w:rPr>
        <w:t xml:space="preserve"> phase ENSO events</w:t>
      </w:r>
      <w:r w:rsidR="006624AE">
        <w:rPr>
          <w:rStyle w:val="apple-style-span"/>
          <w:color w:val="000000"/>
        </w:rPr>
        <w:t xml:space="preserve"> (</w:t>
      </w:r>
      <w:r w:rsidR="006624AE" w:rsidRPr="00B159E3">
        <w:rPr>
          <w:rStyle w:val="apple-style-span"/>
          <w:color w:val="000000"/>
        </w:rPr>
        <w:t>La Ni</w:t>
      </w:r>
      <w:r w:rsidR="006624AE">
        <w:rPr>
          <w:rStyle w:val="apple-style-span"/>
          <w:color w:val="000000"/>
        </w:rPr>
        <w:t>ñ</w:t>
      </w:r>
      <w:r w:rsidR="006624AE" w:rsidRPr="00B159E3">
        <w:rPr>
          <w:rStyle w:val="apple-style-span"/>
          <w:color w:val="000000"/>
        </w:rPr>
        <w:t>a</w:t>
      </w:r>
      <w:r w:rsidR="006624AE">
        <w:rPr>
          <w:rStyle w:val="apple-style-span"/>
          <w:color w:val="000000"/>
        </w:rPr>
        <w:t>)</w:t>
      </w:r>
      <w:r w:rsidR="00BF02D7">
        <w:rPr>
          <w:rStyle w:val="apple-style-span"/>
          <w:color w:val="000000"/>
        </w:rPr>
        <w:t xml:space="preserve">, on the other hand, </w:t>
      </w:r>
      <w:r w:rsidR="00C37484">
        <w:rPr>
          <w:rStyle w:val="apple-style-span"/>
          <w:color w:val="000000"/>
        </w:rPr>
        <w:t>increase the severity of the winter dry season</w:t>
      </w:r>
      <w:r w:rsidR="00480857">
        <w:rPr>
          <w:rStyle w:val="apple-style-span"/>
          <w:color w:val="000000"/>
        </w:rPr>
        <w:t xml:space="preserve"> throughout much of Florida (</w:t>
      </w:r>
      <w:proofErr w:type="spellStart"/>
      <w:r w:rsidR="00480857">
        <w:rPr>
          <w:rStyle w:val="apple-style-span"/>
          <w:color w:val="000000"/>
        </w:rPr>
        <w:t>Beckage</w:t>
      </w:r>
      <w:proofErr w:type="spellEnd"/>
      <w:r w:rsidR="00480857">
        <w:rPr>
          <w:rStyle w:val="apple-style-span"/>
          <w:color w:val="000000"/>
        </w:rPr>
        <w:t xml:space="preserve"> and Platt</w:t>
      </w:r>
      <w:r w:rsidR="00615340">
        <w:rPr>
          <w:rStyle w:val="apple-style-span"/>
          <w:color w:val="000000"/>
        </w:rPr>
        <w:t xml:space="preserve"> 2003</w:t>
      </w:r>
      <w:r w:rsidR="00777E62">
        <w:rPr>
          <w:rStyle w:val="apple-style-span"/>
          <w:color w:val="000000"/>
        </w:rPr>
        <w:t>,</w:t>
      </w:r>
      <w:r w:rsidR="00480857">
        <w:rPr>
          <w:rStyle w:val="apple-style-span"/>
          <w:color w:val="000000"/>
        </w:rPr>
        <w:t xml:space="preserve"> Kwon et al. 2006). </w:t>
      </w:r>
      <w:r w:rsidR="008B253F">
        <w:rPr>
          <w:rStyle w:val="apple-style-span"/>
          <w:color w:val="000000"/>
        </w:rPr>
        <w:t>The annual likelihood</w:t>
      </w:r>
      <w:r w:rsidR="00EF3CFB">
        <w:rPr>
          <w:rStyle w:val="apple-style-span"/>
          <w:color w:val="000000"/>
        </w:rPr>
        <w:t xml:space="preserve"> of a major hurricane making landfall in the U.S. is 23% during El Niño events, 63% during La Niña events, and 58% during neutral conditions (</w:t>
      </w:r>
      <w:proofErr w:type="spellStart"/>
      <w:r w:rsidR="00EF3CFB">
        <w:rPr>
          <w:rStyle w:val="apple-style-span"/>
          <w:color w:val="000000"/>
        </w:rPr>
        <w:t>Keim</w:t>
      </w:r>
      <w:proofErr w:type="spellEnd"/>
      <w:r w:rsidR="00EF3CFB">
        <w:rPr>
          <w:rStyle w:val="apple-style-span"/>
          <w:color w:val="000000"/>
        </w:rPr>
        <w:t xml:space="preserve"> et al. 2004). </w:t>
      </w:r>
      <w:r w:rsidR="002F42CE" w:rsidRPr="002F42CE">
        <w:rPr>
          <w:rStyle w:val="apple-style-span"/>
          <w:color w:val="000000"/>
        </w:rPr>
        <w:t xml:space="preserve">The Caribbean </w:t>
      </w:r>
      <w:r w:rsidR="00BF02D7">
        <w:rPr>
          <w:rStyle w:val="apple-style-span"/>
          <w:color w:val="000000"/>
        </w:rPr>
        <w:t xml:space="preserve">region, which </w:t>
      </w:r>
      <w:r w:rsidR="00C37484">
        <w:rPr>
          <w:rStyle w:val="apple-style-span"/>
          <w:color w:val="000000"/>
        </w:rPr>
        <w:t>lies</w:t>
      </w:r>
      <w:r w:rsidR="00BF02D7">
        <w:rPr>
          <w:rStyle w:val="apple-style-span"/>
          <w:color w:val="000000"/>
        </w:rPr>
        <w:t xml:space="preserve"> south of the Florida Keys, experience</w:t>
      </w:r>
      <w:r w:rsidR="00E42E1A">
        <w:rPr>
          <w:rStyle w:val="apple-style-span"/>
          <w:color w:val="000000"/>
        </w:rPr>
        <w:t>d</w:t>
      </w:r>
      <w:r w:rsidR="00BF02D7">
        <w:rPr>
          <w:rStyle w:val="apple-style-span"/>
          <w:color w:val="000000"/>
        </w:rPr>
        <w:t xml:space="preserve"> an average </w:t>
      </w:r>
      <w:r w:rsidR="00C37484">
        <w:rPr>
          <w:rStyle w:val="apple-style-span"/>
          <w:color w:val="000000"/>
        </w:rPr>
        <w:t xml:space="preserve">of </w:t>
      </w:r>
      <w:r w:rsidR="00E42E1A">
        <w:rPr>
          <w:rStyle w:val="apple-style-span"/>
          <w:color w:val="000000"/>
        </w:rPr>
        <w:t xml:space="preserve">4.6 </w:t>
      </w:r>
      <w:r w:rsidR="00E42E1A" w:rsidRPr="002F42CE">
        <w:rPr>
          <w:rStyle w:val="apple-style-span"/>
          <w:color w:val="000000"/>
        </w:rPr>
        <w:t>hurricanes</w:t>
      </w:r>
      <w:r w:rsidR="002F42CE">
        <w:rPr>
          <w:rStyle w:val="apple-style-span"/>
          <w:color w:val="000000"/>
        </w:rPr>
        <w:t xml:space="preserve"> per year</w:t>
      </w:r>
      <w:r w:rsidR="00E42E1A">
        <w:rPr>
          <w:rStyle w:val="apple-style-span"/>
          <w:color w:val="000000"/>
        </w:rPr>
        <w:t xml:space="preserve"> </w:t>
      </w:r>
      <w:r w:rsidR="00C37484">
        <w:rPr>
          <w:rStyle w:val="apple-style-span"/>
          <w:color w:val="000000"/>
        </w:rPr>
        <w:t>from</w:t>
      </w:r>
      <w:r w:rsidR="00E42E1A">
        <w:rPr>
          <w:rStyle w:val="apple-style-span"/>
          <w:color w:val="000000"/>
        </w:rPr>
        <w:t xml:space="preserve"> 1871–1964</w:t>
      </w:r>
      <w:r w:rsidR="002F42CE">
        <w:rPr>
          <w:rStyle w:val="apple-style-span"/>
          <w:color w:val="000000"/>
        </w:rPr>
        <w:t xml:space="preserve"> </w:t>
      </w:r>
      <w:r w:rsidR="002F42CE" w:rsidRPr="00BF02D7">
        <w:rPr>
          <w:rStyle w:val="apple-style-span"/>
        </w:rPr>
        <w:t>(</w:t>
      </w:r>
      <w:r w:rsidR="00BF02D7">
        <w:rPr>
          <w:rStyle w:val="apple-style-span"/>
        </w:rPr>
        <w:t xml:space="preserve">Walker et al. 1991). </w:t>
      </w:r>
      <w:r w:rsidR="006A0711">
        <w:rPr>
          <w:rStyle w:val="apple-style-span"/>
        </w:rPr>
        <w:t>Several</w:t>
      </w:r>
      <w:r w:rsidR="00777E62">
        <w:rPr>
          <w:rStyle w:val="apple-style-span"/>
        </w:rPr>
        <w:t xml:space="preserve"> major</w:t>
      </w:r>
      <w:r w:rsidR="00E42E1A">
        <w:rPr>
          <w:rStyle w:val="apple-style-span"/>
        </w:rPr>
        <w:t xml:space="preserve"> hurricane</w:t>
      </w:r>
      <w:r w:rsidR="006A0711">
        <w:rPr>
          <w:rStyle w:val="apple-style-span"/>
        </w:rPr>
        <w:t xml:space="preserve">s </w:t>
      </w:r>
      <w:r w:rsidR="00E42E1A">
        <w:rPr>
          <w:rStyle w:val="apple-style-span"/>
        </w:rPr>
        <w:t xml:space="preserve">have passed directly over South Florida </w:t>
      </w:r>
      <w:r w:rsidR="00C37484">
        <w:rPr>
          <w:rStyle w:val="apple-style-span"/>
        </w:rPr>
        <w:t>during</w:t>
      </w:r>
      <w:r w:rsidR="00E42E1A">
        <w:rPr>
          <w:rStyle w:val="apple-style-span"/>
        </w:rPr>
        <w:t xml:space="preserve"> the last 100 years,</w:t>
      </w:r>
      <w:r w:rsidR="002F42CE" w:rsidRPr="002F42CE">
        <w:rPr>
          <w:rStyle w:val="apple-style-span"/>
        </w:rPr>
        <w:t xml:space="preserve"> including Donna (1960), Betsy (1965), and Andrew (1</w:t>
      </w:r>
      <w:r w:rsidR="00E42E1A">
        <w:rPr>
          <w:rStyle w:val="apple-style-span"/>
        </w:rPr>
        <w:t xml:space="preserve">992) </w:t>
      </w:r>
      <w:r w:rsidR="002F42CE" w:rsidRPr="002F42CE">
        <w:rPr>
          <w:rStyle w:val="apple-style-span"/>
        </w:rPr>
        <w:t>(</w:t>
      </w:r>
      <w:proofErr w:type="spellStart"/>
      <w:r w:rsidR="00E42E1A">
        <w:rPr>
          <w:rStyle w:val="apple-style-span"/>
        </w:rPr>
        <w:t>Pimm</w:t>
      </w:r>
      <w:proofErr w:type="spellEnd"/>
      <w:r w:rsidR="00E42E1A">
        <w:rPr>
          <w:rStyle w:val="apple-style-span"/>
        </w:rPr>
        <w:t xml:space="preserve"> 1994). </w:t>
      </w:r>
      <w:r w:rsidR="00C37484">
        <w:rPr>
          <w:rStyle w:val="apple-style-span"/>
        </w:rPr>
        <w:t xml:space="preserve">From </w:t>
      </w:r>
      <w:r w:rsidR="00E42E1A">
        <w:rPr>
          <w:rStyle w:val="apple-style-span"/>
        </w:rPr>
        <w:t xml:space="preserve">1906–1999, </w:t>
      </w:r>
      <w:r w:rsidR="003F46AD">
        <w:rPr>
          <w:rStyle w:val="apple-style-span"/>
        </w:rPr>
        <w:t>19</w:t>
      </w:r>
      <w:r w:rsidR="00E42E1A">
        <w:rPr>
          <w:rStyle w:val="apple-style-span"/>
        </w:rPr>
        <w:t xml:space="preserve"> hurricanes passed</w:t>
      </w:r>
      <w:r w:rsidR="006624AE">
        <w:rPr>
          <w:rStyle w:val="apple-style-span"/>
        </w:rPr>
        <w:t xml:space="preserve"> near to or directly over</w:t>
      </w:r>
      <w:r w:rsidR="00E42E1A">
        <w:rPr>
          <w:rStyle w:val="apple-style-span"/>
        </w:rPr>
        <w:t xml:space="preserve"> the Florida Keys </w:t>
      </w:r>
      <w:r w:rsidR="006624AE">
        <w:rPr>
          <w:rStyle w:val="apple-style-span"/>
        </w:rPr>
        <w:t>(</w:t>
      </w:r>
      <w:r w:rsidR="00E42E1A">
        <w:rPr>
          <w:rStyle w:val="apple-style-span"/>
        </w:rPr>
        <w:t>Swanson and Wilkinson 2011).</w:t>
      </w:r>
    </w:p>
    <w:p w:rsidR="006574C9" w:rsidRDefault="006574C9" w:rsidP="00BF02D7">
      <w:pPr>
        <w:spacing w:line="480" w:lineRule="auto"/>
        <w:ind w:firstLine="720"/>
        <w:rPr>
          <w:rStyle w:val="apple-style-span"/>
          <w:color w:val="C00000"/>
        </w:rPr>
      </w:pPr>
    </w:p>
    <w:p w:rsidR="006574C9" w:rsidRDefault="006574C9" w:rsidP="006574C9">
      <w:pPr>
        <w:spacing w:line="480" w:lineRule="auto"/>
        <w:contextualSpacing/>
        <w:rPr>
          <w:i/>
        </w:rPr>
      </w:pPr>
      <w:r>
        <w:rPr>
          <w:i/>
        </w:rPr>
        <w:t>Vegetation</w:t>
      </w:r>
    </w:p>
    <w:p w:rsidR="0024465F" w:rsidRDefault="006574C9" w:rsidP="00C37484">
      <w:pPr>
        <w:spacing w:line="480" w:lineRule="auto"/>
        <w:ind w:firstLine="720"/>
      </w:pPr>
      <w:r>
        <w:t xml:space="preserve">The Florida Keys are </w:t>
      </w:r>
      <w:r w:rsidR="00E60458">
        <w:t>known for their diverse and pre</w:t>
      </w:r>
      <w:r>
        <w:t xml:space="preserve">dominantly tropical flora (Tomlinson 1980), </w:t>
      </w:r>
      <w:r w:rsidR="00E60458">
        <w:t>which include</w:t>
      </w:r>
      <w:r w:rsidR="00FC6CE0">
        <w:t>s</w:t>
      </w:r>
      <w:r>
        <w:t xml:space="preserve"> 120 </w:t>
      </w:r>
      <w:r w:rsidR="00E60458">
        <w:t xml:space="preserve">species of </w:t>
      </w:r>
      <w:r>
        <w:t>woody plant</w:t>
      </w:r>
      <w:r w:rsidR="00C37484">
        <w:t>s</w:t>
      </w:r>
      <w:r>
        <w:t>, shrub</w:t>
      </w:r>
      <w:r w:rsidR="00C37484">
        <w:t>s</w:t>
      </w:r>
      <w:r>
        <w:t>, and vine</w:t>
      </w:r>
      <w:r w:rsidR="00C37484">
        <w:t>s</w:t>
      </w:r>
      <w:r>
        <w:t xml:space="preserve"> (</w:t>
      </w:r>
      <w:proofErr w:type="spellStart"/>
      <w:r>
        <w:t>Synder</w:t>
      </w:r>
      <w:proofErr w:type="spellEnd"/>
      <w:r>
        <w:t xml:space="preserve"> et al. 1990, Strong and Bancroft 1994). Ross et al. (1992) identified </w:t>
      </w:r>
      <w:r w:rsidR="003F46AD">
        <w:t>13</w:t>
      </w:r>
      <w:r>
        <w:t xml:space="preserve"> vegetation </w:t>
      </w:r>
      <w:r w:rsidR="00C37484">
        <w:t>types in the Keys, including</w:t>
      </w:r>
      <w:r w:rsidR="0024465F">
        <w:t xml:space="preserve"> Peaty Mangrove Forest (Ecological Site Unit [ESU] 1), Peaty Mangrove Woodland (ESU 2), Dwarf Mangrove Mudflats (ESU 3), </w:t>
      </w:r>
      <w:proofErr w:type="spellStart"/>
      <w:r w:rsidR="0024465F">
        <w:t>Supratidal</w:t>
      </w:r>
      <w:proofErr w:type="spellEnd"/>
      <w:r w:rsidR="0024465F">
        <w:t xml:space="preserve"> Scrub (ESU 4 &amp; 5)</w:t>
      </w:r>
      <w:r w:rsidR="006D3484">
        <w:t xml:space="preserve">, </w:t>
      </w:r>
      <w:proofErr w:type="spellStart"/>
      <w:r w:rsidR="006D3484">
        <w:t>Cordgrass</w:t>
      </w:r>
      <w:proofErr w:type="spellEnd"/>
      <w:r w:rsidR="006D3484">
        <w:t xml:space="preserve"> Salt Marsh (ESU 6), Freshwater Marsh/Swamp (ESU 7), Transitional Thorn Woodland (ESU 8), Pine Rockland Forest (ESU 9), </w:t>
      </w:r>
      <w:r w:rsidR="005A2DE2">
        <w:t>Low Productivity Rockland Ha</w:t>
      </w:r>
      <w:r w:rsidR="006D3484">
        <w:t xml:space="preserve">mmock (ESU 10), Medium Productivity Rockland Hammock </w:t>
      </w:r>
      <w:r w:rsidR="006D3484">
        <w:lastRenderedPageBreak/>
        <w:t>(ESU 11), High Productivity Rockland hammock (ESU 12), and Coastal Strand Forest (ESU 13). ESUs 1–4 are located at lower elevations (</w:t>
      </w:r>
      <w:r w:rsidR="001471E4">
        <w:t>&lt;</w:t>
      </w:r>
      <w:r w:rsidR="00C37484">
        <w:t>0.72 m)</w:t>
      </w:r>
      <w:r w:rsidR="006D3484">
        <w:t>, 5–10 are at medium elevations (</w:t>
      </w:r>
      <w:r w:rsidR="00C37484">
        <w:t>0.30–1.32 m)</w:t>
      </w:r>
      <w:r w:rsidR="006D3484">
        <w:t>, and 11–13 are at high elevations (</w:t>
      </w:r>
      <w:r w:rsidR="00C37484">
        <w:t>0.</w:t>
      </w:r>
      <w:r w:rsidR="006D3484">
        <w:t>71–3</w:t>
      </w:r>
      <w:r w:rsidR="00C37484">
        <w:t xml:space="preserve">.28 </w:t>
      </w:r>
      <w:r w:rsidR="006D3484">
        <w:t xml:space="preserve">m). </w:t>
      </w:r>
    </w:p>
    <w:p w:rsidR="00CD6CDD" w:rsidRDefault="00CD6CDD" w:rsidP="00CD6CDD">
      <w:pPr>
        <w:spacing w:line="480" w:lineRule="auto"/>
      </w:pPr>
      <w:r>
        <w:tab/>
      </w:r>
      <w:r w:rsidR="006D3484">
        <w:t xml:space="preserve">All of the ESUs that Ross et al. (1992) </w:t>
      </w:r>
      <w:r w:rsidR="006574C9">
        <w:t>defined</w:t>
      </w:r>
      <w:r w:rsidR="006D3484">
        <w:t xml:space="preserve">, except for </w:t>
      </w:r>
      <w:r w:rsidR="007B376E">
        <w:t>ESU 5 and 12, are found in the L</w:t>
      </w:r>
      <w:r w:rsidR="006D3484">
        <w:t>ower Florida Keys</w:t>
      </w:r>
      <w:r w:rsidR="006B6DF0">
        <w:t>, with m</w:t>
      </w:r>
      <w:r>
        <w:t>angrove forests dominat</w:t>
      </w:r>
      <w:r w:rsidR="006B6DF0">
        <w:t>ing</w:t>
      </w:r>
      <w:r>
        <w:t xml:space="preserve"> the southernmost Keys (</w:t>
      </w:r>
      <w:proofErr w:type="spellStart"/>
      <w:r>
        <w:t>Pimm</w:t>
      </w:r>
      <w:proofErr w:type="spellEnd"/>
      <w:r>
        <w:t xml:space="preserve"> 1994).</w:t>
      </w:r>
      <w:r w:rsidR="006B6DF0">
        <w:t xml:space="preserve"> </w:t>
      </w:r>
      <w:r w:rsidR="006574C9">
        <w:t xml:space="preserve">Vegetation communities are primarily </w:t>
      </w:r>
      <w:r w:rsidR="00C37484">
        <w:t>determined by the frequency of</w:t>
      </w:r>
      <w:r w:rsidR="006574C9">
        <w:t xml:space="preserve"> </w:t>
      </w:r>
      <w:r w:rsidR="00C37484">
        <w:t>tidal water inundation</w:t>
      </w:r>
      <w:r w:rsidR="006574C9">
        <w:t xml:space="preserve">, soil development, and elevation (Ross et al 1994, </w:t>
      </w:r>
      <w:proofErr w:type="spellStart"/>
      <w:r w:rsidR="006574C9">
        <w:t>Synder</w:t>
      </w:r>
      <w:proofErr w:type="spellEnd"/>
      <w:r w:rsidR="006574C9">
        <w:t xml:space="preserve"> et al. 2005). Most do not occur in North America outside of southern Florida and the Keys (Ross et al. 1994, Barrett et al. 2006).</w:t>
      </w:r>
    </w:p>
    <w:p w:rsidR="00BF6F76" w:rsidRDefault="0064365D" w:rsidP="00863C14">
      <w:pPr>
        <w:spacing w:line="480" w:lineRule="auto"/>
        <w:ind w:firstLine="720"/>
      </w:pPr>
      <w:r>
        <w:t>No Name Key</w:t>
      </w:r>
      <w:r w:rsidR="00863C14">
        <w:t xml:space="preserve"> is composed of marsh, mangrove, pine rockland</w:t>
      </w:r>
      <w:r w:rsidR="00D852E3">
        <w:t>s</w:t>
      </w:r>
      <w:r w:rsidR="00863C14">
        <w:t>, and tropical hardwood communities (Figure 3</w:t>
      </w:r>
      <w:r w:rsidR="00010885">
        <w:t>.1</w:t>
      </w:r>
      <w:r w:rsidR="00863C14">
        <w:t xml:space="preserve">). </w:t>
      </w:r>
      <w:r w:rsidR="00D852E3">
        <w:t>The marsh and mangroves are located alon</w:t>
      </w:r>
      <w:r w:rsidR="006A0711">
        <w:t>g the outer edges of the island</w:t>
      </w:r>
      <w:r w:rsidR="00D852E3">
        <w:t xml:space="preserve"> in lower elevations. The pine rocklands and tropical hardwoods are located </w:t>
      </w:r>
      <w:r w:rsidR="00C37484">
        <w:t>further inland at</w:t>
      </w:r>
      <w:r w:rsidR="00D852E3">
        <w:t xml:space="preserve"> higher elevation</w:t>
      </w:r>
      <w:r w:rsidR="00C37484">
        <w:t>s</w:t>
      </w:r>
      <w:r w:rsidR="00D852E3">
        <w:t xml:space="preserve">. </w:t>
      </w:r>
      <w:r w:rsidR="006A0711">
        <w:t xml:space="preserve">Plant </w:t>
      </w:r>
      <w:r w:rsidR="00D852E3">
        <w:t xml:space="preserve">species vary by </w:t>
      </w:r>
      <w:r w:rsidR="006A0711">
        <w:t>elevation and vegetation community,</w:t>
      </w:r>
      <w:r w:rsidR="00D852E3">
        <w:t xml:space="preserve"> with red mangrove (</w:t>
      </w:r>
      <w:proofErr w:type="spellStart"/>
      <w:r w:rsidR="00C37484">
        <w:rPr>
          <w:i/>
        </w:rPr>
        <w:t>Rhiz</w:t>
      </w:r>
      <w:r w:rsidR="00D852E3">
        <w:rPr>
          <w:i/>
        </w:rPr>
        <w:t>ophora</w:t>
      </w:r>
      <w:proofErr w:type="spellEnd"/>
      <w:r w:rsidR="00D852E3">
        <w:rPr>
          <w:i/>
        </w:rPr>
        <w:t xml:space="preserve"> mangle)</w:t>
      </w:r>
      <w:r w:rsidR="00D852E3">
        <w:t xml:space="preserve">, black mangrove </w:t>
      </w:r>
      <w:r w:rsidR="00D852E3" w:rsidRPr="00D852E3">
        <w:t>(</w:t>
      </w:r>
      <w:proofErr w:type="spellStart"/>
      <w:r w:rsidR="00C37484">
        <w:rPr>
          <w:i/>
        </w:rPr>
        <w:t>A</w:t>
      </w:r>
      <w:r w:rsidR="00C37484" w:rsidRPr="00C37484">
        <w:rPr>
          <w:i/>
        </w:rPr>
        <w:t>vicennia</w:t>
      </w:r>
      <w:proofErr w:type="spellEnd"/>
      <w:r w:rsidR="00D852E3">
        <w:rPr>
          <w:i/>
        </w:rPr>
        <w:t xml:space="preserve"> </w:t>
      </w:r>
      <w:proofErr w:type="spellStart"/>
      <w:r w:rsidR="00D852E3">
        <w:rPr>
          <w:i/>
        </w:rPr>
        <w:t>germinans</w:t>
      </w:r>
      <w:proofErr w:type="spellEnd"/>
      <w:r w:rsidR="00D852E3" w:rsidRPr="00D852E3">
        <w:t>)</w:t>
      </w:r>
      <w:r w:rsidR="00D852E3">
        <w:t xml:space="preserve">, white mangrove </w:t>
      </w:r>
      <w:r w:rsidR="00D852E3" w:rsidRPr="00D852E3">
        <w:t>(</w:t>
      </w:r>
      <w:proofErr w:type="spellStart"/>
      <w:r w:rsidR="00D852E3">
        <w:rPr>
          <w:i/>
        </w:rPr>
        <w:t>Laguncularia</w:t>
      </w:r>
      <w:proofErr w:type="spellEnd"/>
      <w:r w:rsidR="00D852E3">
        <w:rPr>
          <w:i/>
        </w:rPr>
        <w:t xml:space="preserve"> </w:t>
      </w:r>
      <w:proofErr w:type="spellStart"/>
      <w:r w:rsidR="00D852E3">
        <w:rPr>
          <w:i/>
        </w:rPr>
        <w:t>racemosa</w:t>
      </w:r>
      <w:proofErr w:type="spellEnd"/>
      <w:r w:rsidR="00D852E3" w:rsidRPr="00D852E3">
        <w:t>),</w:t>
      </w:r>
      <w:r w:rsidR="00D852E3">
        <w:t xml:space="preserve"> and buttonwood </w:t>
      </w:r>
      <w:r w:rsidR="00D852E3" w:rsidRPr="00D852E3">
        <w:t>(</w:t>
      </w:r>
      <w:proofErr w:type="spellStart"/>
      <w:r w:rsidR="00D852E3">
        <w:rPr>
          <w:i/>
        </w:rPr>
        <w:t>Conocarpus</w:t>
      </w:r>
      <w:proofErr w:type="spellEnd"/>
      <w:r w:rsidR="00D852E3">
        <w:rPr>
          <w:i/>
        </w:rPr>
        <w:t xml:space="preserve"> </w:t>
      </w:r>
      <w:proofErr w:type="spellStart"/>
      <w:r w:rsidR="00D852E3">
        <w:rPr>
          <w:i/>
        </w:rPr>
        <w:t>erecta</w:t>
      </w:r>
      <w:proofErr w:type="spellEnd"/>
      <w:r w:rsidR="00D852E3" w:rsidRPr="00D852E3">
        <w:t xml:space="preserve">) </w:t>
      </w:r>
      <w:r w:rsidR="00C37484">
        <w:t xml:space="preserve">dominating </w:t>
      </w:r>
      <w:r w:rsidR="00D852E3">
        <w:t>areas near sea level</w:t>
      </w:r>
      <w:r w:rsidR="005A2DE2">
        <w:t xml:space="preserve"> (Lopez et al. 2003, </w:t>
      </w:r>
      <w:proofErr w:type="spellStart"/>
      <w:r w:rsidR="005A2DE2">
        <w:t>Harveson</w:t>
      </w:r>
      <w:proofErr w:type="spellEnd"/>
      <w:r w:rsidR="005A2DE2">
        <w:t xml:space="preserve"> et al. 2007)</w:t>
      </w:r>
      <w:r w:rsidR="00D852E3">
        <w:t>. The hardwoods at higher elevation are dominated by Gumbo limbo (</w:t>
      </w:r>
      <w:proofErr w:type="spellStart"/>
      <w:r w:rsidR="00D852E3">
        <w:rPr>
          <w:i/>
        </w:rPr>
        <w:t>Bursera</w:t>
      </w:r>
      <w:proofErr w:type="spellEnd"/>
      <w:r w:rsidR="00D852E3">
        <w:rPr>
          <w:i/>
        </w:rPr>
        <w:t xml:space="preserve"> </w:t>
      </w:r>
      <w:proofErr w:type="spellStart"/>
      <w:r w:rsidR="00D852E3">
        <w:rPr>
          <w:i/>
        </w:rPr>
        <w:t>simaruba</w:t>
      </w:r>
      <w:proofErr w:type="spellEnd"/>
      <w:r w:rsidR="00D852E3">
        <w:t>) and Jamaican dogwood (</w:t>
      </w:r>
      <w:proofErr w:type="spellStart"/>
      <w:r w:rsidR="00D852E3">
        <w:rPr>
          <w:i/>
        </w:rPr>
        <w:t>Piscidia</w:t>
      </w:r>
      <w:proofErr w:type="spellEnd"/>
      <w:r w:rsidR="00D852E3">
        <w:rPr>
          <w:i/>
        </w:rPr>
        <w:t xml:space="preserve"> </w:t>
      </w:r>
      <w:proofErr w:type="spellStart"/>
      <w:r w:rsidR="00D852E3">
        <w:rPr>
          <w:i/>
        </w:rPr>
        <w:t>piscipulaa</w:t>
      </w:r>
      <w:proofErr w:type="spellEnd"/>
      <w:r w:rsidR="00BF6F76" w:rsidRPr="005A2DE2">
        <w:t>)</w:t>
      </w:r>
      <w:r w:rsidR="005A2DE2">
        <w:t xml:space="preserve"> (Lopez et al. 2003, </w:t>
      </w:r>
      <w:proofErr w:type="spellStart"/>
      <w:r w:rsidR="005A2DE2">
        <w:t>Harveson</w:t>
      </w:r>
      <w:proofErr w:type="spellEnd"/>
      <w:r w:rsidR="005A2DE2">
        <w:t xml:space="preserve"> et al. 2007)</w:t>
      </w:r>
      <w:r w:rsidR="00BF6F76" w:rsidRPr="005A2DE2">
        <w:t>.</w:t>
      </w:r>
      <w:r w:rsidR="00BF6F76">
        <w:t xml:space="preserve"> The pine rocklands are dominated by open, high canopied (7–13 m) South Florida slash pine (</w:t>
      </w:r>
      <w:proofErr w:type="spellStart"/>
      <w:r w:rsidR="00BF6F76">
        <w:rPr>
          <w:i/>
        </w:rPr>
        <w:t>Pinus</w:t>
      </w:r>
      <w:proofErr w:type="spellEnd"/>
      <w:r w:rsidR="00BF6F76">
        <w:rPr>
          <w:i/>
        </w:rPr>
        <w:t xml:space="preserve"> </w:t>
      </w:r>
      <w:proofErr w:type="spellStart"/>
      <w:r w:rsidR="00BF6F76">
        <w:rPr>
          <w:i/>
        </w:rPr>
        <w:t>elliottii</w:t>
      </w:r>
      <w:proofErr w:type="spellEnd"/>
      <w:r w:rsidR="00BF6F76">
        <w:rPr>
          <w:i/>
        </w:rPr>
        <w:t xml:space="preserve"> </w:t>
      </w:r>
      <w:r w:rsidR="00BF6F76">
        <w:t xml:space="preserve">var. </w:t>
      </w:r>
      <w:proofErr w:type="spellStart"/>
      <w:r w:rsidR="00C37484">
        <w:rPr>
          <w:i/>
        </w:rPr>
        <w:t>de</w:t>
      </w:r>
      <w:r w:rsidR="00BF6F76">
        <w:rPr>
          <w:i/>
        </w:rPr>
        <w:t>nsa</w:t>
      </w:r>
      <w:proofErr w:type="spellEnd"/>
      <w:r w:rsidR="00BF6F76" w:rsidRPr="005A2DE2">
        <w:t>).</w:t>
      </w:r>
      <w:r w:rsidR="00BF6F76">
        <w:rPr>
          <w:i/>
        </w:rPr>
        <w:t xml:space="preserve"> </w:t>
      </w:r>
      <w:r w:rsidR="00BF6F76">
        <w:t xml:space="preserve">Other </w:t>
      </w:r>
      <w:r w:rsidR="00C37484">
        <w:t>important</w:t>
      </w:r>
      <w:r w:rsidR="00BF6F76">
        <w:t xml:space="preserve"> species include palms </w:t>
      </w:r>
      <w:r w:rsidR="003F46AD">
        <w:t>(</w:t>
      </w:r>
      <w:proofErr w:type="spellStart"/>
      <w:r w:rsidR="00BF6F76">
        <w:rPr>
          <w:i/>
        </w:rPr>
        <w:t>Thrinax</w:t>
      </w:r>
      <w:proofErr w:type="spellEnd"/>
      <w:r w:rsidR="00BF6F76">
        <w:rPr>
          <w:i/>
        </w:rPr>
        <w:t xml:space="preserve"> </w:t>
      </w:r>
      <w:proofErr w:type="spellStart"/>
      <w:r w:rsidR="00BF6F76">
        <w:rPr>
          <w:i/>
        </w:rPr>
        <w:t>microcarpa</w:t>
      </w:r>
      <w:proofErr w:type="spellEnd"/>
      <w:r w:rsidR="00BF6F76">
        <w:rPr>
          <w:i/>
        </w:rPr>
        <w:t xml:space="preserve"> </w:t>
      </w:r>
      <w:r w:rsidR="00BF6F76" w:rsidRPr="0069296B">
        <w:t>and</w:t>
      </w:r>
      <w:r w:rsidR="00BF6F76">
        <w:rPr>
          <w:i/>
        </w:rPr>
        <w:t xml:space="preserve"> </w:t>
      </w:r>
      <w:proofErr w:type="spellStart"/>
      <w:r w:rsidR="00BF6F76">
        <w:rPr>
          <w:i/>
        </w:rPr>
        <w:t>Coccothrinax</w:t>
      </w:r>
      <w:proofErr w:type="spellEnd"/>
      <w:r w:rsidR="00BF6F76">
        <w:rPr>
          <w:i/>
        </w:rPr>
        <w:t xml:space="preserve"> </w:t>
      </w:r>
      <w:proofErr w:type="spellStart"/>
      <w:r w:rsidR="00BF6F76">
        <w:rPr>
          <w:i/>
        </w:rPr>
        <w:t>argentana</w:t>
      </w:r>
      <w:proofErr w:type="spellEnd"/>
      <w:r w:rsidR="003F46AD">
        <w:rPr>
          <w:i/>
        </w:rPr>
        <w:t xml:space="preserve">) </w:t>
      </w:r>
      <w:r w:rsidR="00BF6F76">
        <w:t>and poisonwood (</w:t>
      </w:r>
      <w:proofErr w:type="spellStart"/>
      <w:r w:rsidR="00BF6F76">
        <w:rPr>
          <w:i/>
        </w:rPr>
        <w:t>Metopium</w:t>
      </w:r>
      <w:proofErr w:type="spellEnd"/>
      <w:r w:rsidR="00BF6F76">
        <w:rPr>
          <w:i/>
        </w:rPr>
        <w:t xml:space="preserve"> </w:t>
      </w:r>
      <w:proofErr w:type="spellStart"/>
      <w:r w:rsidR="00BF6F76">
        <w:rPr>
          <w:i/>
        </w:rPr>
        <w:lastRenderedPageBreak/>
        <w:t>toxiferum</w:t>
      </w:r>
      <w:proofErr w:type="spellEnd"/>
      <w:r w:rsidR="00BF6F76" w:rsidRPr="007F35AF">
        <w:t>)</w:t>
      </w:r>
      <w:r w:rsidR="00BF6F76" w:rsidRPr="0074548E">
        <w:t xml:space="preserve"> </w:t>
      </w:r>
      <w:r w:rsidR="00BF6F76">
        <w:t>(Ross et al. 1992)</w:t>
      </w:r>
      <w:r w:rsidR="00C37484">
        <w:t>. All of these species are fire-</w:t>
      </w:r>
      <w:r w:rsidR="00BF6F76">
        <w:t>adapted and</w:t>
      </w:r>
      <w:r w:rsidR="00C37484">
        <w:t xml:space="preserve"> fire-</w:t>
      </w:r>
      <w:r w:rsidR="00BF6F76">
        <w:t>dependent (</w:t>
      </w:r>
      <w:r w:rsidR="00777E62">
        <w:t>e.g.,</w:t>
      </w:r>
      <w:r w:rsidR="00BF6F76">
        <w:t xml:space="preserve"> Figure </w:t>
      </w:r>
      <w:r w:rsidR="00777E62">
        <w:t>3.</w:t>
      </w:r>
      <w:r w:rsidR="00010885">
        <w:t>2</w:t>
      </w:r>
      <w:r w:rsidR="00BF6F76">
        <w:t>).</w:t>
      </w:r>
    </w:p>
    <w:p w:rsidR="002E0614" w:rsidRDefault="00BF6F76" w:rsidP="002E0614">
      <w:pPr>
        <w:spacing w:line="480" w:lineRule="auto"/>
        <w:ind w:firstLine="720"/>
      </w:pPr>
      <w:r>
        <w:t>The density of the pine rockland</w:t>
      </w:r>
      <w:r w:rsidR="006A0711">
        <w:t>s</w:t>
      </w:r>
      <w:r>
        <w:t xml:space="preserve"> is directly related to fire frequency, with lower density</w:t>
      </w:r>
      <w:r w:rsidR="00777E62">
        <w:t xml:space="preserve"> areas</w:t>
      </w:r>
      <w:r>
        <w:t xml:space="preserve"> h</w:t>
      </w:r>
      <w:r w:rsidR="005A2DE2">
        <w:t>aving</w:t>
      </w:r>
      <w:r w:rsidR="006A0711">
        <w:t xml:space="preserve"> experienced</w:t>
      </w:r>
      <w:r w:rsidR="005A2DE2">
        <w:t xml:space="preserve"> more</w:t>
      </w:r>
      <w:r w:rsidR="006A0711">
        <w:t xml:space="preserve"> recent fire</w:t>
      </w:r>
      <w:r w:rsidR="00C37484">
        <w:t>s</w:t>
      </w:r>
      <w:r w:rsidR="006A0711">
        <w:t>. M</w:t>
      </w:r>
      <w:r>
        <w:t xml:space="preserve">ost </w:t>
      </w:r>
      <w:r w:rsidR="006A0711">
        <w:t>recent</w:t>
      </w:r>
      <w:r>
        <w:t xml:space="preserve"> </w:t>
      </w:r>
      <w:r w:rsidR="006A0711">
        <w:t>fires</w:t>
      </w:r>
      <w:r>
        <w:t xml:space="preserve"> have </w:t>
      </w:r>
      <w:r w:rsidR="006A0711">
        <w:t>occurred</w:t>
      </w:r>
      <w:r>
        <w:t xml:space="preserve"> through prescription </w:t>
      </w:r>
      <w:r w:rsidR="006A0711">
        <w:t>burn</w:t>
      </w:r>
      <w:r>
        <w:t xml:space="preserve">s. </w:t>
      </w:r>
      <w:r w:rsidR="006A0711">
        <w:t>Pine rockland</w:t>
      </w:r>
      <w:r w:rsidR="0074548E">
        <w:t xml:space="preserve">s </w:t>
      </w:r>
      <w:r w:rsidR="0074548E" w:rsidRPr="00493E97">
        <w:t>exist</w:t>
      </w:r>
      <w:r w:rsidR="005A2DE2">
        <w:t xml:space="preserve"> </w:t>
      </w:r>
      <w:r w:rsidR="005A2DE2" w:rsidRPr="00493E97">
        <w:t xml:space="preserve">at </w:t>
      </w:r>
      <w:r w:rsidR="005A2DE2">
        <w:t>medium elevations (70–130 cm)</w:t>
      </w:r>
      <w:r w:rsidR="0074548E" w:rsidRPr="00493E97">
        <w:t xml:space="preserve"> </w:t>
      </w:r>
      <w:r w:rsidR="006B3DD1">
        <w:t>in areas of the interior L</w:t>
      </w:r>
      <w:r w:rsidR="005A2DE2">
        <w:t xml:space="preserve">ower Keys large enough to support shallow fresh water lenses </w:t>
      </w:r>
      <w:r w:rsidR="006522BB">
        <w:t>(Ross et al. 1992</w:t>
      </w:r>
      <w:r w:rsidR="0074548E">
        <w:t xml:space="preserve">, </w:t>
      </w:r>
      <w:proofErr w:type="spellStart"/>
      <w:r w:rsidR="0074548E">
        <w:t>Saha</w:t>
      </w:r>
      <w:proofErr w:type="spellEnd"/>
      <w:r w:rsidR="0074548E">
        <w:t xml:space="preserve"> et al. 2011</w:t>
      </w:r>
      <w:r w:rsidR="006522BB">
        <w:t xml:space="preserve">). The composition of the understory </w:t>
      </w:r>
      <w:r w:rsidR="00C37484">
        <w:t>depends on</w:t>
      </w:r>
      <w:r w:rsidR="0074548E">
        <w:t xml:space="preserve"> fire frequency.</w:t>
      </w:r>
      <w:r w:rsidR="006522BB">
        <w:t xml:space="preserve"> </w:t>
      </w:r>
      <w:r w:rsidR="00CD6CDD">
        <w:t>Pine rockland</w:t>
      </w:r>
      <w:r w:rsidR="005A2DE2">
        <w:t>s</w:t>
      </w:r>
      <w:r w:rsidR="00CD6CDD">
        <w:t xml:space="preserve"> that have experienced regular fire events </w:t>
      </w:r>
      <w:r w:rsidR="005A2DE2">
        <w:t>are</w:t>
      </w:r>
      <w:r w:rsidR="00CD6CDD">
        <w:t xml:space="preserve"> rich in shrubs, herbs, and grasses (Ross et al. 1992). Without regular fires, a dense, broad-leafed sub</w:t>
      </w:r>
      <w:r w:rsidR="005A2DE2">
        <w:t>-</w:t>
      </w:r>
      <w:r w:rsidR="00CD6CDD">
        <w:t xml:space="preserve">canopy of trees forms within a few decades (Ross et al. 1992). </w:t>
      </w:r>
      <w:r w:rsidR="0074548E">
        <w:t>Prescribed fires keep the pine rockland</w:t>
      </w:r>
      <w:r w:rsidR="005A2DE2">
        <w:t xml:space="preserve">s </w:t>
      </w:r>
      <w:r w:rsidR="0074548E">
        <w:t xml:space="preserve">from transitioning </w:t>
      </w:r>
      <w:r w:rsidR="005A2DE2">
        <w:t>to the</w:t>
      </w:r>
      <w:r w:rsidR="0074548E">
        <w:t xml:space="preserve"> tropical hardwoo</w:t>
      </w:r>
      <w:r w:rsidR="00C37484">
        <w:t>d ecosystem</w:t>
      </w:r>
      <w:r w:rsidR="0074548E">
        <w:t xml:space="preserve"> (</w:t>
      </w:r>
      <w:r w:rsidR="0074548E" w:rsidRPr="006522BB">
        <w:t>Alexander and Dickson 1972</w:t>
      </w:r>
      <w:r w:rsidR="0074548E">
        <w:t xml:space="preserve">). </w:t>
      </w:r>
      <w:r w:rsidR="006522BB">
        <w:t xml:space="preserve"> </w:t>
      </w:r>
    </w:p>
    <w:p w:rsidR="002E0614" w:rsidRDefault="002E0614" w:rsidP="002E0614">
      <w:pPr>
        <w:spacing w:line="480" w:lineRule="auto"/>
        <w:rPr>
          <w:i/>
        </w:rPr>
      </w:pPr>
    </w:p>
    <w:p w:rsidR="002E0614" w:rsidRDefault="004403D1" w:rsidP="002E0614">
      <w:pPr>
        <w:spacing w:line="480" w:lineRule="auto"/>
        <w:rPr>
          <w:i/>
        </w:rPr>
      </w:pPr>
      <w:r w:rsidRPr="002E0614">
        <w:rPr>
          <w:i/>
        </w:rPr>
        <w:t>Fire Ecology of the Pine Rockland Ecosystem</w:t>
      </w:r>
    </w:p>
    <w:p w:rsidR="00FA61F3" w:rsidRDefault="00C96FD5" w:rsidP="006A0711">
      <w:pPr>
        <w:spacing w:line="480" w:lineRule="auto"/>
        <w:ind w:firstLine="720"/>
      </w:pPr>
      <w:r>
        <w:t>Although f</w:t>
      </w:r>
      <w:r w:rsidR="00921B4E">
        <w:t xml:space="preserve">ires </w:t>
      </w:r>
      <w:r>
        <w:t>can depress plant populations</w:t>
      </w:r>
      <w:r w:rsidR="00921B4E">
        <w:t>,</w:t>
      </w:r>
      <w:r>
        <w:t xml:space="preserve"> </w:t>
      </w:r>
      <w:r w:rsidR="00C37484">
        <w:t>they</w:t>
      </w:r>
      <w:r w:rsidR="006A0711">
        <w:t xml:space="preserve"> also </w:t>
      </w:r>
      <w:r w:rsidR="00C37484">
        <w:t>e</w:t>
      </w:r>
      <w:r w:rsidR="00921B4E">
        <w:t xml:space="preserve">nhance </w:t>
      </w:r>
      <w:r w:rsidR="00C37484">
        <w:t xml:space="preserve">populations of some species through their influence on </w:t>
      </w:r>
      <w:r w:rsidR="00921B4E">
        <w:t>species composition and community extent (</w:t>
      </w:r>
      <w:proofErr w:type="spellStart"/>
      <w:r w:rsidR="00921B4E">
        <w:t>Glitzenstein</w:t>
      </w:r>
      <w:proofErr w:type="spellEnd"/>
      <w:r w:rsidR="00921B4E">
        <w:t xml:space="preserve"> et al. 1995, </w:t>
      </w:r>
      <w:proofErr w:type="spellStart"/>
      <w:r w:rsidR="00921B4E">
        <w:t>Beckage</w:t>
      </w:r>
      <w:proofErr w:type="spellEnd"/>
      <w:r w:rsidR="00921B4E">
        <w:t xml:space="preserve"> </w:t>
      </w:r>
      <w:r w:rsidR="00FA61F3">
        <w:t xml:space="preserve">and </w:t>
      </w:r>
      <w:proofErr w:type="spellStart"/>
      <w:r w:rsidR="00FA61F3">
        <w:t>Stoute</w:t>
      </w:r>
      <w:proofErr w:type="spellEnd"/>
      <w:r w:rsidR="00FA61F3">
        <w:t xml:space="preserve"> 2000). Fire is a critical </w:t>
      </w:r>
      <w:r w:rsidR="006A0711">
        <w:t xml:space="preserve">component </w:t>
      </w:r>
      <w:r w:rsidR="00C37484">
        <w:t>in</w:t>
      </w:r>
      <w:r w:rsidR="006A0711">
        <w:t xml:space="preserve"> pine rocklands</w:t>
      </w:r>
      <w:r w:rsidR="00FA61F3">
        <w:t xml:space="preserve"> (Snyder et al. 2005),</w:t>
      </w:r>
      <w:r w:rsidR="006A0711" w:rsidRPr="006A0711">
        <w:t xml:space="preserve"> </w:t>
      </w:r>
      <w:r w:rsidR="006A0711">
        <w:t>helping to maintain floral and faunal species,</w:t>
      </w:r>
      <w:r w:rsidR="00C37484">
        <w:t xml:space="preserve"> many of which are now considered threatened or endangered (USFWS 1999, Watts et al. 2008). Presently, human-ignited fires are the primary source of fire ignition (Figure 3.3). </w:t>
      </w:r>
    </w:p>
    <w:p w:rsidR="002E0614" w:rsidRDefault="002E0614" w:rsidP="002E0614">
      <w:pPr>
        <w:spacing w:line="480" w:lineRule="auto"/>
      </w:pPr>
    </w:p>
    <w:p w:rsidR="00010885" w:rsidRDefault="00010885" w:rsidP="002229B0">
      <w:pPr>
        <w:pStyle w:val="Heading3"/>
      </w:pPr>
      <w:r>
        <w:rPr>
          <w:noProof/>
        </w:rPr>
        <w:lastRenderedPageBreak/>
        <w:drawing>
          <wp:inline distT="0" distB="0" distL="0" distR="0">
            <wp:extent cx="4581525" cy="6108700"/>
            <wp:effectExtent l="19050" t="19050" r="28575" b="25400"/>
            <wp:docPr id="14" name="Picture 5" descr="Regrowt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growth.jpg"/>
                    <pic:cNvPicPr/>
                  </pic:nvPicPr>
                  <pic:blipFill>
                    <a:blip r:embed="rId15" cstate="print"/>
                    <a:stretch>
                      <a:fillRect/>
                    </a:stretch>
                  </pic:blipFill>
                  <pic:spPr>
                    <a:xfrm>
                      <a:off x="0" y="0"/>
                      <a:ext cx="4581525" cy="6108700"/>
                    </a:xfrm>
                    <a:prstGeom prst="rect">
                      <a:avLst/>
                    </a:prstGeom>
                    <a:ln w="19050">
                      <a:solidFill>
                        <a:schemeClr val="tx1"/>
                      </a:solidFill>
                    </a:ln>
                  </pic:spPr>
                </pic:pic>
              </a:graphicData>
            </a:graphic>
          </wp:inline>
        </w:drawing>
      </w:r>
    </w:p>
    <w:p w:rsidR="004D66BB" w:rsidRDefault="00010885" w:rsidP="00010885">
      <w:pPr>
        <w:pStyle w:val="Caption"/>
        <w:rPr>
          <w:b w:val="0"/>
        </w:rPr>
        <w:sectPr w:rsidR="004D66BB" w:rsidSect="00332B0A">
          <w:pgSz w:w="12240" w:h="15840" w:code="1"/>
          <w:pgMar w:top="1800" w:right="1800" w:bottom="1800" w:left="1800" w:header="1152" w:footer="1008" w:gutter="0"/>
          <w:pgNumType w:start="1"/>
          <w:cols w:space="720"/>
          <w:noEndnote/>
          <w:docGrid w:linePitch="326"/>
        </w:sectPr>
      </w:pPr>
      <w:r w:rsidRPr="00AB5D61">
        <w:t xml:space="preserve">Figure </w:t>
      </w:r>
      <w:r>
        <w:t>3.2</w:t>
      </w:r>
      <w:r w:rsidRPr="0095005D">
        <w:rPr>
          <w:b w:val="0"/>
        </w:rPr>
        <w:t>. Long-stalked stopper (</w:t>
      </w:r>
      <w:proofErr w:type="spellStart"/>
      <w:r w:rsidRPr="0095005D">
        <w:rPr>
          <w:b w:val="0"/>
          <w:i/>
        </w:rPr>
        <w:t>Psidium</w:t>
      </w:r>
      <w:proofErr w:type="spellEnd"/>
      <w:r w:rsidRPr="0095005D">
        <w:rPr>
          <w:b w:val="0"/>
          <w:i/>
        </w:rPr>
        <w:t xml:space="preserve"> </w:t>
      </w:r>
      <w:proofErr w:type="spellStart"/>
      <w:r w:rsidRPr="0095005D">
        <w:rPr>
          <w:b w:val="0"/>
          <w:i/>
        </w:rPr>
        <w:t>longipes</w:t>
      </w:r>
      <w:proofErr w:type="spellEnd"/>
      <w:r w:rsidRPr="0095005D">
        <w:rPr>
          <w:b w:val="0"/>
        </w:rPr>
        <w:t xml:space="preserve">) </w:t>
      </w:r>
      <w:proofErr w:type="spellStart"/>
      <w:r w:rsidRPr="0095005D">
        <w:rPr>
          <w:b w:val="0"/>
        </w:rPr>
        <w:t>resprouting</w:t>
      </w:r>
      <w:proofErr w:type="spellEnd"/>
      <w:r w:rsidRPr="0095005D">
        <w:rPr>
          <w:b w:val="0"/>
        </w:rPr>
        <w:t xml:space="preserve"> shortly after a pre</w:t>
      </w:r>
      <w:r w:rsidR="003F46AD">
        <w:rPr>
          <w:b w:val="0"/>
        </w:rPr>
        <w:t>scribed fire on Big Pine Key, Florida</w:t>
      </w:r>
      <w:r w:rsidRPr="0095005D">
        <w:rPr>
          <w:b w:val="0"/>
        </w:rPr>
        <w:t>.</w:t>
      </w:r>
    </w:p>
    <w:p w:rsidR="004D66BB" w:rsidRDefault="004D66BB" w:rsidP="004D66BB">
      <w:pPr>
        <w:keepNext/>
        <w:spacing w:line="480" w:lineRule="auto"/>
      </w:pPr>
      <w:r w:rsidRPr="001334CB">
        <w:rPr>
          <w:noProof/>
        </w:rPr>
        <w:lastRenderedPageBreak/>
        <w:drawing>
          <wp:inline distT="0" distB="0" distL="0" distR="0">
            <wp:extent cx="7581900" cy="3714877"/>
            <wp:effectExtent l="0" t="0" r="0" b="0"/>
            <wp:docPr id="15"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4D66BB" w:rsidRDefault="004D66BB" w:rsidP="004D66BB">
      <w:pPr>
        <w:pStyle w:val="Caption"/>
        <w:sectPr w:rsidR="004D66BB" w:rsidSect="00B60CC5">
          <w:pgSz w:w="15840" w:h="12240" w:orient="landscape" w:code="1"/>
          <w:pgMar w:top="1800" w:right="1800" w:bottom="1800" w:left="1800" w:header="1152" w:footer="1008" w:gutter="0"/>
          <w:pgNumType w:start="36"/>
          <w:cols w:space="720"/>
          <w:noEndnote/>
          <w:docGrid w:linePitch="326"/>
        </w:sectPr>
      </w:pPr>
      <w:r w:rsidRPr="001334CB">
        <w:t xml:space="preserve">Figure </w:t>
      </w:r>
      <w:r>
        <w:t>3.3</w:t>
      </w:r>
      <w:r w:rsidRPr="001334CB">
        <w:t>.</w:t>
      </w:r>
      <w:r>
        <w:t xml:space="preserve"> </w:t>
      </w:r>
      <w:r w:rsidRPr="0095005D">
        <w:rPr>
          <w:b w:val="0"/>
        </w:rPr>
        <w:t>Number of fires/year by cause in the Florida Everglades District between 1981–2009. “Other Human Caused” fire</w:t>
      </w:r>
      <w:r w:rsidR="001521A5">
        <w:rPr>
          <w:b w:val="0"/>
        </w:rPr>
        <w:t>s</w:t>
      </w:r>
      <w:r w:rsidRPr="0095005D">
        <w:rPr>
          <w:b w:val="0"/>
        </w:rPr>
        <w:t xml:space="preserve"> include ignition by children, arson, railroad activity, and other miscellaneous sources. The chart </w:t>
      </w:r>
      <w:r>
        <w:rPr>
          <w:b w:val="0"/>
        </w:rPr>
        <w:t xml:space="preserve">illustrates </w:t>
      </w:r>
      <w:r w:rsidRPr="0095005D">
        <w:rPr>
          <w:b w:val="0"/>
        </w:rPr>
        <w:t xml:space="preserve">that </w:t>
      </w:r>
      <w:r>
        <w:rPr>
          <w:b w:val="0"/>
        </w:rPr>
        <w:t xml:space="preserve">most </w:t>
      </w:r>
      <w:r w:rsidRPr="0095005D">
        <w:rPr>
          <w:b w:val="0"/>
        </w:rPr>
        <w:t xml:space="preserve">fires over this period </w:t>
      </w:r>
      <w:r>
        <w:rPr>
          <w:b w:val="0"/>
        </w:rPr>
        <w:t xml:space="preserve">have been </w:t>
      </w:r>
      <w:r w:rsidRPr="0095005D">
        <w:rPr>
          <w:b w:val="0"/>
        </w:rPr>
        <w:t>anthropogenic in nature. The number of lightning-caused fires never exceeds the number of human caused fires</w:t>
      </w:r>
      <w:r w:rsidR="001521A5">
        <w:rPr>
          <w:b w:val="0"/>
        </w:rPr>
        <w:t xml:space="preserve"> in a particular year</w:t>
      </w:r>
      <w:r w:rsidRPr="0095005D">
        <w:rPr>
          <w:b w:val="0"/>
        </w:rPr>
        <w:t xml:space="preserve">. This chart does not include data on </w:t>
      </w:r>
      <w:r w:rsidR="003F46AD">
        <w:rPr>
          <w:b w:val="0"/>
        </w:rPr>
        <w:t>prescribed</w:t>
      </w:r>
      <w:r w:rsidRPr="0095005D">
        <w:rPr>
          <w:b w:val="0"/>
        </w:rPr>
        <w:t xml:space="preserve"> fires. (</w:t>
      </w:r>
      <w:r w:rsidR="001521A5">
        <w:rPr>
          <w:b w:val="0"/>
        </w:rPr>
        <w:t xml:space="preserve">Data: Florida </w:t>
      </w:r>
      <w:r w:rsidR="00476721">
        <w:rPr>
          <w:b w:val="0"/>
        </w:rPr>
        <w:t>Forest Service</w:t>
      </w:r>
      <w:r w:rsidR="001521A5">
        <w:rPr>
          <w:b w:val="0"/>
        </w:rPr>
        <w:t xml:space="preserve"> web</w:t>
      </w:r>
      <w:r w:rsidR="00623E6A">
        <w:rPr>
          <w:b w:val="0"/>
        </w:rPr>
        <w:t>site</w:t>
      </w:r>
      <w:r w:rsidR="00476721">
        <w:rPr>
          <w:b w:val="0"/>
        </w:rPr>
        <w:t xml:space="preserve">, </w:t>
      </w:r>
      <w:r w:rsidR="00476721" w:rsidRPr="00476721">
        <w:rPr>
          <w:b w:val="0"/>
        </w:rPr>
        <w:t>http://www.floridaforestservice.com/index.html</w:t>
      </w:r>
      <w:r w:rsidRPr="00476721">
        <w:rPr>
          <w:b w:val="0"/>
        </w:rPr>
        <w:t>)</w:t>
      </w:r>
      <w:r w:rsidR="001521A5" w:rsidRPr="00476721">
        <w:rPr>
          <w:b w:val="0"/>
        </w:rPr>
        <w:t>.</w:t>
      </w:r>
    </w:p>
    <w:p w:rsidR="001A33C1" w:rsidRDefault="00C37484" w:rsidP="002E0614">
      <w:pPr>
        <w:spacing w:line="480" w:lineRule="auto"/>
      </w:pPr>
      <w:r>
        <w:lastRenderedPageBreak/>
        <w:t xml:space="preserve">Lightning </w:t>
      </w:r>
      <w:r w:rsidR="0007428C">
        <w:t xml:space="preserve">was </w:t>
      </w:r>
      <w:r w:rsidR="00E60458">
        <w:t xml:space="preserve">the </w:t>
      </w:r>
      <w:r w:rsidR="0007428C">
        <w:t xml:space="preserve">source of fire ignition in the pine rocklands prior to anthropogenic influences (Bergh and </w:t>
      </w:r>
      <w:proofErr w:type="spellStart"/>
      <w:r w:rsidR="0007428C">
        <w:t>Wisby</w:t>
      </w:r>
      <w:proofErr w:type="spellEnd"/>
      <w:r w:rsidR="0007428C">
        <w:t xml:space="preserve"> 1996</w:t>
      </w:r>
      <w:r w:rsidR="00777E62">
        <w:t xml:space="preserve">, </w:t>
      </w:r>
      <w:proofErr w:type="spellStart"/>
      <w:r w:rsidR="00777E62">
        <w:t>Albritton</w:t>
      </w:r>
      <w:proofErr w:type="spellEnd"/>
      <w:r w:rsidR="00777E62">
        <w:t xml:space="preserve"> 2009</w:t>
      </w:r>
      <w:r w:rsidR="0007428C">
        <w:t>)</w:t>
      </w:r>
      <w:r w:rsidR="00E83565">
        <w:t>, with most light</w:t>
      </w:r>
      <w:r w:rsidR="00E84911">
        <w:t>ning-</w:t>
      </w:r>
      <w:r w:rsidR="003F46AD">
        <w:t>caused</w:t>
      </w:r>
      <w:r w:rsidR="00E84911">
        <w:t xml:space="preserve"> fires occurring during the thunder</w:t>
      </w:r>
      <w:r w:rsidR="00A622CE">
        <w:t>storm-heavy summer/wet season (</w:t>
      </w:r>
      <w:r w:rsidR="00A83142">
        <w:t xml:space="preserve">Myers 2000, </w:t>
      </w:r>
      <w:r w:rsidR="00A622CE">
        <w:t xml:space="preserve">Liu and </w:t>
      </w:r>
      <w:proofErr w:type="spellStart"/>
      <w:r w:rsidR="00A622CE">
        <w:t>Menges</w:t>
      </w:r>
      <w:proofErr w:type="spellEnd"/>
      <w:r w:rsidR="00A622CE">
        <w:t xml:space="preserve"> 2005)</w:t>
      </w:r>
      <w:r w:rsidR="0007428C">
        <w:t xml:space="preserve">. </w:t>
      </w:r>
    </w:p>
    <w:p w:rsidR="00695540" w:rsidRDefault="00E83565" w:rsidP="001A33C1">
      <w:pPr>
        <w:spacing w:line="480" w:lineRule="auto"/>
        <w:ind w:firstLine="720"/>
      </w:pPr>
      <w:r>
        <w:t>To</w:t>
      </w:r>
      <w:r w:rsidR="0007428C">
        <w:t xml:space="preserve"> maintain an open understory and sustain </w:t>
      </w:r>
      <w:r>
        <w:t>mixed-age pine stands requires</w:t>
      </w:r>
      <w:r w:rsidR="00C96FD5">
        <w:t xml:space="preserve"> periodic fire (Alexander 1967, Snyder et al.1990, USFWS 1999, Liu and </w:t>
      </w:r>
      <w:proofErr w:type="spellStart"/>
      <w:r w:rsidR="00C96FD5">
        <w:t>Menges</w:t>
      </w:r>
      <w:proofErr w:type="spellEnd"/>
      <w:r w:rsidR="00C96FD5">
        <w:t xml:space="preserve"> 2005). </w:t>
      </w:r>
      <w:r w:rsidR="00433613">
        <w:t xml:space="preserve">Fire suppression </w:t>
      </w:r>
      <w:r w:rsidR="00A622CE">
        <w:t xml:space="preserve">in the pine rocklands </w:t>
      </w:r>
      <w:r w:rsidR="00433613">
        <w:t>has resulted in a shift in species composition, with shade-tolerant,</w:t>
      </w:r>
      <w:r w:rsidR="00E84911">
        <w:t xml:space="preserve"> fire-sensitive</w:t>
      </w:r>
      <w:r w:rsidR="00433613">
        <w:t xml:space="preserve"> hardwood species encroaching into the ecosystem (Carlson et al. 1993, USFWS 1999, </w:t>
      </w:r>
      <w:r w:rsidR="00E84911">
        <w:t xml:space="preserve">Liu and </w:t>
      </w:r>
      <w:proofErr w:type="spellStart"/>
      <w:r w:rsidR="00E84911">
        <w:t>Menges</w:t>
      </w:r>
      <w:proofErr w:type="spellEnd"/>
      <w:r w:rsidR="00E84911">
        <w:t xml:space="preserve"> 2005, </w:t>
      </w:r>
      <w:r w:rsidR="00433613">
        <w:t xml:space="preserve">Snyder 2005). </w:t>
      </w:r>
      <w:r w:rsidR="00695540">
        <w:t>Prescribed fires</w:t>
      </w:r>
      <w:r w:rsidR="00AD04C9">
        <w:t xml:space="preserve"> </w:t>
      </w:r>
      <w:r w:rsidR="00695540">
        <w:t xml:space="preserve">have been used to maintain the pine rocklands of </w:t>
      </w:r>
      <w:r w:rsidR="00AD04C9">
        <w:t>the Everglades National Park</w:t>
      </w:r>
      <w:r w:rsidR="00695540">
        <w:t xml:space="preserve"> since the 1960s (National Key Deer Refuge 2010</w:t>
      </w:r>
      <w:r w:rsidR="00AD04C9">
        <w:t>)</w:t>
      </w:r>
      <w:r w:rsidR="00A622CE">
        <w:t>, while t</w:t>
      </w:r>
      <w:r w:rsidR="00AD04C9">
        <w:t xml:space="preserve">he pine rocklands in the NKDR have only been </w:t>
      </w:r>
      <w:r w:rsidR="000D7BFC">
        <w:t xml:space="preserve">burned sporadically </w:t>
      </w:r>
      <w:r w:rsidR="00AD04C9">
        <w:t xml:space="preserve">since 1985 (Bergh </w:t>
      </w:r>
      <w:r w:rsidR="00777E62">
        <w:t>and</w:t>
      </w:r>
      <w:r w:rsidR="00AD04C9">
        <w:t xml:space="preserve"> </w:t>
      </w:r>
      <w:proofErr w:type="spellStart"/>
      <w:r w:rsidR="00AD04C9">
        <w:t>Wisby</w:t>
      </w:r>
      <w:proofErr w:type="spellEnd"/>
      <w:r w:rsidR="00AD04C9">
        <w:t xml:space="preserve"> 1996</w:t>
      </w:r>
      <w:r>
        <w:t>, National Key Deer Refuge 2010</w:t>
      </w:r>
      <w:r w:rsidR="00AD04C9">
        <w:t>).</w:t>
      </w:r>
      <w:r w:rsidR="00627FB0">
        <w:t xml:space="preserve"> From 1985 to 1992, prescr</w:t>
      </w:r>
      <w:r w:rsidR="003F46AD">
        <w:t>ibed</w:t>
      </w:r>
      <w:r w:rsidR="00627FB0">
        <w:t xml:space="preserve"> </w:t>
      </w:r>
      <w:r w:rsidR="00B07374">
        <w:t>burning was</w:t>
      </w:r>
      <w:r w:rsidR="00627FB0">
        <w:t xml:space="preserve"> </w:t>
      </w:r>
      <w:r w:rsidR="000D7BFC">
        <w:t>conducted in an effort to reduce fuel load</w:t>
      </w:r>
      <w:r w:rsidR="00297240">
        <w:t xml:space="preserve"> (Snyder et al. 2005)</w:t>
      </w:r>
      <w:r w:rsidR="00627FB0">
        <w:t xml:space="preserve">. No </w:t>
      </w:r>
      <w:r w:rsidR="00E60458">
        <w:t>prescribed burning</w:t>
      </w:r>
      <w:r w:rsidR="00627FB0">
        <w:t xml:space="preserve"> </w:t>
      </w:r>
      <w:r>
        <w:t>took place from</w:t>
      </w:r>
      <w:r w:rsidR="00627FB0">
        <w:t xml:space="preserve"> 1993–1997</w:t>
      </w:r>
      <w:r w:rsidR="00297240">
        <w:t xml:space="preserve"> (Snyder et al. 2005).</w:t>
      </w:r>
    </w:p>
    <w:p w:rsidR="00CB55A1" w:rsidRDefault="00627FB0" w:rsidP="00CB55A1">
      <w:pPr>
        <w:spacing w:line="480" w:lineRule="auto"/>
        <w:ind w:firstLine="720"/>
      </w:pPr>
      <w:r>
        <w:t>A hea</w:t>
      </w:r>
      <w:r w:rsidR="000D7BFC">
        <w:t xml:space="preserve">lthy pine rockland forest has a </w:t>
      </w:r>
      <w:r>
        <w:t xml:space="preserve">minimal shrub layer (&lt;20% cover) and </w:t>
      </w:r>
      <w:r w:rsidR="00B07374">
        <w:t xml:space="preserve">an </w:t>
      </w:r>
      <w:r>
        <w:t xml:space="preserve">open, mix-aged </w:t>
      </w:r>
      <w:r w:rsidR="00B07374">
        <w:t>canopy of pines</w:t>
      </w:r>
      <w:r>
        <w:t xml:space="preserve"> </w:t>
      </w:r>
      <w:r w:rsidR="000D7BFC">
        <w:t>(National Key Deer Refuge 2010</w:t>
      </w:r>
      <w:r>
        <w:t xml:space="preserve">). The fire regime of this </w:t>
      </w:r>
      <w:r w:rsidR="00297240">
        <w:t xml:space="preserve">optimal, </w:t>
      </w:r>
      <w:r>
        <w:t>early-seral stage</w:t>
      </w:r>
      <w:r w:rsidR="00297240">
        <w:t xml:space="preserve"> pineland</w:t>
      </w:r>
      <w:r>
        <w:t xml:space="preserve"> involves frequent (3–7 years), low intensity/severity surface fires (National Key Deer Refuge 2010). The pine canopy </w:t>
      </w:r>
      <w:r w:rsidR="00297240">
        <w:t>suffers</w:t>
      </w:r>
      <w:r>
        <w:t xml:space="preserve"> minimal effects from the</w:t>
      </w:r>
      <w:r w:rsidR="00297240">
        <w:t>se regular</w:t>
      </w:r>
      <w:r>
        <w:t xml:space="preserve"> fire events (Snyder et al. 2005). </w:t>
      </w:r>
      <w:r w:rsidR="00297240">
        <w:t xml:space="preserve">If the forest does not experience fire </w:t>
      </w:r>
      <w:r w:rsidR="00D722F1">
        <w:t>for more</w:t>
      </w:r>
      <w:r w:rsidR="000D7BFC">
        <w:t xml:space="preserve"> than seven</w:t>
      </w:r>
      <w:r w:rsidR="00297240">
        <w:t xml:space="preserve"> years, </w:t>
      </w:r>
      <w:r w:rsidR="00E83565">
        <w:t xml:space="preserve">it </w:t>
      </w:r>
      <w:r w:rsidR="00297240">
        <w:t xml:space="preserve">may develop into a mid-seral stage (National Key Deer Refuge 2010). This stage is characterized by a denser understory, </w:t>
      </w:r>
      <w:r w:rsidR="00297240">
        <w:lastRenderedPageBreak/>
        <w:t xml:space="preserve">with woody shrubs and palms </w:t>
      </w:r>
      <w:r w:rsidR="00E83565">
        <w:t xml:space="preserve">together </w:t>
      </w:r>
      <w:r w:rsidR="00297240">
        <w:t>covering 20–80%</w:t>
      </w:r>
      <w:r w:rsidR="00E83565">
        <w:t xml:space="preserve"> of the surface.</w:t>
      </w:r>
      <w:r w:rsidR="00297240">
        <w:t xml:space="preserve"> If</w:t>
      </w:r>
      <w:r w:rsidR="001521A5">
        <w:t xml:space="preserve"> not burned</w:t>
      </w:r>
      <w:r w:rsidR="00297240">
        <w:t xml:space="preserve"> for more than 15 years, </w:t>
      </w:r>
      <w:r w:rsidR="00E83565">
        <w:t>the forest</w:t>
      </w:r>
      <w:r w:rsidR="00297240">
        <w:t xml:space="preserve"> will de</w:t>
      </w:r>
      <w:r w:rsidR="001521A5">
        <w:t>velop into the late-seral stage</w:t>
      </w:r>
      <w:r w:rsidR="00297240">
        <w:t xml:space="preserve"> </w:t>
      </w:r>
      <w:r w:rsidR="000D7BFC">
        <w:t xml:space="preserve">composed of </w:t>
      </w:r>
      <w:r w:rsidR="00297240">
        <w:t>t</w:t>
      </w:r>
      <w:r w:rsidR="000D7BFC">
        <w:t xml:space="preserve">all </w:t>
      </w:r>
      <w:proofErr w:type="spellStart"/>
      <w:r w:rsidR="000D7BFC">
        <w:t>broadleafs</w:t>
      </w:r>
      <w:proofErr w:type="spellEnd"/>
      <w:r w:rsidR="000D7BFC">
        <w:t xml:space="preserve"> and palms </w:t>
      </w:r>
      <w:r w:rsidR="00297240">
        <w:t>(</w:t>
      </w:r>
      <w:r w:rsidR="00C355C3">
        <w:t>≥</w:t>
      </w:r>
      <w:r w:rsidR="00297240">
        <w:t xml:space="preserve">80% cover) </w:t>
      </w:r>
      <w:r w:rsidR="000D7BFC">
        <w:t>(National Key Deer Refuge 2010</w:t>
      </w:r>
      <w:r w:rsidR="00297240">
        <w:t xml:space="preserve">). </w:t>
      </w:r>
    </w:p>
    <w:p w:rsidR="004D66BB" w:rsidRDefault="00F22E4D" w:rsidP="004D66BB">
      <w:pPr>
        <w:spacing w:line="480" w:lineRule="auto"/>
        <w:ind w:firstLine="720"/>
      </w:pPr>
      <w:r>
        <w:t xml:space="preserve">Plant species </w:t>
      </w:r>
      <w:r w:rsidR="000D7BFC">
        <w:t>o</w:t>
      </w:r>
      <w:r>
        <w:t xml:space="preserve">f </w:t>
      </w:r>
      <w:r w:rsidR="000D7BFC">
        <w:t xml:space="preserve">the </w:t>
      </w:r>
      <w:r>
        <w:t>Florida Key’s pine rockland</w:t>
      </w:r>
      <w:r w:rsidR="000D7BFC">
        <w:t>s</w:t>
      </w:r>
      <w:r>
        <w:t xml:space="preserve"> </w:t>
      </w:r>
      <w:r w:rsidR="001521A5">
        <w:t xml:space="preserve">show adaptation to fire </w:t>
      </w:r>
      <w:r w:rsidR="00777E62">
        <w:t>(Figure 3</w:t>
      </w:r>
      <w:r w:rsidR="00010885">
        <w:t>.2</w:t>
      </w:r>
      <w:r w:rsidR="00777E62">
        <w:t>)</w:t>
      </w:r>
      <w:r>
        <w:t xml:space="preserve"> (</w:t>
      </w:r>
      <w:proofErr w:type="spellStart"/>
      <w:r>
        <w:t>Albritton</w:t>
      </w:r>
      <w:proofErr w:type="spellEnd"/>
      <w:r>
        <w:t xml:space="preserve"> 2009). Slash pine </w:t>
      </w:r>
      <w:r w:rsidRPr="00F22E4D">
        <w:t>(</w:t>
      </w:r>
      <w:proofErr w:type="spellStart"/>
      <w:r>
        <w:rPr>
          <w:i/>
        </w:rPr>
        <w:t>Pinus</w:t>
      </w:r>
      <w:proofErr w:type="spellEnd"/>
      <w:r>
        <w:rPr>
          <w:i/>
        </w:rPr>
        <w:t xml:space="preserve"> </w:t>
      </w:r>
      <w:proofErr w:type="spellStart"/>
      <w:r>
        <w:rPr>
          <w:i/>
        </w:rPr>
        <w:t>elliottii</w:t>
      </w:r>
      <w:proofErr w:type="spellEnd"/>
      <w:r>
        <w:rPr>
          <w:i/>
        </w:rPr>
        <w:t xml:space="preserve"> </w:t>
      </w:r>
      <w:r>
        <w:t xml:space="preserve">var. </w:t>
      </w:r>
      <w:proofErr w:type="spellStart"/>
      <w:r>
        <w:rPr>
          <w:i/>
        </w:rPr>
        <w:t>densa</w:t>
      </w:r>
      <w:proofErr w:type="spellEnd"/>
      <w:r w:rsidRPr="00F22E4D">
        <w:t>),</w:t>
      </w:r>
      <w:r>
        <w:t xml:space="preserve"> for example, has a thick bark that keeps the living inner bark and cambium protected (</w:t>
      </w:r>
      <w:proofErr w:type="spellStart"/>
      <w:r>
        <w:t>Albritton</w:t>
      </w:r>
      <w:proofErr w:type="spellEnd"/>
      <w:r>
        <w:t xml:space="preserve"> 2009). The cones open best when they are exposed to </w:t>
      </w:r>
      <w:r w:rsidR="001521A5">
        <w:t>heat produced during fires</w:t>
      </w:r>
      <w:r>
        <w:t xml:space="preserve"> (Snyder et al. 1990, </w:t>
      </w:r>
      <w:proofErr w:type="spellStart"/>
      <w:r>
        <w:t>Albritton</w:t>
      </w:r>
      <w:proofErr w:type="spellEnd"/>
      <w:r>
        <w:t xml:space="preserve"> 2009). As a juvenile, it also has a “grass” stage that offers resistance to fire damage (Abrahamson and Abrahamson 1996). Other fire adaptations in the pine rocklands include reprouting, clonal spread, and </w:t>
      </w:r>
      <w:r w:rsidR="00B07374">
        <w:t xml:space="preserve">post-fire </w:t>
      </w:r>
      <w:r>
        <w:t>seeding (</w:t>
      </w:r>
      <w:r w:rsidR="00D722F1">
        <w:t xml:space="preserve">Platt et al. 1988, </w:t>
      </w:r>
      <w:r w:rsidR="002E0614">
        <w:t xml:space="preserve">Snyder et al. 1990, </w:t>
      </w:r>
      <w:proofErr w:type="spellStart"/>
      <w:r>
        <w:t>Menges</w:t>
      </w:r>
      <w:proofErr w:type="spellEnd"/>
      <w:r>
        <w:t xml:space="preserve"> and </w:t>
      </w:r>
      <w:proofErr w:type="spellStart"/>
      <w:r>
        <w:t>Kohfeldt</w:t>
      </w:r>
      <w:proofErr w:type="spellEnd"/>
      <w:r>
        <w:t xml:space="preserve"> 1995</w:t>
      </w:r>
      <w:r w:rsidR="00D722F1">
        <w:t>, Abrahamson and Abrahamson 1996</w:t>
      </w:r>
      <w:r w:rsidR="002E0614">
        <w:t xml:space="preserve">, Liu and </w:t>
      </w:r>
      <w:proofErr w:type="spellStart"/>
      <w:r w:rsidR="002E0614">
        <w:t>Menges</w:t>
      </w:r>
      <w:proofErr w:type="spellEnd"/>
      <w:r w:rsidR="002E0614">
        <w:t xml:space="preserve"> 2005, Snyder et al. 2005</w:t>
      </w:r>
      <w:r w:rsidR="00777E62">
        <w:t>)</w:t>
      </w:r>
      <w:r w:rsidR="00D722F1">
        <w:t>.</w:t>
      </w:r>
    </w:p>
    <w:p w:rsidR="004D66BB" w:rsidRPr="004D66BB" w:rsidRDefault="004D66BB" w:rsidP="004D66BB">
      <w:pPr>
        <w:spacing w:line="480" w:lineRule="auto"/>
        <w:ind w:firstLine="720"/>
      </w:pPr>
    </w:p>
    <w:p w:rsidR="00C410E3" w:rsidRPr="004D66BB" w:rsidRDefault="00ED6181" w:rsidP="004D66BB">
      <w:pPr>
        <w:spacing w:line="480" w:lineRule="auto"/>
        <w:rPr>
          <w:i/>
        </w:rPr>
      </w:pPr>
      <w:r w:rsidRPr="004D66BB">
        <w:rPr>
          <w:i/>
        </w:rPr>
        <w:t>Pre-European Settlement</w:t>
      </w:r>
    </w:p>
    <w:p w:rsidR="0038517C" w:rsidRPr="0095005D" w:rsidRDefault="0038517C" w:rsidP="0095005D">
      <w:pPr>
        <w:pStyle w:val="Caption"/>
        <w:spacing w:line="480" w:lineRule="auto"/>
        <w:ind w:firstLine="720"/>
        <w:rPr>
          <w:b w:val="0"/>
          <w:i/>
        </w:rPr>
      </w:pPr>
      <w:r w:rsidRPr="0095005D">
        <w:rPr>
          <w:b w:val="0"/>
        </w:rPr>
        <w:t xml:space="preserve">Not </w:t>
      </w:r>
      <w:r w:rsidR="006E5A52" w:rsidRPr="0095005D">
        <w:rPr>
          <w:b w:val="0"/>
        </w:rPr>
        <w:t>many specifics are</w:t>
      </w:r>
      <w:r w:rsidRPr="0095005D">
        <w:rPr>
          <w:b w:val="0"/>
        </w:rPr>
        <w:t xml:space="preserve"> known about prehistoric settlement in the Florida Keys (</w:t>
      </w:r>
      <w:r w:rsidR="003F5738" w:rsidRPr="0095005D">
        <w:rPr>
          <w:b w:val="0"/>
        </w:rPr>
        <w:t xml:space="preserve">Douglas 1947, </w:t>
      </w:r>
      <w:r w:rsidRPr="0095005D">
        <w:rPr>
          <w:b w:val="0"/>
        </w:rPr>
        <w:t>Wilkinson 2011</w:t>
      </w:r>
      <w:r w:rsidR="0099588D">
        <w:rPr>
          <w:b w:val="0"/>
        </w:rPr>
        <w:t>c</w:t>
      </w:r>
      <w:r w:rsidRPr="0095005D">
        <w:rPr>
          <w:b w:val="0"/>
        </w:rPr>
        <w:t xml:space="preserve">). </w:t>
      </w:r>
      <w:r w:rsidR="004C77D5" w:rsidRPr="0095005D">
        <w:rPr>
          <w:b w:val="0"/>
        </w:rPr>
        <w:t>Perhaps due to rising sea levels (</w:t>
      </w:r>
      <w:r w:rsidR="000D7BFC">
        <w:rPr>
          <w:b w:val="0"/>
        </w:rPr>
        <w:t>3–7.5</w:t>
      </w:r>
      <w:r w:rsidR="004C77D5" w:rsidRPr="0095005D">
        <w:rPr>
          <w:b w:val="0"/>
        </w:rPr>
        <w:t xml:space="preserve"> m), </w:t>
      </w:r>
      <w:r w:rsidR="001521A5">
        <w:rPr>
          <w:b w:val="0"/>
        </w:rPr>
        <w:t xml:space="preserve">little </w:t>
      </w:r>
      <w:r w:rsidR="004C77D5" w:rsidRPr="0095005D">
        <w:rPr>
          <w:b w:val="0"/>
        </w:rPr>
        <w:t xml:space="preserve">archaeological material </w:t>
      </w:r>
      <w:r w:rsidR="003F46AD">
        <w:rPr>
          <w:b w:val="0"/>
        </w:rPr>
        <w:t xml:space="preserve">that dates </w:t>
      </w:r>
      <w:r w:rsidR="001521A5">
        <w:rPr>
          <w:b w:val="0"/>
        </w:rPr>
        <w:t>to</w:t>
      </w:r>
      <w:r w:rsidR="004C77D5" w:rsidRPr="0095005D">
        <w:rPr>
          <w:b w:val="0"/>
        </w:rPr>
        <w:t xml:space="preserve"> the </w:t>
      </w:r>
      <w:r w:rsidR="00A22D16" w:rsidRPr="0095005D">
        <w:rPr>
          <w:b w:val="0"/>
        </w:rPr>
        <w:t>Archaic Period (</w:t>
      </w:r>
      <w:r w:rsidR="004C77D5" w:rsidRPr="0095005D">
        <w:rPr>
          <w:b w:val="0"/>
          <w:iCs/>
          <w:color w:val="000000"/>
        </w:rPr>
        <w:t>9950–2700 yrs BP)</w:t>
      </w:r>
      <w:r w:rsidR="001521A5">
        <w:rPr>
          <w:b w:val="0"/>
          <w:iCs/>
          <w:color w:val="000000"/>
        </w:rPr>
        <w:t xml:space="preserve"> or earlier</w:t>
      </w:r>
      <w:r w:rsidR="004C77D5" w:rsidRPr="0095005D">
        <w:rPr>
          <w:b w:val="0"/>
          <w:iCs/>
          <w:color w:val="000000"/>
        </w:rPr>
        <w:t xml:space="preserve"> has </w:t>
      </w:r>
      <w:r w:rsidR="001521A5" w:rsidRPr="0095005D">
        <w:rPr>
          <w:b w:val="0"/>
          <w:iCs/>
          <w:color w:val="000000"/>
        </w:rPr>
        <w:t xml:space="preserve">been </w:t>
      </w:r>
      <w:r w:rsidR="001521A5">
        <w:rPr>
          <w:b w:val="0"/>
          <w:iCs/>
          <w:color w:val="000000"/>
        </w:rPr>
        <w:t>recovered</w:t>
      </w:r>
      <w:r w:rsidR="004C77D5" w:rsidRPr="0095005D">
        <w:rPr>
          <w:b w:val="0"/>
          <w:iCs/>
          <w:color w:val="000000"/>
        </w:rPr>
        <w:t xml:space="preserve"> in the Keys (Wilkinson 2011</w:t>
      </w:r>
      <w:r w:rsidR="0099588D">
        <w:rPr>
          <w:b w:val="0"/>
          <w:iCs/>
          <w:color w:val="000000"/>
        </w:rPr>
        <w:t>c</w:t>
      </w:r>
      <w:r w:rsidR="004C77D5" w:rsidRPr="0095005D">
        <w:rPr>
          <w:b w:val="0"/>
          <w:iCs/>
          <w:color w:val="000000"/>
        </w:rPr>
        <w:t xml:space="preserve">). It is believed that prehistoric, large-group settlements on the Keys began </w:t>
      </w:r>
      <w:r w:rsidR="000D7BFC">
        <w:rPr>
          <w:b w:val="0"/>
          <w:iCs/>
          <w:color w:val="000000"/>
        </w:rPr>
        <w:t xml:space="preserve">ca. </w:t>
      </w:r>
      <w:r w:rsidR="004C77D5" w:rsidRPr="0095005D">
        <w:rPr>
          <w:b w:val="0"/>
          <w:iCs/>
          <w:color w:val="000000"/>
        </w:rPr>
        <w:t>3000 yrs BP (</w:t>
      </w:r>
      <w:proofErr w:type="spellStart"/>
      <w:r w:rsidR="004C77D5" w:rsidRPr="0095005D">
        <w:rPr>
          <w:b w:val="0"/>
          <w:iCs/>
          <w:color w:val="000000"/>
        </w:rPr>
        <w:t>McNicoll</w:t>
      </w:r>
      <w:proofErr w:type="spellEnd"/>
      <w:r w:rsidR="004C77D5" w:rsidRPr="0095005D">
        <w:rPr>
          <w:b w:val="0"/>
          <w:iCs/>
          <w:color w:val="000000"/>
        </w:rPr>
        <w:t xml:space="preserve"> 1941, Wilkinson 2011</w:t>
      </w:r>
      <w:r w:rsidR="0099588D">
        <w:rPr>
          <w:b w:val="0"/>
          <w:iCs/>
          <w:color w:val="000000"/>
        </w:rPr>
        <w:t>c</w:t>
      </w:r>
      <w:r w:rsidR="004C77D5" w:rsidRPr="0095005D">
        <w:rPr>
          <w:b w:val="0"/>
          <w:iCs/>
          <w:color w:val="000000"/>
        </w:rPr>
        <w:t xml:space="preserve">). With Native American arrivals in Florida </w:t>
      </w:r>
      <w:r w:rsidR="00777E62">
        <w:rPr>
          <w:b w:val="0"/>
          <w:iCs/>
          <w:color w:val="000000"/>
        </w:rPr>
        <w:t>dating</w:t>
      </w:r>
      <w:r w:rsidR="006E5A52" w:rsidRPr="0095005D">
        <w:rPr>
          <w:b w:val="0"/>
          <w:iCs/>
          <w:color w:val="000000"/>
        </w:rPr>
        <w:t xml:space="preserve"> back </w:t>
      </w:r>
      <w:r w:rsidR="00777E62">
        <w:rPr>
          <w:b w:val="0"/>
          <w:iCs/>
          <w:color w:val="000000"/>
        </w:rPr>
        <w:t>to</w:t>
      </w:r>
      <w:r w:rsidR="006E5A52" w:rsidRPr="0095005D">
        <w:rPr>
          <w:b w:val="0"/>
          <w:iCs/>
          <w:color w:val="000000"/>
        </w:rPr>
        <w:t xml:space="preserve"> 12</w:t>
      </w:r>
      <w:r w:rsidR="0069296B">
        <w:rPr>
          <w:b w:val="0"/>
          <w:iCs/>
          <w:color w:val="000000"/>
        </w:rPr>
        <w:t>,</w:t>
      </w:r>
      <w:r w:rsidR="004C77D5" w:rsidRPr="0095005D">
        <w:rPr>
          <w:b w:val="0"/>
          <w:iCs/>
          <w:color w:val="000000"/>
        </w:rPr>
        <w:t>000 yrs BP</w:t>
      </w:r>
      <w:r w:rsidR="006E5A52" w:rsidRPr="0095005D">
        <w:rPr>
          <w:b w:val="0"/>
          <w:iCs/>
          <w:color w:val="000000"/>
        </w:rPr>
        <w:t xml:space="preserve">, </w:t>
      </w:r>
      <w:r w:rsidR="004C77D5" w:rsidRPr="0095005D">
        <w:rPr>
          <w:b w:val="0"/>
          <w:iCs/>
          <w:color w:val="000000"/>
        </w:rPr>
        <w:t>and back to 5000 yrs BP in the wetland regions</w:t>
      </w:r>
      <w:r w:rsidR="00D01625" w:rsidRPr="0095005D">
        <w:rPr>
          <w:b w:val="0"/>
          <w:iCs/>
          <w:color w:val="000000"/>
        </w:rPr>
        <w:t xml:space="preserve"> (</w:t>
      </w:r>
      <w:proofErr w:type="spellStart"/>
      <w:r w:rsidR="00D01625" w:rsidRPr="0095005D">
        <w:rPr>
          <w:b w:val="0"/>
          <w:iCs/>
          <w:color w:val="000000"/>
        </w:rPr>
        <w:t>Hann</w:t>
      </w:r>
      <w:proofErr w:type="spellEnd"/>
      <w:r w:rsidR="00D01625" w:rsidRPr="0095005D">
        <w:rPr>
          <w:b w:val="0"/>
          <w:iCs/>
          <w:color w:val="000000"/>
        </w:rPr>
        <w:t xml:space="preserve"> 2003)</w:t>
      </w:r>
      <w:r w:rsidR="00334F9C">
        <w:rPr>
          <w:b w:val="0"/>
          <w:iCs/>
          <w:color w:val="000000"/>
        </w:rPr>
        <w:t>, it is possible that I</w:t>
      </w:r>
      <w:r w:rsidR="004C77D5" w:rsidRPr="0095005D">
        <w:rPr>
          <w:b w:val="0"/>
          <w:iCs/>
          <w:color w:val="000000"/>
        </w:rPr>
        <w:t>ndigenous</w:t>
      </w:r>
      <w:r w:rsidR="001521A5">
        <w:rPr>
          <w:b w:val="0"/>
          <w:iCs/>
          <w:color w:val="000000"/>
        </w:rPr>
        <w:t xml:space="preserve"> people</w:t>
      </w:r>
      <w:r w:rsidR="004C77D5" w:rsidRPr="0095005D">
        <w:rPr>
          <w:b w:val="0"/>
          <w:iCs/>
          <w:color w:val="000000"/>
        </w:rPr>
        <w:t xml:space="preserve"> </w:t>
      </w:r>
      <w:r w:rsidR="001521A5">
        <w:rPr>
          <w:b w:val="0"/>
          <w:iCs/>
          <w:color w:val="000000"/>
        </w:rPr>
        <w:t xml:space="preserve">arrived </w:t>
      </w:r>
      <w:r w:rsidR="001521A5">
        <w:rPr>
          <w:b w:val="0"/>
          <w:iCs/>
          <w:color w:val="000000"/>
        </w:rPr>
        <w:lastRenderedPageBreak/>
        <w:t>in</w:t>
      </w:r>
      <w:r w:rsidR="004C77D5" w:rsidRPr="0095005D">
        <w:rPr>
          <w:b w:val="0"/>
          <w:iCs/>
          <w:color w:val="000000"/>
        </w:rPr>
        <w:t xml:space="preserve"> the Keys earlier</w:t>
      </w:r>
      <w:r w:rsidR="00D01625" w:rsidRPr="0095005D">
        <w:rPr>
          <w:b w:val="0"/>
          <w:iCs/>
          <w:color w:val="000000"/>
        </w:rPr>
        <w:t xml:space="preserve"> than the </w:t>
      </w:r>
      <w:r w:rsidR="001521A5">
        <w:rPr>
          <w:b w:val="0"/>
          <w:iCs/>
          <w:color w:val="000000"/>
        </w:rPr>
        <w:t xml:space="preserve">estimated </w:t>
      </w:r>
      <w:r w:rsidR="00D01625" w:rsidRPr="0095005D">
        <w:rPr>
          <w:b w:val="0"/>
          <w:iCs/>
          <w:color w:val="000000"/>
        </w:rPr>
        <w:t>3000 yr BP.</w:t>
      </w:r>
      <w:r w:rsidR="003F5738" w:rsidRPr="0095005D">
        <w:rPr>
          <w:b w:val="0"/>
          <w:iCs/>
          <w:color w:val="000000"/>
        </w:rPr>
        <w:t xml:space="preserve"> </w:t>
      </w:r>
      <w:r w:rsidR="00C8699D">
        <w:rPr>
          <w:b w:val="0"/>
          <w:iCs/>
          <w:color w:val="000000"/>
        </w:rPr>
        <w:t>E</w:t>
      </w:r>
      <w:r w:rsidR="003F5738" w:rsidRPr="0095005D">
        <w:rPr>
          <w:b w:val="0"/>
          <w:iCs/>
          <w:color w:val="000000"/>
        </w:rPr>
        <w:t xml:space="preserve">valuations </w:t>
      </w:r>
      <w:r w:rsidR="001521A5">
        <w:rPr>
          <w:b w:val="0"/>
          <w:iCs/>
          <w:color w:val="000000"/>
        </w:rPr>
        <w:t>of</w:t>
      </w:r>
      <w:r w:rsidR="000D7BFC">
        <w:rPr>
          <w:b w:val="0"/>
          <w:iCs/>
          <w:color w:val="000000"/>
        </w:rPr>
        <w:t xml:space="preserve"> pottery recovered at </w:t>
      </w:r>
      <w:r w:rsidR="00C8699D" w:rsidRPr="0095005D">
        <w:rPr>
          <w:b w:val="0"/>
          <w:iCs/>
          <w:color w:val="000000"/>
        </w:rPr>
        <w:t>a prehistoric village site on Key Largo</w:t>
      </w:r>
      <w:r w:rsidR="000D7BFC">
        <w:rPr>
          <w:b w:val="0"/>
          <w:iCs/>
          <w:color w:val="000000"/>
        </w:rPr>
        <w:t xml:space="preserve"> </w:t>
      </w:r>
      <w:r w:rsidR="003F5738" w:rsidRPr="0095005D">
        <w:rPr>
          <w:b w:val="0"/>
          <w:iCs/>
          <w:color w:val="000000"/>
        </w:rPr>
        <w:t>date</w:t>
      </w:r>
      <w:r w:rsidR="00C8699D">
        <w:rPr>
          <w:b w:val="0"/>
          <w:iCs/>
          <w:color w:val="000000"/>
        </w:rPr>
        <w:t xml:space="preserve"> the site</w:t>
      </w:r>
      <w:r w:rsidR="003F5738" w:rsidRPr="0095005D">
        <w:rPr>
          <w:b w:val="0"/>
          <w:iCs/>
          <w:color w:val="000000"/>
        </w:rPr>
        <w:t xml:space="preserve"> </w:t>
      </w:r>
      <w:r w:rsidR="006E5A52" w:rsidRPr="0095005D">
        <w:rPr>
          <w:b w:val="0"/>
          <w:iCs/>
          <w:color w:val="000000"/>
        </w:rPr>
        <w:t>to around</w:t>
      </w:r>
      <w:r w:rsidR="003F5738" w:rsidRPr="0095005D">
        <w:rPr>
          <w:b w:val="0"/>
          <w:iCs/>
          <w:color w:val="000000"/>
        </w:rPr>
        <w:t xml:space="preserve"> 3550 </w:t>
      </w:r>
      <w:r w:rsidR="003F46AD">
        <w:rPr>
          <w:b w:val="0"/>
          <w:iCs/>
          <w:color w:val="000000"/>
        </w:rPr>
        <w:t xml:space="preserve">yr </w:t>
      </w:r>
      <w:r w:rsidR="003F5738" w:rsidRPr="0095005D">
        <w:rPr>
          <w:b w:val="0"/>
          <w:iCs/>
          <w:color w:val="000000"/>
        </w:rPr>
        <w:t>BP.</w:t>
      </w:r>
    </w:p>
    <w:p w:rsidR="004D66BB" w:rsidRDefault="00C8699D" w:rsidP="001521A5">
      <w:pPr>
        <w:spacing w:line="480" w:lineRule="auto"/>
        <w:ind w:firstLine="720"/>
        <w:contextualSpacing/>
        <w:rPr>
          <w:iCs/>
          <w:color w:val="000000"/>
        </w:rPr>
      </w:pPr>
      <w:r>
        <w:rPr>
          <w:iCs/>
          <w:color w:val="000000"/>
        </w:rPr>
        <w:t>A</w:t>
      </w:r>
      <w:r w:rsidR="006578D8">
        <w:rPr>
          <w:iCs/>
          <w:color w:val="000000"/>
        </w:rPr>
        <w:t xml:space="preserve">rchaeological sites have been examined on the Upper and Lower </w:t>
      </w:r>
      <w:proofErr w:type="spellStart"/>
      <w:r w:rsidR="006578D8">
        <w:rPr>
          <w:iCs/>
          <w:color w:val="000000"/>
        </w:rPr>
        <w:t>Matecombe</w:t>
      </w:r>
      <w:proofErr w:type="spellEnd"/>
      <w:r w:rsidR="006578D8">
        <w:rPr>
          <w:iCs/>
          <w:color w:val="000000"/>
        </w:rPr>
        <w:t xml:space="preserve"> Keys, Tea Table Key, Indian Key, and </w:t>
      </w:r>
      <w:proofErr w:type="spellStart"/>
      <w:r w:rsidR="006578D8">
        <w:rPr>
          <w:iCs/>
          <w:color w:val="000000"/>
        </w:rPr>
        <w:t>Lignumvitae</w:t>
      </w:r>
      <w:proofErr w:type="spellEnd"/>
      <w:r w:rsidR="006578D8">
        <w:rPr>
          <w:iCs/>
          <w:color w:val="000000"/>
        </w:rPr>
        <w:t xml:space="preserve"> Key (</w:t>
      </w:r>
      <w:proofErr w:type="spellStart"/>
      <w:r w:rsidR="006578D8">
        <w:rPr>
          <w:iCs/>
          <w:color w:val="000000"/>
        </w:rPr>
        <w:t>Goggin</w:t>
      </w:r>
      <w:proofErr w:type="spellEnd"/>
      <w:r w:rsidR="006578D8">
        <w:rPr>
          <w:iCs/>
          <w:color w:val="000000"/>
        </w:rPr>
        <w:t xml:space="preserve"> 1950), although no </w:t>
      </w:r>
      <w:r w:rsidR="001521A5">
        <w:rPr>
          <w:iCs/>
          <w:color w:val="000000"/>
        </w:rPr>
        <w:t xml:space="preserve">radiocarbon </w:t>
      </w:r>
      <w:r w:rsidR="006578D8">
        <w:rPr>
          <w:iCs/>
          <w:color w:val="000000"/>
        </w:rPr>
        <w:t xml:space="preserve">dates have been </w:t>
      </w:r>
      <w:r w:rsidR="001521A5">
        <w:rPr>
          <w:iCs/>
          <w:color w:val="000000"/>
        </w:rPr>
        <w:t>obtained</w:t>
      </w:r>
      <w:r w:rsidR="006578D8">
        <w:rPr>
          <w:iCs/>
          <w:color w:val="000000"/>
        </w:rPr>
        <w:t xml:space="preserve">. </w:t>
      </w:r>
      <w:r w:rsidR="003F5738">
        <w:rPr>
          <w:iCs/>
          <w:color w:val="000000"/>
        </w:rPr>
        <w:t>T</w:t>
      </w:r>
      <w:r w:rsidR="006578D8">
        <w:rPr>
          <w:iCs/>
          <w:color w:val="000000"/>
        </w:rPr>
        <w:t>he t</w:t>
      </w:r>
      <w:r w:rsidR="003F5738">
        <w:rPr>
          <w:iCs/>
          <w:color w:val="000000"/>
        </w:rPr>
        <w:t xml:space="preserve">wo </w:t>
      </w:r>
      <w:r w:rsidR="006578D8">
        <w:rPr>
          <w:iCs/>
          <w:color w:val="000000"/>
        </w:rPr>
        <w:t>main tribes of the Florida Keys</w:t>
      </w:r>
      <w:r w:rsidR="001521A5">
        <w:rPr>
          <w:iCs/>
          <w:color w:val="000000"/>
        </w:rPr>
        <w:t xml:space="preserve"> are </w:t>
      </w:r>
      <w:r w:rsidR="003F5738">
        <w:rPr>
          <w:iCs/>
          <w:color w:val="000000"/>
        </w:rPr>
        <w:t xml:space="preserve">the </w:t>
      </w:r>
      <w:proofErr w:type="spellStart"/>
      <w:r w:rsidR="003F5738">
        <w:rPr>
          <w:iCs/>
          <w:color w:val="000000"/>
        </w:rPr>
        <w:t>Calussa</w:t>
      </w:r>
      <w:proofErr w:type="spellEnd"/>
      <w:r w:rsidR="003F5738">
        <w:rPr>
          <w:iCs/>
          <w:color w:val="000000"/>
        </w:rPr>
        <w:t xml:space="preserve"> (sometimes called “</w:t>
      </w:r>
      <w:proofErr w:type="spellStart"/>
      <w:r w:rsidR="003F5738">
        <w:rPr>
          <w:iCs/>
          <w:color w:val="000000"/>
        </w:rPr>
        <w:t>Caloosa</w:t>
      </w:r>
      <w:proofErr w:type="spellEnd"/>
      <w:r w:rsidR="003F5738">
        <w:rPr>
          <w:iCs/>
          <w:color w:val="000000"/>
        </w:rPr>
        <w:t>” or “</w:t>
      </w:r>
      <w:proofErr w:type="spellStart"/>
      <w:r w:rsidR="003F5738">
        <w:rPr>
          <w:iCs/>
          <w:color w:val="000000"/>
        </w:rPr>
        <w:t>Calusa</w:t>
      </w:r>
      <w:proofErr w:type="spellEnd"/>
      <w:r w:rsidR="003F5738">
        <w:rPr>
          <w:iCs/>
          <w:color w:val="000000"/>
        </w:rPr>
        <w:t>”) Indians and the Tequesta (</w:t>
      </w:r>
      <w:r w:rsidR="0026549C">
        <w:rPr>
          <w:iCs/>
          <w:color w:val="000000"/>
        </w:rPr>
        <w:t>also</w:t>
      </w:r>
      <w:r w:rsidR="003F5738">
        <w:rPr>
          <w:iCs/>
          <w:color w:val="000000"/>
        </w:rPr>
        <w:t xml:space="preserve"> called “</w:t>
      </w:r>
      <w:proofErr w:type="spellStart"/>
      <w:r w:rsidR="003F5738">
        <w:rPr>
          <w:iCs/>
          <w:color w:val="000000"/>
        </w:rPr>
        <w:t>Tekesta</w:t>
      </w:r>
      <w:proofErr w:type="spellEnd"/>
      <w:r w:rsidR="003F5738">
        <w:rPr>
          <w:iCs/>
          <w:color w:val="000000"/>
        </w:rPr>
        <w:t xml:space="preserve">”) Indians </w:t>
      </w:r>
      <w:r w:rsidR="006578D8">
        <w:rPr>
          <w:iCs/>
          <w:color w:val="000000"/>
        </w:rPr>
        <w:t>(</w:t>
      </w:r>
      <w:proofErr w:type="spellStart"/>
      <w:r w:rsidR="006578D8">
        <w:rPr>
          <w:iCs/>
          <w:color w:val="000000"/>
        </w:rPr>
        <w:t>Goggin</w:t>
      </w:r>
      <w:proofErr w:type="spellEnd"/>
      <w:r w:rsidR="003F5738">
        <w:rPr>
          <w:iCs/>
          <w:color w:val="000000"/>
        </w:rPr>
        <w:t xml:space="preserve"> 1944, </w:t>
      </w:r>
      <w:proofErr w:type="spellStart"/>
      <w:r w:rsidR="003F5738">
        <w:rPr>
          <w:iCs/>
          <w:color w:val="000000"/>
        </w:rPr>
        <w:t>Goggin</w:t>
      </w:r>
      <w:proofErr w:type="spellEnd"/>
      <w:r w:rsidR="003F5738">
        <w:rPr>
          <w:iCs/>
          <w:color w:val="000000"/>
        </w:rPr>
        <w:t xml:space="preserve"> 1950, </w:t>
      </w:r>
      <w:proofErr w:type="spellStart"/>
      <w:r w:rsidR="003F5738">
        <w:rPr>
          <w:iCs/>
          <w:color w:val="000000"/>
        </w:rPr>
        <w:t>Hann</w:t>
      </w:r>
      <w:proofErr w:type="spellEnd"/>
      <w:r w:rsidR="003F5738">
        <w:rPr>
          <w:iCs/>
          <w:color w:val="000000"/>
        </w:rPr>
        <w:t xml:space="preserve"> 2003). </w:t>
      </w:r>
      <w:r w:rsidR="009A364F">
        <w:rPr>
          <w:iCs/>
          <w:color w:val="000000"/>
        </w:rPr>
        <w:t>European settlers believed these tribes were allies (Squires</w:t>
      </w:r>
      <w:r w:rsidR="00C52B43">
        <w:rPr>
          <w:iCs/>
          <w:color w:val="000000"/>
        </w:rPr>
        <w:t xml:space="preserve"> 1941), and their populations are</w:t>
      </w:r>
      <w:r>
        <w:rPr>
          <w:iCs/>
          <w:color w:val="000000"/>
        </w:rPr>
        <w:t xml:space="preserve"> estimated to have been 4000–7</w:t>
      </w:r>
      <w:r w:rsidR="00C52B43">
        <w:rPr>
          <w:iCs/>
          <w:color w:val="000000"/>
        </w:rPr>
        <w:t>000 at the time of European arrival (</w:t>
      </w:r>
      <w:proofErr w:type="spellStart"/>
      <w:r w:rsidR="00C52B43">
        <w:rPr>
          <w:iCs/>
          <w:color w:val="000000"/>
        </w:rPr>
        <w:t>McNicoll</w:t>
      </w:r>
      <w:proofErr w:type="spellEnd"/>
      <w:r w:rsidR="00C52B43">
        <w:rPr>
          <w:iCs/>
          <w:color w:val="000000"/>
        </w:rPr>
        <w:t xml:space="preserve"> 1941).</w:t>
      </w:r>
      <w:r w:rsidR="009A364F">
        <w:rPr>
          <w:iCs/>
          <w:color w:val="000000"/>
        </w:rPr>
        <w:t xml:space="preserve"> </w:t>
      </w:r>
      <w:r w:rsidR="003F5738">
        <w:rPr>
          <w:iCs/>
          <w:color w:val="000000"/>
        </w:rPr>
        <w:t xml:space="preserve">The territory of the </w:t>
      </w:r>
      <w:proofErr w:type="spellStart"/>
      <w:r w:rsidR="003F5738">
        <w:rPr>
          <w:iCs/>
          <w:color w:val="000000"/>
        </w:rPr>
        <w:t>Calussa</w:t>
      </w:r>
      <w:proofErr w:type="spellEnd"/>
      <w:r w:rsidR="003F5738">
        <w:rPr>
          <w:iCs/>
          <w:color w:val="000000"/>
        </w:rPr>
        <w:t xml:space="preserve"> Indians</w:t>
      </w:r>
      <w:r w:rsidR="00247ADA">
        <w:rPr>
          <w:iCs/>
          <w:color w:val="000000"/>
        </w:rPr>
        <w:t xml:space="preserve"> spread along the eastern Gulf C</w:t>
      </w:r>
      <w:r w:rsidR="003F5738">
        <w:rPr>
          <w:iCs/>
          <w:color w:val="000000"/>
        </w:rPr>
        <w:t>oast</w:t>
      </w:r>
      <w:r w:rsidR="001521A5">
        <w:rPr>
          <w:iCs/>
          <w:color w:val="000000"/>
        </w:rPr>
        <w:t xml:space="preserve"> down into the U</w:t>
      </w:r>
      <w:r w:rsidR="006578D8">
        <w:rPr>
          <w:iCs/>
          <w:color w:val="000000"/>
        </w:rPr>
        <w:t>pper Keys, while the Tequesta Indian’s territory spanned from the Biscayne Bay in</w:t>
      </w:r>
      <w:r w:rsidR="001521A5">
        <w:rPr>
          <w:iCs/>
          <w:color w:val="000000"/>
        </w:rPr>
        <w:t>to the U</w:t>
      </w:r>
      <w:r>
        <w:rPr>
          <w:iCs/>
          <w:color w:val="000000"/>
        </w:rPr>
        <w:t>pper Keys (Figure 3.4) (</w:t>
      </w:r>
      <w:proofErr w:type="spellStart"/>
      <w:r>
        <w:rPr>
          <w:iCs/>
          <w:color w:val="000000"/>
        </w:rPr>
        <w:t>Goggin</w:t>
      </w:r>
      <w:proofErr w:type="spellEnd"/>
      <w:r>
        <w:rPr>
          <w:iCs/>
          <w:color w:val="000000"/>
        </w:rPr>
        <w:t xml:space="preserve"> 1950). </w:t>
      </w:r>
      <w:r w:rsidR="003F5738">
        <w:rPr>
          <w:iCs/>
          <w:color w:val="000000"/>
        </w:rPr>
        <w:t xml:space="preserve">A </w:t>
      </w:r>
      <w:r w:rsidR="006578D8">
        <w:rPr>
          <w:iCs/>
          <w:color w:val="000000"/>
        </w:rPr>
        <w:t>lesser</w:t>
      </w:r>
      <w:r w:rsidR="003F5738">
        <w:rPr>
          <w:iCs/>
          <w:color w:val="000000"/>
        </w:rPr>
        <w:t xml:space="preserve"> presence by the </w:t>
      </w:r>
      <w:proofErr w:type="spellStart"/>
      <w:r w:rsidR="003F5738">
        <w:rPr>
          <w:iCs/>
          <w:color w:val="000000"/>
        </w:rPr>
        <w:t>Jega</w:t>
      </w:r>
      <w:proofErr w:type="spellEnd"/>
      <w:r w:rsidR="003F5738">
        <w:rPr>
          <w:iCs/>
          <w:color w:val="000000"/>
        </w:rPr>
        <w:t xml:space="preserve"> Indians has also been </w:t>
      </w:r>
      <w:r>
        <w:rPr>
          <w:iCs/>
          <w:color w:val="000000"/>
        </w:rPr>
        <w:t>suggested (</w:t>
      </w:r>
      <w:proofErr w:type="spellStart"/>
      <w:r>
        <w:rPr>
          <w:iCs/>
          <w:color w:val="000000"/>
        </w:rPr>
        <w:t>Hann</w:t>
      </w:r>
      <w:proofErr w:type="spellEnd"/>
      <w:r>
        <w:rPr>
          <w:iCs/>
          <w:color w:val="000000"/>
        </w:rPr>
        <w:t xml:space="preserve"> </w:t>
      </w:r>
      <w:r w:rsidR="004D66BB">
        <w:rPr>
          <w:iCs/>
          <w:color w:val="000000"/>
        </w:rPr>
        <w:t xml:space="preserve">2003). The </w:t>
      </w:r>
      <w:proofErr w:type="spellStart"/>
      <w:r w:rsidR="004D66BB">
        <w:rPr>
          <w:iCs/>
          <w:color w:val="000000"/>
        </w:rPr>
        <w:t>Jega</w:t>
      </w:r>
      <w:proofErr w:type="spellEnd"/>
      <w:r w:rsidR="004D66BB">
        <w:rPr>
          <w:iCs/>
          <w:color w:val="000000"/>
        </w:rPr>
        <w:t xml:space="preserve"> territory was located north of the Tequesta region, along the Atlantic coast (</w:t>
      </w:r>
      <w:proofErr w:type="spellStart"/>
      <w:r w:rsidR="004D66BB">
        <w:rPr>
          <w:iCs/>
          <w:color w:val="000000"/>
        </w:rPr>
        <w:t>Hann</w:t>
      </w:r>
      <w:proofErr w:type="spellEnd"/>
      <w:r w:rsidR="004D66BB">
        <w:rPr>
          <w:iCs/>
          <w:color w:val="000000"/>
        </w:rPr>
        <w:t xml:space="preserve"> 2003).</w:t>
      </w:r>
    </w:p>
    <w:p w:rsidR="003F5738" w:rsidRDefault="004D66BB" w:rsidP="004D66BB">
      <w:pPr>
        <w:spacing w:line="480" w:lineRule="auto"/>
        <w:ind w:firstLine="720"/>
        <w:contextualSpacing/>
        <w:rPr>
          <w:iCs/>
          <w:color w:val="000000"/>
        </w:rPr>
      </w:pPr>
      <w:r>
        <w:rPr>
          <w:iCs/>
          <w:color w:val="000000"/>
        </w:rPr>
        <w:t>Archaeological investigations of Tequesta sites have also been conducted outside of the Keys, along the Miami River (</w:t>
      </w:r>
      <w:proofErr w:type="spellStart"/>
      <w:r>
        <w:rPr>
          <w:iCs/>
          <w:color w:val="000000"/>
        </w:rPr>
        <w:t>Hann</w:t>
      </w:r>
      <w:proofErr w:type="spellEnd"/>
      <w:r>
        <w:rPr>
          <w:iCs/>
          <w:color w:val="000000"/>
        </w:rPr>
        <w:t xml:space="preserve"> 2003). Near the mouth of the river on the south bank is a site known as the Miami Circle. This site is made up of </w:t>
      </w:r>
      <w:proofErr w:type="spellStart"/>
      <w:r>
        <w:rPr>
          <w:iCs/>
          <w:color w:val="000000"/>
        </w:rPr>
        <w:t>midden</w:t>
      </w:r>
      <w:proofErr w:type="spellEnd"/>
      <w:r>
        <w:rPr>
          <w:iCs/>
          <w:color w:val="000000"/>
        </w:rPr>
        <w:t>-filled holes that form a circular pattern ~11.5 m in diameter (</w:t>
      </w:r>
      <w:proofErr w:type="spellStart"/>
      <w:r>
        <w:rPr>
          <w:iCs/>
          <w:color w:val="000000"/>
        </w:rPr>
        <w:t>Hann</w:t>
      </w:r>
      <w:proofErr w:type="spellEnd"/>
      <w:r>
        <w:rPr>
          <w:iCs/>
          <w:color w:val="000000"/>
        </w:rPr>
        <w:t xml:space="preserve"> 2003). The holes are carved into limestone bedrock. They were most likely carved sometime before 1950 yrs</w:t>
      </w:r>
      <w:r w:rsidR="001521A5">
        <w:rPr>
          <w:iCs/>
          <w:color w:val="000000"/>
        </w:rPr>
        <w:t xml:space="preserve"> BP (</w:t>
      </w:r>
      <w:proofErr w:type="spellStart"/>
      <w:r w:rsidR="001521A5">
        <w:rPr>
          <w:iCs/>
          <w:color w:val="000000"/>
        </w:rPr>
        <w:t>Hann</w:t>
      </w:r>
      <w:proofErr w:type="spellEnd"/>
      <w:r w:rsidR="001521A5">
        <w:rPr>
          <w:iCs/>
          <w:color w:val="000000"/>
        </w:rPr>
        <w:t xml:space="preserve"> 2003). Associated artifacts show that the Miami Circle was used until ~750 yrs </w:t>
      </w:r>
      <w:r w:rsidR="00623E6A">
        <w:rPr>
          <w:iCs/>
          <w:color w:val="000000"/>
        </w:rPr>
        <w:t>B</w:t>
      </w:r>
      <w:r w:rsidR="001521A5">
        <w:rPr>
          <w:iCs/>
          <w:color w:val="000000"/>
        </w:rPr>
        <w:t>P, although remains of an animal sacrifice at the site date to only ~300 yrs BP (</w:t>
      </w:r>
      <w:proofErr w:type="spellStart"/>
      <w:r w:rsidR="001521A5">
        <w:rPr>
          <w:iCs/>
          <w:color w:val="000000"/>
        </w:rPr>
        <w:t>Hann</w:t>
      </w:r>
      <w:proofErr w:type="spellEnd"/>
      <w:r w:rsidR="001521A5">
        <w:rPr>
          <w:iCs/>
          <w:color w:val="000000"/>
        </w:rPr>
        <w:t xml:space="preserve"> 2003).</w:t>
      </w:r>
    </w:p>
    <w:p w:rsidR="001740FE" w:rsidRDefault="001740FE" w:rsidP="0038517C">
      <w:pPr>
        <w:spacing w:line="480" w:lineRule="auto"/>
        <w:ind w:firstLine="720"/>
        <w:contextualSpacing/>
        <w:rPr>
          <w:iCs/>
          <w:color w:val="000000"/>
        </w:rPr>
      </w:pPr>
    </w:p>
    <w:p w:rsidR="001521A5" w:rsidRDefault="001521A5" w:rsidP="0038517C">
      <w:pPr>
        <w:spacing w:line="480" w:lineRule="auto"/>
        <w:ind w:firstLine="720"/>
        <w:contextualSpacing/>
        <w:rPr>
          <w:iCs/>
          <w:color w:val="000000"/>
        </w:rPr>
      </w:pPr>
    </w:p>
    <w:p w:rsidR="001521A5" w:rsidRDefault="001521A5" w:rsidP="0038517C">
      <w:pPr>
        <w:spacing w:line="480" w:lineRule="auto"/>
        <w:ind w:firstLine="720"/>
        <w:contextualSpacing/>
        <w:rPr>
          <w:iCs/>
          <w:color w:val="000000"/>
        </w:rPr>
      </w:pPr>
    </w:p>
    <w:p w:rsidR="0040704E" w:rsidRDefault="00C8699D" w:rsidP="001740FE">
      <w:pPr>
        <w:keepNext/>
        <w:jc w:val="center"/>
      </w:pPr>
      <w:r>
        <w:rPr>
          <w:noProof/>
        </w:rPr>
        <w:drawing>
          <wp:inline distT="0" distB="0" distL="0" distR="0">
            <wp:extent cx="5486400" cy="4436745"/>
            <wp:effectExtent l="19050" t="19050" r="19050" b="20955"/>
            <wp:docPr id="5" name="Picture 4" descr="Indian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dians.jpg"/>
                    <pic:cNvPicPr/>
                  </pic:nvPicPr>
                  <pic:blipFill>
                    <a:blip r:embed="rId17" cstate="print"/>
                    <a:stretch>
                      <a:fillRect/>
                    </a:stretch>
                  </pic:blipFill>
                  <pic:spPr>
                    <a:xfrm>
                      <a:off x="0" y="0"/>
                      <a:ext cx="5486400" cy="4436745"/>
                    </a:xfrm>
                    <a:prstGeom prst="rect">
                      <a:avLst/>
                    </a:prstGeom>
                    <a:ln w="19050">
                      <a:solidFill>
                        <a:schemeClr val="tx1"/>
                      </a:solidFill>
                    </a:ln>
                  </pic:spPr>
                </pic:pic>
              </a:graphicData>
            </a:graphic>
          </wp:inline>
        </w:drawing>
      </w:r>
    </w:p>
    <w:p w:rsidR="0038517C" w:rsidRDefault="0040704E" w:rsidP="0095005D">
      <w:pPr>
        <w:pStyle w:val="Caption"/>
      </w:pPr>
      <w:r w:rsidRPr="0026549C">
        <w:t xml:space="preserve">Figure </w:t>
      </w:r>
      <w:r w:rsidR="0095005D">
        <w:t>3.</w:t>
      </w:r>
      <w:r w:rsidR="00010885">
        <w:t>4</w:t>
      </w:r>
      <w:r w:rsidRPr="0026549C">
        <w:t>.</w:t>
      </w:r>
      <w:r>
        <w:t xml:space="preserve"> </w:t>
      </w:r>
      <w:r w:rsidRPr="0095005D">
        <w:rPr>
          <w:b w:val="0"/>
        </w:rPr>
        <w:t xml:space="preserve">General locations of the </w:t>
      </w:r>
      <w:proofErr w:type="spellStart"/>
      <w:r w:rsidRPr="0095005D">
        <w:rPr>
          <w:b w:val="0"/>
        </w:rPr>
        <w:t>Calussa</w:t>
      </w:r>
      <w:proofErr w:type="spellEnd"/>
      <w:r w:rsidRPr="0095005D">
        <w:rPr>
          <w:b w:val="0"/>
        </w:rPr>
        <w:t xml:space="preserve"> (also called, "</w:t>
      </w:r>
      <w:proofErr w:type="spellStart"/>
      <w:r w:rsidRPr="0095005D">
        <w:rPr>
          <w:b w:val="0"/>
        </w:rPr>
        <w:t>Caloosa</w:t>
      </w:r>
      <w:proofErr w:type="spellEnd"/>
      <w:r w:rsidRPr="0095005D">
        <w:rPr>
          <w:b w:val="0"/>
        </w:rPr>
        <w:t>" and "</w:t>
      </w:r>
      <w:proofErr w:type="spellStart"/>
      <w:r w:rsidRPr="0095005D">
        <w:rPr>
          <w:b w:val="0"/>
        </w:rPr>
        <w:t>Calusa</w:t>
      </w:r>
      <w:proofErr w:type="spellEnd"/>
      <w:r w:rsidRPr="0095005D">
        <w:rPr>
          <w:b w:val="0"/>
        </w:rPr>
        <w:t>") Indian and Tequesta (also called, "</w:t>
      </w:r>
      <w:proofErr w:type="spellStart"/>
      <w:r w:rsidRPr="0095005D">
        <w:rPr>
          <w:b w:val="0"/>
        </w:rPr>
        <w:t>Tekesta</w:t>
      </w:r>
      <w:proofErr w:type="spellEnd"/>
      <w:r w:rsidRPr="0095005D">
        <w:rPr>
          <w:b w:val="0"/>
        </w:rPr>
        <w:t xml:space="preserve">") Indian centers in relation to the Florida Keys. Both of these tribes have been </w:t>
      </w:r>
      <w:r w:rsidR="00D42E0E" w:rsidRPr="0095005D">
        <w:rPr>
          <w:b w:val="0"/>
        </w:rPr>
        <w:t>documented</w:t>
      </w:r>
      <w:r w:rsidRPr="0095005D">
        <w:rPr>
          <w:b w:val="0"/>
        </w:rPr>
        <w:t xml:space="preserve"> in the Keys, primarily in the Upper and Lower </w:t>
      </w:r>
      <w:proofErr w:type="spellStart"/>
      <w:r w:rsidRPr="0095005D">
        <w:rPr>
          <w:b w:val="0"/>
        </w:rPr>
        <w:t>Matecumbe</w:t>
      </w:r>
      <w:proofErr w:type="spellEnd"/>
      <w:r w:rsidRPr="0095005D">
        <w:rPr>
          <w:b w:val="0"/>
        </w:rPr>
        <w:t xml:space="preserve"> Keys (</w:t>
      </w:r>
      <w:proofErr w:type="spellStart"/>
      <w:r w:rsidRPr="0095005D">
        <w:rPr>
          <w:b w:val="0"/>
        </w:rPr>
        <w:t>Goggin</w:t>
      </w:r>
      <w:proofErr w:type="spellEnd"/>
      <w:r w:rsidRPr="0095005D">
        <w:rPr>
          <w:b w:val="0"/>
        </w:rPr>
        <w:t xml:space="preserve"> 1950). Mention of their presence in the Lower Keys was made in the mid-1500s by </w:t>
      </w:r>
      <w:proofErr w:type="spellStart"/>
      <w:r w:rsidRPr="0095005D">
        <w:rPr>
          <w:b w:val="0"/>
        </w:rPr>
        <w:t>Hernado</w:t>
      </w:r>
      <w:proofErr w:type="spellEnd"/>
      <w:r w:rsidRPr="0095005D">
        <w:rPr>
          <w:b w:val="0"/>
        </w:rPr>
        <w:t xml:space="preserve"> de Escalante </w:t>
      </w:r>
      <w:proofErr w:type="spellStart"/>
      <w:r w:rsidR="001061C7">
        <w:rPr>
          <w:b w:val="0"/>
        </w:rPr>
        <w:t>Fontaneda</w:t>
      </w:r>
      <w:proofErr w:type="spellEnd"/>
      <w:r w:rsidR="001061C7">
        <w:rPr>
          <w:b w:val="0"/>
        </w:rPr>
        <w:t>, who spent years as a</w:t>
      </w:r>
      <w:r w:rsidRPr="0095005D">
        <w:rPr>
          <w:b w:val="0"/>
        </w:rPr>
        <w:t xml:space="preserve"> </w:t>
      </w:r>
      <w:r w:rsidR="00D42E0E" w:rsidRPr="0095005D">
        <w:rPr>
          <w:b w:val="0"/>
        </w:rPr>
        <w:t>Native American</w:t>
      </w:r>
      <w:r w:rsidRPr="0095005D">
        <w:rPr>
          <w:b w:val="0"/>
        </w:rPr>
        <w:t xml:space="preserve"> captive (</w:t>
      </w:r>
      <w:proofErr w:type="spellStart"/>
      <w:r w:rsidRPr="0095005D">
        <w:rPr>
          <w:b w:val="0"/>
        </w:rPr>
        <w:t>Goggin</w:t>
      </w:r>
      <w:proofErr w:type="spellEnd"/>
      <w:r w:rsidRPr="0095005D">
        <w:rPr>
          <w:b w:val="0"/>
        </w:rPr>
        <w:t xml:space="preserve"> 1950).</w:t>
      </w:r>
      <w:r w:rsidR="00C636F5" w:rsidRPr="0095005D">
        <w:rPr>
          <w:b w:val="0"/>
        </w:rPr>
        <w:t xml:space="preserve"> (</w:t>
      </w:r>
      <w:proofErr w:type="spellStart"/>
      <w:r w:rsidR="00C636F5" w:rsidRPr="0095005D">
        <w:rPr>
          <w:b w:val="0"/>
        </w:rPr>
        <w:t>Basemap</w:t>
      </w:r>
      <w:proofErr w:type="spellEnd"/>
      <w:r w:rsidR="00C636F5" w:rsidRPr="0095005D">
        <w:rPr>
          <w:b w:val="0"/>
        </w:rPr>
        <w:t xml:space="preserve"> courtesy of Google Maps, 2011).</w:t>
      </w:r>
    </w:p>
    <w:p w:rsidR="00480857" w:rsidRPr="0038517C" w:rsidRDefault="00480857" w:rsidP="0038517C"/>
    <w:p w:rsidR="00A159A9" w:rsidRDefault="00A159A9" w:rsidP="004403D1">
      <w:pPr>
        <w:rPr>
          <w:i/>
        </w:rPr>
      </w:pPr>
    </w:p>
    <w:p w:rsidR="00A159A9" w:rsidRDefault="00A159A9" w:rsidP="004403D1">
      <w:pPr>
        <w:rPr>
          <w:i/>
        </w:rPr>
      </w:pPr>
    </w:p>
    <w:p w:rsidR="00C410E3" w:rsidRDefault="00C410E3" w:rsidP="002C3395">
      <w:pPr>
        <w:spacing w:line="480" w:lineRule="auto"/>
        <w:contextualSpacing/>
        <w:rPr>
          <w:iCs/>
          <w:color w:val="000000"/>
        </w:rPr>
      </w:pPr>
    </w:p>
    <w:p w:rsidR="001740FE" w:rsidRDefault="001740FE" w:rsidP="001740FE">
      <w:pPr>
        <w:spacing w:line="480" w:lineRule="auto"/>
        <w:ind w:firstLine="720"/>
        <w:contextualSpacing/>
        <w:rPr>
          <w:iCs/>
          <w:color w:val="000000"/>
        </w:rPr>
      </w:pPr>
      <w:r>
        <w:rPr>
          <w:iCs/>
          <w:color w:val="000000"/>
        </w:rPr>
        <w:lastRenderedPageBreak/>
        <w:t>Historic records by Europeans document Native American presence in the Keys as early as 1551</w:t>
      </w:r>
      <w:r w:rsidR="00BD6047">
        <w:rPr>
          <w:iCs/>
          <w:color w:val="000000"/>
        </w:rPr>
        <w:t xml:space="preserve">, when Hernando de Escalante </w:t>
      </w:r>
      <w:proofErr w:type="spellStart"/>
      <w:r w:rsidR="00BD6047">
        <w:rPr>
          <w:iCs/>
          <w:color w:val="000000"/>
        </w:rPr>
        <w:t>Fontaneda</w:t>
      </w:r>
      <w:proofErr w:type="spellEnd"/>
      <w:r w:rsidR="00BD6047">
        <w:rPr>
          <w:iCs/>
          <w:color w:val="000000"/>
        </w:rPr>
        <w:t xml:space="preserve"> noted three settlements (</w:t>
      </w:r>
      <w:proofErr w:type="spellStart"/>
      <w:r w:rsidR="00BD6047">
        <w:rPr>
          <w:iCs/>
          <w:color w:val="000000"/>
        </w:rPr>
        <w:t>Goggin</w:t>
      </w:r>
      <w:proofErr w:type="spellEnd"/>
      <w:r w:rsidR="00BD6047">
        <w:rPr>
          <w:iCs/>
          <w:color w:val="000000"/>
        </w:rPr>
        <w:t xml:space="preserve"> 1944, </w:t>
      </w:r>
      <w:proofErr w:type="spellStart"/>
      <w:r w:rsidR="00BD6047">
        <w:rPr>
          <w:iCs/>
          <w:color w:val="000000"/>
        </w:rPr>
        <w:t>Goggin</w:t>
      </w:r>
      <w:proofErr w:type="spellEnd"/>
      <w:r w:rsidR="00BD6047">
        <w:rPr>
          <w:iCs/>
          <w:color w:val="000000"/>
        </w:rPr>
        <w:t xml:space="preserve"> 1950, </w:t>
      </w:r>
      <w:proofErr w:type="spellStart"/>
      <w:r w:rsidR="00BD6047">
        <w:rPr>
          <w:iCs/>
          <w:color w:val="000000"/>
        </w:rPr>
        <w:t>Hann</w:t>
      </w:r>
      <w:proofErr w:type="spellEnd"/>
      <w:r w:rsidR="00BD6047">
        <w:rPr>
          <w:iCs/>
          <w:color w:val="000000"/>
        </w:rPr>
        <w:t xml:space="preserve"> 2003). These settlements include</w:t>
      </w:r>
      <w:r w:rsidR="00890307">
        <w:rPr>
          <w:iCs/>
          <w:color w:val="000000"/>
        </w:rPr>
        <w:t>d</w:t>
      </w:r>
      <w:r w:rsidR="00BD6047">
        <w:rPr>
          <w:iCs/>
          <w:color w:val="000000"/>
        </w:rPr>
        <w:t xml:space="preserve"> the </w:t>
      </w:r>
      <w:proofErr w:type="spellStart"/>
      <w:r w:rsidR="00BD6047">
        <w:rPr>
          <w:iCs/>
          <w:color w:val="000000"/>
        </w:rPr>
        <w:t>Gaurugube</w:t>
      </w:r>
      <w:proofErr w:type="spellEnd"/>
      <w:r w:rsidR="00BD6047">
        <w:rPr>
          <w:iCs/>
          <w:color w:val="000000"/>
        </w:rPr>
        <w:t xml:space="preserve">, </w:t>
      </w:r>
      <w:proofErr w:type="spellStart"/>
      <w:r w:rsidR="00BD6047">
        <w:rPr>
          <w:iCs/>
          <w:color w:val="000000"/>
        </w:rPr>
        <w:t>Cuchiyaga</w:t>
      </w:r>
      <w:proofErr w:type="spellEnd"/>
      <w:r w:rsidR="00BD6047">
        <w:rPr>
          <w:iCs/>
          <w:color w:val="000000"/>
        </w:rPr>
        <w:t xml:space="preserve">, and </w:t>
      </w:r>
      <w:proofErr w:type="spellStart"/>
      <w:r w:rsidR="00BD6047">
        <w:rPr>
          <w:iCs/>
          <w:color w:val="000000"/>
        </w:rPr>
        <w:t>Tatesta</w:t>
      </w:r>
      <w:proofErr w:type="spellEnd"/>
      <w:r w:rsidR="00BD6047">
        <w:rPr>
          <w:iCs/>
          <w:color w:val="000000"/>
        </w:rPr>
        <w:t xml:space="preserve"> (</w:t>
      </w:r>
      <w:proofErr w:type="spellStart"/>
      <w:r w:rsidR="00BD6047">
        <w:rPr>
          <w:iCs/>
          <w:color w:val="000000"/>
        </w:rPr>
        <w:t>Goggin</w:t>
      </w:r>
      <w:proofErr w:type="spellEnd"/>
      <w:r w:rsidR="00BD6047">
        <w:rPr>
          <w:iCs/>
          <w:color w:val="000000"/>
        </w:rPr>
        <w:t xml:space="preserve"> 1950, </w:t>
      </w:r>
      <w:proofErr w:type="spellStart"/>
      <w:r w:rsidR="00BD6047">
        <w:rPr>
          <w:iCs/>
          <w:color w:val="000000"/>
        </w:rPr>
        <w:t>Hann</w:t>
      </w:r>
      <w:proofErr w:type="spellEnd"/>
      <w:r w:rsidR="00BD6047">
        <w:rPr>
          <w:iCs/>
          <w:color w:val="000000"/>
        </w:rPr>
        <w:t xml:space="preserve"> 2003). More sites were indicated b</w:t>
      </w:r>
      <w:r w:rsidR="004F7F6D">
        <w:rPr>
          <w:iCs/>
          <w:color w:val="000000"/>
        </w:rPr>
        <w:t xml:space="preserve">etween 1571 and </w:t>
      </w:r>
      <w:r w:rsidR="00BD6047">
        <w:rPr>
          <w:iCs/>
          <w:color w:val="000000"/>
        </w:rPr>
        <w:t xml:space="preserve">1574 by Juan </w:t>
      </w:r>
      <w:proofErr w:type="spellStart"/>
      <w:r w:rsidR="00BD6047">
        <w:rPr>
          <w:iCs/>
          <w:color w:val="000000"/>
        </w:rPr>
        <w:t>López</w:t>
      </w:r>
      <w:proofErr w:type="spellEnd"/>
      <w:r w:rsidR="00BD6047">
        <w:rPr>
          <w:iCs/>
          <w:color w:val="000000"/>
        </w:rPr>
        <w:t xml:space="preserve"> de Velasco</w:t>
      </w:r>
      <w:r w:rsidR="00890307">
        <w:rPr>
          <w:iCs/>
          <w:color w:val="000000"/>
        </w:rPr>
        <w:t xml:space="preserve">, such as the </w:t>
      </w:r>
      <w:proofErr w:type="spellStart"/>
      <w:r w:rsidR="00890307">
        <w:rPr>
          <w:iCs/>
          <w:color w:val="000000"/>
        </w:rPr>
        <w:t>Matecumbe</w:t>
      </w:r>
      <w:proofErr w:type="spellEnd"/>
      <w:r w:rsidR="00890307">
        <w:rPr>
          <w:iCs/>
          <w:color w:val="000000"/>
        </w:rPr>
        <w:t xml:space="preserve"> site (</w:t>
      </w:r>
      <w:proofErr w:type="spellStart"/>
      <w:r w:rsidR="00890307">
        <w:rPr>
          <w:iCs/>
          <w:color w:val="000000"/>
        </w:rPr>
        <w:t>Hann</w:t>
      </w:r>
      <w:proofErr w:type="spellEnd"/>
      <w:r w:rsidR="00890307">
        <w:rPr>
          <w:iCs/>
          <w:color w:val="000000"/>
        </w:rPr>
        <w:t xml:space="preserve"> 2003)</w:t>
      </w:r>
      <w:r w:rsidR="00BD6047">
        <w:rPr>
          <w:iCs/>
          <w:color w:val="000000"/>
        </w:rPr>
        <w:t>.</w:t>
      </w:r>
      <w:r w:rsidR="004F7F6D">
        <w:rPr>
          <w:iCs/>
          <w:color w:val="000000"/>
        </w:rPr>
        <w:t xml:space="preserve"> In 1573, the Spanish </w:t>
      </w:r>
      <w:r w:rsidR="00890307">
        <w:rPr>
          <w:iCs/>
          <w:color w:val="000000"/>
        </w:rPr>
        <w:t>document</w:t>
      </w:r>
      <w:r w:rsidR="001521A5">
        <w:rPr>
          <w:iCs/>
          <w:color w:val="000000"/>
        </w:rPr>
        <w:t>ed</w:t>
      </w:r>
      <w:r w:rsidR="00890307">
        <w:rPr>
          <w:iCs/>
          <w:color w:val="000000"/>
        </w:rPr>
        <w:t xml:space="preserve"> an </w:t>
      </w:r>
      <w:r w:rsidR="004F7F6D">
        <w:rPr>
          <w:iCs/>
          <w:color w:val="000000"/>
        </w:rPr>
        <w:t>attack</w:t>
      </w:r>
      <w:r w:rsidR="00890307">
        <w:rPr>
          <w:iCs/>
          <w:color w:val="000000"/>
        </w:rPr>
        <w:t xml:space="preserve"> on them</w:t>
      </w:r>
      <w:r w:rsidR="004F7F6D">
        <w:rPr>
          <w:iCs/>
          <w:color w:val="000000"/>
        </w:rPr>
        <w:t xml:space="preserve"> by the </w:t>
      </w:r>
      <w:proofErr w:type="spellStart"/>
      <w:r w:rsidR="004F7F6D">
        <w:rPr>
          <w:iCs/>
          <w:color w:val="000000"/>
        </w:rPr>
        <w:t>Matecumbe</w:t>
      </w:r>
      <w:proofErr w:type="spellEnd"/>
      <w:r w:rsidR="004F7F6D">
        <w:rPr>
          <w:iCs/>
          <w:color w:val="000000"/>
        </w:rPr>
        <w:t xml:space="preserve"> village on the</w:t>
      </w:r>
      <w:r w:rsidR="00247ADA">
        <w:rPr>
          <w:iCs/>
          <w:color w:val="000000"/>
        </w:rPr>
        <w:t xml:space="preserve"> Lower </w:t>
      </w:r>
      <w:proofErr w:type="spellStart"/>
      <w:r w:rsidR="00247ADA">
        <w:rPr>
          <w:iCs/>
          <w:color w:val="000000"/>
        </w:rPr>
        <w:t>Matecumbe</w:t>
      </w:r>
      <w:proofErr w:type="spellEnd"/>
      <w:r w:rsidR="00247ADA">
        <w:rPr>
          <w:iCs/>
          <w:color w:val="000000"/>
        </w:rPr>
        <w:t xml:space="preserve"> Key </w:t>
      </w:r>
      <w:r w:rsidR="004F7F6D">
        <w:rPr>
          <w:iCs/>
          <w:color w:val="000000"/>
        </w:rPr>
        <w:t>(</w:t>
      </w:r>
      <w:proofErr w:type="spellStart"/>
      <w:r w:rsidR="004F7F6D">
        <w:rPr>
          <w:iCs/>
          <w:color w:val="000000"/>
        </w:rPr>
        <w:t>Goggin</w:t>
      </w:r>
      <w:proofErr w:type="spellEnd"/>
      <w:r w:rsidR="004F7F6D">
        <w:rPr>
          <w:iCs/>
          <w:color w:val="000000"/>
        </w:rPr>
        <w:t xml:space="preserve"> 1944). Further mention of the </w:t>
      </w:r>
      <w:proofErr w:type="spellStart"/>
      <w:r w:rsidR="004F7F6D">
        <w:rPr>
          <w:iCs/>
          <w:color w:val="000000"/>
        </w:rPr>
        <w:t>Matecumbe</w:t>
      </w:r>
      <w:proofErr w:type="spellEnd"/>
      <w:r w:rsidR="004F7F6D">
        <w:rPr>
          <w:iCs/>
          <w:color w:val="000000"/>
        </w:rPr>
        <w:t xml:space="preserve"> site was made in the 1600s by </w:t>
      </w:r>
      <w:proofErr w:type="spellStart"/>
      <w:r w:rsidR="004F7F6D">
        <w:rPr>
          <w:iCs/>
          <w:color w:val="000000"/>
        </w:rPr>
        <w:t>Fontaneda</w:t>
      </w:r>
      <w:proofErr w:type="spellEnd"/>
      <w:r w:rsidR="004F7F6D">
        <w:rPr>
          <w:iCs/>
          <w:color w:val="000000"/>
        </w:rPr>
        <w:t xml:space="preserve"> and Bishop </w:t>
      </w:r>
      <w:proofErr w:type="spellStart"/>
      <w:r w:rsidR="004F7F6D">
        <w:rPr>
          <w:iCs/>
          <w:color w:val="000000"/>
        </w:rPr>
        <w:t>Calderón</w:t>
      </w:r>
      <w:proofErr w:type="spellEnd"/>
      <w:r w:rsidR="004F7F6D">
        <w:rPr>
          <w:iCs/>
          <w:color w:val="000000"/>
        </w:rPr>
        <w:t xml:space="preserve"> (</w:t>
      </w:r>
      <w:proofErr w:type="spellStart"/>
      <w:r w:rsidR="004F7F6D">
        <w:rPr>
          <w:iCs/>
          <w:color w:val="000000"/>
        </w:rPr>
        <w:t>Goggin</w:t>
      </w:r>
      <w:proofErr w:type="spellEnd"/>
      <w:r w:rsidR="004F7F6D">
        <w:rPr>
          <w:iCs/>
          <w:color w:val="000000"/>
        </w:rPr>
        <w:t xml:space="preserve"> 1944). Key West is believed to </w:t>
      </w:r>
      <w:r w:rsidR="001521A5">
        <w:rPr>
          <w:iCs/>
          <w:color w:val="000000"/>
        </w:rPr>
        <w:t xml:space="preserve">have </w:t>
      </w:r>
      <w:r w:rsidR="004F7F6D">
        <w:rPr>
          <w:iCs/>
          <w:color w:val="000000"/>
        </w:rPr>
        <w:t>be</w:t>
      </w:r>
      <w:r w:rsidR="001521A5">
        <w:rPr>
          <w:iCs/>
          <w:color w:val="000000"/>
        </w:rPr>
        <w:t>en</w:t>
      </w:r>
      <w:r w:rsidR="004F7F6D">
        <w:rPr>
          <w:iCs/>
          <w:color w:val="000000"/>
        </w:rPr>
        <w:t xml:space="preserve"> the </w:t>
      </w:r>
      <w:r w:rsidR="004E5FC4">
        <w:rPr>
          <w:iCs/>
          <w:color w:val="000000"/>
        </w:rPr>
        <w:t xml:space="preserve">last refuge of the </w:t>
      </w:r>
      <w:proofErr w:type="spellStart"/>
      <w:r w:rsidR="004F7F6D">
        <w:rPr>
          <w:iCs/>
          <w:color w:val="000000"/>
        </w:rPr>
        <w:t>Calussa</w:t>
      </w:r>
      <w:proofErr w:type="spellEnd"/>
      <w:r w:rsidR="004F7F6D">
        <w:rPr>
          <w:iCs/>
          <w:color w:val="000000"/>
        </w:rPr>
        <w:t xml:space="preserve"> </w:t>
      </w:r>
      <w:r w:rsidR="004E5FC4">
        <w:rPr>
          <w:iCs/>
          <w:color w:val="000000"/>
        </w:rPr>
        <w:t>Indians</w:t>
      </w:r>
      <w:r w:rsidR="004F7F6D">
        <w:rPr>
          <w:iCs/>
          <w:color w:val="000000"/>
        </w:rPr>
        <w:t xml:space="preserve"> before their disappearance from the Keys in 1763. Native Americans not killed through European violence or foreign disease (Squires 1941) are believed to have sought refuge in Cuba at this time (</w:t>
      </w:r>
      <w:proofErr w:type="spellStart"/>
      <w:r w:rsidR="004F7F6D">
        <w:rPr>
          <w:iCs/>
          <w:color w:val="000000"/>
        </w:rPr>
        <w:t>Hann</w:t>
      </w:r>
      <w:proofErr w:type="spellEnd"/>
      <w:r w:rsidR="004F7F6D">
        <w:rPr>
          <w:iCs/>
          <w:color w:val="000000"/>
        </w:rPr>
        <w:t xml:space="preserve"> 2003). </w:t>
      </w:r>
    </w:p>
    <w:p w:rsidR="00340D7D" w:rsidRDefault="00340D7D" w:rsidP="004403D1">
      <w:pPr>
        <w:rPr>
          <w:i/>
        </w:rPr>
      </w:pPr>
    </w:p>
    <w:p w:rsidR="00340D7D" w:rsidRDefault="00340D7D" w:rsidP="004403D1">
      <w:pPr>
        <w:rPr>
          <w:i/>
        </w:rPr>
      </w:pPr>
    </w:p>
    <w:p w:rsidR="00A159A9" w:rsidRDefault="00A22D16" w:rsidP="004403D1">
      <w:pPr>
        <w:rPr>
          <w:i/>
        </w:rPr>
      </w:pPr>
      <w:r>
        <w:rPr>
          <w:i/>
        </w:rPr>
        <w:t>European Settlement</w:t>
      </w:r>
    </w:p>
    <w:p w:rsidR="00A22D16" w:rsidRDefault="00A22D16" w:rsidP="004403D1">
      <w:pPr>
        <w:rPr>
          <w:i/>
        </w:rPr>
      </w:pPr>
    </w:p>
    <w:p w:rsidR="00A159A9" w:rsidRDefault="00A22D16" w:rsidP="00A159A9">
      <w:pPr>
        <w:spacing w:line="480" w:lineRule="auto"/>
        <w:ind w:firstLine="720"/>
        <w:contextualSpacing/>
      </w:pPr>
      <w:r>
        <w:t>European arrival in the Florida Keys began with brief visits by Ponce de Leon in 1513 and 1522 (</w:t>
      </w:r>
      <w:proofErr w:type="spellStart"/>
      <w:r>
        <w:t>Goggin</w:t>
      </w:r>
      <w:proofErr w:type="spellEnd"/>
      <w:r>
        <w:t xml:space="preserve"> 1950). European </w:t>
      </w:r>
      <w:r w:rsidR="006578D8">
        <w:t>settlements</w:t>
      </w:r>
      <w:r>
        <w:t xml:space="preserve"> </w:t>
      </w:r>
      <w:r w:rsidR="006578D8">
        <w:t>on Indian Key, Key West, and Key Biscayne</w:t>
      </w:r>
      <w:r>
        <w:t xml:space="preserve"> began around 1750</w:t>
      </w:r>
      <w:r w:rsidR="00126A41">
        <w:t>,</w:t>
      </w:r>
      <w:r>
        <w:t xml:space="preserve"> after the drop-off in Native American population and the departure of the Spanish (</w:t>
      </w:r>
      <w:proofErr w:type="spellStart"/>
      <w:r>
        <w:t>Goggin</w:t>
      </w:r>
      <w:proofErr w:type="spellEnd"/>
      <w:r>
        <w:t xml:space="preserve"> 1950). </w:t>
      </w:r>
      <w:r w:rsidR="004E5FC4">
        <w:t>T</w:t>
      </w:r>
      <w:r w:rsidR="00A159A9" w:rsidRPr="00975E64">
        <w:t xml:space="preserve">he earliest documented colonization on No Name Key </w:t>
      </w:r>
      <w:r w:rsidR="001521A5">
        <w:t>wa</w:t>
      </w:r>
      <w:r w:rsidR="00126A41">
        <w:t>s made</w:t>
      </w:r>
      <w:r w:rsidR="004E5FC4">
        <w:t xml:space="preserve"> about 25 years after Florida became a U.S. State in 1845</w:t>
      </w:r>
      <w:r w:rsidR="00126A41">
        <w:t xml:space="preserve"> (Wilkinson 2011</w:t>
      </w:r>
      <w:r w:rsidR="0099588D">
        <w:t>d</w:t>
      </w:r>
      <w:r w:rsidR="00126A41">
        <w:t xml:space="preserve">). The 1870 U.S. Census reported 16 occupied </w:t>
      </w:r>
      <w:r w:rsidR="00A159A9" w:rsidRPr="00975E64">
        <w:t>households</w:t>
      </w:r>
      <w:r w:rsidR="00126A41">
        <w:t>, seven unoccupied homes,</w:t>
      </w:r>
      <w:r w:rsidR="00A159A9" w:rsidRPr="00975E64">
        <w:t xml:space="preserve"> and 45 </w:t>
      </w:r>
      <w:r w:rsidR="00126A41">
        <w:t>inhabitants</w:t>
      </w:r>
      <w:r w:rsidR="00A159A9" w:rsidRPr="00975E64">
        <w:t xml:space="preserve"> (Wilkinson 2011</w:t>
      </w:r>
      <w:r w:rsidR="0099588D">
        <w:t>d</w:t>
      </w:r>
      <w:r w:rsidR="00A159A9" w:rsidRPr="00975E64">
        <w:t xml:space="preserve">). </w:t>
      </w:r>
      <w:r w:rsidR="00126A41">
        <w:t xml:space="preserve">All of the heads of household, </w:t>
      </w:r>
      <w:r w:rsidR="00ED6181">
        <w:t>except for</w:t>
      </w:r>
      <w:r w:rsidR="00126A41">
        <w:t xml:space="preserve"> one</w:t>
      </w:r>
      <w:r w:rsidR="00ED6181">
        <w:t>, were Bahamian immigrants (Wilkinson 2011</w:t>
      </w:r>
      <w:r w:rsidR="0099588D">
        <w:t>d</w:t>
      </w:r>
      <w:r w:rsidR="00ED6181">
        <w:t xml:space="preserve">). While Key West </w:t>
      </w:r>
      <w:r w:rsidR="00294522">
        <w:lastRenderedPageBreak/>
        <w:t>m</w:t>
      </w:r>
      <w:r w:rsidR="00ED6181">
        <w:t>aintained the largest population in Florida during the 1800s (18,0</w:t>
      </w:r>
      <w:r w:rsidR="006B3DD1">
        <w:t>00 residents), the rest of the L</w:t>
      </w:r>
      <w:r w:rsidR="00ED6181">
        <w:t>ower Keys remained thinly settled (</w:t>
      </w:r>
      <w:r w:rsidR="00247ADA">
        <w:t>Wilkinson</w:t>
      </w:r>
      <w:r w:rsidR="00ED6181">
        <w:t xml:space="preserve"> 2011</w:t>
      </w:r>
      <w:r w:rsidR="0099588D">
        <w:t>d</w:t>
      </w:r>
      <w:r w:rsidR="00ED6181">
        <w:t>).</w:t>
      </w:r>
    </w:p>
    <w:p w:rsidR="007B0F63" w:rsidRDefault="00126A41" w:rsidP="007B0F63">
      <w:pPr>
        <w:spacing w:line="480" w:lineRule="auto"/>
        <w:ind w:firstLine="720"/>
        <w:contextualSpacing/>
      </w:pPr>
      <w:r>
        <w:t>Political unrest in Cuba led to Cuban patriots being marooned on No Name Key in the late 1800s (Wilkinson 2011</w:t>
      </w:r>
      <w:r w:rsidR="0099588D">
        <w:t>d</w:t>
      </w:r>
      <w:r>
        <w:t>). This occupation ended by 1898, during the Spanish American War (Wilkinson 2011</w:t>
      </w:r>
      <w:r w:rsidR="0099588D">
        <w:t>d</w:t>
      </w:r>
      <w:r w:rsidRPr="004E5FC4">
        <w:t>).</w:t>
      </w:r>
      <w:r>
        <w:t xml:space="preserve"> By the 1910 U.S. Census, only 22 inhabitants remained on No Name Key. Two major hurricanes swept through the region, further damaging popula</w:t>
      </w:r>
      <w:r w:rsidR="00010885">
        <w:t>tion on the island. In 1919, a c</w:t>
      </w:r>
      <w:r w:rsidR="006B3DD1">
        <w:t>ategory 4 hurricane struck the L</w:t>
      </w:r>
      <w:r>
        <w:t xml:space="preserve">ower Keys, damaging almost every structure </w:t>
      </w:r>
      <w:r w:rsidR="004E5FC4">
        <w:t xml:space="preserve">in its path </w:t>
      </w:r>
      <w:r>
        <w:t>(Barnes 1998, Wilkinson 2011</w:t>
      </w:r>
      <w:r w:rsidR="0099588D">
        <w:t>d</w:t>
      </w:r>
      <w:r>
        <w:t>)</w:t>
      </w:r>
      <w:r w:rsidR="00B860FE">
        <w:t xml:space="preserve">, killing </w:t>
      </w:r>
      <w:r w:rsidR="002741AA">
        <w:t xml:space="preserve">287 </w:t>
      </w:r>
      <w:r w:rsidR="004E5FC4">
        <w:t>people</w:t>
      </w:r>
      <w:r w:rsidR="00B860FE">
        <w:t xml:space="preserve"> (</w:t>
      </w:r>
      <w:r w:rsidR="00E4728F">
        <w:t>Blake et al. 2011</w:t>
      </w:r>
      <w:r w:rsidR="004E5FC4">
        <w:t xml:space="preserve">), and causing more than two million dollars </w:t>
      </w:r>
      <w:r w:rsidR="00B860FE">
        <w:t>in damage in Key West (Fort Lauderdale Daily News 1919).</w:t>
      </w:r>
      <w:r w:rsidR="00247ADA">
        <w:t xml:space="preserve"> The 1935 c</w:t>
      </w:r>
      <w:r w:rsidR="002741AA">
        <w:t>ategory 5 hurricane, also known as the Labor Day Storm, killed 408 people in the Keys (</w:t>
      </w:r>
      <w:r w:rsidR="00891F4C">
        <w:t>Blake et al. 2011</w:t>
      </w:r>
      <w:r w:rsidR="002741AA">
        <w:t>). To date, the 1935 hurricane is the second most intense hurricane to strike the U.S., preceded by Hurricane Camille in 1965 and followed by Hurricane Katrina in 2005 (</w:t>
      </w:r>
      <w:r w:rsidR="00891F4C">
        <w:t xml:space="preserve">Blake et al. 2011). It is the </w:t>
      </w:r>
      <w:r w:rsidR="004E5FC4">
        <w:t>eighth</w:t>
      </w:r>
      <w:r w:rsidR="00891F4C">
        <w:t xml:space="preserve"> deadliest hurricane, while the 1919 </w:t>
      </w:r>
      <w:r w:rsidR="00B07374">
        <w:t xml:space="preserve">hurricane </w:t>
      </w:r>
      <w:r w:rsidR="00891F4C">
        <w:t xml:space="preserve">is the </w:t>
      </w:r>
      <w:r w:rsidR="004E5FC4">
        <w:t>twelfth</w:t>
      </w:r>
      <w:r w:rsidR="00891F4C">
        <w:t xml:space="preserve"> deadliest (Blake et al. 2011).</w:t>
      </w:r>
      <w:r w:rsidR="007B0F63">
        <w:t xml:space="preserve"> The Labor Day Storm destroyed most of the Upper Keys, although little damage was noted on No Name Key (Wilkinson 2011</w:t>
      </w:r>
      <w:r w:rsidR="0099588D">
        <w:t>a, d</w:t>
      </w:r>
      <w:r w:rsidR="007B0F63" w:rsidRPr="004E5FC4">
        <w:t>).</w:t>
      </w:r>
      <w:r w:rsidR="007B0F63">
        <w:t xml:space="preserve"> The transportation routes out of the Keys were significantly damaged (Wilkinson 201</w:t>
      </w:r>
      <w:r w:rsidR="007B0F63" w:rsidRPr="004E5FC4">
        <w:t>1</w:t>
      </w:r>
      <w:r w:rsidR="00B95DDF" w:rsidRPr="004E5FC4">
        <w:t>a, d</w:t>
      </w:r>
      <w:r w:rsidR="007B0F63" w:rsidRPr="004E5FC4">
        <w:t>).</w:t>
      </w:r>
    </w:p>
    <w:p w:rsidR="007B0F63" w:rsidRDefault="007B0F63" w:rsidP="007B0F63">
      <w:pPr>
        <w:spacing w:line="480" w:lineRule="auto"/>
        <w:ind w:firstLine="720"/>
        <w:contextualSpacing/>
      </w:pPr>
      <w:r>
        <w:t xml:space="preserve">Shortly after the Labor Day Storm, mostly </w:t>
      </w:r>
      <w:r w:rsidR="00247ADA">
        <w:t>because of</w:t>
      </w:r>
      <w:r>
        <w:t xml:space="preserve"> </w:t>
      </w:r>
      <w:r w:rsidR="0048776C">
        <w:t xml:space="preserve">the destruction of </w:t>
      </w:r>
      <w:r>
        <w:t>transportation route</w:t>
      </w:r>
      <w:r w:rsidR="0048776C">
        <w:t>s</w:t>
      </w:r>
      <w:r>
        <w:t xml:space="preserve">, No Name Key sunk quickly into </w:t>
      </w:r>
      <w:r w:rsidR="00247ADA">
        <w:t xml:space="preserve">an </w:t>
      </w:r>
      <w:r>
        <w:t>uninhab</w:t>
      </w:r>
      <w:r w:rsidR="00B95DDF">
        <w:t>ited wildland (Wilkin</w:t>
      </w:r>
      <w:r w:rsidR="00757DEA">
        <w:t>son 2011</w:t>
      </w:r>
      <w:r w:rsidR="0099588D">
        <w:t>d</w:t>
      </w:r>
      <w:r w:rsidR="00757DEA">
        <w:t xml:space="preserve">). </w:t>
      </w:r>
      <w:r>
        <w:t xml:space="preserve">The island became resident-free for more than 30 years. Because of its lack of residents, No Name Key became a popular stop-over point during the Cuban Revolution, which began in 1959 with </w:t>
      </w:r>
      <w:r w:rsidR="00DC3AF3">
        <w:t>General Fidel Castro’s 26</w:t>
      </w:r>
      <w:r w:rsidR="00DC3AF3" w:rsidRPr="00DC3AF3">
        <w:rPr>
          <w:vertAlign w:val="superscript"/>
        </w:rPr>
        <w:t>th</w:t>
      </w:r>
      <w:r w:rsidR="00DC3AF3">
        <w:t xml:space="preserve"> of July Movement </w:t>
      </w:r>
      <w:r w:rsidR="00DC3AF3">
        <w:lastRenderedPageBreak/>
        <w:t xml:space="preserve">overthrowing Cuban President General </w:t>
      </w:r>
      <w:proofErr w:type="spellStart"/>
      <w:r w:rsidR="00DC3AF3">
        <w:t>Fulgencio</w:t>
      </w:r>
      <w:proofErr w:type="spellEnd"/>
      <w:r w:rsidR="00DC3AF3">
        <w:t xml:space="preserve"> Batista (Wilkinson 2011</w:t>
      </w:r>
      <w:r w:rsidR="0099588D">
        <w:t>d</w:t>
      </w:r>
      <w:r w:rsidR="00DC3AF3">
        <w:t>). On December 5, 1962, a bust on an anti-Ca</w:t>
      </w:r>
      <w:r w:rsidR="00FA61F3">
        <w:t>s</w:t>
      </w:r>
      <w:r w:rsidR="00DC3AF3">
        <w:t>tro training camp on No Name Key led to the arrest of 13 fighters, 10 of wh</w:t>
      </w:r>
      <w:r w:rsidR="0048776C">
        <w:t>om</w:t>
      </w:r>
      <w:r w:rsidR="00DC3AF3">
        <w:t xml:space="preserve"> were Americans (Miami Herald 1962). This group was led by U.S. Marine Gerald Patrick Hemming (Miami Herald 1962, Wilkinson 2011</w:t>
      </w:r>
      <w:r w:rsidR="0099588D">
        <w:t>d</w:t>
      </w:r>
      <w:r w:rsidR="00DC3AF3">
        <w:t>). Another raid on Cuban exile “Freedom Fighters” in April of 1963 led to more arrests</w:t>
      </w:r>
      <w:r w:rsidR="00247ADA">
        <w:t xml:space="preserve">, followed by </w:t>
      </w:r>
      <w:r w:rsidR="00DC3AF3">
        <w:t>an April 20</w:t>
      </w:r>
      <w:r w:rsidR="00DC3AF3" w:rsidRPr="00DC3AF3">
        <w:rPr>
          <w:vertAlign w:val="superscript"/>
        </w:rPr>
        <w:t>th</w:t>
      </w:r>
      <w:r w:rsidR="00DC3AF3">
        <w:t xml:space="preserve"> report by the </w:t>
      </w:r>
      <w:r w:rsidR="00DC3AF3" w:rsidRPr="00DC3AF3">
        <w:rPr>
          <w:iCs/>
          <w:color w:val="000000"/>
        </w:rPr>
        <w:t>Key West Citizen</w:t>
      </w:r>
      <w:r w:rsidR="00DC3AF3" w:rsidRPr="00DC3AF3">
        <w:t xml:space="preserve"> </w:t>
      </w:r>
      <w:r w:rsidR="00DC3AF3">
        <w:t>newspaper that no further training would be allowed to take place on No Name Key (Wilkinson 2011</w:t>
      </w:r>
      <w:r w:rsidR="0099588D">
        <w:t>d</w:t>
      </w:r>
      <w:r w:rsidR="00DC3AF3">
        <w:t>).</w:t>
      </w:r>
    </w:p>
    <w:p w:rsidR="00DC3AF3" w:rsidRDefault="00DC3AF3" w:rsidP="007B0F63">
      <w:pPr>
        <w:spacing w:line="480" w:lineRule="auto"/>
        <w:ind w:firstLine="720"/>
        <w:contextualSpacing/>
      </w:pPr>
      <w:r>
        <w:t xml:space="preserve">In 1967, a new bridge </w:t>
      </w:r>
      <w:r w:rsidR="0048776C">
        <w:t>between Big Pine Key and</w:t>
      </w:r>
      <w:r>
        <w:t xml:space="preserve"> No Name Key was opened to the public </w:t>
      </w:r>
      <w:r w:rsidRPr="00517152">
        <w:t>(Wilkinson 2011</w:t>
      </w:r>
      <w:r w:rsidR="0099588D">
        <w:t>d</w:t>
      </w:r>
      <w:r w:rsidRPr="00517152">
        <w:t xml:space="preserve">). Two years later, the island was “resettled” by Bob and Ruth </w:t>
      </w:r>
      <w:proofErr w:type="spellStart"/>
      <w:r w:rsidRPr="00517152">
        <w:t>Eaken</w:t>
      </w:r>
      <w:proofErr w:type="spellEnd"/>
      <w:r w:rsidRPr="00517152">
        <w:t xml:space="preserve"> and their two children (</w:t>
      </w:r>
      <w:r w:rsidR="00247ADA" w:rsidRPr="00517152">
        <w:t>Wilkinson</w:t>
      </w:r>
      <w:r w:rsidRPr="00517152">
        <w:t xml:space="preserve"> 2011</w:t>
      </w:r>
      <w:r w:rsidR="0099588D">
        <w:t>d</w:t>
      </w:r>
      <w:r w:rsidRPr="00517152">
        <w:t>). In 197</w:t>
      </w:r>
      <w:r w:rsidR="00ED6181" w:rsidRPr="00517152">
        <w:t>0, two canals were dug on the island and more than 90 business and resident</w:t>
      </w:r>
      <w:r w:rsidR="0048776C">
        <w:t>ial</w:t>
      </w:r>
      <w:r w:rsidR="00ED6181" w:rsidRPr="00517152">
        <w:t xml:space="preserve"> lots were prepared (Wilkinson 2011</w:t>
      </w:r>
      <w:r w:rsidR="0099588D">
        <w:t>d</w:t>
      </w:r>
      <w:r w:rsidR="00ED6181" w:rsidRPr="00517152">
        <w:t xml:space="preserve">). As of 2009, about 45 homes </w:t>
      </w:r>
      <w:r w:rsidR="00517152">
        <w:t>were</w:t>
      </w:r>
      <w:r w:rsidR="00ED6181" w:rsidRPr="00517152">
        <w:t xml:space="preserve"> occupied on the island (Wilkinson 2011</w:t>
      </w:r>
      <w:r w:rsidR="0099588D">
        <w:t>d</w:t>
      </w:r>
      <w:r w:rsidR="00ED6181" w:rsidRPr="00517152">
        <w:t xml:space="preserve">), although no public electricity or water supply has </w:t>
      </w:r>
      <w:r w:rsidR="0048776C">
        <w:t>been</w:t>
      </w:r>
      <w:r w:rsidR="00ED6181" w:rsidRPr="00517152">
        <w:t xml:space="preserve"> established (</w:t>
      </w:r>
      <w:r w:rsidR="00247ADA" w:rsidRPr="00517152">
        <w:t>Wilkinson</w:t>
      </w:r>
      <w:r w:rsidR="00ED6181" w:rsidRPr="00517152">
        <w:t xml:space="preserve"> 2011</w:t>
      </w:r>
      <w:r w:rsidR="0099588D">
        <w:t>d</w:t>
      </w:r>
      <w:r w:rsidR="00ED6181" w:rsidRPr="00517152">
        <w:t>).</w:t>
      </w:r>
      <w:r w:rsidR="00ED6181">
        <w:t xml:space="preserve"> </w:t>
      </w:r>
    </w:p>
    <w:p w:rsidR="0048776C" w:rsidRDefault="0048776C" w:rsidP="007B0F63">
      <w:pPr>
        <w:spacing w:line="480" w:lineRule="auto"/>
        <w:ind w:firstLine="720"/>
        <w:contextualSpacing/>
      </w:pPr>
    </w:p>
    <w:p w:rsidR="004403D1" w:rsidRDefault="004403D1" w:rsidP="007B0F63">
      <w:pPr>
        <w:spacing w:line="480" w:lineRule="auto"/>
        <w:contextualSpacing/>
        <w:rPr>
          <w:i/>
        </w:rPr>
      </w:pPr>
      <w:r>
        <w:rPr>
          <w:i/>
        </w:rPr>
        <w:t>Present Condition of the Pine Rockland Ecosystem in the Lower Florida Keys</w:t>
      </w:r>
    </w:p>
    <w:p w:rsidR="000D5615" w:rsidRDefault="000D5615" w:rsidP="007B0F63">
      <w:pPr>
        <w:spacing w:line="480" w:lineRule="auto"/>
        <w:contextualSpacing/>
      </w:pPr>
      <w:r>
        <w:tab/>
        <w:t>The pine rocklands of South Florida are considered a</w:t>
      </w:r>
      <w:r w:rsidR="003F46AD">
        <w:t>n</w:t>
      </w:r>
      <w:r>
        <w:t xml:space="preserve"> endangered </w:t>
      </w:r>
      <w:r w:rsidR="00C5169B">
        <w:t>plant community</w:t>
      </w:r>
      <w:r>
        <w:t xml:space="preserve"> (</w:t>
      </w:r>
      <w:proofErr w:type="spellStart"/>
      <w:r>
        <w:t>Synder</w:t>
      </w:r>
      <w:proofErr w:type="spellEnd"/>
      <w:r>
        <w:t xml:space="preserve"> et al. 2005).</w:t>
      </w:r>
      <w:r w:rsidR="00393350">
        <w:t xml:space="preserve"> It has been estimated that pine rocklands once covered ca. 65,000 ha in Florida’s Everglades National Park,</w:t>
      </w:r>
      <w:r w:rsidR="006B3DD1">
        <w:t xml:space="preserve"> Big Cypress Preserve, and the L</w:t>
      </w:r>
      <w:r w:rsidR="00393350">
        <w:t xml:space="preserve">ower Keys (USFWS 1999, </w:t>
      </w:r>
      <w:proofErr w:type="spellStart"/>
      <w:r w:rsidR="00393350">
        <w:t>Al</w:t>
      </w:r>
      <w:r w:rsidR="007B376E">
        <w:t>britton</w:t>
      </w:r>
      <w:proofErr w:type="spellEnd"/>
      <w:r w:rsidR="007B376E">
        <w:t xml:space="preserve"> 2009, Harley et al. 2011</w:t>
      </w:r>
      <w:r w:rsidR="00393350">
        <w:t xml:space="preserve">). </w:t>
      </w:r>
      <w:r w:rsidR="00C5169B">
        <w:t>Other pine rockland communities are found on four islands in the Bahamas</w:t>
      </w:r>
      <w:r w:rsidR="00CB2DFA">
        <w:t xml:space="preserve"> and on the Turks and Caicos</w:t>
      </w:r>
      <w:r w:rsidR="00247ADA">
        <w:t>, a</w:t>
      </w:r>
      <w:r w:rsidR="00C5169B">
        <w:t>lthough they are dominated by a different pine species (</w:t>
      </w:r>
      <w:proofErr w:type="spellStart"/>
      <w:r w:rsidR="00C5169B">
        <w:rPr>
          <w:i/>
        </w:rPr>
        <w:t>Pinus</w:t>
      </w:r>
      <w:proofErr w:type="spellEnd"/>
      <w:r w:rsidR="00C5169B">
        <w:rPr>
          <w:i/>
        </w:rPr>
        <w:t xml:space="preserve"> </w:t>
      </w:r>
      <w:proofErr w:type="spellStart"/>
      <w:r w:rsidR="00C5169B">
        <w:rPr>
          <w:i/>
        </w:rPr>
        <w:t>caribea</w:t>
      </w:r>
      <w:proofErr w:type="spellEnd"/>
      <w:r w:rsidR="00C5169B">
        <w:rPr>
          <w:i/>
        </w:rPr>
        <w:t xml:space="preserve"> </w:t>
      </w:r>
      <w:r w:rsidR="00C5169B">
        <w:t xml:space="preserve">var. </w:t>
      </w:r>
      <w:proofErr w:type="spellStart"/>
      <w:r w:rsidR="00C5169B">
        <w:rPr>
          <w:i/>
        </w:rPr>
        <w:t>bahamensis</w:t>
      </w:r>
      <w:proofErr w:type="spellEnd"/>
      <w:r w:rsidR="00C5169B">
        <w:t xml:space="preserve">) </w:t>
      </w:r>
      <w:r w:rsidR="0048776C">
        <w:t>(National Key Deer Refuge 2010</w:t>
      </w:r>
      <w:r w:rsidR="00C5169B">
        <w:t xml:space="preserve">). </w:t>
      </w:r>
      <w:r w:rsidR="00393350" w:rsidRPr="00C5169B">
        <w:t>Human</w:t>
      </w:r>
      <w:r w:rsidR="00393350">
        <w:t xml:space="preserve"> impact on this ecosystem and its natural fire </w:t>
      </w:r>
      <w:r w:rsidR="00393350">
        <w:lastRenderedPageBreak/>
        <w:t xml:space="preserve">regime has significantly reduced and fragmented the pine rockland habitat by ~90% (O’Brien 1998, </w:t>
      </w:r>
      <w:proofErr w:type="spellStart"/>
      <w:r w:rsidR="00393350">
        <w:t>Synder</w:t>
      </w:r>
      <w:proofErr w:type="spellEnd"/>
      <w:r w:rsidR="00393350">
        <w:t xml:space="preserve"> et al</w:t>
      </w:r>
      <w:r w:rsidR="00247ADA">
        <w:t>.</w:t>
      </w:r>
      <w:r w:rsidR="007B376E">
        <w:t xml:space="preserve"> 2005, Harley et al. 2011</w:t>
      </w:r>
      <w:r w:rsidR="00393350">
        <w:t xml:space="preserve">). Globally, 98% of pine rockland communities have been lost because of </w:t>
      </w:r>
      <w:r w:rsidR="00C5169B">
        <w:t xml:space="preserve">significant </w:t>
      </w:r>
      <w:r w:rsidR="00393350">
        <w:t>ecological degradation</w:t>
      </w:r>
      <w:r w:rsidR="00C5169B">
        <w:t>,</w:t>
      </w:r>
      <w:r w:rsidR="00393350">
        <w:t xml:space="preserve"> land-use conversion</w:t>
      </w:r>
      <w:r w:rsidR="00C5169B">
        <w:t>, and outright destruction</w:t>
      </w:r>
      <w:r w:rsidR="00393350">
        <w:t xml:space="preserve"> (</w:t>
      </w:r>
      <w:proofErr w:type="spellStart"/>
      <w:r w:rsidR="00393350">
        <w:t>Noss</w:t>
      </w:r>
      <w:proofErr w:type="spellEnd"/>
      <w:r w:rsidR="00393350">
        <w:t xml:space="preserve"> et al. 1995, Bergh and </w:t>
      </w:r>
      <w:proofErr w:type="spellStart"/>
      <w:r w:rsidR="00393350">
        <w:t>Wisby</w:t>
      </w:r>
      <w:proofErr w:type="spellEnd"/>
      <w:r w:rsidR="00393350">
        <w:t xml:space="preserve"> 1996, Harley et al. 201</w:t>
      </w:r>
      <w:r w:rsidR="007B376E">
        <w:t>1</w:t>
      </w:r>
      <w:r w:rsidR="00393350">
        <w:t>).</w:t>
      </w:r>
      <w:r w:rsidR="006B3DD1">
        <w:t xml:space="preserve"> The pinelands of the L</w:t>
      </w:r>
      <w:r w:rsidR="00C5169B">
        <w:t xml:space="preserve">ower Keys are also threatened by </w:t>
      </w:r>
      <w:r w:rsidR="00CB2DFA">
        <w:t xml:space="preserve">a </w:t>
      </w:r>
      <w:r w:rsidR="00C5169B">
        <w:t xml:space="preserve">sea level rise </w:t>
      </w:r>
      <w:r w:rsidR="00CB2DFA">
        <w:t xml:space="preserve">of ca. 15 cm over the last 70 years </w:t>
      </w:r>
      <w:r w:rsidR="00C5169B">
        <w:t>(Ross et al. 1994</w:t>
      </w:r>
      <w:r w:rsidR="00CB2DFA">
        <w:t>, National Key Deer Refuge 2010</w:t>
      </w:r>
      <w:r w:rsidR="00C5169B">
        <w:t>), as well as storm surges (National Key Deer Refuge 2010</w:t>
      </w:r>
      <w:r w:rsidR="00247ADA">
        <w:t>)</w:t>
      </w:r>
      <w:r w:rsidR="00C5169B">
        <w:t>.</w:t>
      </w:r>
      <w:r w:rsidR="00CB2DFA">
        <w:t xml:space="preserve"> </w:t>
      </w:r>
      <w:r w:rsidR="002E4AC5">
        <w:t>Because of their coastal proximity and low elevation, pine r</w:t>
      </w:r>
      <w:r w:rsidR="00F00DE1">
        <w:t xml:space="preserve">ocklands </w:t>
      </w:r>
      <w:r w:rsidR="002E4AC5">
        <w:t>of the Keys</w:t>
      </w:r>
      <w:r w:rsidR="00F00DE1">
        <w:t xml:space="preserve"> are </w:t>
      </w:r>
      <w:r w:rsidR="002E4AC5">
        <w:t xml:space="preserve">losing ground to the rise in </w:t>
      </w:r>
      <w:r w:rsidR="00F00DE1">
        <w:t>sea level at the rate of 2.4 cm per decade</w:t>
      </w:r>
      <w:r w:rsidR="00EF6592" w:rsidRPr="00F00DE1">
        <w:t xml:space="preserve"> </w:t>
      </w:r>
      <w:r w:rsidR="00EF6592">
        <w:t>(</w:t>
      </w:r>
      <w:r w:rsidR="00EF6592" w:rsidRPr="00B1156B">
        <w:t>Ross et al. 1994</w:t>
      </w:r>
      <w:r w:rsidR="00EF6592">
        <w:t xml:space="preserve">, </w:t>
      </w:r>
      <w:proofErr w:type="spellStart"/>
      <w:r w:rsidR="00EF6592">
        <w:t>Saha</w:t>
      </w:r>
      <w:proofErr w:type="spellEnd"/>
      <w:r w:rsidR="00EF6592">
        <w:t xml:space="preserve"> et al 2011). </w:t>
      </w:r>
      <w:r w:rsidR="00CB2DFA">
        <w:t xml:space="preserve">Currently, less than 1000 ha. of pine rockland communities survive in the Keys (Snyder et al. 2005). </w:t>
      </w:r>
      <w:r w:rsidR="00EF5F62">
        <w:t>In 1957, the National Key Deer Refuge (NKDR) was stabled by the United States Fish and Wildlife Service (USFWS) to conserve and protect pine rockland</w:t>
      </w:r>
      <w:r w:rsidR="00517152">
        <w:t>s</w:t>
      </w:r>
      <w:r w:rsidR="00EF5F62">
        <w:t xml:space="preserve"> and the endangered Key Deer that inhabit </w:t>
      </w:r>
      <w:r w:rsidR="00517152">
        <w:t>them</w:t>
      </w:r>
      <w:r w:rsidR="00EF5F62">
        <w:t xml:space="preserve"> (Lopez et al. 2004).</w:t>
      </w:r>
    </w:p>
    <w:p w:rsidR="000D5615" w:rsidRPr="00150C02" w:rsidRDefault="00CB2DFA" w:rsidP="00CD4409">
      <w:pPr>
        <w:spacing w:line="480" w:lineRule="auto"/>
        <w:contextualSpacing/>
      </w:pPr>
      <w:r>
        <w:tab/>
        <w:t>The pine rocklands in the Florida Keys are home to several federally listed plant and animal species</w:t>
      </w:r>
      <w:r w:rsidR="00CD4409">
        <w:t xml:space="preserve"> (</w:t>
      </w:r>
      <w:proofErr w:type="spellStart"/>
      <w:r w:rsidR="00CD4409">
        <w:t>Coile</w:t>
      </w:r>
      <w:proofErr w:type="spellEnd"/>
      <w:r w:rsidR="00CD4409">
        <w:t xml:space="preserve"> 2000, </w:t>
      </w:r>
      <w:proofErr w:type="spellStart"/>
      <w:r w:rsidR="00CD4409">
        <w:t>Albritton</w:t>
      </w:r>
      <w:proofErr w:type="spellEnd"/>
      <w:r w:rsidR="00CD4409">
        <w:t xml:space="preserve"> 2009)</w:t>
      </w:r>
      <w:r>
        <w:t>.</w:t>
      </w:r>
      <w:r w:rsidR="00CD4409">
        <w:t xml:space="preserve"> Threatened and endangered plants include t</w:t>
      </w:r>
      <w:r>
        <w:t>iny polygala (</w:t>
      </w:r>
      <w:r>
        <w:rPr>
          <w:i/>
        </w:rPr>
        <w:t xml:space="preserve">Polygala </w:t>
      </w:r>
      <w:proofErr w:type="spellStart"/>
      <w:r>
        <w:rPr>
          <w:i/>
        </w:rPr>
        <w:t>smallii</w:t>
      </w:r>
      <w:proofErr w:type="spellEnd"/>
      <w:r>
        <w:t xml:space="preserve">), </w:t>
      </w:r>
      <w:proofErr w:type="spellStart"/>
      <w:r>
        <w:t>garber’s</w:t>
      </w:r>
      <w:proofErr w:type="spellEnd"/>
      <w:r>
        <w:t xml:space="preserve"> spurge (</w:t>
      </w:r>
      <w:proofErr w:type="spellStart"/>
      <w:r>
        <w:rPr>
          <w:i/>
        </w:rPr>
        <w:t>Chamaesyce</w:t>
      </w:r>
      <w:proofErr w:type="spellEnd"/>
      <w:r>
        <w:rPr>
          <w:i/>
        </w:rPr>
        <w:t xml:space="preserve"> </w:t>
      </w:r>
      <w:proofErr w:type="spellStart"/>
      <w:r>
        <w:rPr>
          <w:i/>
        </w:rPr>
        <w:t>garberi</w:t>
      </w:r>
      <w:proofErr w:type="spellEnd"/>
      <w:r w:rsidR="00CD4409">
        <w:t xml:space="preserve">), coastal </w:t>
      </w:r>
      <w:proofErr w:type="spellStart"/>
      <w:r w:rsidR="00CD4409">
        <w:t>vervain</w:t>
      </w:r>
      <w:proofErr w:type="spellEnd"/>
      <w:r w:rsidR="00CD4409">
        <w:t xml:space="preserve"> (</w:t>
      </w:r>
      <w:r w:rsidR="00CD4409">
        <w:rPr>
          <w:i/>
        </w:rPr>
        <w:t xml:space="preserve">Verbena </w:t>
      </w:r>
      <w:proofErr w:type="spellStart"/>
      <w:r w:rsidR="00CD4409" w:rsidRPr="00CD4409">
        <w:rPr>
          <w:i/>
        </w:rPr>
        <w:t>maritima</w:t>
      </w:r>
      <w:proofErr w:type="spellEnd"/>
      <w:r w:rsidR="00CD4409">
        <w:t xml:space="preserve">), </w:t>
      </w:r>
      <w:proofErr w:type="spellStart"/>
      <w:r w:rsidR="00CD4409">
        <w:t>locustberry</w:t>
      </w:r>
      <w:proofErr w:type="spellEnd"/>
      <w:r w:rsidR="00CD4409">
        <w:t xml:space="preserve"> (</w:t>
      </w:r>
      <w:proofErr w:type="spellStart"/>
      <w:r w:rsidR="00CD4409">
        <w:rPr>
          <w:i/>
        </w:rPr>
        <w:t>Byrsonima</w:t>
      </w:r>
      <w:proofErr w:type="spellEnd"/>
      <w:r w:rsidR="00CD4409" w:rsidRPr="00CD4409">
        <w:rPr>
          <w:i/>
        </w:rPr>
        <w:t xml:space="preserve"> </w:t>
      </w:r>
      <w:proofErr w:type="spellStart"/>
      <w:r w:rsidR="00CD4409" w:rsidRPr="00CD4409">
        <w:rPr>
          <w:i/>
        </w:rPr>
        <w:t>lucida</w:t>
      </w:r>
      <w:proofErr w:type="spellEnd"/>
      <w:r w:rsidR="00CD4409">
        <w:t>), silver palm (</w:t>
      </w:r>
      <w:proofErr w:type="spellStart"/>
      <w:r w:rsidR="00CD4409" w:rsidRPr="00CD4409">
        <w:rPr>
          <w:i/>
        </w:rPr>
        <w:t>Coccothrinax</w:t>
      </w:r>
      <w:proofErr w:type="spellEnd"/>
      <w:r w:rsidR="00CD4409" w:rsidRPr="00CD4409">
        <w:rPr>
          <w:i/>
        </w:rPr>
        <w:t xml:space="preserve"> </w:t>
      </w:r>
      <w:proofErr w:type="spellStart"/>
      <w:r w:rsidR="00CD4409" w:rsidRPr="00CD4409">
        <w:rPr>
          <w:i/>
        </w:rPr>
        <w:t>argentata</w:t>
      </w:r>
      <w:proofErr w:type="spellEnd"/>
      <w:r w:rsidR="00CD4409">
        <w:t>), cat-tongue (</w:t>
      </w:r>
      <w:proofErr w:type="spellStart"/>
      <w:r w:rsidR="00CD4409" w:rsidRPr="00CD4409">
        <w:rPr>
          <w:i/>
        </w:rPr>
        <w:t>Melanthera</w:t>
      </w:r>
      <w:proofErr w:type="spellEnd"/>
      <w:r w:rsidR="00CD4409" w:rsidRPr="00CD4409">
        <w:rPr>
          <w:i/>
        </w:rPr>
        <w:t xml:space="preserve"> </w:t>
      </w:r>
      <w:proofErr w:type="spellStart"/>
      <w:r w:rsidR="00CD4409" w:rsidRPr="00CD4409">
        <w:rPr>
          <w:i/>
        </w:rPr>
        <w:t>parvifolia</w:t>
      </w:r>
      <w:proofErr w:type="spellEnd"/>
      <w:r w:rsidR="00CD4409">
        <w:t xml:space="preserve">), </w:t>
      </w:r>
      <w:r>
        <w:t>deltoid spurge (</w:t>
      </w:r>
      <w:proofErr w:type="spellStart"/>
      <w:r>
        <w:rPr>
          <w:i/>
        </w:rPr>
        <w:t>Chamaesyce</w:t>
      </w:r>
      <w:proofErr w:type="spellEnd"/>
      <w:r>
        <w:rPr>
          <w:i/>
        </w:rPr>
        <w:t xml:space="preserve"> </w:t>
      </w:r>
      <w:proofErr w:type="spellStart"/>
      <w:r>
        <w:rPr>
          <w:i/>
        </w:rPr>
        <w:t>deltoidea</w:t>
      </w:r>
      <w:proofErr w:type="spellEnd"/>
      <w:r>
        <w:rPr>
          <w:i/>
        </w:rPr>
        <w:t xml:space="preserve"> </w:t>
      </w:r>
      <w:r>
        <w:t xml:space="preserve">spp. </w:t>
      </w:r>
      <w:proofErr w:type="spellStart"/>
      <w:r>
        <w:rPr>
          <w:i/>
        </w:rPr>
        <w:t>deltoidea</w:t>
      </w:r>
      <w:proofErr w:type="spellEnd"/>
      <w:r>
        <w:t>)</w:t>
      </w:r>
      <w:r w:rsidR="00CD4409">
        <w:t>, and more than 10 other species</w:t>
      </w:r>
      <w:r>
        <w:t xml:space="preserve"> (USFS 1999, </w:t>
      </w:r>
      <w:proofErr w:type="spellStart"/>
      <w:r w:rsidR="00CD4409">
        <w:t>Coile</w:t>
      </w:r>
      <w:proofErr w:type="spellEnd"/>
      <w:r w:rsidR="00CD4409">
        <w:t xml:space="preserve"> 2000, </w:t>
      </w:r>
      <w:proofErr w:type="spellStart"/>
      <w:r>
        <w:t>Albritton</w:t>
      </w:r>
      <w:proofErr w:type="spellEnd"/>
      <w:r>
        <w:t xml:space="preserve"> 2009). </w:t>
      </w:r>
      <w:r w:rsidR="00CD4409">
        <w:t xml:space="preserve">Federally listed wildlife </w:t>
      </w:r>
      <w:r w:rsidR="0048776C">
        <w:t xml:space="preserve">species </w:t>
      </w:r>
      <w:r w:rsidR="00F90F8C">
        <w:t>include the</w:t>
      </w:r>
      <w:r w:rsidR="00CD4409">
        <w:t xml:space="preserve"> Key deer (</w:t>
      </w:r>
      <w:proofErr w:type="spellStart"/>
      <w:r w:rsidR="00CD4409" w:rsidRPr="00F90F8C">
        <w:rPr>
          <w:i/>
        </w:rPr>
        <w:t>Odocoileus</w:t>
      </w:r>
      <w:proofErr w:type="spellEnd"/>
      <w:r w:rsidR="00CD4409" w:rsidRPr="00F90F8C">
        <w:rPr>
          <w:i/>
        </w:rPr>
        <w:t xml:space="preserve"> </w:t>
      </w:r>
      <w:proofErr w:type="spellStart"/>
      <w:r w:rsidR="00CD4409" w:rsidRPr="00F90F8C">
        <w:rPr>
          <w:i/>
        </w:rPr>
        <w:t>virginianus</w:t>
      </w:r>
      <w:proofErr w:type="spellEnd"/>
      <w:r w:rsidR="00CD4409" w:rsidRPr="00F90F8C">
        <w:rPr>
          <w:i/>
        </w:rPr>
        <w:t xml:space="preserve"> </w:t>
      </w:r>
      <w:proofErr w:type="spellStart"/>
      <w:r w:rsidR="00CD4409" w:rsidRPr="00F90F8C">
        <w:rPr>
          <w:i/>
        </w:rPr>
        <w:t>clavium</w:t>
      </w:r>
      <w:proofErr w:type="spellEnd"/>
      <w:r w:rsidR="00CD4409">
        <w:t>), Kirtland’s warbler (</w:t>
      </w:r>
      <w:proofErr w:type="spellStart"/>
      <w:r w:rsidR="00CD4409" w:rsidRPr="00F90F8C">
        <w:rPr>
          <w:i/>
        </w:rPr>
        <w:t>Dendroica</w:t>
      </w:r>
      <w:proofErr w:type="spellEnd"/>
      <w:r w:rsidR="00CD4409" w:rsidRPr="00F90F8C">
        <w:rPr>
          <w:i/>
        </w:rPr>
        <w:t xml:space="preserve"> </w:t>
      </w:r>
      <w:proofErr w:type="spellStart"/>
      <w:r w:rsidR="00CD4409" w:rsidRPr="00F90F8C">
        <w:rPr>
          <w:i/>
        </w:rPr>
        <w:t>kirtlandii</w:t>
      </w:r>
      <w:proofErr w:type="spellEnd"/>
      <w:r w:rsidR="00CD4409">
        <w:t xml:space="preserve">), </w:t>
      </w:r>
      <w:proofErr w:type="spellStart"/>
      <w:r w:rsidR="00F90F8C">
        <w:t>ringneck</w:t>
      </w:r>
      <w:proofErr w:type="spellEnd"/>
      <w:r w:rsidR="00F90F8C">
        <w:t xml:space="preserve"> snake (</w:t>
      </w:r>
      <w:proofErr w:type="spellStart"/>
      <w:r w:rsidR="00F90F8C" w:rsidRPr="00F90F8C">
        <w:rPr>
          <w:i/>
        </w:rPr>
        <w:t>Diadophis</w:t>
      </w:r>
      <w:proofErr w:type="spellEnd"/>
      <w:r w:rsidR="00F90F8C" w:rsidRPr="00F90F8C">
        <w:rPr>
          <w:i/>
        </w:rPr>
        <w:t xml:space="preserve"> </w:t>
      </w:r>
      <w:proofErr w:type="spellStart"/>
      <w:r w:rsidR="00F90F8C" w:rsidRPr="00F90F8C">
        <w:rPr>
          <w:i/>
        </w:rPr>
        <w:t>punctatus</w:t>
      </w:r>
      <w:proofErr w:type="spellEnd"/>
      <w:r w:rsidR="00F90F8C" w:rsidRPr="00F90F8C">
        <w:rPr>
          <w:i/>
        </w:rPr>
        <w:t xml:space="preserve"> </w:t>
      </w:r>
      <w:proofErr w:type="spellStart"/>
      <w:r w:rsidR="00F90F8C" w:rsidRPr="00F90F8C">
        <w:rPr>
          <w:i/>
        </w:rPr>
        <w:t>acricus</w:t>
      </w:r>
      <w:proofErr w:type="spellEnd"/>
      <w:r w:rsidR="00F90F8C">
        <w:t xml:space="preserve">), and the Florida </w:t>
      </w:r>
      <w:proofErr w:type="spellStart"/>
      <w:r w:rsidR="00F90F8C">
        <w:t>atala</w:t>
      </w:r>
      <w:proofErr w:type="spellEnd"/>
      <w:r w:rsidR="00F90F8C">
        <w:t xml:space="preserve"> butterfly (</w:t>
      </w:r>
      <w:proofErr w:type="spellStart"/>
      <w:r w:rsidR="00F90F8C" w:rsidRPr="00F90F8C">
        <w:rPr>
          <w:i/>
        </w:rPr>
        <w:t>Eumaus</w:t>
      </w:r>
      <w:proofErr w:type="spellEnd"/>
      <w:r w:rsidR="00F90F8C" w:rsidRPr="00F90F8C">
        <w:rPr>
          <w:i/>
        </w:rPr>
        <w:t xml:space="preserve"> </w:t>
      </w:r>
      <w:proofErr w:type="spellStart"/>
      <w:r w:rsidR="00F90F8C" w:rsidRPr="00F90F8C">
        <w:rPr>
          <w:i/>
        </w:rPr>
        <w:t>atala</w:t>
      </w:r>
      <w:proofErr w:type="spellEnd"/>
      <w:r w:rsidR="00F90F8C">
        <w:t>) (</w:t>
      </w:r>
      <w:r w:rsidR="00A90337">
        <w:t>USFWS</w:t>
      </w:r>
      <w:r w:rsidR="00287972">
        <w:t xml:space="preserve"> 1999</w:t>
      </w:r>
      <w:r w:rsidR="00F90F8C">
        <w:t xml:space="preserve">). Invasive plant </w:t>
      </w:r>
      <w:proofErr w:type="spellStart"/>
      <w:r w:rsidR="00F90F8C">
        <w:t>taxa</w:t>
      </w:r>
      <w:proofErr w:type="spellEnd"/>
      <w:r w:rsidR="00F90F8C">
        <w:t xml:space="preserve"> have </w:t>
      </w:r>
      <w:r w:rsidR="00F90F8C">
        <w:lastRenderedPageBreak/>
        <w:t>significantly affected the pine rockland</w:t>
      </w:r>
      <w:r w:rsidR="00391FAF">
        <w:t>s</w:t>
      </w:r>
      <w:r w:rsidR="00F90F8C">
        <w:t xml:space="preserve"> of South Florida, with at least 277 exotic plant </w:t>
      </w:r>
      <w:proofErr w:type="spellStart"/>
      <w:r w:rsidR="00F90F8C">
        <w:t>taxa</w:t>
      </w:r>
      <w:proofErr w:type="spellEnd"/>
      <w:r w:rsidR="00F90F8C">
        <w:t xml:space="preserve"> currently documented (</w:t>
      </w:r>
      <w:r w:rsidR="00A90337">
        <w:t xml:space="preserve">USFWS </w:t>
      </w:r>
      <w:r w:rsidR="00287972">
        <w:t>1999</w:t>
      </w:r>
      <w:r w:rsidR="00F90F8C">
        <w:t>).</w:t>
      </w:r>
      <w:r w:rsidR="00150C02">
        <w:t xml:space="preserve"> </w:t>
      </w:r>
    </w:p>
    <w:p w:rsidR="0091538E" w:rsidRDefault="00F62D6C" w:rsidP="007B0F63">
      <w:pPr>
        <w:spacing w:line="480" w:lineRule="auto"/>
        <w:contextualSpacing/>
      </w:pPr>
      <w:r>
        <w:tab/>
        <w:t xml:space="preserve"> </w:t>
      </w:r>
      <w:r w:rsidR="00EF5F62">
        <w:t>One of the most studied of the endangered animal species is the Key deer. The</w:t>
      </w:r>
      <w:r w:rsidR="00391FAF">
        <w:t xml:space="preserve">y </w:t>
      </w:r>
      <w:r w:rsidR="00EF5F62">
        <w:t xml:space="preserve">are the </w:t>
      </w:r>
      <w:r w:rsidR="003761F4">
        <w:t>smallest</w:t>
      </w:r>
      <w:r w:rsidR="00EF5F62">
        <w:t xml:space="preserve"> subspecies of white-tai</w:t>
      </w:r>
      <w:r w:rsidR="00391FAF">
        <w:t xml:space="preserve">led deer in the United States, </w:t>
      </w:r>
      <w:r w:rsidR="00EF5F62">
        <w:t>endemic to the Florida Keys (Lopez et al. 2004). The deer are present on 20–25 islands, mostly within the NKDR boundaries (Lopez et al. 2004).  Roughly 75% of their population lives on Big Pine Key and No Name Key (Lopez et al</w:t>
      </w:r>
      <w:r w:rsidR="00247ADA">
        <w:t>.</w:t>
      </w:r>
      <w:r w:rsidR="00EF5F62">
        <w:t xml:space="preserve"> 2004). Habitat loss and hunting pressure reduced the Key deer population to ca. 25–50 by the late 1940s (USFWS 1999, Lopez et al. 2004). After the 1957 establishment of NKDR, their population bloomed to ca. 200 animals on Big Pine Key and No Name Key over 14 years (Lopez et al. 2004). </w:t>
      </w:r>
      <w:r w:rsidR="0048776C">
        <w:t xml:space="preserve">From </w:t>
      </w:r>
      <w:r w:rsidR="00EF5F62">
        <w:t>1971</w:t>
      </w:r>
      <w:r w:rsidR="00391FAF">
        <w:t>– 2001, their</w:t>
      </w:r>
      <w:r w:rsidR="00EF5F62">
        <w:t xml:space="preserve"> population on these two islands increased by 240% (Lopez et al. 2004)</w:t>
      </w:r>
      <w:r w:rsidR="00391FAF">
        <w:t xml:space="preserve">, although they are </w:t>
      </w:r>
      <w:r w:rsidR="00EF5F62">
        <w:t xml:space="preserve">still federally listed as endangered. </w:t>
      </w:r>
      <w:r w:rsidR="0048776C">
        <w:t>The</w:t>
      </w:r>
      <w:r w:rsidR="0018235E">
        <w:t xml:space="preserve"> food sources and browsing habits </w:t>
      </w:r>
      <w:r w:rsidR="0048776C">
        <w:t xml:space="preserve">of the Key Deer are </w:t>
      </w:r>
      <w:r w:rsidR="0018235E">
        <w:t>tied to the fire ecology of the pine rocklands (USFWS 1999, Barrett 2004).</w:t>
      </w:r>
    </w:p>
    <w:p w:rsidR="003761F4" w:rsidRDefault="003761F4" w:rsidP="003761F4">
      <w:pPr>
        <w:spacing w:line="480" w:lineRule="auto"/>
        <w:ind w:firstLine="720"/>
        <w:contextualSpacing/>
      </w:pPr>
      <w:r>
        <w:t xml:space="preserve">The exotic </w:t>
      </w:r>
      <w:r w:rsidR="001F612F">
        <w:t>Brazilian</w:t>
      </w:r>
      <w:r>
        <w:t>-pepper tree (</w:t>
      </w:r>
      <w:proofErr w:type="spellStart"/>
      <w:r>
        <w:rPr>
          <w:i/>
        </w:rPr>
        <w:t>Schinus</w:t>
      </w:r>
      <w:proofErr w:type="spellEnd"/>
      <w:r>
        <w:rPr>
          <w:i/>
        </w:rPr>
        <w:t xml:space="preserve"> </w:t>
      </w:r>
      <w:proofErr w:type="spellStart"/>
      <w:r>
        <w:rPr>
          <w:i/>
        </w:rPr>
        <w:t>terebinthifolius</w:t>
      </w:r>
      <w:proofErr w:type="spellEnd"/>
      <w:r w:rsidRPr="00150C02">
        <w:t>)</w:t>
      </w:r>
      <w:r>
        <w:rPr>
          <w:i/>
        </w:rPr>
        <w:t xml:space="preserve"> </w:t>
      </w:r>
      <w:r>
        <w:t>is one of the most invasive plant species</w:t>
      </w:r>
      <w:r w:rsidR="00391FAF">
        <w:t xml:space="preserve"> </w:t>
      </w:r>
      <w:r w:rsidR="003F46AD">
        <w:t xml:space="preserve">that </w:t>
      </w:r>
      <w:r w:rsidR="00391FAF">
        <w:t>affect</w:t>
      </w:r>
      <w:r w:rsidR="003F46AD">
        <w:t>s</w:t>
      </w:r>
      <w:r w:rsidR="00391FAF">
        <w:t xml:space="preserve"> the pine rocklands</w:t>
      </w:r>
      <w:r>
        <w:t>. Significant work regarding exotic plant species control has been initiated in the Florida Keys pine rockland</w:t>
      </w:r>
      <w:r w:rsidR="00391FAF">
        <w:t>s</w:t>
      </w:r>
      <w:r>
        <w:t xml:space="preserve"> (USFWS </w:t>
      </w:r>
      <w:r w:rsidR="00287972">
        <w:t>1999</w:t>
      </w:r>
      <w:r>
        <w:t xml:space="preserve">). </w:t>
      </w:r>
      <w:r w:rsidR="007A3D9D">
        <w:t>In the 1990s, t</w:t>
      </w:r>
      <w:r>
        <w:t>he Department of Env</w:t>
      </w:r>
      <w:r w:rsidR="007A3D9D">
        <w:t xml:space="preserve">ironmental Protection (DEP) </w:t>
      </w:r>
      <w:r>
        <w:t>allocated $170,000 to exotic species control in the upland regions of the Florida Keys</w:t>
      </w:r>
      <w:r w:rsidR="00287972">
        <w:t xml:space="preserve"> (USFWS 1999)</w:t>
      </w:r>
      <w:r>
        <w:t xml:space="preserve">. Seven exotic mammals, ~30 birds, 25 reptile, and four amphibian species have </w:t>
      </w:r>
      <w:r w:rsidR="007A3D9D">
        <w:t xml:space="preserve">also </w:t>
      </w:r>
      <w:r w:rsidR="006B3DD1">
        <w:t>been introduced to the L</w:t>
      </w:r>
      <w:r>
        <w:t>ower Keys rocklands, including fire ants (</w:t>
      </w:r>
      <w:proofErr w:type="spellStart"/>
      <w:r w:rsidRPr="00150C02">
        <w:rPr>
          <w:i/>
        </w:rPr>
        <w:t>Solenopsis</w:t>
      </w:r>
      <w:proofErr w:type="spellEnd"/>
      <w:r w:rsidRPr="00150C02">
        <w:rPr>
          <w:i/>
        </w:rPr>
        <w:t xml:space="preserve"> </w:t>
      </w:r>
      <w:proofErr w:type="spellStart"/>
      <w:r w:rsidRPr="00150C02">
        <w:rPr>
          <w:i/>
        </w:rPr>
        <w:t>invicta</w:t>
      </w:r>
      <w:proofErr w:type="spellEnd"/>
      <w:r>
        <w:t>) and armadillo (</w:t>
      </w:r>
      <w:proofErr w:type="spellStart"/>
      <w:r w:rsidRPr="00150C02">
        <w:rPr>
          <w:i/>
        </w:rPr>
        <w:t>Dasypus</w:t>
      </w:r>
      <w:proofErr w:type="spellEnd"/>
      <w:r w:rsidRPr="00150C02">
        <w:rPr>
          <w:i/>
        </w:rPr>
        <w:t xml:space="preserve"> </w:t>
      </w:r>
      <w:proofErr w:type="spellStart"/>
      <w:r w:rsidRPr="00150C02">
        <w:rPr>
          <w:i/>
        </w:rPr>
        <w:t>novemcinctus</w:t>
      </w:r>
      <w:proofErr w:type="spellEnd"/>
      <w:r>
        <w:t xml:space="preserve">). </w:t>
      </w:r>
      <w:r w:rsidR="00287972">
        <w:t xml:space="preserve">The USFWS has recognized the problem </w:t>
      </w:r>
      <w:r w:rsidR="00287972">
        <w:lastRenderedPageBreak/>
        <w:t xml:space="preserve">of exotic animal introductions and hopes to remove them from </w:t>
      </w:r>
      <w:r w:rsidR="007A3D9D">
        <w:t xml:space="preserve">all </w:t>
      </w:r>
      <w:r w:rsidR="00287972">
        <w:t xml:space="preserve">natural areas, as well as prevent </w:t>
      </w:r>
      <w:r w:rsidR="00391FAF">
        <w:t xml:space="preserve">the entry of </w:t>
      </w:r>
      <w:r w:rsidR="00287972">
        <w:t>domestic pets (USFWS 1999).</w:t>
      </w:r>
    </w:p>
    <w:p w:rsidR="00500336" w:rsidRDefault="001A33C1" w:rsidP="00500336">
      <w:pPr>
        <w:spacing w:line="480" w:lineRule="auto"/>
        <w:ind w:firstLine="720"/>
        <w:contextualSpacing/>
      </w:pPr>
      <w:r>
        <w:t xml:space="preserve">Although the NKDR used sporadic prescription fires for fuel reduction purposes starting in 1985, these fires did not take </w:t>
      </w:r>
      <w:r w:rsidR="002076CE">
        <w:t xml:space="preserve">into </w:t>
      </w:r>
      <w:r>
        <w:t>conside</w:t>
      </w:r>
      <w:r w:rsidR="00247ADA">
        <w:t xml:space="preserve">ration the </w:t>
      </w:r>
      <w:r w:rsidR="00391FAF">
        <w:t xml:space="preserve">natural fire regime or burn seasons of the </w:t>
      </w:r>
      <w:r w:rsidR="00247ADA">
        <w:t>pine rockland</w:t>
      </w:r>
      <w:r>
        <w:t>s</w:t>
      </w:r>
      <w:r w:rsidR="00F16187">
        <w:t xml:space="preserve"> (Snyder et al. 1990, </w:t>
      </w:r>
      <w:proofErr w:type="spellStart"/>
      <w:r w:rsidR="00F16187">
        <w:t>Albritton</w:t>
      </w:r>
      <w:proofErr w:type="spellEnd"/>
      <w:r w:rsidR="00F16187">
        <w:t xml:space="preserve"> 2009)</w:t>
      </w:r>
      <w:r>
        <w:t xml:space="preserve">. </w:t>
      </w:r>
      <w:r w:rsidR="00314E9F">
        <w:t>The</w:t>
      </w:r>
      <w:r>
        <w:t xml:space="preserve"> NKDR </w:t>
      </w:r>
      <w:r w:rsidR="0048776C">
        <w:t xml:space="preserve">has recently </w:t>
      </w:r>
      <w:r w:rsidR="00B07374">
        <w:t>begun a more</w:t>
      </w:r>
      <w:r>
        <w:t xml:space="preserve"> comprehensive fire management program</w:t>
      </w:r>
      <w:r w:rsidR="00314E9F">
        <w:t xml:space="preserve"> </w:t>
      </w:r>
      <w:r>
        <w:t xml:space="preserve">(Snyder et al. 1990, USFWS 1999, Liu and </w:t>
      </w:r>
      <w:proofErr w:type="spellStart"/>
      <w:r>
        <w:t>Menges</w:t>
      </w:r>
      <w:proofErr w:type="spellEnd"/>
      <w:r>
        <w:t xml:space="preserve"> 2005, </w:t>
      </w:r>
      <w:proofErr w:type="spellStart"/>
      <w:r>
        <w:t>Albritton</w:t>
      </w:r>
      <w:proofErr w:type="spellEnd"/>
      <w:r>
        <w:t xml:space="preserve"> 2009). The USFWS and NKDR are interested </w:t>
      </w:r>
      <w:r w:rsidR="00F16187">
        <w:t>in tree-ring and sediment-based reconstructions of</w:t>
      </w:r>
      <w:r>
        <w:t xml:space="preserve"> past fire, </w:t>
      </w:r>
      <w:r w:rsidR="00FC6CE0">
        <w:t xml:space="preserve">as </w:t>
      </w:r>
      <w:r>
        <w:t xml:space="preserve">knowledge </w:t>
      </w:r>
      <w:r w:rsidR="0021039A">
        <w:t>gained can be applied to</w:t>
      </w:r>
      <w:r>
        <w:t xml:space="preserve"> future wildland management practices</w:t>
      </w:r>
      <w:r w:rsidR="00FC6CE0">
        <w:t xml:space="preserve"> and to the education of Keys residents on the long-term importance of fire in </w:t>
      </w:r>
      <w:proofErr w:type="gramStart"/>
      <w:r w:rsidR="00FC6CE0">
        <w:t>rockland</w:t>
      </w:r>
      <w:proofErr w:type="gramEnd"/>
      <w:r w:rsidR="00FC6CE0">
        <w:t xml:space="preserve"> habitats</w:t>
      </w:r>
      <w:r>
        <w:t xml:space="preserve">. Charcoal, pollen, and dendrochronological </w:t>
      </w:r>
      <w:r w:rsidR="00F16187">
        <w:t xml:space="preserve">evidence </w:t>
      </w:r>
      <w:r>
        <w:t xml:space="preserve">will </w:t>
      </w:r>
      <w:r w:rsidR="00F16187">
        <w:t xml:space="preserve">document </w:t>
      </w:r>
      <w:r>
        <w:t>long-term vegetation and fire history</w:t>
      </w:r>
      <w:r w:rsidR="00F16187">
        <w:t>,</w:t>
      </w:r>
      <w:r>
        <w:t xml:space="preserve"> </w:t>
      </w:r>
      <w:r w:rsidR="00314E9F">
        <w:t>which will</w:t>
      </w:r>
      <w:r>
        <w:t xml:space="preserve"> assist restoration and conservation efforts.</w:t>
      </w:r>
    </w:p>
    <w:p w:rsidR="0019790F" w:rsidRDefault="003F46AD" w:rsidP="00500336">
      <w:pPr>
        <w:spacing w:line="480" w:lineRule="auto"/>
        <w:ind w:firstLine="720"/>
        <w:contextualSpacing/>
      </w:pPr>
      <w:r>
        <w:t xml:space="preserve">Harley </w:t>
      </w:r>
      <w:r w:rsidR="00C07A65">
        <w:t>(2012</w:t>
      </w:r>
      <w:r>
        <w:t>) evaluat</w:t>
      </w:r>
      <w:r w:rsidR="0019790F">
        <w:t xml:space="preserve">ed the influence of historical fire disturbance and fire management practices on the pine rocklands on Big Pine Key and No Name Key. He identified and dated fire scars </w:t>
      </w:r>
      <w:r w:rsidR="000A71D9">
        <w:t>from the</w:t>
      </w:r>
      <w:r w:rsidR="0019790F">
        <w:t xml:space="preserve"> past 150 years on two</w:t>
      </w:r>
      <w:r w:rsidR="000A71D9">
        <w:t xml:space="preserve"> stands of</w:t>
      </w:r>
      <w:r w:rsidR="0019790F">
        <w:t xml:space="preserve"> south Florida slash</w:t>
      </w:r>
      <w:r>
        <w:t xml:space="preserve"> pine</w:t>
      </w:r>
      <w:r w:rsidR="0019790F">
        <w:t>. His findings indicate</w:t>
      </w:r>
      <w:r>
        <w:t>d</w:t>
      </w:r>
      <w:r w:rsidR="0019790F">
        <w:t xml:space="preserve"> that fires burned at 6 year intervals on Big Pine Key and 9 year intervals on No Name Key, with No Name Key experiencing fewer fires. </w:t>
      </w:r>
      <w:r w:rsidR="000A71D9">
        <w:t>The majority of</w:t>
      </w:r>
      <w:r w:rsidR="0019790F">
        <w:t xml:space="preserve"> fires </w:t>
      </w:r>
      <w:r w:rsidR="000A71D9">
        <w:t>on both islands</w:t>
      </w:r>
      <w:r w:rsidR="0019790F">
        <w:t xml:space="preserve"> occurred late in the growing season</w:t>
      </w:r>
      <w:r w:rsidR="00671AC9">
        <w:t xml:space="preserve"> (July–November)</w:t>
      </w:r>
      <w:r w:rsidR="0019790F">
        <w:t>.</w:t>
      </w:r>
    </w:p>
    <w:p w:rsidR="000A71D9" w:rsidRPr="0019790F" w:rsidRDefault="000A71D9" w:rsidP="00500336">
      <w:pPr>
        <w:spacing w:line="480" w:lineRule="auto"/>
        <w:ind w:firstLine="720"/>
        <w:contextualSpacing/>
      </w:pPr>
      <w:r>
        <w:t>Harley (</w:t>
      </w:r>
      <w:r w:rsidR="00C07A65">
        <w:t>2012</w:t>
      </w:r>
      <w:r>
        <w:t xml:space="preserve">) also investigated relationships between historical wildfires and climate variability using </w:t>
      </w:r>
      <w:r w:rsidR="00DA3A75">
        <w:t xml:space="preserve">fire-scar </w:t>
      </w:r>
      <w:r w:rsidR="00DA3A75" w:rsidRPr="003A31B0">
        <w:t>chronologies for the period 1707</w:t>
      </w:r>
      <w:r w:rsidR="00BF101E" w:rsidRPr="003A31B0">
        <w:t>–</w:t>
      </w:r>
      <w:r w:rsidR="00DA3A75" w:rsidRPr="003A31B0">
        <w:t>2010</w:t>
      </w:r>
      <w:r w:rsidR="00725183" w:rsidRPr="003A31B0">
        <w:t xml:space="preserve"> from four sites on Big Pine Key. Fires that scarred </w:t>
      </w:r>
      <w:r w:rsidR="00BF101E" w:rsidRPr="003A31B0">
        <w:t>&gt;50</w:t>
      </w:r>
      <w:r w:rsidR="00725183" w:rsidRPr="003A31B0">
        <w:t>% of the trees</w:t>
      </w:r>
      <w:r w:rsidR="00725183">
        <w:t xml:space="preserve"> occurred during </w:t>
      </w:r>
      <w:r>
        <w:t xml:space="preserve">years that were drier than </w:t>
      </w:r>
      <w:r w:rsidRPr="003A31B0">
        <w:t>average and that had experienced lower than average El Ni</w:t>
      </w:r>
      <w:r w:rsidR="00725183" w:rsidRPr="003A31B0">
        <w:t>ñ</w:t>
      </w:r>
      <w:r w:rsidRPr="003A31B0">
        <w:t xml:space="preserve">o-Southern </w:t>
      </w:r>
      <w:r w:rsidRPr="003A31B0">
        <w:lastRenderedPageBreak/>
        <w:t>Oscillation (ENSO)</w:t>
      </w:r>
      <w:r w:rsidR="00BF101E" w:rsidRPr="003A31B0">
        <w:t xml:space="preserve"> (NIÑO3.4)</w:t>
      </w:r>
      <w:r w:rsidRPr="003A31B0">
        <w:t xml:space="preserve"> values</w:t>
      </w:r>
      <w:r>
        <w:t xml:space="preserve"> one year prior. His findings suggest</w:t>
      </w:r>
      <w:r w:rsidR="003F46AD">
        <w:t>ed</w:t>
      </w:r>
      <w:r>
        <w:t xml:space="preserve"> a link between El Ni</w:t>
      </w:r>
      <w:r w:rsidR="00725183">
        <w:t>ñ</w:t>
      </w:r>
      <w:r>
        <w:t>o Decadal Modulation</w:t>
      </w:r>
      <w:r w:rsidR="00671AC9">
        <w:t>, which affects winter precipitation</w:t>
      </w:r>
      <w:r w:rsidR="008A2972">
        <w:t xml:space="preserve"> amounts</w:t>
      </w:r>
      <w:r w:rsidR="00671AC9">
        <w:t>,</w:t>
      </w:r>
      <w:r>
        <w:t xml:space="preserve"> and wildfire. Wetter than average years combined with the </w:t>
      </w:r>
      <w:r w:rsidR="008A2972">
        <w:t>positive anomalies of</w:t>
      </w:r>
      <w:r>
        <w:t xml:space="preserve"> ENSO </w:t>
      </w:r>
      <w:r w:rsidR="008A2972">
        <w:t xml:space="preserve">strengthened by </w:t>
      </w:r>
      <w:r w:rsidR="00725183">
        <w:t xml:space="preserve">warm phases of the </w:t>
      </w:r>
      <w:r>
        <w:t>Pacific Decadal Oscillation increased</w:t>
      </w:r>
      <w:r w:rsidR="008A2972">
        <w:t xml:space="preserve"> the growth of fine fuels</w:t>
      </w:r>
      <w:r>
        <w:t>, preconditioning widespread fires.</w:t>
      </w:r>
    </w:p>
    <w:p w:rsidR="004D66BB" w:rsidRDefault="004D66BB" w:rsidP="00500336">
      <w:pPr>
        <w:spacing w:line="480" w:lineRule="auto"/>
        <w:contextualSpacing/>
        <w:jc w:val="center"/>
      </w:pPr>
    </w:p>
    <w:p w:rsidR="004D66BB" w:rsidRDefault="004D66BB" w:rsidP="00500336">
      <w:pPr>
        <w:spacing w:line="480" w:lineRule="auto"/>
        <w:contextualSpacing/>
        <w:jc w:val="center"/>
      </w:pPr>
    </w:p>
    <w:p w:rsidR="004D66BB" w:rsidRDefault="004D66BB" w:rsidP="00500336">
      <w:pPr>
        <w:spacing w:line="480" w:lineRule="auto"/>
        <w:contextualSpacing/>
        <w:jc w:val="center"/>
      </w:pPr>
    </w:p>
    <w:p w:rsidR="004D66BB" w:rsidRDefault="004D66BB" w:rsidP="00500336">
      <w:pPr>
        <w:spacing w:line="480" w:lineRule="auto"/>
        <w:contextualSpacing/>
        <w:jc w:val="center"/>
      </w:pPr>
    </w:p>
    <w:p w:rsidR="004D66BB" w:rsidRDefault="004D66BB" w:rsidP="00500336">
      <w:pPr>
        <w:spacing w:line="480" w:lineRule="auto"/>
        <w:contextualSpacing/>
        <w:jc w:val="center"/>
      </w:pPr>
    </w:p>
    <w:p w:rsidR="004D66BB" w:rsidRDefault="004D66BB" w:rsidP="00500336">
      <w:pPr>
        <w:spacing w:line="480" w:lineRule="auto"/>
        <w:contextualSpacing/>
        <w:jc w:val="center"/>
      </w:pPr>
    </w:p>
    <w:p w:rsidR="004D66BB" w:rsidRDefault="004D66BB" w:rsidP="00500336">
      <w:pPr>
        <w:spacing w:line="480" w:lineRule="auto"/>
        <w:contextualSpacing/>
        <w:jc w:val="center"/>
      </w:pPr>
    </w:p>
    <w:p w:rsidR="0052297D" w:rsidRDefault="0052297D" w:rsidP="00500336">
      <w:pPr>
        <w:spacing w:line="480" w:lineRule="auto"/>
        <w:contextualSpacing/>
        <w:jc w:val="center"/>
      </w:pPr>
    </w:p>
    <w:p w:rsidR="0048776C" w:rsidRDefault="0048776C" w:rsidP="00500336">
      <w:pPr>
        <w:spacing w:line="480" w:lineRule="auto"/>
        <w:contextualSpacing/>
        <w:jc w:val="center"/>
      </w:pPr>
    </w:p>
    <w:p w:rsidR="0048776C" w:rsidRDefault="0048776C" w:rsidP="00500336">
      <w:pPr>
        <w:spacing w:line="480" w:lineRule="auto"/>
        <w:contextualSpacing/>
        <w:jc w:val="center"/>
      </w:pPr>
    </w:p>
    <w:p w:rsidR="007D3B8A" w:rsidRDefault="007D3B8A" w:rsidP="00500336">
      <w:pPr>
        <w:spacing w:line="480" w:lineRule="auto"/>
        <w:contextualSpacing/>
        <w:jc w:val="center"/>
      </w:pPr>
    </w:p>
    <w:p w:rsidR="007D3B8A" w:rsidRDefault="007D3B8A" w:rsidP="00500336">
      <w:pPr>
        <w:spacing w:line="480" w:lineRule="auto"/>
        <w:contextualSpacing/>
        <w:jc w:val="center"/>
      </w:pPr>
    </w:p>
    <w:p w:rsidR="007D3B8A" w:rsidRDefault="007D3B8A" w:rsidP="00500336">
      <w:pPr>
        <w:spacing w:line="480" w:lineRule="auto"/>
        <w:contextualSpacing/>
        <w:jc w:val="center"/>
      </w:pPr>
    </w:p>
    <w:p w:rsidR="007D3B8A" w:rsidRDefault="007D3B8A" w:rsidP="00500336">
      <w:pPr>
        <w:spacing w:line="480" w:lineRule="auto"/>
        <w:contextualSpacing/>
        <w:jc w:val="center"/>
      </w:pPr>
    </w:p>
    <w:p w:rsidR="007D3B8A" w:rsidRDefault="007D3B8A" w:rsidP="00500336">
      <w:pPr>
        <w:spacing w:line="480" w:lineRule="auto"/>
        <w:contextualSpacing/>
        <w:jc w:val="center"/>
      </w:pPr>
    </w:p>
    <w:p w:rsidR="007D3B8A" w:rsidRDefault="007D3B8A" w:rsidP="00500336">
      <w:pPr>
        <w:spacing w:line="480" w:lineRule="auto"/>
        <w:contextualSpacing/>
        <w:jc w:val="center"/>
      </w:pPr>
    </w:p>
    <w:p w:rsidR="001514D8" w:rsidRDefault="001514D8" w:rsidP="00500336">
      <w:pPr>
        <w:spacing w:line="480" w:lineRule="auto"/>
        <w:contextualSpacing/>
        <w:jc w:val="center"/>
      </w:pPr>
    </w:p>
    <w:p w:rsidR="00287972" w:rsidRDefault="00287972" w:rsidP="00500336">
      <w:pPr>
        <w:spacing w:line="480" w:lineRule="auto"/>
        <w:contextualSpacing/>
        <w:jc w:val="center"/>
      </w:pPr>
      <w:r>
        <w:lastRenderedPageBreak/>
        <w:t>CHAPTER 4</w:t>
      </w:r>
    </w:p>
    <w:p w:rsidR="00287972" w:rsidRDefault="00287972" w:rsidP="00500336">
      <w:pPr>
        <w:keepNext/>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pPr>
      <w:r>
        <w:t>Methods</w:t>
      </w:r>
    </w:p>
    <w:p w:rsidR="00706DEA" w:rsidRDefault="00706DEA" w:rsidP="00500336">
      <w:pPr>
        <w:keepNext/>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pPr>
    </w:p>
    <w:p w:rsidR="00287972" w:rsidRPr="00F920F6" w:rsidRDefault="00287972" w:rsidP="00287972">
      <w:pPr>
        <w:keepNext/>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pPr>
    </w:p>
    <w:p w:rsidR="00287972" w:rsidRDefault="00287972" w:rsidP="000B2BC5">
      <w:pPr>
        <w:pStyle w:val="Heading2"/>
      </w:pPr>
      <w:r>
        <w:t>Field Methods</w:t>
      </w:r>
    </w:p>
    <w:p w:rsidR="00B1047A" w:rsidRDefault="00287972" w:rsidP="00500336">
      <w:pPr>
        <w:spacing w:line="480" w:lineRule="auto"/>
        <w:contextualSpacing/>
      </w:pPr>
      <w:r>
        <w:tab/>
        <w:t>In March 2010, Sa</w:t>
      </w:r>
      <w:r w:rsidR="00B1047A">
        <w:t xml:space="preserve">lly Horn, Henri </w:t>
      </w:r>
      <w:proofErr w:type="spellStart"/>
      <w:r w:rsidR="00B1047A">
        <w:t>Grissino</w:t>
      </w:r>
      <w:proofErr w:type="spellEnd"/>
      <w:r w:rsidR="00B1047A">
        <w:t xml:space="preserve">-Mayer, </w:t>
      </w:r>
      <w:r>
        <w:t>Grant Harley</w:t>
      </w:r>
      <w:r w:rsidR="009328A0">
        <w:t>,</w:t>
      </w:r>
      <w:r>
        <w:t xml:space="preserve"> and I examined multiple solution holes in the NKDR as possible sediment coring sites. Once deemed appropriate for sampling, a platform was extended over the solution hole, from which we then collected sediment cores using a </w:t>
      </w:r>
      <w:proofErr w:type="spellStart"/>
      <w:r>
        <w:t>Colinvaux-Vohnout</w:t>
      </w:r>
      <w:proofErr w:type="spellEnd"/>
      <w:r>
        <w:t xml:space="preserve"> locking piston corer (</w:t>
      </w:r>
      <w:proofErr w:type="spellStart"/>
      <w:r>
        <w:t>Colinvaux</w:t>
      </w:r>
      <w:proofErr w:type="spellEnd"/>
      <w:r>
        <w:t xml:space="preserve"> et al. 1999</w:t>
      </w:r>
      <w:r w:rsidR="002C707D">
        <w:t>, Figure 4.1</w:t>
      </w:r>
      <w:r>
        <w:t>). Three sites were sampled during this field excursion, unofficially name</w:t>
      </w:r>
      <w:r w:rsidR="009328A0">
        <w:t>d Coco Plum Pond, Balsa Pond, and Palmetto Pond</w:t>
      </w:r>
      <w:r>
        <w:t>, resulting in a total of 24 one-meter core sections.</w:t>
      </w:r>
      <w:r w:rsidR="00C17691">
        <w:t xml:space="preserve"> </w:t>
      </w:r>
      <w:r w:rsidR="009328A0">
        <w:t>At Coco Plum pond, the coring platform rested on the edge of a solution hole in which the modern sediment surface was &gt;1 m below the surrounding rockland. At Balsa and Palmetto Ponds, the platform rested on the damp surface sediment. Neither site was cored in standing water, though Palmetto Pond had a slightly deeper area with standing water to the side of our coring platform.</w:t>
      </w:r>
    </w:p>
    <w:p w:rsidR="00C17691" w:rsidRPr="006A6A9C" w:rsidRDefault="00C17691" w:rsidP="00500336">
      <w:pPr>
        <w:spacing w:line="480" w:lineRule="auto"/>
        <w:ind w:firstLine="720"/>
        <w:contextualSpacing/>
        <w:rPr>
          <w:rStyle w:val="apple-style-span"/>
        </w:rPr>
      </w:pPr>
      <w:r>
        <w:t>After careful consideration of each site, I decided to focus my research on the core</w:t>
      </w:r>
      <w:r w:rsidR="004A3907">
        <w:t xml:space="preserve"> </w:t>
      </w:r>
      <w:r>
        <w:t>s</w:t>
      </w:r>
      <w:r w:rsidR="004A3907">
        <w:t>ections</w:t>
      </w:r>
      <w:r>
        <w:t xml:space="preserve"> taken from Palmetto Pond on No Name Key (</w:t>
      </w:r>
      <w:r w:rsidR="002C707D">
        <w:t xml:space="preserve">24˚41’45.15”N, 81˚19’43.84”W, </w:t>
      </w:r>
      <w:r>
        <w:t xml:space="preserve">Figure </w:t>
      </w:r>
      <w:r w:rsidR="0095005D">
        <w:t>4.</w:t>
      </w:r>
      <w:r w:rsidR="000E602C">
        <w:t>2</w:t>
      </w:r>
      <w:r>
        <w:t xml:space="preserve">). </w:t>
      </w:r>
      <w:r w:rsidRPr="00B1047A">
        <w:t xml:space="preserve">Balsa Pond yielded </w:t>
      </w:r>
      <w:r w:rsidR="004A3907">
        <w:t>the deepest</w:t>
      </w:r>
      <w:r w:rsidRPr="00B1047A">
        <w:t xml:space="preserve"> sedime</w:t>
      </w:r>
      <w:r>
        <w:t xml:space="preserve">nt </w:t>
      </w:r>
      <w:r w:rsidR="004A3907">
        <w:t>profile</w:t>
      </w:r>
      <w:r>
        <w:t xml:space="preserve">, but it may not be reliable because of potentially major site disturbance. Coco Plum Pond is a promising site for </w:t>
      </w:r>
      <w:proofErr w:type="spellStart"/>
      <w:r>
        <w:t>paleofire</w:t>
      </w:r>
      <w:proofErr w:type="spellEnd"/>
      <w:r>
        <w:t xml:space="preserve"> research, but it is very close to sites of previous work at Key D</w:t>
      </w:r>
      <w:r w:rsidR="00247ADA">
        <w:t>eer Pond and Blue Hole Wetland</w:t>
      </w:r>
      <w:r>
        <w:t xml:space="preserve">. </w:t>
      </w:r>
      <w:r w:rsidR="004A3907">
        <w:t>I</w:t>
      </w:r>
      <w:r>
        <w:t xml:space="preserve"> chose Palmetto Pond because I </w:t>
      </w:r>
      <w:r w:rsidR="004A3907">
        <w:t>thought it would</w:t>
      </w:r>
      <w:r>
        <w:t xml:space="preserve"> make a more interesting comparison with the sites on Big Pine Key</w:t>
      </w:r>
      <w:r w:rsidR="00247ADA">
        <w:t xml:space="preserve"> (Figure 4.3)</w:t>
      </w:r>
      <w:r>
        <w:t xml:space="preserve">. </w:t>
      </w:r>
    </w:p>
    <w:p w:rsidR="00287972" w:rsidRDefault="00287972" w:rsidP="000D5615">
      <w:pPr>
        <w:keepNext/>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pPr>
    </w:p>
    <w:p w:rsidR="00287972" w:rsidRDefault="00287972" w:rsidP="000D5615">
      <w:pPr>
        <w:keepNext/>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pPr>
    </w:p>
    <w:p w:rsidR="00500336" w:rsidRDefault="000E0A93" w:rsidP="00500336">
      <w:pPr>
        <w:keepNext/>
        <w:spacing w:line="480" w:lineRule="auto"/>
        <w:jc w:val="center"/>
      </w:pPr>
      <w:r>
        <w:rPr>
          <w:noProof/>
        </w:rPr>
        <w:drawing>
          <wp:inline distT="0" distB="0" distL="0" distR="0">
            <wp:extent cx="4419600" cy="5892800"/>
            <wp:effectExtent l="19050" t="19050" r="19050" b="12700"/>
            <wp:docPr id="1" name="Picture 0" descr="p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p.jpg"/>
                    <pic:cNvPicPr/>
                  </pic:nvPicPr>
                  <pic:blipFill>
                    <a:blip r:embed="rId18" cstate="print"/>
                    <a:stretch>
                      <a:fillRect/>
                    </a:stretch>
                  </pic:blipFill>
                  <pic:spPr>
                    <a:xfrm>
                      <a:off x="0" y="0"/>
                      <a:ext cx="4419600" cy="5892800"/>
                    </a:xfrm>
                    <a:prstGeom prst="rect">
                      <a:avLst/>
                    </a:prstGeom>
                    <a:ln w="19050">
                      <a:solidFill>
                        <a:schemeClr val="tx1"/>
                      </a:solidFill>
                    </a:ln>
                  </pic:spPr>
                </pic:pic>
              </a:graphicData>
            </a:graphic>
          </wp:inline>
        </w:drawing>
      </w:r>
    </w:p>
    <w:p w:rsidR="00500336" w:rsidRDefault="00500336" w:rsidP="0095005D">
      <w:pPr>
        <w:pStyle w:val="Caption"/>
        <w:sectPr w:rsidR="00500336" w:rsidSect="00B60CC5">
          <w:pgSz w:w="12240" w:h="15840" w:code="1"/>
          <w:pgMar w:top="1800" w:right="1800" w:bottom="1800" w:left="1800" w:header="1152" w:footer="1008" w:gutter="0"/>
          <w:pgNumType w:start="37"/>
          <w:cols w:space="720"/>
          <w:noEndnote/>
          <w:docGrid w:linePitch="326"/>
        </w:sectPr>
      </w:pPr>
      <w:r w:rsidRPr="00500336">
        <w:t>Figure</w:t>
      </w:r>
      <w:r>
        <w:t xml:space="preserve"> </w:t>
      </w:r>
      <w:r w:rsidR="0095005D">
        <w:t>4.1</w:t>
      </w:r>
      <w:r w:rsidRPr="00500336">
        <w:t>.</w:t>
      </w:r>
      <w:r w:rsidR="000E0A93">
        <w:t xml:space="preserve"> </w:t>
      </w:r>
      <w:r w:rsidR="004A3907">
        <w:rPr>
          <w:b w:val="0"/>
        </w:rPr>
        <w:t>A</w:t>
      </w:r>
      <w:r w:rsidR="000E0A93" w:rsidRPr="0095005D">
        <w:rPr>
          <w:b w:val="0"/>
        </w:rPr>
        <w:t xml:space="preserve"> sediment core </w:t>
      </w:r>
      <w:r w:rsidR="004A3907">
        <w:rPr>
          <w:b w:val="0"/>
        </w:rPr>
        <w:t xml:space="preserve">section </w:t>
      </w:r>
      <w:r w:rsidR="000E0A93" w:rsidRPr="0095005D">
        <w:rPr>
          <w:b w:val="0"/>
        </w:rPr>
        <w:t xml:space="preserve">being retrieved from Palmetto Pond in March 2010. From left to right </w:t>
      </w:r>
      <w:r w:rsidR="00D42F65" w:rsidRPr="0095005D">
        <w:rPr>
          <w:b w:val="0"/>
        </w:rPr>
        <w:t>are</w:t>
      </w:r>
      <w:r w:rsidR="000E0A93" w:rsidRPr="0095005D">
        <w:rPr>
          <w:b w:val="0"/>
        </w:rPr>
        <w:t xml:space="preserve"> Dr. Sally Horn, Grant Harley, and Dr. Henri </w:t>
      </w:r>
      <w:proofErr w:type="spellStart"/>
      <w:r w:rsidR="000E0A93" w:rsidRPr="0095005D">
        <w:rPr>
          <w:b w:val="0"/>
        </w:rPr>
        <w:t>Grissino</w:t>
      </w:r>
      <w:proofErr w:type="spellEnd"/>
      <w:r w:rsidR="000E0A93" w:rsidRPr="0095005D">
        <w:rPr>
          <w:b w:val="0"/>
        </w:rPr>
        <w:t>-Mayer.</w:t>
      </w:r>
    </w:p>
    <w:p w:rsidR="00500336" w:rsidRDefault="00500336" w:rsidP="00500336">
      <w:pPr>
        <w:keepNext/>
        <w:spacing w:line="480" w:lineRule="auto"/>
      </w:pPr>
      <w:r>
        <w:rPr>
          <w:noProof/>
        </w:rPr>
        <w:lastRenderedPageBreak/>
        <w:drawing>
          <wp:inline distT="0" distB="0" distL="0" distR="0">
            <wp:extent cx="7772400" cy="4524375"/>
            <wp:effectExtent l="19050" t="19050" r="19050" b="28575"/>
            <wp:docPr id="18" name="Picture 51" descr="C:\Users\Desiree\Desktop\THESIS\Diagrams_Tables\Palmetto_Pon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C:\Users\Desiree\Desktop\THESIS\Diagrams_Tables\Palmetto_Pond.jpg"/>
                    <pic:cNvPicPr>
                      <a:picLocks noChangeAspect="1" noChangeArrowheads="1"/>
                    </pic:cNvPicPr>
                  </pic:nvPicPr>
                  <pic:blipFill>
                    <a:blip r:embed="rId19" cstate="print"/>
                    <a:srcRect/>
                    <a:stretch>
                      <a:fillRect/>
                    </a:stretch>
                  </pic:blipFill>
                  <pic:spPr bwMode="auto">
                    <a:xfrm>
                      <a:off x="0" y="0"/>
                      <a:ext cx="7772400" cy="4524375"/>
                    </a:xfrm>
                    <a:prstGeom prst="rect">
                      <a:avLst/>
                    </a:prstGeom>
                    <a:noFill/>
                    <a:ln w="19050">
                      <a:solidFill>
                        <a:schemeClr val="tx1"/>
                      </a:solidFill>
                      <a:miter lim="800000"/>
                      <a:headEnd/>
                      <a:tailEnd/>
                    </a:ln>
                  </pic:spPr>
                </pic:pic>
              </a:graphicData>
            </a:graphic>
          </wp:inline>
        </w:drawing>
      </w:r>
    </w:p>
    <w:p w:rsidR="00500336" w:rsidRPr="0095005D" w:rsidRDefault="00500336" w:rsidP="0095005D">
      <w:pPr>
        <w:pStyle w:val="Caption"/>
        <w:rPr>
          <w:b w:val="0"/>
        </w:rPr>
      </w:pPr>
      <w:r w:rsidRPr="00500336">
        <w:t xml:space="preserve">Figure </w:t>
      </w:r>
      <w:r w:rsidR="0095005D">
        <w:t>4.2</w:t>
      </w:r>
      <w:r w:rsidRPr="00500336">
        <w:t>.</w:t>
      </w:r>
      <w:r>
        <w:t xml:space="preserve"> </w:t>
      </w:r>
      <w:r w:rsidRPr="0095005D">
        <w:rPr>
          <w:b w:val="0"/>
        </w:rPr>
        <w:t xml:space="preserve">Palmetto Pond site on No Name Key (photograph courtesy of Grant Harley, photographer, and Alex </w:t>
      </w:r>
      <w:proofErr w:type="spellStart"/>
      <w:r w:rsidRPr="0095005D">
        <w:rPr>
          <w:b w:val="0"/>
        </w:rPr>
        <w:t>Pilote</w:t>
      </w:r>
      <w:proofErr w:type="spellEnd"/>
      <w:r w:rsidRPr="0095005D">
        <w:rPr>
          <w:b w:val="0"/>
        </w:rPr>
        <w:t>, pictured above).</w:t>
      </w:r>
    </w:p>
    <w:p w:rsidR="00500336" w:rsidRDefault="00500336" w:rsidP="007140BD">
      <w:pPr>
        <w:spacing w:line="480" w:lineRule="auto"/>
        <w:ind w:firstLine="720"/>
        <w:sectPr w:rsidR="00500336" w:rsidSect="00030428">
          <w:pgSz w:w="15840" w:h="12240" w:orient="landscape" w:code="1"/>
          <w:pgMar w:top="1800" w:right="1800" w:bottom="1800" w:left="1800" w:header="1152" w:footer="1008" w:gutter="0"/>
          <w:pgNumType w:start="50"/>
          <w:cols w:space="720"/>
          <w:noEndnote/>
          <w:docGrid w:linePitch="326"/>
        </w:sectPr>
      </w:pPr>
    </w:p>
    <w:p w:rsidR="00500336" w:rsidRDefault="00500336" w:rsidP="00500336">
      <w:pPr>
        <w:keepNext/>
        <w:spacing w:line="480" w:lineRule="auto"/>
      </w:pPr>
    </w:p>
    <w:p w:rsidR="00500336" w:rsidRDefault="00500336" w:rsidP="00500336">
      <w:pPr>
        <w:keepNext/>
        <w:spacing w:line="480" w:lineRule="auto"/>
      </w:pPr>
    </w:p>
    <w:p w:rsidR="00500336" w:rsidRDefault="00500336" w:rsidP="00500336">
      <w:pPr>
        <w:keepNext/>
        <w:spacing w:line="480" w:lineRule="auto"/>
      </w:pPr>
      <w:r>
        <w:rPr>
          <w:noProof/>
        </w:rPr>
        <w:drawing>
          <wp:inline distT="0" distB="0" distL="0" distR="0">
            <wp:extent cx="5486400" cy="4926965"/>
            <wp:effectExtent l="19050" t="19050" r="19050" b="26035"/>
            <wp:docPr id="17" name="Picture 3" descr="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p.jpg"/>
                    <pic:cNvPicPr/>
                  </pic:nvPicPr>
                  <pic:blipFill>
                    <a:blip r:embed="rId20" cstate="print"/>
                    <a:stretch>
                      <a:fillRect/>
                    </a:stretch>
                  </pic:blipFill>
                  <pic:spPr>
                    <a:xfrm>
                      <a:off x="0" y="0"/>
                      <a:ext cx="5486400" cy="4926965"/>
                    </a:xfrm>
                    <a:prstGeom prst="rect">
                      <a:avLst/>
                    </a:prstGeom>
                    <a:ln w="19050">
                      <a:solidFill>
                        <a:schemeClr val="tx1"/>
                      </a:solidFill>
                    </a:ln>
                  </pic:spPr>
                </pic:pic>
              </a:graphicData>
            </a:graphic>
          </wp:inline>
        </w:drawing>
      </w:r>
    </w:p>
    <w:p w:rsidR="00500336" w:rsidRDefault="00500336" w:rsidP="0095005D">
      <w:pPr>
        <w:pStyle w:val="Caption"/>
      </w:pPr>
      <w:r w:rsidRPr="00500336">
        <w:t xml:space="preserve">Figure </w:t>
      </w:r>
      <w:r w:rsidR="0095005D">
        <w:t>4.3</w:t>
      </w:r>
      <w:r w:rsidRPr="00500336">
        <w:t>.</w:t>
      </w:r>
      <w:r w:rsidRPr="00464184">
        <w:t xml:space="preserve"> </w:t>
      </w:r>
      <w:r w:rsidRPr="0095005D">
        <w:rPr>
          <w:b w:val="0"/>
        </w:rPr>
        <w:t>Location of Palmetto Pond in relation to the Key Deer Pond and Blue Hole Wetland sites on Big Pine Key</w:t>
      </w:r>
      <w:r w:rsidR="009328A0">
        <w:rPr>
          <w:b w:val="0"/>
        </w:rPr>
        <w:t xml:space="preserve">. </w:t>
      </w:r>
      <w:r w:rsidR="009A15DF">
        <w:rPr>
          <w:b w:val="0"/>
        </w:rPr>
        <w:t>B</w:t>
      </w:r>
      <w:r w:rsidRPr="0095005D">
        <w:rPr>
          <w:b w:val="0"/>
        </w:rPr>
        <w:t xml:space="preserve">ackground satellite image </w:t>
      </w:r>
      <w:r w:rsidR="009328A0">
        <w:rPr>
          <w:b w:val="0"/>
        </w:rPr>
        <w:t>from</w:t>
      </w:r>
      <w:r w:rsidRPr="0095005D">
        <w:rPr>
          <w:b w:val="0"/>
        </w:rPr>
        <w:t xml:space="preserve"> nasaimages.org</w:t>
      </w:r>
      <w:r w:rsidR="009328A0">
        <w:rPr>
          <w:b w:val="0"/>
        </w:rPr>
        <w:t>; Map by Desiree Kocis.</w:t>
      </w:r>
    </w:p>
    <w:p w:rsidR="00500336" w:rsidRDefault="00500336" w:rsidP="004403D1">
      <w:pPr>
        <w:rPr>
          <w:i/>
        </w:rPr>
      </w:pPr>
    </w:p>
    <w:p w:rsidR="00500336" w:rsidRDefault="00500336" w:rsidP="004403D1">
      <w:pPr>
        <w:rPr>
          <w:i/>
        </w:rPr>
      </w:pPr>
    </w:p>
    <w:p w:rsidR="00500336" w:rsidRDefault="00500336" w:rsidP="004403D1">
      <w:pPr>
        <w:rPr>
          <w:i/>
        </w:rPr>
      </w:pPr>
    </w:p>
    <w:p w:rsidR="00500336" w:rsidRDefault="00500336" w:rsidP="004403D1">
      <w:pPr>
        <w:rPr>
          <w:i/>
        </w:rPr>
      </w:pPr>
    </w:p>
    <w:p w:rsidR="00500336" w:rsidRDefault="00500336" w:rsidP="004403D1">
      <w:pPr>
        <w:rPr>
          <w:i/>
        </w:rPr>
      </w:pPr>
    </w:p>
    <w:p w:rsidR="00500336" w:rsidRDefault="00500336" w:rsidP="004403D1">
      <w:pPr>
        <w:rPr>
          <w:i/>
        </w:rPr>
      </w:pPr>
    </w:p>
    <w:p w:rsidR="00500336" w:rsidRDefault="00500336" w:rsidP="004403D1">
      <w:pPr>
        <w:rPr>
          <w:i/>
        </w:rPr>
      </w:pPr>
    </w:p>
    <w:p w:rsidR="004403D1" w:rsidRDefault="004403D1" w:rsidP="004403D1">
      <w:pPr>
        <w:rPr>
          <w:i/>
        </w:rPr>
      </w:pPr>
      <w:r>
        <w:rPr>
          <w:i/>
        </w:rPr>
        <w:lastRenderedPageBreak/>
        <w:t>Laboratory Methods</w:t>
      </w:r>
    </w:p>
    <w:p w:rsidR="00122210" w:rsidRDefault="00122210" w:rsidP="004403D1">
      <w:pPr>
        <w:rPr>
          <w:i/>
        </w:rPr>
      </w:pPr>
    </w:p>
    <w:p w:rsidR="00122210" w:rsidRDefault="00122210" w:rsidP="00122210">
      <w:pPr>
        <w:spacing w:line="480" w:lineRule="auto"/>
        <w:ind w:firstLine="720"/>
        <w:rPr>
          <w:rStyle w:val="apple-style-span"/>
          <w:color w:val="000000"/>
        </w:rPr>
      </w:pPr>
      <w:r>
        <w:rPr>
          <w:rStyle w:val="apple-style-span"/>
          <w:color w:val="000000"/>
        </w:rPr>
        <w:t xml:space="preserve">In July 2010, Matthew Boehm, Sally Horn, and I </w:t>
      </w:r>
      <w:r w:rsidR="004A3907">
        <w:rPr>
          <w:rStyle w:val="apple-style-span"/>
          <w:color w:val="000000"/>
        </w:rPr>
        <w:t>used a modified router to open</w:t>
      </w:r>
      <w:r>
        <w:rPr>
          <w:rStyle w:val="apple-style-span"/>
          <w:color w:val="000000"/>
        </w:rPr>
        <w:t xml:space="preserve"> </w:t>
      </w:r>
      <w:r w:rsidR="004A3907">
        <w:rPr>
          <w:rStyle w:val="apple-style-span"/>
          <w:color w:val="000000"/>
        </w:rPr>
        <w:t xml:space="preserve">the </w:t>
      </w:r>
      <w:r>
        <w:rPr>
          <w:rStyle w:val="apple-style-span"/>
          <w:color w:val="000000"/>
        </w:rPr>
        <w:t xml:space="preserve">aluminum coring tubes </w:t>
      </w:r>
      <w:r w:rsidR="004A3907">
        <w:rPr>
          <w:rStyle w:val="apple-style-span"/>
          <w:color w:val="000000"/>
        </w:rPr>
        <w:t>containing the Palmetto Pond core sections</w:t>
      </w:r>
      <w:r>
        <w:rPr>
          <w:rStyle w:val="apple-style-span"/>
          <w:color w:val="000000"/>
        </w:rPr>
        <w:t xml:space="preserve">. Once each core </w:t>
      </w:r>
      <w:r w:rsidR="00CC72A7">
        <w:rPr>
          <w:rStyle w:val="apple-style-span"/>
          <w:color w:val="000000"/>
        </w:rPr>
        <w:t>tube was cut longitudinally</w:t>
      </w:r>
      <w:r>
        <w:rPr>
          <w:rStyle w:val="apple-style-span"/>
          <w:color w:val="000000"/>
        </w:rPr>
        <w:t>, we divided the sediment into two halves using a thin wire. The halves were labeled A, for archive, and B, for sampling. Next, they were photographed and described on</w:t>
      </w:r>
      <w:r w:rsidR="00CC72A7">
        <w:rPr>
          <w:rStyle w:val="apple-style-span"/>
          <w:color w:val="000000"/>
        </w:rPr>
        <w:t xml:space="preserve"> core logs in terms of</w:t>
      </w:r>
      <w:r>
        <w:rPr>
          <w:rStyle w:val="apple-style-span"/>
          <w:color w:val="000000"/>
        </w:rPr>
        <w:t xml:space="preserve"> the texture, stratigraphy, and </w:t>
      </w:r>
      <w:proofErr w:type="spellStart"/>
      <w:r>
        <w:rPr>
          <w:rStyle w:val="apple-style-span"/>
          <w:color w:val="000000"/>
        </w:rPr>
        <w:t>Munsell</w:t>
      </w:r>
      <w:proofErr w:type="spellEnd"/>
      <w:r>
        <w:rPr>
          <w:rStyle w:val="apple-style-span"/>
          <w:color w:val="000000"/>
        </w:rPr>
        <w:t xml:space="preserve"> color. Organic matter concentrations were noted in the core log description</w:t>
      </w:r>
      <w:r w:rsidR="002C707D">
        <w:rPr>
          <w:rStyle w:val="apple-style-span"/>
          <w:color w:val="000000"/>
        </w:rPr>
        <w:t>s</w:t>
      </w:r>
      <w:r>
        <w:rPr>
          <w:rStyle w:val="apple-style-span"/>
          <w:color w:val="000000"/>
        </w:rPr>
        <w:t xml:space="preserve">. </w:t>
      </w:r>
    </w:p>
    <w:p w:rsidR="00122210" w:rsidRPr="00501C04" w:rsidRDefault="00122210" w:rsidP="00122210">
      <w:pPr>
        <w:spacing w:line="480" w:lineRule="auto"/>
        <w:rPr>
          <w:b/>
        </w:rPr>
      </w:pPr>
      <w:r>
        <w:tab/>
      </w:r>
      <w:r w:rsidR="00CC72A7">
        <w:t>I sampled the B halves of three successive core sections</w:t>
      </w:r>
      <w:r>
        <w:t xml:space="preserve"> for macroscopic charcoal at contiguous 1 cm intervals using a brass sampler w</w:t>
      </w:r>
      <w:r w:rsidR="00CC72A7">
        <w:t xml:space="preserve">ith a rectangular cutting edge that removes samples with a volume of </w:t>
      </w:r>
      <w:r>
        <w:t>4 cm</w:t>
      </w:r>
      <w:r w:rsidRPr="003B14A8">
        <w:rPr>
          <w:vertAlign w:val="superscript"/>
        </w:rPr>
        <w:t>3</w:t>
      </w:r>
      <w:r w:rsidR="00CC72A7">
        <w:t>. I placed each sample in a pre-weighed plastic container, weighed the sample in the container, and added ca 40 ml of 3% hydrogen peroxide (</w:t>
      </w:r>
      <w:proofErr w:type="spellStart"/>
      <w:r w:rsidR="00CC72A7">
        <w:t>Schlacter</w:t>
      </w:r>
      <w:proofErr w:type="spellEnd"/>
      <w:r w:rsidR="00CC72A7">
        <w:t xml:space="preserve"> and Horn 2010). I left each container in a fume hood for 24 hours. The hydrogen peroxide helped to disaggregate the sample and to slightly bleach some non-charred organic matter, making</w:t>
      </w:r>
      <w:r>
        <w:t xml:space="preserve"> the charcoal easier to ide</w:t>
      </w:r>
      <w:r w:rsidR="000C0365">
        <w:t>ntify,</w:t>
      </w:r>
      <w:r w:rsidR="00CC72A7">
        <w:t xml:space="preserve"> and thereby </w:t>
      </w:r>
      <w:r w:rsidR="000C0365">
        <w:t>improving count accuracy</w:t>
      </w:r>
      <w:r>
        <w:t xml:space="preserve">. Next, the samples </w:t>
      </w:r>
      <w:r w:rsidR="00247ADA">
        <w:t>were</w:t>
      </w:r>
      <w:r>
        <w:t xml:space="preserve"> carefully wet-sieved through 250, 500, and 1000 µm screens using </w:t>
      </w:r>
      <w:proofErr w:type="spellStart"/>
      <w:r>
        <w:t>d</w:t>
      </w:r>
      <w:r w:rsidR="00CC72A7">
        <w:t>e</w:t>
      </w:r>
      <w:r>
        <w:t>i</w:t>
      </w:r>
      <w:r w:rsidR="00CC72A7">
        <w:t>onized</w:t>
      </w:r>
      <w:proofErr w:type="spellEnd"/>
      <w:r w:rsidR="00CC72A7">
        <w:t xml:space="preserve"> </w:t>
      </w:r>
      <w:r>
        <w:t>water. Particles retained</w:t>
      </w:r>
      <w:r w:rsidR="00CC72A7">
        <w:t xml:space="preserve"> on</w:t>
      </w:r>
      <w:r>
        <w:t xml:space="preserve"> each </w:t>
      </w:r>
      <w:r w:rsidR="00CC72A7">
        <w:t xml:space="preserve">sieve </w:t>
      </w:r>
      <w:r w:rsidR="00247ADA">
        <w:t>were</w:t>
      </w:r>
      <w:r>
        <w:t xml:space="preserve"> </w:t>
      </w:r>
      <w:r w:rsidR="00CC72A7">
        <w:t>transferred to</w:t>
      </w:r>
      <w:r>
        <w:t xml:space="preserve"> a Petri dish and left to dry for 24 hours in a drying oven at approximately 100 ˚C. Once dry, the macroscopic charcoal in each dish </w:t>
      </w:r>
      <w:r w:rsidR="00247ADA">
        <w:t>was</w:t>
      </w:r>
      <w:r>
        <w:t xml:space="preserve"> counted under a stereo binocular dissecting scope. </w:t>
      </w:r>
      <w:r>
        <w:tab/>
      </w:r>
    </w:p>
    <w:p w:rsidR="00397C24" w:rsidRDefault="00397C24" w:rsidP="000B744F">
      <w:pPr>
        <w:spacing w:line="480" w:lineRule="auto"/>
        <w:contextualSpacing/>
        <w:rPr>
          <w:i/>
        </w:rPr>
      </w:pPr>
    </w:p>
    <w:p w:rsidR="009328A0" w:rsidRDefault="009328A0" w:rsidP="000B744F">
      <w:pPr>
        <w:spacing w:line="480" w:lineRule="auto"/>
        <w:contextualSpacing/>
        <w:rPr>
          <w:i/>
        </w:rPr>
      </w:pPr>
    </w:p>
    <w:p w:rsidR="009328A0" w:rsidRDefault="009328A0" w:rsidP="000B744F">
      <w:pPr>
        <w:spacing w:line="480" w:lineRule="auto"/>
        <w:contextualSpacing/>
        <w:rPr>
          <w:i/>
        </w:rPr>
      </w:pPr>
    </w:p>
    <w:p w:rsidR="00397C24" w:rsidRDefault="00397C24" w:rsidP="000B744F">
      <w:pPr>
        <w:spacing w:line="480" w:lineRule="auto"/>
        <w:contextualSpacing/>
        <w:rPr>
          <w:i/>
        </w:rPr>
      </w:pPr>
      <w:r>
        <w:rPr>
          <w:i/>
        </w:rPr>
        <w:lastRenderedPageBreak/>
        <w:t>R</w:t>
      </w:r>
      <w:r w:rsidR="004403D1">
        <w:rPr>
          <w:i/>
        </w:rPr>
        <w:t>adiocarbon Dating</w:t>
      </w:r>
    </w:p>
    <w:p w:rsidR="00122210" w:rsidRDefault="00B1047A" w:rsidP="000B744F">
      <w:pPr>
        <w:spacing w:line="480" w:lineRule="auto"/>
        <w:contextualSpacing/>
        <w:rPr>
          <w:i/>
        </w:rPr>
      </w:pPr>
      <w:r>
        <w:rPr>
          <w:i/>
        </w:rPr>
        <w:tab/>
      </w:r>
      <w:r>
        <w:t>S</w:t>
      </w:r>
      <w:r w:rsidR="00247ADA">
        <w:t xml:space="preserve">. </w:t>
      </w:r>
      <w:r>
        <w:t xml:space="preserve">Horn </w:t>
      </w:r>
      <w:r w:rsidR="00CC72A7">
        <w:t xml:space="preserve">and I </w:t>
      </w:r>
      <w:r>
        <w:t xml:space="preserve">selected </w:t>
      </w:r>
      <w:r w:rsidR="00CC72A7">
        <w:t>larger</w:t>
      </w:r>
      <w:r>
        <w:t xml:space="preserve"> charcoal fragments </w:t>
      </w:r>
      <w:r w:rsidR="002C707D">
        <w:t xml:space="preserve">and one </w:t>
      </w:r>
      <w:proofErr w:type="spellStart"/>
      <w:r w:rsidR="002C707D">
        <w:t>uncharred</w:t>
      </w:r>
      <w:proofErr w:type="spellEnd"/>
      <w:r w:rsidR="002C707D">
        <w:t xml:space="preserve"> plant macrofossil </w:t>
      </w:r>
      <w:r>
        <w:t xml:space="preserve">from </w:t>
      </w:r>
      <w:r w:rsidR="002C707D">
        <w:t xml:space="preserve">the </w:t>
      </w:r>
      <w:r>
        <w:t>Palmetto Pond core sections for</w:t>
      </w:r>
      <w:r w:rsidR="00CC72A7">
        <w:t xml:space="preserve"> AMS</w:t>
      </w:r>
      <w:r>
        <w:t xml:space="preserve"> radiocarbon dating. The </w:t>
      </w:r>
      <w:r w:rsidR="002C707D">
        <w:t xml:space="preserve">charcoal </w:t>
      </w:r>
      <w:r>
        <w:t xml:space="preserve">fragments </w:t>
      </w:r>
      <w:r w:rsidR="00CC72A7">
        <w:t xml:space="preserve">dated </w:t>
      </w:r>
      <w:r>
        <w:t xml:space="preserve">had </w:t>
      </w:r>
      <w:r w:rsidR="00CC72A7">
        <w:t>been pretreated in H</w:t>
      </w:r>
      <w:r w:rsidR="00CC72A7" w:rsidRPr="00CC72A7">
        <w:rPr>
          <w:vertAlign w:val="subscript"/>
        </w:rPr>
        <w:t>2</w:t>
      </w:r>
      <w:r w:rsidR="00CC72A7">
        <w:t>O</w:t>
      </w:r>
      <w:r w:rsidR="00CC72A7" w:rsidRPr="00CC72A7">
        <w:rPr>
          <w:vertAlign w:val="subscript"/>
        </w:rPr>
        <w:t>2</w:t>
      </w:r>
      <w:r w:rsidR="00CC72A7">
        <w:t>, sieved, dried, and counted before removal.</w:t>
      </w:r>
      <w:r>
        <w:t xml:space="preserve"> The </w:t>
      </w:r>
      <w:r w:rsidR="002C707D">
        <w:t>macrofossils</w:t>
      </w:r>
      <w:r>
        <w:t xml:space="preserve"> </w:t>
      </w:r>
      <w:r w:rsidR="00CC72A7">
        <w:t>were dated</w:t>
      </w:r>
      <w:r>
        <w:t xml:space="preserve"> to determine the chronology of the sediment profile. </w:t>
      </w:r>
      <w:r w:rsidR="000B744F">
        <w:t>Analyses were performed by the Center for Applied Isotope Studies at the University of Georgia and by Beta Analytic Laboratory in Miami, Florida. The AMS dates returned were calibrated using CALIB 6.0.2 (</w:t>
      </w:r>
      <w:proofErr w:type="spellStart"/>
      <w:r w:rsidR="000B744F">
        <w:t>Stuiver</w:t>
      </w:r>
      <w:proofErr w:type="spellEnd"/>
      <w:r w:rsidR="000B744F">
        <w:t xml:space="preserve"> and Reimer 1993) and the dataset of Reimer et al</w:t>
      </w:r>
      <w:r w:rsidR="00247ADA">
        <w:t>.</w:t>
      </w:r>
      <w:r w:rsidR="000B744F">
        <w:t xml:space="preserve"> (2009).  </w:t>
      </w:r>
      <w:r w:rsidR="009328A0">
        <w:t>T</w:t>
      </w:r>
      <w:r w:rsidR="000B744F">
        <w:t>he weighted means of the probability distributions of the calibrated radiocarbon dates</w:t>
      </w:r>
      <w:r w:rsidR="009328A0">
        <w:t xml:space="preserve"> were used to create</w:t>
      </w:r>
      <w:r w:rsidR="000B744F">
        <w:t xml:space="preserve"> an age-depth model </w:t>
      </w:r>
      <w:r w:rsidR="007A5645">
        <w:t xml:space="preserve">using </w:t>
      </w:r>
      <w:proofErr w:type="spellStart"/>
      <w:r w:rsidR="007A5645">
        <w:t>Microscoft</w:t>
      </w:r>
      <w:proofErr w:type="spellEnd"/>
      <w:r w:rsidR="007A5645">
        <w:t xml:space="preserve"> Excel. </w:t>
      </w:r>
    </w:p>
    <w:p w:rsidR="004403D1" w:rsidRDefault="004403D1" w:rsidP="004403D1">
      <w:pPr>
        <w:rPr>
          <w:i/>
        </w:rPr>
      </w:pPr>
    </w:p>
    <w:p w:rsidR="00CC72A7" w:rsidRDefault="00CC72A7" w:rsidP="004403D1">
      <w:pPr>
        <w:rPr>
          <w:i/>
        </w:rPr>
      </w:pPr>
    </w:p>
    <w:p w:rsidR="004403D1" w:rsidRDefault="004403D1" w:rsidP="004403D1">
      <w:pPr>
        <w:rPr>
          <w:i/>
        </w:rPr>
      </w:pPr>
      <w:r>
        <w:rPr>
          <w:i/>
        </w:rPr>
        <w:t>Loss-On-Ignition</w:t>
      </w:r>
    </w:p>
    <w:p w:rsidR="00122210" w:rsidRDefault="00122210" w:rsidP="004403D1">
      <w:pPr>
        <w:rPr>
          <w:i/>
        </w:rPr>
      </w:pPr>
    </w:p>
    <w:p w:rsidR="00122210" w:rsidRDefault="00122210" w:rsidP="00122210">
      <w:pPr>
        <w:spacing w:line="480" w:lineRule="auto"/>
        <w:ind w:firstLine="720"/>
        <w:contextualSpacing/>
      </w:pPr>
      <w:r>
        <w:t>Adjacent to each 4 cm</w:t>
      </w:r>
      <w:r w:rsidRPr="003B14A8">
        <w:rPr>
          <w:vertAlign w:val="superscript"/>
        </w:rPr>
        <w:t>3</w:t>
      </w:r>
      <w:r>
        <w:t xml:space="preserve"> s</w:t>
      </w:r>
      <w:r w:rsidR="002C707D">
        <w:t>ediment s</w:t>
      </w:r>
      <w:r>
        <w:t>ample for macroscopic charcoal,</w:t>
      </w:r>
      <w:r w:rsidR="00CC72A7">
        <w:t xml:space="preserve"> I removed</w:t>
      </w:r>
      <w:r>
        <w:rPr>
          <w:vertAlign w:val="superscript"/>
        </w:rPr>
        <w:t xml:space="preserve"> </w:t>
      </w:r>
      <w:r>
        <w:t>a 1 cm</w:t>
      </w:r>
      <w:r w:rsidRPr="003B14A8">
        <w:rPr>
          <w:vertAlign w:val="superscript"/>
        </w:rPr>
        <w:t>3</w:t>
      </w:r>
      <w:r>
        <w:rPr>
          <w:vertAlign w:val="superscript"/>
        </w:rPr>
        <w:t xml:space="preserve"> </w:t>
      </w:r>
      <w:r>
        <w:t xml:space="preserve">sample </w:t>
      </w:r>
      <w:r w:rsidR="000C0365">
        <w:t>for Loss-on-</w:t>
      </w:r>
      <w:r>
        <w:t xml:space="preserve">Ignition (LOI) analysis, placed </w:t>
      </w:r>
      <w:r w:rsidR="00CC72A7">
        <w:t xml:space="preserve">it </w:t>
      </w:r>
      <w:r>
        <w:t>into a pre-weighed crucible, and weighed</w:t>
      </w:r>
      <w:r w:rsidR="00CC72A7">
        <w:t xml:space="preserve"> the sample and crucible</w:t>
      </w:r>
      <w:r>
        <w:t xml:space="preserve">. The LOI samples </w:t>
      </w:r>
      <w:r w:rsidR="00247ADA">
        <w:t>were then</w:t>
      </w:r>
      <w:r>
        <w:t xml:space="preserve"> dried at 100 ˚C for 24 hours and reweighed to determine water content. Samples </w:t>
      </w:r>
      <w:r w:rsidR="00247ADA">
        <w:t>were</w:t>
      </w:r>
      <w:r>
        <w:t xml:space="preserve"> ignited for one hour at 550 ˚C in a muffle furnace, weighed, and then ignited again for another hour at 1000 ˚C (D</w:t>
      </w:r>
      <w:r w:rsidR="00247ADA">
        <w:t>ean</w:t>
      </w:r>
      <w:r>
        <w:t xml:space="preserve"> 1974). Once again they w</w:t>
      </w:r>
      <w:r w:rsidR="00247ADA">
        <w:t>ere</w:t>
      </w:r>
      <w:r>
        <w:t xml:space="preserve"> weighed. This LOI analysis allow</w:t>
      </w:r>
      <w:r w:rsidR="00247ADA">
        <w:t>ed</w:t>
      </w:r>
      <w:r>
        <w:t xml:space="preserve"> me to estimate the organic, carbonate, and non-carbonate inorganic content of the samples.</w:t>
      </w:r>
    </w:p>
    <w:p w:rsidR="00122210" w:rsidRDefault="00122210" w:rsidP="004403D1">
      <w:pPr>
        <w:rPr>
          <w:i/>
        </w:rPr>
      </w:pPr>
    </w:p>
    <w:p w:rsidR="000B744F" w:rsidRDefault="000B744F" w:rsidP="00137C77">
      <w:pPr>
        <w:rPr>
          <w:i/>
        </w:rPr>
      </w:pPr>
    </w:p>
    <w:p w:rsidR="00CC72A7" w:rsidRDefault="00CC72A7" w:rsidP="000B744F">
      <w:pPr>
        <w:spacing w:line="480" w:lineRule="auto"/>
        <w:rPr>
          <w:i/>
        </w:rPr>
      </w:pPr>
    </w:p>
    <w:p w:rsidR="000B744F" w:rsidRDefault="004403D1" w:rsidP="000B744F">
      <w:pPr>
        <w:spacing w:line="480" w:lineRule="auto"/>
        <w:rPr>
          <w:i/>
        </w:rPr>
      </w:pPr>
      <w:r>
        <w:rPr>
          <w:i/>
        </w:rPr>
        <w:lastRenderedPageBreak/>
        <w:t>Macroscopic Charcoal Analysis</w:t>
      </w:r>
    </w:p>
    <w:p w:rsidR="009328A0" w:rsidRDefault="009C37EE" w:rsidP="000B744F">
      <w:pPr>
        <w:spacing w:line="480" w:lineRule="auto"/>
        <w:ind w:firstLine="720"/>
      </w:pPr>
      <w:r>
        <w:t xml:space="preserve">Charcoal </w:t>
      </w:r>
      <w:r w:rsidR="00247ADA">
        <w:t>was</w:t>
      </w:r>
      <w:r>
        <w:t xml:space="preserve"> </w:t>
      </w:r>
      <w:r w:rsidR="00CC72A7">
        <w:t xml:space="preserve">identified based on its characteristic black color and sheen, and by comparison with reference charcoal samples collected at modern burn sites. </w:t>
      </w:r>
      <w:r w:rsidR="00E4502D">
        <w:t xml:space="preserve">I classified charred particles into </w:t>
      </w:r>
      <w:r>
        <w:t>four categories</w:t>
      </w:r>
      <w:r w:rsidR="00E4502D">
        <w:t xml:space="preserve"> </w:t>
      </w:r>
      <w:r>
        <w:t xml:space="preserve">– wood, seed, stem/twig, and leaf. </w:t>
      </w:r>
      <w:r w:rsidR="00E4502D">
        <w:t xml:space="preserve">Stem/twig charcoal was differentiated from wood charcoal based on its shape. Stem/twig charcoal was slim, </w:t>
      </w:r>
      <w:r w:rsidR="004E02D9">
        <w:t>cylindrical</w:t>
      </w:r>
      <w:r w:rsidR="00E4502D">
        <w:t>, and elongated, while wood charcoal was generally chunky, flatter</w:t>
      </w:r>
      <w:r w:rsidR="002C707D">
        <w:t>,</w:t>
      </w:r>
      <w:r w:rsidR="00E4502D">
        <w:t xml:space="preserve"> and more rectangular</w:t>
      </w:r>
      <w:r w:rsidR="004E02D9">
        <w:t xml:space="preserve"> with jagged edges</w:t>
      </w:r>
      <w:r w:rsidR="00E4502D">
        <w:t xml:space="preserve">. </w:t>
      </w:r>
      <w:r w:rsidR="00122210">
        <w:t xml:space="preserve">Charcoal counts for each </w:t>
      </w:r>
      <w:r w:rsidR="00E4502D">
        <w:t xml:space="preserve">sieve size and each sample </w:t>
      </w:r>
      <w:r w:rsidR="00247ADA">
        <w:t>were</w:t>
      </w:r>
      <w:r w:rsidR="00122210">
        <w:t xml:space="preserve"> compiled into a spreadsheet and used to produce </w:t>
      </w:r>
      <w:r w:rsidR="00E4502D">
        <w:t>diagrams indicating</w:t>
      </w:r>
      <w:r w:rsidR="00122210">
        <w:t xml:space="preserve"> fire history trends, </w:t>
      </w:r>
      <w:r w:rsidR="00E4502D">
        <w:t xml:space="preserve">possible </w:t>
      </w:r>
      <w:r w:rsidR="00122210">
        <w:t xml:space="preserve">shifts in climate conditions, and potential Euro-American settlement impacts. </w:t>
      </w:r>
    </w:p>
    <w:p w:rsidR="009A4282" w:rsidRDefault="009A4282" w:rsidP="009A4282">
      <w:pPr>
        <w:spacing w:line="480" w:lineRule="auto"/>
        <w:ind w:firstLine="720"/>
      </w:pPr>
      <w:bookmarkStart w:id="4" w:name="_Toc202756026"/>
      <w:r>
        <w:t>High resolution charcoal records from lakes in boreal and temperate forests are often decomposed into background charcoal and charcoal peaks, with peaks representing fire events (Whitlock and Larsen 2001). Peaks of significance are identified by assigning a threshold value determined by comparing patterns of charcoal peaks in recent sediments with knowledge of historic fires near the site (from written records or tree-ring analyses), through iterative experimentation using different values for thresholds and other variables (Whitlock and Larsen 2001), or by using various statistical methods of peak detection to identify fire episodes in data sets, with fire episodes defined as one or more fires occurring within the sampling resolution of  a record (</w:t>
      </w:r>
      <w:proofErr w:type="spellStart"/>
      <w:r>
        <w:t>Higuera</w:t>
      </w:r>
      <w:proofErr w:type="spellEnd"/>
      <w:r>
        <w:t xml:space="preserve"> et al. 2010).  None of these methods seem appropriate for identifying fire episodes at Palmetto Pond, where the natural fire regime appears to be much more frequent than in other forests where sedimentary charcoal has been studied.  In a recent evaluation of different statistical </w:t>
      </w:r>
      <w:r>
        <w:lastRenderedPageBreak/>
        <w:t xml:space="preserve">approaches for decomposing high-resolution charcoal records, </w:t>
      </w:r>
      <w:proofErr w:type="spellStart"/>
      <w:r>
        <w:t>Higuera</w:t>
      </w:r>
      <w:proofErr w:type="spellEnd"/>
      <w:r>
        <w:t xml:space="preserve"> et al. (2010) explained that efforts to identify fire episodes from sedimentary charcoal are most promising when fires are  large</w:t>
      </w:r>
      <w:r w:rsidR="001514D8">
        <w:t>,</w:t>
      </w:r>
      <w:r>
        <w:t xml:space="preserve"> burn with high severity</w:t>
      </w:r>
      <w:r w:rsidR="00E41989">
        <w:t>,</w:t>
      </w:r>
      <w:r>
        <w:t xml:space="preserve"> and recur on a time scale about five times the sampling resolution of the charcoal record.  Modern circumstances at Palmetto Pond fall short in all three respects.  The small size of the island and its upland sector mean that fires are small; from the scarring (but survival) of pines</w:t>
      </w:r>
      <w:r w:rsidR="001514D8">
        <w:t>,</w:t>
      </w:r>
      <w:r>
        <w:t xml:space="preserve"> we know the fires are low rather than high intensity; and based on </w:t>
      </w:r>
      <w:r w:rsidR="00294522">
        <w:t>dendrochronological research (Harley</w:t>
      </w:r>
      <w:r w:rsidR="00C07A65">
        <w:t xml:space="preserve"> 2012</w:t>
      </w:r>
      <w:r w:rsidR="00294522">
        <w:t>)</w:t>
      </w:r>
      <w:r>
        <w:t xml:space="preserve">, the average fire recurrence interval in recent decades and centuries has been quite a bit less than the sampling resolution of the Palmetto Pond record, which is ca. 25 </w:t>
      </w:r>
      <w:r w:rsidR="00E41989">
        <w:t>years</w:t>
      </w:r>
      <w:r>
        <w:t xml:space="preserve"> in the top meter.  </w:t>
      </w:r>
    </w:p>
    <w:p w:rsidR="00EA2C3E" w:rsidRDefault="009A4282" w:rsidP="009A4282">
      <w:pPr>
        <w:spacing w:line="480" w:lineRule="auto"/>
        <w:ind w:firstLine="720"/>
      </w:pPr>
      <w:r>
        <w:t xml:space="preserve">Thus, the various peak detection methods outlined by </w:t>
      </w:r>
      <w:proofErr w:type="spellStart"/>
      <w:r>
        <w:t>Higuera</w:t>
      </w:r>
      <w:proofErr w:type="spellEnd"/>
      <w:r>
        <w:t xml:space="preserve"> et al. (2010) cannot be used at Palmetto Pond as they are at sites with much longer fire return intervals.  Instead, I interpreted the fire record by looking for broader trends in charcoal influx values, which I took to signal periods of greater and lower fire activity rather than particular fire events.  I did, however, use a diagram prepared by </w:t>
      </w:r>
      <w:proofErr w:type="spellStart"/>
      <w:r>
        <w:t>Higuera</w:t>
      </w:r>
      <w:proofErr w:type="spellEnd"/>
      <w:r>
        <w:t xml:space="preserve"> et al. (2010) to determine when the number of charcoal fragments in one 1-cm sample was statistically </w:t>
      </w:r>
      <w:r w:rsidRPr="00D53B4D">
        <w:t xml:space="preserve">different, at the 99% confidence level, to the number of charcoal fragments in the </w:t>
      </w:r>
      <w:r w:rsidR="00E41989">
        <w:t>1-</w:t>
      </w:r>
      <w:r w:rsidR="001514D8" w:rsidRPr="00D53B4D">
        <w:t xml:space="preserve">cm sample taken from the </w:t>
      </w:r>
      <w:r w:rsidRPr="00D53B4D">
        <w:t xml:space="preserve">level below.  The diagram (Figure 7 in </w:t>
      </w:r>
      <w:proofErr w:type="spellStart"/>
      <w:r w:rsidRPr="00D53B4D">
        <w:t>Higuera</w:t>
      </w:r>
      <w:proofErr w:type="spellEnd"/>
      <w:r w:rsidRPr="00D53B4D">
        <w:t xml:space="preserve"> et al. 2010) </w:t>
      </w:r>
      <w:r w:rsidR="00D53B4D">
        <w:t>displays the minimum required increase in charcoal counts required to separate peak from pre-peak samples as a total number and a proportion. The required increase depends on the</w:t>
      </w:r>
      <w:r w:rsidR="00EA2C3E">
        <w:t xml:space="preserve"> level of</w:t>
      </w:r>
      <w:r w:rsidR="00D53B4D">
        <w:t xml:space="preserve"> con</w:t>
      </w:r>
      <w:r w:rsidR="00EA2C3E">
        <w:t>fidence desired (95</w:t>
      </w:r>
      <w:r w:rsidR="00D53B4D">
        <w:t>% or 9</w:t>
      </w:r>
      <w:r w:rsidR="00EA2C3E">
        <w:t>9</w:t>
      </w:r>
      <w:r w:rsidR="00D53B4D">
        <w:t>%) and the number of pieces in</w:t>
      </w:r>
      <w:r w:rsidR="00EA2C3E">
        <w:t xml:space="preserve"> the smaller, pre-peak sample. Curves in the diagram are created from a test for assessing whether two </w:t>
      </w:r>
      <w:r w:rsidR="00EA2C3E">
        <w:lastRenderedPageBreak/>
        <w:t xml:space="preserve">samples are from the same Poisson distribution. Two lines representing significance levels are shown and presented as absolute counts and percentage increase of the lower count. </w:t>
      </w:r>
    </w:p>
    <w:p w:rsidR="009A4282" w:rsidRPr="00D53B4D" w:rsidRDefault="009A4282" w:rsidP="009A4282">
      <w:pPr>
        <w:spacing w:line="480" w:lineRule="auto"/>
        <w:ind w:firstLine="720"/>
      </w:pPr>
      <w:r w:rsidRPr="00D53B4D">
        <w:t xml:space="preserve">I interpolated the required percentage increase in charcoal from the figure in </w:t>
      </w:r>
      <w:proofErr w:type="spellStart"/>
      <w:r w:rsidRPr="00D53B4D">
        <w:t>Higuera</w:t>
      </w:r>
      <w:proofErr w:type="spellEnd"/>
      <w:r w:rsidRPr="00D53B4D">
        <w:t xml:space="preserve"> et al. (2010), and then compared that to the actual percentage increase calculated from the raw charcoal counts in Excel.  The required percentage increase necessary to establish a difference at the 99% level varied from ca. 55% </w:t>
      </w:r>
      <w:r w:rsidR="00847B2B" w:rsidRPr="00D53B4D">
        <w:t xml:space="preserve">for </w:t>
      </w:r>
      <w:r w:rsidRPr="00D53B4D">
        <w:t xml:space="preserve">a particle count of 50 pieces to 20% for a particle count of 300 pieces. I considered the samples that met the test to represent peaks in charcoal abundance.  However, I use the term </w:t>
      </w:r>
      <w:r w:rsidR="00847B2B" w:rsidRPr="00D53B4D">
        <w:t>“</w:t>
      </w:r>
      <w:r w:rsidRPr="00D53B4D">
        <w:t>peak</w:t>
      </w:r>
      <w:r w:rsidR="00847B2B" w:rsidRPr="00D53B4D">
        <w:t>”</w:t>
      </w:r>
      <w:r w:rsidRPr="00D53B4D">
        <w:t xml:space="preserve"> differently than charcoal researchers working at other sites, because I interpreted non-peak samples to also contain evidence of fire</w:t>
      </w:r>
      <w:r w:rsidR="00E41989">
        <w:t>s</w:t>
      </w:r>
      <w:r w:rsidRPr="00D53B4D">
        <w:t xml:space="preserve">.  </w:t>
      </w:r>
      <w:r w:rsidR="00115886" w:rsidRPr="00D53B4D">
        <w:t>I also looked for sustained intervals of elevated fire activity. Each interval began with a</w:t>
      </w:r>
      <w:r w:rsidR="001471E4" w:rsidRPr="00D53B4D">
        <w:t>n elevated value, or peak, at &gt;</w:t>
      </w:r>
      <w:r w:rsidR="00115886" w:rsidRPr="00D53B4D">
        <w:t xml:space="preserve">99% confidence level. These intervals ended </w:t>
      </w:r>
      <w:r w:rsidR="009622B3" w:rsidRPr="00D53B4D">
        <w:t xml:space="preserve">just before the interval in which the charcoal count dropped sharply, to a count significantly lower than the count at the end of the elevated fire </w:t>
      </w:r>
      <w:r w:rsidR="000E3E35">
        <w:t>a</w:t>
      </w:r>
      <w:r w:rsidR="009622B3" w:rsidRPr="00D53B4D">
        <w:t xml:space="preserve">ctivity interval. </w:t>
      </w:r>
    </w:p>
    <w:p w:rsidR="009A4282" w:rsidRDefault="009A4282" w:rsidP="00137C77">
      <w:pPr>
        <w:spacing w:line="480" w:lineRule="auto"/>
        <w:contextualSpacing/>
        <w:jc w:val="center"/>
      </w:pPr>
    </w:p>
    <w:p w:rsidR="009A4282" w:rsidRDefault="009A4282" w:rsidP="00137C77">
      <w:pPr>
        <w:spacing w:line="480" w:lineRule="auto"/>
        <w:contextualSpacing/>
        <w:jc w:val="center"/>
      </w:pPr>
    </w:p>
    <w:p w:rsidR="009A4282" w:rsidRDefault="009A4282" w:rsidP="00137C77">
      <w:pPr>
        <w:spacing w:line="480" w:lineRule="auto"/>
        <w:contextualSpacing/>
        <w:jc w:val="center"/>
      </w:pPr>
    </w:p>
    <w:p w:rsidR="009A4282" w:rsidRDefault="009A4282" w:rsidP="00137C77">
      <w:pPr>
        <w:spacing w:line="480" w:lineRule="auto"/>
        <w:contextualSpacing/>
        <w:jc w:val="center"/>
      </w:pPr>
    </w:p>
    <w:p w:rsidR="009A4282" w:rsidRDefault="009A4282" w:rsidP="00137C77">
      <w:pPr>
        <w:spacing w:line="480" w:lineRule="auto"/>
        <w:contextualSpacing/>
        <w:jc w:val="center"/>
      </w:pPr>
    </w:p>
    <w:p w:rsidR="009A4282" w:rsidRDefault="009A4282" w:rsidP="00137C77">
      <w:pPr>
        <w:spacing w:line="480" w:lineRule="auto"/>
        <w:contextualSpacing/>
        <w:jc w:val="center"/>
      </w:pPr>
    </w:p>
    <w:p w:rsidR="009A4282" w:rsidRDefault="009A4282" w:rsidP="00137C77">
      <w:pPr>
        <w:spacing w:line="480" w:lineRule="auto"/>
        <w:contextualSpacing/>
        <w:jc w:val="center"/>
      </w:pPr>
    </w:p>
    <w:p w:rsidR="00236E6D" w:rsidRPr="00F920F6" w:rsidRDefault="00064371" w:rsidP="00137C77">
      <w:pPr>
        <w:spacing w:line="480" w:lineRule="auto"/>
        <w:contextualSpacing/>
        <w:jc w:val="center"/>
      </w:pPr>
      <w:r w:rsidRPr="00332B0A">
        <w:lastRenderedPageBreak/>
        <w:t>C</w:t>
      </w:r>
      <w:r w:rsidR="00D40953" w:rsidRPr="00332B0A">
        <w:t>HAPTER</w:t>
      </w:r>
      <w:r w:rsidRPr="00332B0A">
        <w:t xml:space="preserve"> 5</w:t>
      </w:r>
      <w:r w:rsidR="00C95439">
        <w:t xml:space="preserve"> </w:t>
      </w:r>
      <w:r w:rsidR="00C95439">
        <w:br/>
      </w:r>
      <w:bookmarkEnd w:id="4"/>
      <w:r w:rsidR="00D40953">
        <w:t>Results</w:t>
      </w:r>
    </w:p>
    <w:p w:rsidR="00D40953" w:rsidRDefault="00C07A65" w:rsidP="00D40953">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Cs/>
          <w:i/>
        </w:rPr>
      </w:pPr>
      <w:r>
        <w:rPr>
          <w:bCs/>
          <w:i/>
        </w:rPr>
        <w:t>Coring Results</w:t>
      </w:r>
    </w:p>
    <w:p w:rsidR="00137C77" w:rsidRDefault="00137C77" w:rsidP="00D40953">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Cs/>
          <w:i/>
        </w:rPr>
      </w:pPr>
    </w:p>
    <w:p w:rsidR="00397C24" w:rsidRDefault="00E44E6C" w:rsidP="00397C24">
      <w:pPr>
        <w:spacing w:line="480" w:lineRule="auto"/>
      </w:pPr>
      <w:r>
        <w:rPr>
          <w:bCs/>
        </w:rPr>
        <w:tab/>
        <w:t xml:space="preserve">Using 1-m long </w:t>
      </w:r>
      <w:r w:rsidR="00222D2E">
        <w:rPr>
          <w:bCs/>
        </w:rPr>
        <w:t xml:space="preserve">coring </w:t>
      </w:r>
      <w:r>
        <w:rPr>
          <w:bCs/>
        </w:rPr>
        <w:t xml:space="preserve">tubes, </w:t>
      </w:r>
      <w:r w:rsidR="00222D2E">
        <w:rPr>
          <w:bCs/>
        </w:rPr>
        <w:t xml:space="preserve">our coring team recovered </w:t>
      </w:r>
      <w:r>
        <w:rPr>
          <w:bCs/>
        </w:rPr>
        <w:t>six s</w:t>
      </w:r>
      <w:r w:rsidR="00137C77">
        <w:rPr>
          <w:bCs/>
        </w:rPr>
        <w:t xml:space="preserve">ediment </w:t>
      </w:r>
      <w:r w:rsidR="00222D2E">
        <w:rPr>
          <w:bCs/>
        </w:rPr>
        <w:t>core sections</w:t>
      </w:r>
      <w:r w:rsidR="00137C77">
        <w:rPr>
          <w:bCs/>
        </w:rPr>
        <w:t xml:space="preserve"> </w:t>
      </w:r>
      <w:r w:rsidR="00222D2E">
        <w:rPr>
          <w:bCs/>
        </w:rPr>
        <w:t xml:space="preserve">from three positions </w:t>
      </w:r>
      <w:r w:rsidR="009328A0">
        <w:rPr>
          <w:bCs/>
        </w:rPr>
        <w:t xml:space="preserve">(“holes”) </w:t>
      </w:r>
      <w:r w:rsidR="00222D2E">
        <w:rPr>
          <w:bCs/>
        </w:rPr>
        <w:t>in</w:t>
      </w:r>
      <w:r w:rsidR="00137C77">
        <w:rPr>
          <w:bCs/>
        </w:rPr>
        <w:t xml:space="preserve"> Palmetto </w:t>
      </w:r>
      <w:r w:rsidR="00222D2E">
        <w:rPr>
          <w:bCs/>
        </w:rPr>
        <w:t xml:space="preserve">Pond. </w:t>
      </w:r>
      <w:r w:rsidR="00397C24" w:rsidRPr="00B04C55">
        <w:t>From Holes 1 and 2</w:t>
      </w:r>
      <w:r w:rsidR="001514D8">
        <w:t>,</w:t>
      </w:r>
      <w:r w:rsidR="00397C24" w:rsidRPr="00B04C55">
        <w:t xml:space="preserve"> we recovered only incomplete sections of the first meter of sediment. From Hole 3</w:t>
      </w:r>
      <w:r w:rsidR="001514D8">
        <w:t>,</w:t>
      </w:r>
      <w:r w:rsidR="00397C24" w:rsidRPr="00B04C55">
        <w:t xml:space="preserve"> we recovered </w:t>
      </w:r>
      <w:r w:rsidR="00397C24">
        <w:t>three successive 1 meter long</w:t>
      </w:r>
      <w:r w:rsidR="00397C24" w:rsidRPr="00B04C55">
        <w:t xml:space="preserve"> core sections</w:t>
      </w:r>
      <w:r w:rsidR="00397C24">
        <w:t xml:space="preserve"> and an overlapping, shorter core section near the base</w:t>
      </w:r>
      <w:r w:rsidR="00397C24" w:rsidRPr="00B04C55">
        <w:t xml:space="preserve">.  </w:t>
      </w:r>
      <w:r w:rsidR="00397C24">
        <w:t xml:space="preserve">For the first core section, we pushed for one meter but recovered only 77 cm of sediment, either because of compaction or because some sediment did not enter the core tube.  In the second core section from 1 to 2 m we recovered 100 cm of sediment, and in the third core section from 2 to 3 m we recovered 99 cm of sediment.  </w:t>
      </w:r>
      <w:r w:rsidR="00397C24" w:rsidRPr="00B04C55">
        <w:t xml:space="preserve">The third core section ended on rock.  However, by pounding we apparently broke through the rock to recover an additional short core section.  Based on field measurements, this fourth core section overlapped the material already recovered by ca. 5 cm, covering the interval from 2.95 to ca. 3.35 m. </w:t>
      </w:r>
      <w:r w:rsidR="00397C24">
        <w:t xml:space="preserve"> However, because of some uncertainty about the true degree of overlap of the cores, and time constraints, I did not examine this core section.  The macroscopic charcoal and LOI record that I produced for Palmetto Pond is based on the first three core sections.</w:t>
      </w:r>
    </w:p>
    <w:p w:rsidR="00C07A65" w:rsidRDefault="00C07A65" w:rsidP="00397C24">
      <w:pPr>
        <w:spacing w:line="480" w:lineRule="auto"/>
        <w:rPr>
          <w:i/>
        </w:rPr>
      </w:pPr>
    </w:p>
    <w:p w:rsidR="00C07A65" w:rsidRPr="00C07A65" w:rsidRDefault="00C07A65" w:rsidP="00397C24">
      <w:pPr>
        <w:spacing w:line="480" w:lineRule="auto"/>
        <w:rPr>
          <w:i/>
        </w:rPr>
      </w:pPr>
      <w:r w:rsidRPr="00C07A65">
        <w:rPr>
          <w:i/>
        </w:rPr>
        <w:t>Stratigraphy of Profile</w:t>
      </w:r>
    </w:p>
    <w:p w:rsidR="003E2602" w:rsidRDefault="00222D2E" w:rsidP="00137C77">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bCs/>
        </w:rPr>
      </w:pPr>
      <w:r>
        <w:tab/>
      </w:r>
      <w:r w:rsidR="00397C24">
        <w:t xml:space="preserve">The profile I examined is 3 m long, but has some gaps.  The first, from 77–100 cm, may not be a true gap.  As above, the 77% recovery we obtained in this first meter </w:t>
      </w:r>
      <w:r w:rsidR="00397C24">
        <w:lastRenderedPageBreak/>
        <w:t xml:space="preserve">may be due to compaction, with no sediments actually missing.  </w:t>
      </w:r>
      <w:r w:rsidR="003E2602">
        <w:rPr>
          <w:bCs/>
        </w:rPr>
        <w:t>A large section of dark brown to br</w:t>
      </w:r>
      <w:r>
        <w:rPr>
          <w:bCs/>
        </w:rPr>
        <w:t>ight, brownish-yellow wood</w:t>
      </w:r>
      <w:r w:rsidR="003E2602">
        <w:rPr>
          <w:bCs/>
        </w:rPr>
        <w:t xml:space="preserve">, assumed to be </w:t>
      </w:r>
      <w:r w:rsidR="006D1B4D">
        <w:rPr>
          <w:bCs/>
        </w:rPr>
        <w:t xml:space="preserve">remains of a tree fall, created </w:t>
      </w:r>
      <w:r w:rsidR="003E2602">
        <w:rPr>
          <w:bCs/>
        </w:rPr>
        <w:t xml:space="preserve">a gap in the profile </w:t>
      </w:r>
      <w:r>
        <w:rPr>
          <w:bCs/>
        </w:rPr>
        <w:t xml:space="preserve">from </w:t>
      </w:r>
      <w:r w:rsidR="003E2602">
        <w:rPr>
          <w:bCs/>
        </w:rPr>
        <w:t>110–153 cm</w:t>
      </w:r>
      <w:r w:rsidR="00294522">
        <w:rPr>
          <w:bCs/>
        </w:rPr>
        <w:t xml:space="preserve"> (Figure 5.1)</w:t>
      </w:r>
      <w:r w:rsidR="003E2602">
        <w:rPr>
          <w:bCs/>
        </w:rPr>
        <w:t xml:space="preserve">. A smaller section of bright brownish yellow wood </w:t>
      </w:r>
      <w:r w:rsidR="009328A0">
        <w:rPr>
          <w:bCs/>
        </w:rPr>
        <w:t>spans</w:t>
      </w:r>
      <w:r w:rsidR="003E2602">
        <w:rPr>
          <w:bCs/>
        </w:rPr>
        <w:t xml:space="preserve"> 192–209 cm</w:t>
      </w:r>
      <w:r w:rsidR="009328A0">
        <w:rPr>
          <w:bCs/>
        </w:rPr>
        <w:t xml:space="preserve"> in the profile</w:t>
      </w:r>
      <w:r w:rsidR="003E2602">
        <w:rPr>
          <w:bCs/>
        </w:rPr>
        <w:t xml:space="preserve">. Three rock intrusions (171–181 cm, 220–227 cm, and 236–256 cm) </w:t>
      </w:r>
      <w:r>
        <w:rPr>
          <w:bCs/>
        </w:rPr>
        <w:t xml:space="preserve">also </w:t>
      </w:r>
      <w:r w:rsidR="009328A0">
        <w:rPr>
          <w:bCs/>
        </w:rPr>
        <w:t xml:space="preserve">exist, and </w:t>
      </w:r>
      <w:r>
        <w:rPr>
          <w:bCs/>
        </w:rPr>
        <w:t>prevented charcoal sampling</w:t>
      </w:r>
      <w:r w:rsidR="009328A0">
        <w:rPr>
          <w:bCs/>
        </w:rPr>
        <w:t xml:space="preserve"> at those intervals</w:t>
      </w:r>
      <w:r w:rsidR="003E2602">
        <w:rPr>
          <w:bCs/>
        </w:rPr>
        <w:t xml:space="preserve">. </w:t>
      </w:r>
    </w:p>
    <w:p w:rsidR="002717BE" w:rsidRDefault="003E2602" w:rsidP="00137C77">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bCs/>
        </w:rPr>
      </w:pPr>
      <w:r w:rsidRPr="002717BE">
        <w:rPr>
          <w:bCs/>
        </w:rPr>
        <w:tab/>
      </w:r>
      <w:r w:rsidR="002717BE">
        <w:rPr>
          <w:bCs/>
        </w:rPr>
        <w:t xml:space="preserve">From </w:t>
      </w:r>
      <w:r w:rsidR="008453BA">
        <w:rPr>
          <w:bCs/>
        </w:rPr>
        <w:t>299–275</w:t>
      </w:r>
      <w:r w:rsidR="002717BE">
        <w:rPr>
          <w:bCs/>
        </w:rPr>
        <w:t xml:space="preserve"> cm</w:t>
      </w:r>
      <w:r w:rsidR="001A0BAE">
        <w:rPr>
          <w:bCs/>
        </w:rPr>
        <w:t xml:space="preserve"> in Hole 3</w:t>
      </w:r>
      <w:r w:rsidR="002717BE">
        <w:rPr>
          <w:bCs/>
        </w:rPr>
        <w:t xml:space="preserve">, the sediment </w:t>
      </w:r>
      <w:r w:rsidR="001A0BAE">
        <w:rPr>
          <w:bCs/>
        </w:rPr>
        <w:t>was very wet</w:t>
      </w:r>
      <w:r w:rsidR="009328A0">
        <w:rPr>
          <w:bCs/>
        </w:rPr>
        <w:t xml:space="preserve"> and</w:t>
      </w:r>
      <w:r w:rsidR="001A0BAE">
        <w:rPr>
          <w:bCs/>
        </w:rPr>
        <w:t xml:space="preserve"> rocky</w:t>
      </w:r>
      <w:r w:rsidR="009328A0">
        <w:rPr>
          <w:bCs/>
        </w:rPr>
        <w:t>, with abundant</w:t>
      </w:r>
      <w:r w:rsidR="001A0BAE">
        <w:rPr>
          <w:bCs/>
        </w:rPr>
        <w:t xml:space="preserve"> carbonate (</w:t>
      </w:r>
      <w:proofErr w:type="spellStart"/>
      <w:r w:rsidR="00294522">
        <w:rPr>
          <w:bCs/>
        </w:rPr>
        <w:t>Munsell</w:t>
      </w:r>
      <w:proofErr w:type="spellEnd"/>
      <w:r w:rsidR="00294522">
        <w:rPr>
          <w:bCs/>
        </w:rPr>
        <w:t xml:space="preserve"> </w:t>
      </w:r>
      <w:r w:rsidR="001A0BAE">
        <w:rPr>
          <w:bCs/>
        </w:rPr>
        <w:t xml:space="preserve">2.5 Y 6/4–2 Y 6/4) (Table 5.1). This section </w:t>
      </w:r>
      <w:r w:rsidR="002717BE">
        <w:rPr>
          <w:bCs/>
        </w:rPr>
        <w:t xml:space="preserve">was too dense with rock to sample. </w:t>
      </w:r>
      <w:r w:rsidR="001A0BAE">
        <w:rPr>
          <w:bCs/>
        </w:rPr>
        <w:t xml:space="preserve">Between </w:t>
      </w:r>
      <w:r w:rsidR="008453BA">
        <w:rPr>
          <w:bCs/>
        </w:rPr>
        <w:t>274</w:t>
      </w:r>
      <w:r w:rsidR="001A0BAE">
        <w:rPr>
          <w:bCs/>
        </w:rPr>
        <w:t xml:space="preserve"> and </w:t>
      </w:r>
      <w:r w:rsidR="008453BA">
        <w:rPr>
          <w:bCs/>
        </w:rPr>
        <w:t>165</w:t>
      </w:r>
      <w:r w:rsidR="001A0BAE">
        <w:rPr>
          <w:bCs/>
        </w:rPr>
        <w:t xml:space="preserve"> cm, the sediment was </w:t>
      </w:r>
      <w:r w:rsidR="009328A0">
        <w:rPr>
          <w:bCs/>
        </w:rPr>
        <w:t xml:space="preserve">not as </w:t>
      </w:r>
      <w:r w:rsidR="001A0BAE">
        <w:rPr>
          <w:bCs/>
        </w:rPr>
        <w:t xml:space="preserve">wet, </w:t>
      </w:r>
      <w:r w:rsidR="009328A0">
        <w:rPr>
          <w:bCs/>
        </w:rPr>
        <w:t>but still carbonate-rich</w:t>
      </w:r>
      <w:r w:rsidR="00294522">
        <w:rPr>
          <w:bCs/>
        </w:rPr>
        <w:t xml:space="preserve"> and dense with rock fragments (</w:t>
      </w:r>
      <w:r w:rsidR="001A0BAE">
        <w:rPr>
          <w:bCs/>
        </w:rPr>
        <w:t>10 YR 2/1–3/2 with 8/2 carbonates) (Table 5.1). Sediment from 164</w:t>
      </w:r>
      <w:r w:rsidR="008453BA">
        <w:rPr>
          <w:bCs/>
        </w:rPr>
        <w:t>–0</w:t>
      </w:r>
      <w:r w:rsidR="001A0BAE">
        <w:rPr>
          <w:bCs/>
        </w:rPr>
        <w:t xml:space="preserve"> cm was composed of dark, peaty organics (10 YR 2/1) and did not contain as much rock or carbonate (Table 5.1).</w:t>
      </w:r>
    </w:p>
    <w:p w:rsidR="009328A0" w:rsidRDefault="009328A0" w:rsidP="00137C77">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bCs/>
        </w:rPr>
      </w:pPr>
    </w:p>
    <w:p w:rsidR="009328A0" w:rsidRDefault="009328A0" w:rsidP="009328A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bCs/>
          <w:i/>
        </w:rPr>
      </w:pPr>
      <w:r>
        <w:rPr>
          <w:bCs/>
          <w:i/>
        </w:rPr>
        <w:t>Radiocarbon Dating</w:t>
      </w:r>
    </w:p>
    <w:p w:rsidR="000E3E35" w:rsidRDefault="009328A0" w:rsidP="000E3E35">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bCs/>
        </w:rPr>
      </w:pPr>
      <w:r>
        <w:rPr>
          <w:bCs/>
          <w:i/>
        </w:rPr>
        <w:tab/>
      </w:r>
      <w:r>
        <w:rPr>
          <w:bCs/>
        </w:rPr>
        <w:t xml:space="preserve">AMS radiocarbon dating of plant material at 247 cm depth in the Palmetto Pond profile indicates that the record extends from -60 </w:t>
      </w:r>
      <w:r w:rsidR="00381A0C">
        <w:rPr>
          <w:bCs/>
        </w:rPr>
        <w:t xml:space="preserve">cal yr BP (AD 2010) </w:t>
      </w:r>
      <w:r>
        <w:rPr>
          <w:bCs/>
        </w:rPr>
        <w:t xml:space="preserve">to 4466 cal yr BP. Three AMS dates on charcoal higher in the profile are in </w:t>
      </w:r>
      <w:proofErr w:type="spellStart"/>
      <w:r>
        <w:rPr>
          <w:bCs/>
        </w:rPr>
        <w:t>stratigraphic</w:t>
      </w:r>
      <w:proofErr w:type="spellEnd"/>
      <w:r>
        <w:rPr>
          <w:bCs/>
        </w:rPr>
        <w:t xml:space="preserve"> order (Table 5.2). A fourth AMS date (1877 cal yr BP) was obtained for a charcoal piece immediately below a large piece of wood, and appears too young by more than 1000 years (Figure 5.2). This charcoal may have come from charred bark and may represent the time at </w:t>
      </w:r>
      <w:r w:rsidR="000E3E35">
        <w:rPr>
          <w:bCs/>
        </w:rPr>
        <w:t xml:space="preserve">which the tree fell onto, and sunk into, the sediment of Palmetto Pond. I considered this date unreliable and did not use it in estimating sediment ages. </w:t>
      </w:r>
    </w:p>
    <w:p w:rsidR="00381A0C" w:rsidRDefault="00381A0C" w:rsidP="00C07A65">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bCs/>
        </w:rPr>
      </w:pPr>
    </w:p>
    <w:p w:rsidR="0095005D" w:rsidRDefault="002A7F34" w:rsidP="0095005D">
      <w:pPr>
        <w:keepNext/>
        <w:jc w:val="center"/>
      </w:pPr>
      <w:r>
        <w:rPr>
          <w:noProof/>
        </w:rPr>
        <w:lastRenderedPageBreak/>
        <w:drawing>
          <wp:inline distT="0" distB="0" distL="0" distR="0">
            <wp:extent cx="3608057" cy="6981825"/>
            <wp:effectExtent l="19050" t="0" r="0" b="0"/>
            <wp:docPr id="20" name="Picture 19" descr="corepic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repics.jpg"/>
                    <pic:cNvPicPr/>
                  </pic:nvPicPr>
                  <pic:blipFill>
                    <a:blip r:embed="rId21" cstate="print"/>
                    <a:srcRect l="1282" t="667"/>
                    <a:stretch>
                      <a:fillRect/>
                    </a:stretch>
                  </pic:blipFill>
                  <pic:spPr>
                    <a:xfrm>
                      <a:off x="0" y="0"/>
                      <a:ext cx="3608057" cy="6981825"/>
                    </a:xfrm>
                    <a:prstGeom prst="rect">
                      <a:avLst/>
                    </a:prstGeom>
                  </pic:spPr>
                </pic:pic>
              </a:graphicData>
            </a:graphic>
          </wp:inline>
        </w:drawing>
      </w:r>
    </w:p>
    <w:p w:rsidR="002A7F34" w:rsidRPr="0095005D" w:rsidRDefault="0095005D" w:rsidP="0095005D">
      <w:pPr>
        <w:pStyle w:val="Caption"/>
        <w:rPr>
          <w:b w:val="0"/>
        </w:rPr>
      </w:pPr>
      <w:r w:rsidRPr="0095005D">
        <w:t>Figure</w:t>
      </w:r>
      <w:r>
        <w:t xml:space="preserve"> 5.</w:t>
      </w:r>
      <w:r w:rsidR="00222D2E">
        <w:t>1</w:t>
      </w:r>
      <w:r w:rsidRPr="0095005D">
        <w:t>.</w:t>
      </w:r>
      <w:r>
        <w:t xml:space="preserve"> </w:t>
      </w:r>
      <w:r>
        <w:rPr>
          <w:b w:val="0"/>
        </w:rPr>
        <w:t>Sediment stratigraphy at Palmetto Pond. Core lengths are labeled at the base of each section. Center bars show the mid-points of the core sections.</w:t>
      </w:r>
      <w:r w:rsidR="00222D2E">
        <w:rPr>
          <w:b w:val="0"/>
        </w:rPr>
        <w:t xml:space="preserve"> The 2-3 m core appears longer than 100 cm because the sediment was very wet </w:t>
      </w:r>
      <w:r w:rsidR="00C07A65">
        <w:rPr>
          <w:b w:val="0"/>
        </w:rPr>
        <w:t>at the b</w:t>
      </w:r>
      <w:r w:rsidR="009328A0">
        <w:rPr>
          <w:b w:val="0"/>
        </w:rPr>
        <w:t>ase and slid in the core tube</w:t>
      </w:r>
      <w:r w:rsidR="00222D2E">
        <w:rPr>
          <w:b w:val="0"/>
        </w:rPr>
        <w:t>.</w:t>
      </w:r>
    </w:p>
    <w:p w:rsidR="00817D54" w:rsidRPr="00817D54" w:rsidRDefault="00817D54" w:rsidP="00D40953">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Cs/>
        </w:rPr>
      </w:pPr>
      <w:r w:rsidRPr="00817D54">
        <w:rPr>
          <w:b/>
          <w:bCs/>
        </w:rPr>
        <w:lastRenderedPageBreak/>
        <w:t xml:space="preserve">Table </w:t>
      </w:r>
      <w:r w:rsidR="0095005D">
        <w:rPr>
          <w:b/>
          <w:bCs/>
        </w:rPr>
        <w:t>5.</w:t>
      </w:r>
      <w:r w:rsidRPr="00817D54">
        <w:rPr>
          <w:b/>
          <w:bCs/>
        </w:rPr>
        <w:t xml:space="preserve">1. </w:t>
      </w:r>
      <w:r>
        <w:rPr>
          <w:bCs/>
        </w:rPr>
        <w:t>Sedimen</w:t>
      </w:r>
      <w:r w:rsidR="004945CF">
        <w:rPr>
          <w:bCs/>
        </w:rPr>
        <w:t>t s</w:t>
      </w:r>
      <w:r>
        <w:rPr>
          <w:bCs/>
        </w:rPr>
        <w:t>tratigraphy</w:t>
      </w:r>
      <w:r w:rsidR="00E41989">
        <w:rPr>
          <w:bCs/>
        </w:rPr>
        <w:t xml:space="preserve"> of the Palmetto Pond profile</w:t>
      </w:r>
    </w:p>
    <w:p w:rsidR="00817D54" w:rsidRDefault="00817D54" w:rsidP="00D40953">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Cs/>
          <w:i/>
        </w:rPr>
      </w:pPr>
    </w:p>
    <w:tbl>
      <w:tblPr>
        <w:tblW w:w="8315" w:type="dxa"/>
        <w:tblInd w:w="93" w:type="dxa"/>
        <w:tblLook w:val="04A0"/>
      </w:tblPr>
      <w:tblGrid>
        <w:gridCol w:w="2540"/>
        <w:gridCol w:w="3235"/>
        <w:gridCol w:w="2540"/>
      </w:tblGrid>
      <w:tr w:rsidR="00817D54" w:rsidRPr="00D805A4" w:rsidTr="00941870">
        <w:trPr>
          <w:trHeight w:val="300"/>
        </w:trPr>
        <w:tc>
          <w:tcPr>
            <w:tcW w:w="2540" w:type="dxa"/>
            <w:tcBorders>
              <w:top w:val="single" w:sz="12" w:space="0" w:color="auto"/>
              <w:left w:val="nil"/>
              <w:bottom w:val="single" w:sz="12" w:space="0" w:color="auto"/>
              <w:right w:val="nil"/>
            </w:tcBorders>
            <w:shd w:val="clear" w:color="auto" w:fill="auto"/>
            <w:noWrap/>
            <w:vAlign w:val="bottom"/>
            <w:hideMark/>
          </w:tcPr>
          <w:p w:rsidR="00817D54" w:rsidRPr="00D805A4" w:rsidRDefault="00817D54" w:rsidP="00137C77">
            <w:pPr>
              <w:jc w:val="center"/>
              <w:rPr>
                <w:b/>
                <w:color w:val="000000"/>
              </w:rPr>
            </w:pPr>
            <w:r w:rsidRPr="00D805A4">
              <w:rPr>
                <w:b/>
                <w:color w:val="000000"/>
              </w:rPr>
              <w:t>Depth</w:t>
            </w:r>
          </w:p>
        </w:tc>
        <w:tc>
          <w:tcPr>
            <w:tcW w:w="3235" w:type="dxa"/>
            <w:tcBorders>
              <w:top w:val="single" w:sz="12" w:space="0" w:color="auto"/>
              <w:left w:val="nil"/>
              <w:bottom w:val="single" w:sz="12" w:space="0" w:color="auto"/>
              <w:right w:val="nil"/>
            </w:tcBorders>
            <w:shd w:val="clear" w:color="auto" w:fill="auto"/>
            <w:noWrap/>
            <w:vAlign w:val="bottom"/>
            <w:hideMark/>
          </w:tcPr>
          <w:p w:rsidR="00817D54" w:rsidRPr="00D805A4" w:rsidRDefault="00817D54" w:rsidP="00137C77">
            <w:pPr>
              <w:jc w:val="center"/>
              <w:rPr>
                <w:b/>
                <w:color w:val="000000"/>
              </w:rPr>
            </w:pPr>
            <w:r w:rsidRPr="00D805A4">
              <w:rPr>
                <w:b/>
                <w:color w:val="000000"/>
              </w:rPr>
              <w:t>Sediment Description</w:t>
            </w:r>
          </w:p>
        </w:tc>
        <w:tc>
          <w:tcPr>
            <w:tcW w:w="2540" w:type="dxa"/>
            <w:tcBorders>
              <w:top w:val="single" w:sz="12" w:space="0" w:color="auto"/>
              <w:left w:val="nil"/>
              <w:bottom w:val="single" w:sz="12" w:space="0" w:color="auto"/>
              <w:right w:val="nil"/>
            </w:tcBorders>
            <w:shd w:val="clear" w:color="auto" w:fill="auto"/>
            <w:noWrap/>
            <w:vAlign w:val="bottom"/>
            <w:hideMark/>
          </w:tcPr>
          <w:p w:rsidR="00817D54" w:rsidRPr="00D805A4" w:rsidRDefault="00817D54" w:rsidP="00137C77">
            <w:pPr>
              <w:jc w:val="center"/>
              <w:rPr>
                <w:b/>
                <w:color w:val="000000"/>
              </w:rPr>
            </w:pPr>
            <w:proofErr w:type="spellStart"/>
            <w:r w:rsidRPr="00D805A4">
              <w:rPr>
                <w:b/>
                <w:color w:val="000000"/>
              </w:rPr>
              <w:t>Munsell</w:t>
            </w:r>
            <w:proofErr w:type="spellEnd"/>
            <w:r w:rsidRPr="00D805A4">
              <w:rPr>
                <w:b/>
                <w:color w:val="000000"/>
              </w:rPr>
              <w:t xml:space="preserve"> Colors</w:t>
            </w:r>
          </w:p>
        </w:tc>
      </w:tr>
      <w:tr w:rsidR="00817D54" w:rsidRPr="00D805A4" w:rsidTr="00941870">
        <w:trPr>
          <w:trHeight w:val="469"/>
        </w:trPr>
        <w:tc>
          <w:tcPr>
            <w:tcW w:w="2540" w:type="dxa"/>
            <w:tcBorders>
              <w:top w:val="single" w:sz="12" w:space="0" w:color="auto"/>
              <w:left w:val="nil"/>
              <w:bottom w:val="nil"/>
              <w:right w:val="nil"/>
            </w:tcBorders>
            <w:shd w:val="clear" w:color="auto" w:fill="auto"/>
            <w:noWrap/>
            <w:vAlign w:val="bottom"/>
            <w:hideMark/>
          </w:tcPr>
          <w:p w:rsidR="00817D54" w:rsidRPr="00D805A4" w:rsidRDefault="003F549E" w:rsidP="00137C77">
            <w:pPr>
              <w:jc w:val="center"/>
              <w:rPr>
                <w:color w:val="000000"/>
              </w:rPr>
            </w:pPr>
            <w:r>
              <w:rPr>
                <w:color w:val="000000"/>
              </w:rPr>
              <w:t>0–77</w:t>
            </w:r>
            <w:r w:rsidR="00817D54" w:rsidRPr="00D805A4">
              <w:rPr>
                <w:color w:val="000000"/>
              </w:rPr>
              <w:t xml:space="preserve"> cm</w:t>
            </w:r>
          </w:p>
        </w:tc>
        <w:tc>
          <w:tcPr>
            <w:tcW w:w="3235" w:type="dxa"/>
            <w:tcBorders>
              <w:top w:val="single" w:sz="12" w:space="0" w:color="auto"/>
              <w:left w:val="nil"/>
              <w:bottom w:val="nil"/>
              <w:right w:val="nil"/>
            </w:tcBorders>
            <w:shd w:val="clear" w:color="auto" w:fill="auto"/>
            <w:noWrap/>
            <w:vAlign w:val="bottom"/>
            <w:hideMark/>
          </w:tcPr>
          <w:p w:rsidR="00817D54" w:rsidRPr="00D805A4" w:rsidRDefault="00817D54" w:rsidP="00137C77">
            <w:pPr>
              <w:jc w:val="center"/>
              <w:rPr>
                <w:color w:val="000000"/>
              </w:rPr>
            </w:pPr>
            <w:r w:rsidRPr="00D805A4">
              <w:rPr>
                <w:color w:val="000000"/>
              </w:rPr>
              <w:t xml:space="preserve">Peaty sediment with </w:t>
            </w:r>
          </w:p>
        </w:tc>
        <w:tc>
          <w:tcPr>
            <w:tcW w:w="2540" w:type="dxa"/>
            <w:tcBorders>
              <w:top w:val="single" w:sz="12" w:space="0" w:color="auto"/>
              <w:left w:val="nil"/>
              <w:bottom w:val="nil"/>
              <w:right w:val="nil"/>
            </w:tcBorders>
            <w:shd w:val="clear" w:color="auto" w:fill="auto"/>
            <w:noWrap/>
            <w:vAlign w:val="bottom"/>
            <w:hideMark/>
          </w:tcPr>
          <w:p w:rsidR="00817D54" w:rsidRPr="00D805A4" w:rsidRDefault="00817D54" w:rsidP="00137C77">
            <w:pPr>
              <w:jc w:val="center"/>
              <w:rPr>
                <w:color w:val="000000"/>
              </w:rPr>
            </w:pPr>
            <w:r w:rsidRPr="00D805A4">
              <w:rPr>
                <w:color w:val="000000"/>
              </w:rPr>
              <w:t>10 YR 2/1</w:t>
            </w:r>
          </w:p>
        </w:tc>
      </w:tr>
      <w:tr w:rsidR="00817D54" w:rsidRPr="00D805A4" w:rsidTr="00941870">
        <w:trPr>
          <w:trHeight w:val="282"/>
        </w:trPr>
        <w:tc>
          <w:tcPr>
            <w:tcW w:w="2540" w:type="dxa"/>
            <w:tcBorders>
              <w:top w:val="nil"/>
              <w:left w:val="nil"/>
              <w:bottom w:val="nil"/>
              <w:right w:val="nil"/>
            </w:tcBorders>
            <w:shd w:val="clear" w:color="auto" w:fill="auto"/>
            <w:noWrap/>
            <w:vAlign w:val="bottom"/>
            <w:hideMark/>
          </w:tcPr>
          <w:p w:rsidR="00817D54" w:rsidRPr="00D805A4" w:rsidRDefault="00817D54" w:rsidP="00137C77">
            <w:pPr>
              <w:jc w:val="center"/>
              <w:rPr>
                <w:color w:val="000000"/>
              </w:rPr>
            </w:pPr>
          </w:p>
        </w:tc>
        <w:tc>
          <w:tcPr>
            <w:tcW w:w="3235" w:type="dxa"/>
            <w:tcBorders>
              <w:top w:val="nil"/>
              <w:left w:val="nil"/>
              <w:bottom w:val="nil"/>
              <w:right w:val="nil"/>
            </w:tcBorders>
            <w:shd w:val="clear" w:color="auto" w:fill="auto"/>
            <w:noWrap/>
            <w:vAlign w:val="bottom"/>
            <w:hideMark/>
          </w:tcPr>
          <w:p w:rsidR="00817D54" w:rsidRPr="00D805A4" w:rsidRDefault="00222D2E" w:rsidP="00222D2E">
            <w:pPr>
              <w:jc w:val="center"/>
              <w:rPr>
                <w:color w:val="000000"/>
              </w:rPr>
            </w:pPr>
            <w:r>
              <w:rPr>
                <w:color w:val="000000"/>
              </w:rPr>
              <w:t xml:space="preserve">abundant </w:t>
            </w:r>
            <w:r w:rsidR="00817D54" w:rsidRPr="00D805A4">
              <w:rPr>
                <w:color w:val="000000"/>
              </w:rPr>
              <w:t>woody debris</w:t>
            </w:r>
          </w:p>
        </w:tc>
        <w:tc>
          <w:tcPr>
            <w:tcW w:w="2540" w:type="dxa"/>
            <w:tcBorders>
              <w:top w:val="nil"/>
              <w:left w:val="nil"/>
              <w:bottom w:val="nil"/>
              <w:right w:val="nil"/>
            </w:tcBorders>
            <w:shd w:val="clear" w:color="auto" w:fill="auto"/>
            <w:noWrap/>
            <w:vAlign w:val="bottom"/>
            <w:hideMark/>
          </w:tcPr>
          <w:p w:rsidR="00817D54" w:rsidRPr="00D805A4" w:rsidRDefault="00817D54" w:rsidP="00137C77">
            <w:pPr>
              <w:jc w:val="center"/>
              <w:rPr>
                <w:color w:val="000000"/>
              </w:rPr>
            </w:pPr>
          </w:p>
        </w:tc>
      </w:tr>
      <w:tr w:rsidR="00817D54" w:rsidRPr="00D805A4" w:rsidTr="00941870">
        <w:trPr>
          <w:trHeight w:val="282"/>
        </w:trPr>
        <w:tc>
          <w:tcPr>
            <w:tcW w:w="2540" w:type="dxa"/>
            <w:tcBorders>
              <w:top w:val="nil"/>
              <w:left w:val="nil"/>
              <w:bottom w:val="nil"/>
              <w:right w:val="nil"/>
            </w:tcBorders>
            <w:shd w:val="clear" w:color="auto" w:fill="auto"/>
            <w:noWrap/>
            <w:vAlign w:val="bottom"/>
            <w:hideMark/>
          </w:tcPr>
          <w:p w:rsidR="00817D54" w:rsidRPr="00D805A4" w:rsidRDefault="00817D54" w:rsidP="00137C77">
            <w:pPr>
              <w:jc w:val="center"/>
              <w:rPr>
                <w:color w:val="000000"/>
              </w:rPr>
            </w:pPr>
          </w:p>
        </w:tc>
        <w:tc>
          <w:tcPr>
            <w:tcW w:w="3235" w:type="dxa"/>
            <w:tcBorders>
              <w:top w:val="nil"/>
              <w:left w:val="nil"/>
              <w:bottom w:val="nil"/>
              <w:right w:val="nil"/>
            </w:tcBorders>
            <w:shd w:val="clear" w:color="auto" w:fill="auto"/>
            <w:noWrap/>
            <w:vAlign w:val="bottom"/>
            <w:hideMark/>
          </w:tcPr>
          <w:p w:rsidR="00817D54" w:rsidRPr="00D805A4" w:rsidRDefault="00817D54" w:rsidP="00137C77">
            <w:pPr>
              <w:jc w:val="center"/>
              <w:rPr>
                <w:color w:val="000000"/>
              </w:rPr>
            </w:pPr>
          </w:p>
        </w:tc>
        <w:tc>
          <w:tcPr>
            <w:tcW w:w="2540" w:type="dxa"/>
            <w:tcBorders>
              <w:top w:val="nil"/>
              <w:left w:val="nil"/>
              <w:bottom w:val="nil"/>
              <w:right w:val="nil"/>
            </w:tcBorders>
            <w:shd w:val="clear" w:color="auto" w:fill="auto"/>
            <w:noWrap/>
            <w:vAlign w:val="bottom"/>
            <w:hideMark/>
          </w:tcPr>
          <w:p w:rsidR="00817D54" w:rsidRPr="00D805A4" w:rsidRDefault="00817D54" w:rsidP="00137C77">
            <w:pPr>
              <w:jc w:val="center"/>
              <w:rPr>
                <w:color w:val="000000"/>
              </w:rPr>
            </w:pPr>
          </w:p>
        </w:tc>
      </w:tr>
      <w:tr w:rsidR="002D6783" w:rsidRPr="00D805A4" w:rsidTr="00941870">
        <w:trPr>
          <w:trHeight w:val="339"/>
        </w:trPr>
        <w:tc>
          <w:tcPr>
            <w:tcW w:w="2540" w:type="dxa"/>
            <w:tcBorders>
              <w:top w:val="nil"/>
              <w:left w:val="nil"/>
              <w:bottom w:val="nil"/>
              <w:right w:val="nil"/>
            </w:tcBorders>
            <w:shd w:val="clear" w:color="auto" w:fill="auto"/>
            <w:noWrap/>
            <w:vAlign w:val="bottom"/>
            <w:hideMark/>
          </w:tcPr>
          <w:p w:rsidR="002D6783" w:rsidRDefault="002D6783">
            <w:pPr>
              <w:jc w:val="center"/>
              <w:rPr>
                <w:color w:val="000000"/>
              </w:rPr>
            </w:pPr>
            <w:r>
              <w:rPr>
                <w:color w:val="000000"/>
              </w:rPr>
              <w:t>77–100 cm</w:t>
            </w:r>
          </w:p>
        </w:tc>
        <w:tc>
          <w:tcPr>
            <w:tcW w:w="3235" w:type="dxa"/>
            <w:tcBorders>
              <w:top w:val="nil"/>
              <w:left w:val="nil"/>
              <w:bottom w:val="nil"/>
              <w:right w:val="nil"/>
            </w:tcBorders>
            <w:shd w:val="clear" w:color="auto" w:fill="auto"/>
            <w:noWrap/>
            <w:vAlign w:val="bottom"/>
            <w:hideMark/>
          </w:tcPr>
          <w:p w:rsidR="002D6783" w:rsidRDefault="002D6783">
            <w:pPr>
              <w:jc w:val="center"/>
              <w:rPr>
                <w:color w:val="000000"/>
              </w:rPr>
            </w:pPr>
            <w:r>
              <w:rPr>
                <w:color w:val="000000"/>
              </w:rPr>
              <w:t>Sediment gap</w:t>
            </w:r>
          </w:p>
        </w:tc>
        <w:tc>
          <w:tcPr>
            <w:tcW w:w="2540" w:type="dxa"/>
            <w:tcBorders>
              <w:top w:val="nil"/>
              <w:left w:val="nil"/>
              <w:bottom w:val="nil"/>
              <w:right w:val="nil"/>
            </w:tcBorders>
            <w:shd w:val="clear" w:color="auto" w:fill="auto"/>
            <w:noWrap/>
            <w:vAlign w:val="bottom"/>
            <w:hideMark/>
          </w:tcPr>
          <w:p w:rsidR="002D6783" w:rsidRDefault="002D6783">
            <w:pPr>
              <w:jc w:val="center"/>
              <w:rPr>
                <w:color w:val="000000"/>
              </w:rPr>
            </w:pPr>
          </w:p>
        </w:tc>
      </w:tr>
      <w:tr w:rsidR="002D6783" w:rsidRPr="00D805A4" w:rsidTr="00941870">
        <w:trPr>
          <w:trHeight w:val="282"/>
        </w:trPr>
        <w:tc>
          <w:tcPr>
            <w:tcW w:w="2540" w:type="dxa"/>
            <w:tcBorders>
              <w:top w:val="nil"/>
              <w:left w:val="nil"/>
              <w:bottom w:val="nil"/>
              <w:right w:val="nil"/>
            </w:tcBorders>
            <w:shd w:val="clear" w:color="auto" w:fill="auto"/>
            <w:noWrap/>
            <w:vAlign w:val="bottom"/>
            <w:hideMark/>
          </w:tcPr>
          <w:p w:rsidR="002D6783" w:rsidRDefault="002D6783">
            <w:pPr>
              <w:jc w:val="center"/>
              <w:rPr>
                <w:color w:val="000000"/>
              </w:rPr>
            </w:pPr>
          </w:p>
        </w:tc>
        <w:tc>
          <w:tcPr>
            <w:tcW w:w="3235" w:type="dxa"/>
            <w:tcBorders>
              <w:top w:val="nil"/>
              <w:left w:val="nil"/>
              <w:bottom w:val="nil"/>
              <w:right w:val="nil"/>
            </w:tcBorders>
            <w:shd w:val="clear" w:color="auto" w:fill="auto"/>
            <w:noWrap/>
            <w:vAlign w:val="bottom"/>
            <w:hideMark/>
          </w:tcPr>
          <w:p w:rsidR="002D6783" w:rsidRDefault="002D6783">
            <w:pPr>
              <w:jc w:val="center"/>
              <w:rPr>
                <w:color w:val="000000"/>
              </w:rPr>
            </w:pPr>
          </w:p>
        </w:tc>
        <w:tc>
          <w:tcPr>
            <w:tcW w:w="2540" w:type="dxa"/>
            <w:tcBorders>
              <w:top w:val="nil"/>
              <w:left w:val="nil"/>
              <w:bottom w:val="nil"/>
              <w:right w:val="nil"/>
            </w:tcBorders>
            <w:shd w:val="clear" w:color="auto" w:fill="auto"/>
            <w:noWrap/>
            <w:vAlign w:val="bottom"/>
            <w:hideMark/>
          </w:tcPr>
          <w:p w:rsidR="002D6783" w:rsidRDefault="002D6783">
            <w:pPr>
              <w:jc w:val="center"/>
              <w:rPr>
                <w:color w:val="000000"/>
              </w:rPr>
            </w:pPr>
          </w:p>
        </w:tc>
      </w:tr>
      <w:tr w:rsidR="002D6783" w:rsidRPr="00D805A4" w:rsidTr="00941870">
        <w:trPr>
          <w:trHeight w:val="469"/>
        </w:trPr>
        <w:tc>
          <w:tcPr>
            <w:tcW w:w="2540" w:type="dxa"/>
            <w:tcBorders>
              <w:top w:val="nil"/>
              <w:left w:val="nil"/>
              <w:bottom w:val="nil"/>
              <w:right w:val="nil"/>
            </w:tcBorders>
            <w:shd w:val="clear" w:color="auto" w:fill="auto"/>
            <w:noWrap/>
            <w:vAlign w:val="bottom"/>
            <w:hideMark/>
          </w:tcPr>
          <w:p w:rsidR="002D6783" w:rsidRDefault="002D6783">
            <w:pPr>
              <w:jc w:val="center"/>
              <w:rPr>
                <w:color w:val="000000"/>
              </w:rPr>
            </w:pPr>
            <w:r>
              <w:rPr>
                <w:color w:val="000000"/>
              </w:rPr>
              <w:t>100–110 cm</w:t>
            </w:r>
          </w:p>
        </w:tc>
        <w:tc>
          <w:tcPr>
            <w:tcW w:w="3235" w:type="dxa"/>
            <w:tcBorders>
              <w:top w:val="nil"/>
              <w:left w:val="nil"/>
              <w:bottom w:val="nil"/>
              <w:right w:val="nil"/>
            </w:tcBorders>
            <w:shd w:val="clear" w:color="auto" w:fill="auto"/>
            <w:noWrap/>
            <w:vAlign w:val="bottom"/>
            <w:hideMark/>
          </w:tcPr>
          <w:p w:rsidR="002D6783" w:rsidRDefault="002D6783">
            <w:pPr>
              <w:jc w:val="center"/>
              <w:rPr>
                <w:color w:val="000000"/>
              </w:rPr>
            </w:pPr>
            <w:r>
              <w:rPr>
                <w:color w:val="000000"/>
              </w:rPr>
              <w:t>Organic-rich sediment</w:t>
            </w:r>
          </w:p>
        </w:tc>
        <w:tc>
          <w:tcPr>
            <w:tcW w:w="2540" w:type="dxa"/>
            <w:tcBorders>
              <w:top w:val="nil"/>
              <w:left w:val="nil"/>
              <w:bottom w:val="nil"/>
              <w:right w:val="nil"/>
            </w:tcBorders>
            <w:shd w:val="clear" w:color="auto" w:fill="auto"/>
            <w:noWrap/>
            <w:vAlign w:val="bottom"/>
            <w:hideMark/>
          </w:tcPr>
          <w:p w:rsidR="002D6783" w:rsidRDefault="002D6783">
            <w:pPr>
              <w:jc w:val="center"/>
              <w:rPr>
                <w:color w:val="000000"/>
              </w:rPr>
            </w:pPr>
            <w:r>
              <w:rPr>
                <w:color w:val="000000"/>
              </w:rPr>
              <w:t>10 YR 2/1</w:t>
            </w:r>
          </w:p>
        </w:tc>
      </w:tr>
      <w:tr w:rsidR="002D6783" w:rsidRPr="00D805A4" w:rsidTr="00941870">
        <w:trPr>
          <w:trHeight w:val="282"/>
        </w:trPr>
        <w:tc>
          <w:tcPr>
            <w:tcW w:w="2540" w:type="dxa"/>
            <w:tcBorders>
              <w:top w:val="nil"/>
              <w:left w:val="nil"/>
              <w:bottom w:val="nil"/>
              <w:right w:val="nil"/>
            </w:tcBorders>
            <w:shd w:val="clear" w:color="auto" w:fill="auto"/>
            <w:noWrap/>
            <w:vAlign w:val="bottom"/>
            <w:hideMark/>
          </w:tcPr>
          <w:p w:rsidR="002D6783" w:rsidRDefault="002D6783">
            <w:pPr>
              <w:jc w:val="center"/>
              <w:rPr>
                <w:color w:val="000000"/>
              </w:rPr>
            </w:pPr>
          </w:p>
        </w:tc>
        <w:tc>
          <w:tcPr>
            <w:tcW w:w="3235" w:type="dxa"/>
            <w:tcBorders>
              <w:top w:val="nil"/>
              <w:left w:val="nil"/>
              <w:bottom w:val="nil"/>
              <w:right w:val="nil"/>
            </w:tcBorders>
            <w:shd w:val="clear" w:color="auto" w:fill="auto"/>
            <w:noWrap/>
            <w:vAlign w:val="bottom"/>
            <w:hideMark/>
          </w:tcPr>
          <w:p w:rsidR="002D6783" w:rsidRDefault="002D6783">
            <w:pPr>
              <w:jc w:val="center"/>
              <w:rPr>
                <w:color w:val="000000"/>
              </w:rPr>
            </w:pPr>
          </w:p>
        </w:tc>
        <w:tc>
          <w:tcPr>
            <w:tcW w:w="2540" w:type="dxa"/>
            <w:tcBorders>
              <w:top w:val="nil"/>
              <w:left w:val="nil"/>
              <w:bottom w:val="nil"/>
              <w:right w:val="nil"/>
            </w:tcBorders>
            <w:shd w:val="clear" w:color="auto" w:fill="auto"/>
            <w:noWrap/>
            <w:vAlign w:val="bottom"/>
            <w:hideMark/>
          </w:tcPr>
          <w:p w:rsidR="002D6783" w:rsidRDefault="002D6783">
            <w:pPr>
              <w:jc w:val="center"/>
              <w:rPr>
                <w:color w:val="000000"/>
              </w:rPr>
            </w:pPr>
          </w:p>
        </w:tc>
      </w:tr>
      <w:tr w:rsidR="002D6783" w:rsidRPr="00D805A4" w:rsidTr="00941870">
        <w:trPr>
          <w:trHeight w:val="469"/>
        </w:trPr>
        <w:tc>
          <w:tcPr>
            <w:tcW w:w="2540" w:type="dxa"/>
            <w:tcBorders>
              <w:top w:val="nil"/>
              <w:left w:val="nil"/>
              <w:bottom w:val="nil"/>
              <w:right w:val="nil"/>
            </w:tcBorders>
            <w:shd w:val="clear" w:color="auto" w:fill="auto"/>
            <w:noWrap/>
            <w:vAlign w:val="bottom"/>
            <w:hideMark/>
          </w:tcPr>
          <w:p w:rsidR="002D6783" w:rsidRDefault="002D6783">
            <w:pPr>
              <w:jc w:val="center"/>
              <w:rPr>
                <w:color w:val="000000"/>
              </w:rPr>
            </w:pPr>
            <w:r>
              <w:rPr>
                <w:color w:val="000000"/>
              </w:rPr>
              <w:t>110–153 cm</w:t>
            </w:r>
          </w:p>
        </w:tc>
        <w:tc>
          <w:tcPr>
            <w:tcW w:w="3235" w:type="dxa"/>
            <w:tcBorders>
              <w:top w:val="nil"/>
              <w:left w:val="nil"/>
              <w:bottom w:val="nil"/>
              <w:right w:val="nil"/>
            </w:tcBorders>
            <w:shd w:val="clear" w:color="auto" w:fill="auto"/>
            <w:noWrap/>
            <w:vAlign w:val="bottom"/>
            <w:hideMark/>
          </w:tcPr>
          <w:p w:rsidR="002D6783" w:rsidRDefault="002D6783">
            <w:pPr>
              <w:jc w:val="center"/>
              <w:rPr>
                <w:color w:val="000000"/>
              </w:rPr>
            </w:pPr>
            <w:r>
              <w:rPr>
                <w:color w:val="000000"/>
              </w:rPr>
              <w:t>Wood, dark brown</w:t>
            </w:r>
          </w:p>
        </w:tc>
        <w:tc>
          <w:tcPr>
            <w:tcW w:w="2540" w:type="dxa"/>
            <w:tcBorders>
              <w:top w:val="nil"/>
              <w:left w:val="nil"/>
              <w:bottom w:val="nil"/>
              <w:right w:val="nil"/>
            </w:tcBorders>
            <w:shd w:val="clear" w:color="auto" w:fill="auto"/>
            <w:noWrap/>
            <w:vAlign w:val="bottom"/>
            <w:hideMark/>
          </w:tcPr>
          <w:p w:rsidR="002D6783" w:rsidRDefault="002D6783">
            <w:pPr>
              <w:jc w:val="center"/>
              <w:rPr>
                <w:color w:val="000000"/>
              </w:rPr>
            </w:pPr>
            <w:r>
              <w:rPr>
                <w:color w:val="000000"/>
              </w:rPr>
              <w:t>Not recorded</w:t>
            </w:r>
          </w:p>
        </w:tc>
      </w:tr>
      <w:tr w:rsidR="002D6783" w:rsidRPr="00D805A4" w:rsidTr="00941870">
        <w:trPr>
          <w:trHeight w:val="282"/>
        </w:trPr>
        <w:tc>
          <w:tcPr>
            <w:tcW w:w="2540" w:type="dxa"/>
            <w:tcBorders>
              <w:top w:val="nil"/>
              <w:left w:val="nil"/>
              <w:bottom w:val="nil"/>
              <w:right w:val="nil"/>
            </w:tcBorders>
            <w:shd w:val="clear" w:color="auto" w:fill="auto"/>
            <w:noWrap/>
            <w:vAlign w:val="bottom"/>
            <w:hideMark/>
          </w:tcPr>
          <w:p w:rsidR="002D6783" w:rsidRDefault="002D6783">
            <w:pPr>
              <w:jc w:val="center"/>
              <w:rPr>
                <w:color w:val="000000"/>
              </w:rPr>
            </w:pPr>
          </w:p>
        </w:tc>
        <w:tc>
          <w:tcPr>
            <w:tcW w:w="3235" w:type="dxa"/>
            <w:tcBorders>
              <w:top w:val="nil"/>
              <w:left w:val="nil"/>
              <w:bottom w:val="nil"/>
              <w:right w:val="nil"/>
            </w:tcBorders>
            <w:shd w:val="clear" w:color="auto" w:fill="auto"/>
            <w:noWrap/>
            <w:vAlign w:val="bottom"/>
            <w:hideMark/>
          </w:tcPr>
          <w:p w:rsidR="002D6783" w:rsidRDefault="002D6783">
            <w:pPr>
              <w:jc w:val="center"/>
              <w:rPr>
                <w:color w:val="000000"/>
              </w:rPr>
            </w:pPr>
            <w:r>
              <w:rPr>
                <w:color w:val="000000"/>
              </w:rPr>
              <w:t>to bright brownish yellow</w:t>
            </w:r>
          </w:p>
        </w:tc>
        <w:tc>
          <w:tcPr>
            <w:tcW w:w="2540" w:type="dxa"/>
            <w:tcBorders>
              <w:top w:val="nil"/>
              <w:left w:val="nil"/>
              <w:bottom w:val="nil"/>
              <w:right w:val="nil"/>
            </w:tcBorders>
            <w:shd w:val="clear" w:color="auto" w:fill="auto"/>
            <w:noWrap/>
            <w:vAlign w:val="bottom"/>
            <w:hideMark/>
          </w:tcPr>
          <w:p w:rsidR="002D6783" w:rsidRDefault="002D6783">
            <w:pPr>
              <w:jc w:val="center"/>
              <w:rPr>
                <w:color w:val="000000"/>
              </w:rPr>
            </w:pPr>
          </w:p>
        </w:tc>
      </w:tr>
      <w:tr w:rsidR="002D6783" w:rsidRPr="00D805A4" w:rsidTr="00941870">
        <w:trPr>
          <w:trHeight w:val="282"/>
        </w:trPr>
        <w:tc>
          <w:tcPr>
            <w:tcW w:w="2540" w:type="dxa"/>
            <w:tcBorders>
              <w:top w:val="nil"/>
              <w:left w:val="nil"/>
              <w:bottom w:val="nil"/>
              <w:right w:val="nil"/>
            </w:tcBorders>
            <w:shd w:val="clear" w:color="auto" w:fill="auto"/>
            <w:noWrap/>
            <w:vAlign w:val="bottom"/>
            <w:hideMark/>
          </w:tcPr>
          <w:p w:rsidR="002D6783" w:rsidRDefault="002D6783">
            <w:pPr>
              <w:jc w:val="center"/>
              <w:rPr>
                <w:color w:val="000000"/>
              </w:rPr>
            </w:pPr>
          </w:p>
        </w:tc>
        <w:tc>
          <w:tcPr>
            <w:tcW w:w="3235" w:type="dxa"/>
            <w:tcBorders>
              <w:top w:val="nil"/>
              <w:left w:val="nil"/>
              <w:bottom w:val="nil"/>
              <w:right w:val="nil"/>
            </w:tcBorders>
            <w:shd w:val="clear" w:color="auto" w:fill="auto"/>
            <w:noWrap/>
            <w:vAlign w:val="bottom"/>
            <w:hideMark/>
          </w:tcPr>
          <w:p w:rsidR="002D6783" w:rsidRDefault="002D6783">
            <w:pPr>
              <w:jc w:val="center"/>
              <w:rPr>
                <w:color w:val="000000"/>
              </w:rPr>
            </w:pPr>
          </w:p>
        </w:tc>
        <w:tc>
          <w:tcPr>
            <w:tcW w:w="2540" w:type="dxa"/>
            <w:tcBorders>
              <w:top w:val="nil"/>
              <w:left w:val="nil"/>
              <w:bottom w:val="nil"/>
              <w:right w:val="nil"/>
            </w:tcBorders>
            <w:shd w:val="clear" w:color="auto" w:fill="auto"/>
            <w:noWrap/>
            <w:vAlign w:val="bottom"/>
            <w:hideMark/>
          </w:tcPr>
          <w:p w:rsidR="002D6783" w:rsidRDefault="002D6783">
            <w:pPr>
              <w:jc w:val="center"/>
              <w:rPr>
                <w:color w:val="000000"/>
              </w:rPr>
            </w:pPr>
          </w:p>
        </w:tc>
      </w:tr>
      <w:tr w:rsidR="002D6783" w:rsidRPr="00D805A4" w:rsidTr="00941870">
        <w:trPr>
          <w:trHeight w:val="469"/>
        </w:trPr>
        <w:tc>
          <w:tcPr>
            <w:tcW w:w="2540" w:type="dxa"/>
            <w:tcBorders>
              <w:top w:val="nil"/>
              <w:left w:val="nil"/>
              <w:bottom w:val="nil"/>
              <w:right w:val="nil"/>
            </w:tcBorders>
            <w:shd w:val="clear" w:color="auto" w:fill="auto"/>
            <w:noWrap/>
            <w:vAlign w:val="bottom"/>
            <w:hideMark/>
          </w:tcPr>
          <w:p w:rsidR="002D6783" w:rsidRDefault="002D6783">
            <w:pPr>
              <w:jc w:val="center"/>
              <w:rPr>
                <w:color w:val="000000"/>
              </w:rPr>
            </w:pPr>
            <w:r>
              <w:rPr>
                <w:color w:val="000000"/>
              </w:rPr>
              <w:t>153–165 cm</w:t>
            </w:r>
          </w:p>
        </w:tc>
        <w:tc>
          <w:tcPr>
            <w:tcW w:w="3235" w:type="dxa"/>
            <w:tcBorders>
              <w:top w:val="nil"/>
              <w:left w:val="nil"/>
              <w:bottom w:val="nil"/>
              <w:right w:val="nil"/>
            </w:tcBorders>
            <w:shd w:val="clear" w:color="auto" w:fill="auto"/>
            <w:noWrap/>
            <w:vAlign w:val="bottom"/>
            <w:hideMark/>
          </w:tcPr>
          <w:p w:rsidR="002D6783" w:rsidRDefault="002D6783">
            <w:pPr>
              <w:jc w:val="center"/>
              <w:rPr>
                <w:color w:val="000000"/>
              </w:rPr>
            </w:pPr>
            <w:r>
              <w:rPr>
                <w:color w:val="000000"/>
              </w:rPr>
              <w:t xml:space="preserve">Wet, organic-rich sediment </w:t>
            </w:r>
          </w:p>
        </w:tc>
        <w:tc>
          <w:tcPr>
            <w:tcW w:w="2540" w:type="dxa"/>
            <w:tcBorders>
              <w:top w:val="nil"/>
              <w:left w:val="nil"/>
              <w:bottom w:val="nil"/>
              <w:right w:val="nil"/>
            </w:tcBorders>
            <w:shd w:val="clear" w:color="auto" w:fill="auto"/>
            <w:noWrap/>
            <w:vAlign w:val="bottom"/>
            <w:hideMark/>
          </w:tcPr>
          <w:p w:rsidR="002D6783" w:rsidRDefault="002D6783">
            <w:pPr>
              <w:jc w:val="center"/>
              <w:rPr>
                <w:color w:val="000000"/>
              </w:rPr>
            </w:pPr>
            <w:r>
              <w:rPr>
                <w:color w:val="000000"/>
              </w:rPr>
              <w:t>10 YR 2/1 to 8/2</w:t>
            </w:r>
          </w:p>
        </w:tc>
      </w:tr>
      <w:tr w:rsidR="002D6783" w:rsidRPr="00D805A4" w:rsidTr="00941870">
        <w:trPr>
          <w:trHeight w:val="282"/>
        </w:trPr>
        <w:tc>
          <w:tcPr>
            <w:tcW w:w="2540" w:type="dxa"/>
            <w:tcBorders>
              <w:top w:val="nil"/>
              <w:left w:val="nil"/>
              <w:bottom w:val="nil"/>
              <w:right w:val="nil"/>
            </w:tcBorders>
            <w:shd w:val="clear" w:color="auto" w:fill="auto"/>
            <w:noWrap/>
            <w:vAlign w:val="bottom"/>
            <w:hideMark/>
          </w:tcPr>
          <w:p w:rsidR="002D6783" w:rsidRDefault="002D6783">
            <w:pPr>
              <w:jc w:val="center"/>
              <w:rPr>
                <w:color w:val="000000"/>
              </w:rPr>
            </w:pPr>
          </w:p>
        </w:tc>
        <w:tc>
          <w:tcPr>
            <w:tcW w:w="3235" w:type="dxa"/>
            <w:tcBorders>
              <w:top w:val="nil"/>
              <w:left w:val="nil"/>
              <w:bottom w:val="nil"/>
              <w:right w:val="nil"/>
            </w:tcBorders>
            <w:shd w:val="clear" w:color="auto" w:fill="auto"/>
            <w:noWrap/>
            <w:vAlign w:val="bottom"/>
            <w:hideMark/>
          </w:tcPr>
          <w:p w:rsidR="002D6783" w:rsidRDefault="002D6783">
            <w:pPr>
              <w:jc w:val="center"/>
              <w:rPr>
                <w:color w:val="000000"/>
              </w:rPr>
            </w:pPr>
            <w:r>
              <w:rPr>
                <w:color w:val="000000"/>
              </w:rPr>
              <w:t>intermixed with carbonate</w:t>
            </w:r>
          </w:p>
        </w:tc>
        <w:tc>
          <w:tcPr>
            <w:tcW w:w="2540" w:type="dxa"/>
            <w:tcBorders>
              <w:top w:val="nil"/>
              <w:left w:val="nil"/>
              <w:bottom w:val="nil"/>
              <w:right w:val="nil"/>
            </w:tcBorders>
            <w:shd w:val="clear" w:color="auto" w:fill="auto"/>
            <w:noWrap/>
            <w:vAlign w:val="bottom"/>
            <w:hideMark/>
          </w:tcPr>
          <w:p w:rsidR="002D6783" w:rsidRDefault="002D6783">
            <w:pPr>
              <w:jc w:val="center"/>
              <w:rPr>
                <w:color w:val="000000"/>
              </w:rPr>
            </w:pPr>
          </w:p>
        </w:tc>
      </w:tr>
      <w:tr w:rsidR="002D6783" w:rsidRPr="00D805A4" w:rsidTr="00941870">
        <w:trPr>
          <w:trHeight w:val="282"/>
        </w:trPr>
        <w:tc>
          <w:tcPr>
            <w:tcW w:w="2540" w:type="dxa"/>
            <w:tcBorders>
              <w:top w:val="nil"/>
              <w:left w:val="nil"/>
              <w:bottom w:val="nil"/>
              <w:right w:val="nil"/>
            </w:tcBorders>
            <w:shd w:val="clear" w:color="auto" w:fill="auto"/>
            <w:noWrap/>
            <w:vAlign w:val="bottom"/>
            <w:hideMark/>
          </w:tcPr>
          <w:p w:rsidR="002D6783" w:rsidRDefault="002D6783">
            <w:pPr>
              <w:jc w:val="center"/>
              <w:rPr>
                <w:color w:val="000000"/>
              </w:rPr>
            </w:pPr>
          </w:p>
        </w:tc>
        <w:tc>
          <w:tcPr>
            <w:tcW w:w="3235" w:type="dxa"/>
            <w:tcBorders>
              <w:top w:val="nil"/>
              <w:left w:val="nil"/>
              <w:bottom w:val="nil"/>
              <w:right w:val="nil"/>
            </w:tcBorders>
            <w:shd w:val="clear" w:color="auto" w:fill="auto"/>
            <w:noWrap/>
            <w:vAlign w:val="bottom"/>
            <w:hideMark/>
          </w:tcPr>
          <w:p w:rsidR="002D6783" w:rsidRDefault="002D6783">
            <w:pPr>
              <w:jc w:val="center"/>
              <w:rPr>
                <w:color w:val="000000"/>
              </w:rPr>
            </w:pPr>
            <w:r>
              <w:rPr>
                <w:color w:val="000000"/>
              </w:rPr>
              <w:t>sediments and rock</w:t>
            </w:r>
          </w:p>
        </w:tc>
        <w:tc>
          <w:tcPr>
            <w:tcW w:w="2540" w:type="dxa"/>
            <w:tcBorders>
              <w:top w:val="nil"/>
              <w:left w:val="nil"/>
              <w:bottom w:val="nil"/>
              <w:right w:val="nil"/>
            </w:tcBorders>
            <w:shd w:val="clear" w:color="auto" w:fill="auto"/>
            <w:noWrap/>
            <w:vAlign w:val="bottom"/>
            <w:hideMark/>
          </w:tcPr>
          <w:p w:rsidR="002D6783" w:rsidRDefault="002D6783">
            <w:pPr>
              <w:jc w:val="center"/>
              <w:rPr>
                <w:color w:val="000000"/>
              </w:rPr>
            </w:pPr>
          </w:p>
        </w:tc>
      </w:tr>
      <w:tr w:rsidR="002D6783" w:rsidRPr="00D805A4" w:rsidTr="00941870">
        <w:trPr>
          <w:trHeight w:val="19"/>
        </w:trPr>
        <w:tc>
          <w:tcPr>
            <w:tcW w:w="2540" w:type="dxa"/>
            <w:tcBorders>
              <w:top w:val="nil"/>
              <w:left w:val="nil"/>
              <w:bottom w:val="nil"/>
              <w:right w:val="nil"/>
            </w:tcBorders>
            <w:shd w:val="clear" w:color="auto" w:fill="auto"/>
            <w:noWrap/>
            <w:vAlign w:val="bottom"/>
            <w:hideMark/>
          </w:tcPr>
          <w:p w:rsidR="002D6783" w:rsidRDefault="002D6783">
            <w:pPr>
              <w:jc w:val="center"/>
              <w:rPr>
                <w:color w:val="000000"/>
              </w:rPr>
            </w:pPr>
          </w:p>
        </w:tc>
        <w:tc>
          <w:tcPr>
            <w:tcW w:w="3235" w:type="dxa"/>
            <w:tcBorders>
              <w:top w:val="nil"/>
              <w:left w:val="nil"/>
              <w:bottom w:val="nil"/>
              <w:right w:val="nil"/>
            </w:tcBorders>
            <w:shd w:val="clear" w:color="auto" w:fill="auto"/>
            <w:noWrap/>
            <w:vAlign w:val="bottom"/>
            <w:hideMark/>
          </w:tcPr>
          <w:p w:rsidR="002D6783" w:rsidRDefault="002D6783">
            <w:pPr>
              <w:jc w:val="center"/>
              <w:rPr>
                <w:color w:val="000000"/>
              </w:rPr>
            </w:pPr>
          </w:p>
        </w:tc>
        <w:tc>
          <w:tcPr>
            <w:tcW w:w="2540" w:type="dxa"/>
            <w:tcBorders>
              <w:top w:val="nil"/>
              <w:left w:val="nil"/>
              <w:bottom w:val="nil"/>
              <w:right w:val="nil"/>
            </w:tcBorders>
            <w:shd w:val="clear" w:color="auto" w:fill="auto"/>
            <w:noWrap/>
            <w:vAlign w:val="bottom"/>
            <w:hideMark/>
          </w:tcPr>
          <w:p w:rsidR="002D6783" w:rsidRDefault="002D6783">
            <w:pPr>
              <w:jc w:val="center"/>
              <w:rPr>
                <w:color w:val="000000"/>
              </w:rPr>
            </w:pPr>
          </w:p>
        </w:tc>
      </w:tr>
      <w:tr w:rsidR="002D6783" w:rsidRPr="00D805A4" w:rsidTr="00941870">
        <w:trPr>
          <w:trHeight w:val="19"/>
        </w:trPr>
        <w:tc>
          <w:tcPr>
            <w:tcW w:w="2540" w:type="dxa"/>
            <w:tcBorders>
              <w:top w:val="nil"/>
              <w:left w:val="nil"/>
              <w:bottom w:val="nil"/>
              <w:right w:val="nil"/>
            </w:tcBorders>
            <w:shd w:val="clear" w:color="auto" w:fill="auto"/>
            <w:noWrap/>
            <w:vAlign w:val="bottom"/>
            <w:hideMark/>
          </w:tcPr>
          <w:p w:rsidR="002D6783" w:rsidRDefault="002D6783">
            <w:pPr>
              <w:jc w:val="center"/>
              <w:rPr>
                <w:color w:val="000000"/>
              </w:rPr>
            </w:pPr>
          </w:p>
        </w:tc>
        <w:tc>
          <w:tcPr>
            <w:tcW w:w="3235" w:type="dxa"/>
            <w:tcBorders>
              <w:top w:val="nil"/>
              <w:left w:val="nil"/>
              <w:bottom w:val="nil"/>
              <w:right w:val="nil"/>
            </w:tcBorders>
            <w:shd w:val="clear" w:color="auto" w:fill="auto"/>
            <w:noWrap/>
            <w:vAlign w:val="bottom"/>
            <w:hideMark/>
          </w:tcPr>
          <w:p w:rsidR="002D6783" w:rsidRDefault="002D6783">
            <w:pPr>
              <w:jc w:val="center"/>
              <w:rPr>
                <w:color w:val="000000"/>
              </w:rPr>
            </w:pPr>
          </w:p>
        </w:tc>
        <w:tc>
          <w:tcPr>
            <w:tcW w:w="2540" w:type="dxa"/>
            <w:tcBorders>
              <w:top w:val="nil"/>
              <w:left w:val="nil"/>
              <w:bottom w:val="nil"/>
              <w:right w:val="nil"/>
            </w:tcBorders>
            <w:shd w:val="clear" w:color="auto" w:fill="auto"/>
            <w:noWrap/>
            <w:vAlign w:val="bottom"/>
            <w:hideMark/>
          </w:tcPr>
          <w:p w:rsidR="002D6783" w:rsidRDefault="002D6783">
            <w:pPr>
              <w:jc w:val="center"/>
              <w:rPr>
                <w:color w:val="000000"/>
              </w:rPr>
            </w:pPr>
          </w:p>
        </w:tc>
      </w:tr>
      <w:tr w:rsidR="002D6783" w:rsidRPr="00D805A4" w:rsidTr="002D6783">
        <w:trPr>
          <w:trHeight w:val="432"/>
        </w:trPr>
        <w:tc>
          <w:tcPr>
            <w:tcW w:w="2540" w:type="dxa"/>
            <w:tcBorders>
              <w:top w:val="nil"/>
              <w:left w:val="nil"/>
              <w:bottom w:val="nil"/>
              <w:right w:val="nil"/>
            </w:tcBorders>
            <w:shd w:val="clear" w:color="auto" w:fill="auto"/>
            <w:noWrap/>
            <w:vAlign w:val="bottom"/>
            <w:hideMark/>
          </w:tcPr>
          <w:p w:rsidR="002D6783" w:rsidRDefault="002D6783">
            <w:pPr>
              <w:jc w:val="center"/>
              <w:rPr>
                <w:color w:val="000000"/>
              </w:rPr>
            </w:pPr>
            <w:r>
              <w:rPr>
                <w:color w:val="000000"/>
              </w:rPr>
              <w:t>165–191 cm</w:t>
            </w:r>
          </w:p>
        </w:tc>
        <w:tc>
          <w:tcPr>
            <w:tcW w:w="3235" w:type="dxa"/>
            <w:tcBorders>
              <w:top w:val="nil"/>
              <w:left w:val="nil"/>
              <w:bottom w:val="nil"/>
              <w:right w:val="nil"/>
            </w:tcBorders>
            <w:shd w:val="clear" w:color="auto" w:fill="auto"/>
            <w:noWrap/>
            <w:vAlign w:val="bottom"/>
            <w:hideMark/>
          </w:tcPr>
          <w:p w:rsidR="002D6783" w:rsidRDefault="002D6783">
            <w:pPr>
              <w:jc w:val="center"/>
              <w:rPr>
                <w:color w:val="000000"/>
              </w:rPr>
            </w:pPr>
            <w:r>
              <w:rPr>
                <w:color w:val="000000"/>
              </w:rPr>
              <w:t>Wet sediment with low organic</w:t>
            </w:r>
          </w:p>
        </w:tc>
        <w:tc>
          <w:tcPr>
            <w:tcW w:w="2540" w:type="dxa"/>
            <w:tcBorders>
              <w:top w:val="nil"/>
              <w:left w:val="nil"/>
              <w:bottom w:val="nil"/>
              <w:right w:val="nil"/>
            </w:tcBorders>
            <w:shd w:val="clear" w:color="auto" w:fill="auto"/>
            <w:noWrap/>
            <w:vAlign w:val="bottom"/>
            <w:hideMark/>
          </w:tcPr>
          <w:p w:rsidR="002D6783" w:rsidRDefault="002D6783">
            <w:pPr>
              <w:jc w:val="center"/>
              <w:rPr>
                <w:color w:val="000000"/>
              </w:rPr>
            </w:pPr>
            <w:r>
              <w:rPr>
                <w:color w:val="000000"/>
              </w:rPr>
              <w:t>10 YR 2/1 to 8/2</w:t>
            </w:r>
          </w:p>
        </w:tc>
      </w:tr>
      <w:tr w:rsidR="002D6783" w:rsidRPr="00D805A4" w:rsidTr="00941870">
        <w:trPr>
          <w:trHeight w:val="19"/>
        </w:trPr>
        <w:tc>
          <w:tcPr>
            <w:tcW w:w="2540" w:type="dxa"/>
            <w:tcBorders>
              <w:top w:val="nil"/>
              <w:left w:val="nil"/>
              <w:bottom w:val="nil"/>
              <w:right w:val="nil"/>
            </w:tcBorders>
            <w:shd w:val="clear" w:color="auto" w:fill="auto"/>
            <w:noWrap/>
            <w:vAlign w:val="bottom"/>
            <w:hideMark/>
          </w:tcPr>
          <w:p w:rsidR="002D6783" w:rsidRDefault="002D6783">
            <w:pPr>
              <w:jc w:val="center"/>
              <w:rPr>
                <w:color w:val="000000"/>
              </w:rPr>
            </w:pPr>
          </w:p>
        </w:tc>
        <w:tc>
          <w:tcPr>
            <w:tcW w:w="3235" w:type="dxa"/>
            <w:tcBorders>
              <w:top w:val="nil"/>
              <w:left w:val="nil"/>
              <w:bottom w:val="nil"/>
              <w:right w:val="nil"/>
            </w:tcBorders>
            <w:shd w:val="clear" w:color="auto" w:fill="auto"/>
            <w:noWrap/>
            <w:vAlign w:val="bottom"/>
            <w:hideMark/>
          </w:tcPr>
          <w:p w:rsidR="002D6783" w:rsidRDefault="002D6783">
            <w:pPr>
              <w:jc w:val="center"/>
              <w:rPr>
                <w:color w:val="000000"/>
              </w:rPr>
            </w:pPr>
            <w:r>
              <w:rPr>
                <w:color w:val="000000"/>
              </w:rPr>
              <w:t>content and abundant rock</w:t>
            </w:r>
          </w:p>
        </w:tc>
        <w:tc>
          <w:tcPr>
            <w:tcW w:w="2540" w:type="dxa"/>
            <w:tcBorders>
              <w:top w:val="nil"/>
              <w:left w:val="nil"/>
              <w:bottom w:val="nil"/>
              <w:right w:val="nil"/>
            </w:tcBorders>
            <w:shd w:val="clear" w:color="auto" w:fill="auto"/>
            <w:noWrap/>
            <w:vAlign w:val="bottom"/>
            <w:hideMark/>
          </w:tcPr>
          <w:p w:rsidR="002D6783" w:rsidRDefault="002D6783">
            <w:pPr>
              <w:jc w:val="center"/>
              <w:rPr>
                <w:color w:val="000000"/>
              </w:rPr>
            </w:pPr>
          </w:p>
        </w:tc>
      </w:tr>
      <w:tr w:rsidR="002D6783" w:rsidRPr="00D805A4" w:rsidTr="00941870">
        <w:trPr>
          <w:trHeight w:val="19"/>
        </w:trPr>
        <w:tc>
          <w:tcPr>
            <w:tcW w:w="2540" w:type="dxa"/>
            <w:tcBorders>
              <w:top w:val="nil"/>
              <w:left w:val="nil"/>
              <w:bottom w:val="nil"/>
              <w:right w:val="nil"/>
            </w:tcBorders>
            <w:shd w:val="clear" w:color="auto" w:fill="auto"/>
            <w:noWrap/>
            <w:vAlign w:val="bottom"/>
            <w:hideMark/>
          </w:tcPr>
          <w:p w:rsidR="002D6783" w:rsidRDefault="002D6783">
            <w:pPr>
              <w:jc w:val="center"/>
              <w:rPr>
                <w:color w:val="000000"/>
              </w:rPr>
            </w:pPr>
          </w:p>
        </w:tc>
        <w:tc>
          <w:tcPr>
            <w:tcW w:w="3235" w:type="dxa"/>
            <w:tcBorders>
              <w:top w:val="nil"/>
              <w:left w:val="nil"/>
              <w:bottom w:val="nil"/>
              <w:right w:val="nil"/>
            </w:tcBorders>
            <w:shd w:val="clear" w:color="auto" w:fill="auto"/>
            <w:noWrap/>
            <w:vAlign w:val="bottom"/>
            <w:hideMark/>
          </w:tcPr>
          <w:p w:rsidR="002D6783" w:rsidRDefault="002D6783">
            <w:pPr>
              <w:jc w:val="center"/>
              <w:rPr>
                <w:color w:val="000000"/>
              </w:rPr>
            </w:pPr>
          </w:p>
        </w:tc>
        <w:tc>
          <w:tcPr>
            <w:tcW w:w="2540" w:type="dxa"/>
            <w:tcBorders>
              <w:top w:val="nil"/>
              <w:left w:val="nil"/>
              <w:bottom w:val="nil"/>
              <w:right w:val="nil"/>
            </w:tcBorders>
            <w:shd w:val="clear" w:color="auto" w:fill="auto"/>
            <w:noWrap/>
            <w:vAlign w:val="bottom"/>
            <w:hideMark/>
          </w:tcPr>
          <w:p w:rsidR="002D6783" w:rsidRDefault="002D6783">
            <w:pPr>
              <w:jc w:val="center"/>
              <w:rPr>
                <w:color w:val="000000"/>
              </w:rPr>
            </w:pPr>
          </w:p>
        </w:tc>
      </w:tr>
      <w:tr w:rsidR="002D6783" w:rsidRPr="00D805A4" w:rsidTr="00941870">
        <w:trPr>
          <w:trHeight w:val="469"/>
        </w:trPr>
        <w:tc>
          <w:tcPr>
            <w:tcW w:w="2540" w:type="dxa"/>
            <w:tcBorders>
              <w:top w:val="nil"/>
              <w:left w:val="nil"/>
              <w:bottom w:val="nil"/>
              <w:right w:val="nil"/>
            </w:tcBorders>
            <w:shd w:val="clear" w:color="auto" w:fill="auto"/>
            <w:noWrap/>
            <w:vAlign w:val="bottom"/>
            <w:hideMark/>
          </w:tcPr>
          <w:p w:rsidR="002D6783" w:rsidRDefault="002D6783">
            <w:pPr>
              <w:jc w:val="center"/>
              <w:rPr>
                <w:color w:val="000000"/>
              </w:rPr>
            </w:pPr>
            <w:r>
              <w:rPr>
                <w:color w:val="000000"/>
              </w:rPr>
              <w:t>191–209 cm</w:t>
            </w:r>
          </w:p>
        </w:tc>
        <w:tc>
          <w:tcPr>
            <w:tcW w:w="3235" w:type="dxa"/>
            <w:tcBorders>
              <w:top w:val="nil"/>
              <w:left w:val="nil"/>
              <w:bottom w:val="nil"/>
              <w:right w:val="nil"/>
            </w:tcBorders>
            <w:shd w:val="clear" w:color="auto" w:fill="auto"/>
            <w:noWrap/>
            <w:vAlign w:val="bottom"/>
            <w:hideMark/>
          </w:tcPr>
          <w:p w:rsidR="002D6783" w:rsidRDefault="002D6783">
            <w:pPr>
              <w:jc w:val="center"/>
              <w:rPr>
                <w:color w:val="000000"/>
              </w:rPr>
            </w:pPr>
            <w:r>
              <w:rPr>
                <w:color w:val="000000"/>
              </w:rPr>
              <w:t>Wood, bright brownish yellow</w:t>
            </w:r>
          </w:p>
        </w:tc>
        <w:tc>
          <w:tcPr>
            <w:tcW w:w="2540" w:type="dxa"/>
            <w:tcBorders>
              <w:top w:val="nil"/>
              <w:left w:val="nil"/>
              <w:bottom w:val="nil"/>
              <w:right w:val="nil"/>
            </w:tcBorders>
            <w:shd w:val="clear" w:color="auto" w:fill="auto"/>
            <w:noWrap/>
            <w:vAlign w:val="bottom"/>
            <w:hideMark/>
          </w:tcPr>
          <w:p w:rsidR="002D6783" w:rsidRDefault="002D6783">
            <w:pPr>
              <w:jc w:val="center"/>
              <w:rPr>
                <w:color w:val="000000"/>
              </w:rPr>
            </w:pPr>
            <w:r>
              <w:rPr>
                <w:color w:val="000000"/>
              </w:rPr>
              <w:t>Not recorded</w:t>
            </w:r>
          </w:p>
        </w:tc>
      </w:tr>
      <w:tr w:rsidR="002D6783" w:rsidRPr="00D805A4" w:rsidTr="00941870">
        <w:trPr>
          <w:trHeight w:val="282"/>
        </w:trPr>
        <w:tc>
          <w:tcPr>
            <w:tcW w:w="2540" w:type="dxa"/>
            <w:tcBorders>
              <w:top w:val="nil"/>
              <w:left w:val="nil"/>
              <w:bottom w:val="nil"/>
              <w:right w:val="nil"/>
            </w:tcBorders>
            <w:shd w:val="clear" w:color="auto" w:fill="auto"/>
            <w:noWrap/>
            <w:vAlign w:val="bottom"/>
            <w:hideMark/>
          </w:tcPr>
          <w:p w:rsidR="002D6783" w:rsidRDefault="002D6783">
            <w:pPr>
              <w:jc w:val="center"/>
              <w:rPr>
                <w:color w:val="000000"/>
              </w:rPr>
            </w:pPr>
          </w:p>
        </w:tc>
        <w:tc>
          <w:tcPr>
            <w:tcW w:w="3235" w:type="dxa"/>
            <w:tcBorders>
              <w:top w:val="nil"/>
              <w:left w:val="nil"/>
              <w:bottom w:val="nil"/>
              <w:right w:val="nil"/>
            </w:tcBorders>
            <w:shd w:val="clear" w:color="auto" w:fill="auto"/>
            <w:noWrap/>
            <w:vAlign w:val="bottom"/>
            <w:hideMark/>
          </w:tcPr>
          <w:p w:rsidR="002D6783" w:rsidRDefault="002D6783">
            <w:pPr>
              <w:jc w:val="center"/>
              <w:rPr>
                <w:color w:val="000000"/>
              </w:rPr>
            </w:pPr>
          </w:p>
        </w:tc>
        <w:tc>
          <w:tcPr>
            <w:tcW w:w="2540" w:type="dxa"/>
            <w:tcBorders>
              <w:top w:val="nil"/>
              <w:left w:val="nil"/>
              <w:bottom w:val="nil"/>
              <w:right w:val="nil"/>
            </w:tcBorders>
            <w:shd w:val="clear" w:color="auto" w:fill="auto"/>
            <w:noWrap/>
            <w:vAlign w:val="bottom"/>
            <w:hideMark/>
          </w:tcPr>
          <w:p w:rsidR="002D6783" w:rsidRDefault="002D6783">
            <w:pPr>
              <w:jc w:val="center"/>
              <w:rPr>
                <w:color w:val="000000"/>
              </w:rPr>
            </w:pPr>
          </w:p>
        </w:tc>
      </w:tr>
      <w:tr w:rsidR="002D6783" w:rsidRPr="00D805A4" w:rsidTr="002D6783">
        <w:trPr>
          <w:trHeight w:val="432"/>
        </w:trPr>
        <w:tc>
          <w:tcPr>
            <w:tcW w:w="2540" w:type="dxa"/>
            <w:tcBorders>
              <w:top w:val="nil"/>
              <w:left w:val="nil"/>
              <w:bottom w:val="nil"/>
              <w:right w:val="nil"/>
            </w:tcBorders>
            <w:shd w:val="clear" w:color="auto" w:fill="auto"/>
            <w:noWrap/>
            <w:vAlign w:val="bottom"/>
            <w:hideMark/>
          </w:tcPr>
          <w:p w:rsidR="002D6783" w:rsidRDefault="002D6783">
            <w:pPr>
              <w:jc w:val="center"/>
              <w:rPr>
                <w:color w:val="000000"/>
              </w:rPr>
            </w:pPr>
            <w:r>
              <w:rPr>
                <w:color w:val="000000"/>
              </w:rPr>
              <w:t>209–263 cm</w:t>
            </w:r>
          </w:p>
        </w:tc>
        <w:tc>
          <w:tcPr>
            <w:tcW w:w="3235" w:type="dxa"/>
            <w:tcBorders>
              <w:top w:val="nil"/>
              <w:left w:val="nil"/>
              <w:bottom w:val="nil"/>
              <w:right w:val="nil"/>
            </w:tcBorders>
            <w:shd w:val="clear" w:color="auto" w:fill="auto"/>
            <w:noWrap/>
            <w:vAlign w:val="bottom"/>
            <w:hideMark/>
          </w:tcPr>
          <w:p w:rsidR="002D6783" w:rsidRDefault="002D6783" w:rsidP="00381A0C">
            <w:pPr>
              <w:jc w:val="center"/>
              <w:rPr>
                <w:color w:val="000000"/>
              </w:rPr>
            </w:pPr>
            <w:r>
              <w:rPr>
                <w:color w:val="000000"/>
              </w:rPr>
              <w:t xml:space="preserve"> </w:t>
            </w:r>
            <w:r w:rsidR="00381A0C">
              <w:rPr>
                <w:color w:val="000000"/>
              </w:rPr>
              <w:t>Mainly low- organic s</w:t>
            </w:r>
            <w:r>
              <w:rPr>
                <w:color w:val="000000"/>
              </w:rPr>
              <w:t xml:space="preserve">ediment </w:t>
            </w:r>
          </w:p>
        </w:tc>
        <w:tc>
          <w:tcPr>
            <w:tcW w:w="2540" w:type="dxa"/>
            <w:tcBorders>
              <w:top w:val="nil"/>
              <w:left w:val="nil"/>
              <w:bottom w:val="nil"/>
              <w:right w:val="nil"/>
            </w:tcBorders>
            <w:shd w:val="clear" w:color="auto" w:fill="auto"/>
            <w:noWrap/>
            <w:vAlign w:val="bottom"/>
            <w:hideMark/>
          </w:tcPr>
          <w:p w:rsidR="002D6783" w:rsidRDefault="002D6783">
            <w:pPr>
              <w:jc w:val="center"/>
              <w:rPr>
                <w:color w:val="000000"/>
              </w:rPr>
            </w:pPr>
            <w:r>
              <w:rPr>
                <w:color w:val="000000"/>
              </w:rPr>
              <w:t>10 YR 2/1 to 3/2 with</w:t>
            </w:r>
          </w:p>
        </w:tc>
      </w:tr>
      <w:tr w:rsidR="00381A0C" w:rsidRPr="00D805A4" w:rsidTr="002D6783">
        <w:trPr>
          <w:trHeight w:val="288"/>
        </w:trPr>
        <w:tc>
          <w:tcPr>
            <w:tcW w:w="2540" w:type="dxa"/>
            <w:tcBorders>
              <w:top w:val="nil"/>
              <w:left w:val="nil"/>
              <w:bottom w:val="nil"/>
              <w:right w:val="nil"/>
            </w:tcBorders>
            <w:shd w:val="clear" w:color="auto" w:fill="auto"/>
            <w:noWrap/>
            <w:vAlign w:val="bottom"/>
            <w:hideMark/>
          </w:tcPr>
          <w:p w:rsidR="00381A0C" w:rsidRDefault="00381A0C">
            <w:pPr>
              <w:jc w:val="center"/>
              <w:rPr>
                <w:color w:val="000000"/>
              </w:rPr>
            </w:pPr>
          </w:p>
        </w:tc>
        <w:tc>
          <w:tcPr>
            <w:tcW w:w="3235" w:type="dxa"/>
            <w:tcBorders>
              <w:top w:val="nil"/>
              <w:left w:val="nil"/>
              <w:bottom w:val="nil"/>
              <w:right w:val="nil"/>
            </w:tcBorders>
            <w:shd w:val="clear" w:color="auto" w:fill="auto"/>
            <w:noWrap/>
            <w:vAlign w:val="bottom"/>
            <w:hideMark/>
          </w:tcPr>
          <w:p w:rsidR="00381A0C" w:rsidRDefault="00381A0C">
            <w:pPr>
              <w:jc w:val="center"/>
              <w:rPr>
                <w:color w:val="000000"/>
              </w:rPr>
            </w:pPr>
            <w:r>
              <w:rPr>
                <w:color w:val="000000"/>
              </w:rPr>
              <w:t>with dense carbonate and</w:t>
            </w:r>
          </w:p>
        </w:tc>
        <w:tc>
          <w:tcPr>
            <w:tcW w:w="2540" w:type="dxa"/>
            <w:tcBorders>
              <w:top w:val="nil"/>
              <w:left w:val="nil"/>
              <w:bottom w:val="nil"/>
              <w:right w:val="nil"/>
            </w:tcBorders>
            <w:shd w:val="clear" w:color="auto" w:fill="auto"/>
            <w:noWrap/>
            <w:vAlign w:val="bottom"/>
            <w:hideMark/>
          </w:tcPr>
          <w:p w:rsidR="00381A0C" w:rsidRDefault="00381A0C">
            <w:pPr>
              <w:jc w:val="center"/>
              <w:rPr>
                <w:color w:val="000000"/>
              </w:rPr>
            </w:pPr>
            <w:r>
              <w:rPr>
                <w:color w:val="000000"/>
              </w:rPr>
              <w:t>8/2 carbonate</w:t>
            </w:r>
          </w:p>
        </w:tc>
      </w:tr>
      <w:tr w:rsidR="002D6783" w:rsidRPr="00D805A4" w:rsidTr="002D6783">
        <w:trPr>
          <w:trHeight w:val="288"/>
        </w:trPr>
        <w:tc>
          <w:tcPr>
            <w:tcW w:w="2540" w:type="dxa"/>
            <w:tcBorders>
              <w:top w:val="nil"/>
              <w:left w:val="nil"/>
              <w:bottom w:val="nil"/>
              <w:right w:val="nil"/>
            </w:tcBorders>
            <w:shd w:val="clear" w:color="auto" w:fill="auto"/>
            <w:noWrap/>
            <w:vAlign w:val="bottom"/>
            <w:hideMark/>
          </w:tcPr>
          <w:p w:rsidR="002D6783" w:rsidRDefault="002D6783">
            <w:pPr>
              <w:jc w:val="center"/>
              <w:rPr>
                <w:color w:val="000000"/>
              </w:rPr>
            </w:pPr>
          </w:p>
        </w:tc>
        <w:tc>
          <w:tcPr>
            <w:tcW w:w="3235" w:type="dxa"/>
            <w:tcBorders>
              <w:top w:val="nil"/>
              <w:left w:val="nil"/>
              <w:bottom w:val="nil"/>
              <w:right w:val="nil"/>
            </w:tcBorders>
            <w:shd w:val="clear" w:color="auto" w:fill="auto"/>
            <w:noWrap/>
            <w:vAlign w:val="bottom"/>
            <w:hideMark/>
          </w:tcPr>
          <w:p w:rsidR="002D6783" w:rsidRDefault="002D6783" w:rsidP="00381A0C">
            <w:pPr>
              <w:jc w:val="center"/>
              <w:rPr>
                <w:color w:val="000000"/>
              </w:rPr>
            </w:pPr>
            <w:r>
              <w:rPr>
                <w:color w:val="000000"/>
              </w:rPr>
              <w:t xml:space="preserve"> rock debris</w:t>
            </w:r>
          </w:p>
        </w:tc>
        <w:tc>
          <w:tcPr>
            <w:tcW w:w="2540" w:type="dxa"/>
            <w:tcBorders>
              <w:top w:val="nil"/>
              <w:left w:val="nil"/>
              <w:bottom w:val="nil"/>
              <w:right w:val="nil"/>
            </w:tcBorders>
            <w:shd w:val="clear" w:color="auto" w:fill="auto"/>
            <w:noWrap/>
            <w:vAlign w:val="bottom"/>
            <w:hideMark/>
          </w:tcPr>
          <w:p w:rsidR="002D6783" w:rsidRDefault="002D6783">
            <w:pPr>
              <w:jc w:val="center"/>
              <w:rPr>
                <w:color w:val="000000"/>
              </w:rPr>
            </w:pPr>
          </w:p>
        </w:tc>
      </w:tr>
      <w:tr w:rsidR="002D6783" w:rsidRPr="00D805A4" w:rsidTr="00941870">
        <w:trPr>
          <w:trHeight w:val="282"/>
        </w:trPr>
        <w:tc>
          <w:tcPr>
            <w:tcW w:w="2540" w:type="dxa"/>
            <w:tcBorders>
              <w:top w:val="nil"/>
              <w:left w:val="nil"/>
              <w:bottom w:val="nil"/>
              <w:right w:val="nil"/>
            </w:tcBorders>
            <w:shd w:val="clear" w:color="auto" w:fill="auto"/>
            <w:noWrap/>
            <w:vAlign w:val="bottom"/>
            <w:hideMark/>
          </w:tcPr>
          <w:p w:rsidR="002D6783" w:rsidRDefault="002D6783">
            <w:pPr>
              <w:jc w:val="center"/>
              <w:rPr>
                <w:color w:val="000000"/>
              </w:rPr>
            </w:pPr>
          </w:p>
        </w:tc>
        <w:tc>
          <w:tcPr>
            <w:tcW w:w="3235" w:type="dxa"/>
            <w:tcBorders>
              <w:top w:val="nil"/>
              <w:left w:val="nil"/>
              <w:bottom w:val="nil"/>
              <w:right w:val="nil"/>
            </w:tcBorders>
            <w:shd w:val="clear" w:color="auto" w:fill="auto"/>
            <w:noWrap/>
            <w:vAlign w:val="bottom"/>
            <w:hideMark/>
          </w:tcPr>
          <w:p w:rsidR="002D6783" w:rsidRDefault="002D6783">
            <w:pPr>
              <w:jc w:val="center"/>
              <w:rPr>
                <w:color w:val="000000"/>
              </w:rPr>
            </w:pPr>
          </w:p>
        </w:tc>
        <w:tc>
          <w:tcPr>
            <w:tcW w:w="2540" w:type="dxa"/>
            <w:tcBorders>
              <w:top w:val="nil"/>
              <w:left w:val="nil"/>
              <w:bottom w:val="nil"/>
              <w:right w:val="nil"/>
            </w:tcBorders>
            <w:shd w:val="clear" w:color="auto" w:fill="auto"/>
            <w:noWrap/>
            <w:vAlign w:val="bottom"/>
            <w:hideMark/>
          </w:tcPr>
          <w:p w:rsidR="002D6783" w:rsidRDefault="002D6783">
            <w:pPr>
              <w:jc w:val="center"/>
              <w:rPr>
                <w:color w:val="000000"/>
              </w:rPr>
            </w:pPr>
          </w:p>
        </w:tc>
      </w:tr>
      <w:tr w:rsidR="002D6783" w:rsidRPr="00D805A4" w:rsidTr="00941870">
        <w:trPr>
          <w:trHeight w:val="282"/>
        </w:trPr>
        <w:tc>
          <w:tcPr>
            <w:tcW w:w="2540" w:type="dxa"/>
            <w:tcBorders>
              <w:top w:val="nil"/>
              <w:left w:val="nil"/>
              <w:bottom w:val="nil"/>
              <w:right w:val="nil"/>
            </w:tcBorders>
            <w:shd w:val="clear" w:color="auto" w:fill="auto"/>
            <w:noWrap/>
            <w:vAlign w:val="bottom"/>
            <w:hideMark/>
          </w:tcPr>
          <w:p w:rsidR="002D6783" w:rsidRDefault="002D6783">
            <w:pPr>
              <w:jc w:val="center"/>
              <w:rPr>
                <w:color w:val="000000"/>
              </w:rPr>
            </w:pPr>
            <w:r>
              <w:rPr>
                <w:color w:val="000000"/>
              </w:rPr>
              <w:t>263–274 cm</w:t>
            </w:r>
          </w:p>
        </w:tc>
        <w:tc>
          <w:tcPr>
            <w:tcW w:w="3235" w:type="dxa"/>
            <w:tcBorders>
              <w:top w:val="nil"/>
              <w:left w:val="nil"/>
              <w:bottom w:val="nil"/>
              <w:right w:val="nil"/>
            </w:tcBorders>
            <w:shd w:val="clear" w:color="auto" w:fill="auto"/>
            <w:noWrap/>
            <w:vAlign w:val="bottom"/>
            <w:hideMark/>
          </w:tcPr>
          <w:p w:rsidR="002D6783" w:rsidRDefault="00381A0C" w:rsidP="00381A0C">
            <w:pPr>
              <w:jc w:val="center"/>
              <w:rPr>
                <w:color w:val="000000"/>
              </w:rPr>
            </w:pPr>
            <w:r>
              <w:rPr>
                <w:color w:val="000000"/>
              </w:rPr>
              <w:t>Low-organic s</w:t>
            </w:r>
            <w:r w:rsidR="002D6783">
              <w:rPr>
                <w:color w:val="000000"/>
              </w:rPr>
              <w:t xml:space="preserve">ediment with </w:t>
            </w:r>
          </w:p>
        </w:tc>
        <w:tc>
          <w:tcPr>
            <w:tcW w:w="2540" w:type="dxa"/>
            <w:tcBorders>
              <w:top w:val="nil"/>
              <w:left w:val="nil"/>
              <w:bottom w:val="nil"/>
              <w:right w:val="nil"/>
            </w:tcBorders>
            <w:shd w:val="clear" w:color="auto" w:fill="auto"/>
            <w:noWrap/>
            <w:vAlign w:val="bottom"/>
            <w:hideMark/>
          </w:tcPr>
          <w:p w:rsidR="002D6783" w:rsidRDefault="002D6783">
            <w:pPr>
              <w:jc w:val="center"/>
              <w:rPr>
                <w:color w:val="000000"/>
              </w:rPr>
            </w:pPr>
            <w:r>
              <w:rPr>
                <w:color w:val="000000"/>
              </w:rPr>
              <w:t>10 YR 2/1 to 6/3</w:t>
            </w:r>
          </w:p>
        </w:tc>
      </w:tr>
      <w:tr w:rsidR="00381A0C" w:rsidRPr="00D805A4" w:rsidTr="00381A0C">
        <w:trPr>
          <w:trHeight w:val="20"/>
        </w:trPr>
        <w:tc>
          <w:tcPr>
            <w:tcW w:w="2540" w:type="dxa"/>
            <w:tcBorders>
              <w:top w:val="nil"/>
              <w:left w:val="nil"/>
              <w:bottom w:val="nil"/>
              <w:right w:val="nil"/>
            </w:tcBorders>
            <w:shd w:val="clear" w:color="auto" w:fill="auto"/>
            <w:noWrap/>
            <w:hideMark/>
          </w:tcPr>
          <w:p w:rsidR="00381A0C" w:rsidRDefault="00381A0C"/>
        </w:tc>
        <w:tc>
          <w:tcPr>
            <w:tcW w:w="3235" w:type="dxa"/>
            <w:tcBorders>
              <w:top w:val="nil"/>
              <w:left w:val="nil"/>
              <w:bottom w:val="nil"/>
              <w:right w:val="nil"/>
            </w:tcBorders>
            <w:shd w:val="clear" w:color="auto" w:fill="auto"/>
            <w:noWrap/>
            <w:hideMark/>
          </w:tcPr>
          <w:p w:rsidR="00381A0C" w:rsidRDefault="00381A0C">
            <w:r>
              <w:rPr>
                <w:color w:val="000000"/>
              </w:rPr>
              <w:t xml:space="preserve">      </w:t>
            </w:r>
            <w:r w:rsidRPr="00DE0616">
              <w:rPr>
                <w:color w:val="000000"/>
              </w:rPr>
              <w:t>dense carbonate</w:t>
            </w:r>
            <w:r>
              <w:rPr>
                <w:color w:val="000000"/>
              </w:rPr>
              <w:t xml:space="preserve"> and rock</w:t>
            </w:r>
          </w:p>
        </w:tc>
        <w:tc>
          <w:tcPr>
            <w:tcW w:w="2540" w:type="dxa"/>
            <w:tcBorders>
              <w:top w:val="nil"/>
              <w:left w:val="nil"/>
              <w:bottom w:val="nil"/>
              <w:right w:val="nil"/>
            </w:tcBorders>
            <w:shd w:val="clear" w:color="auto" w:fill="auto"/>
            <w:noWrap/>
            <w:hideMark/>
          </w:tcPr>
          <w:p w:rsidR="00381A0C" w:rsidRDefault="00381A0C"/>
        </w:tc>
      </w:tr>
      <w:tr w:rsidR="002D6783" w:rsidRPr="00D805A4" w:rsidTr="002D6783">
        <w:trPr>
          <w:trHeight w:val="20"/>
        </w:trPr>
        <w:tc>
          <w:tcPr>
            <w:tcW w:w="2540" w:type="dxa"/>
            <w:tcBorders>
              <w:top w:val="nil"/>
              <w:left w:val="nil"/>
              <w:bottom w:val="nil"/>
              <w:right w:val="nil"/>
            </w:tcBorders>
            <w:shd w:val="clear" w:color="auto" w:fill="auto"/>
            <w:noWrap/>
            <w:vAlign w:val="bottom"/>
            <w:hideMark/>
          </w:tcPr>
          <w:p w:rsidR="002D6783" w:rsidRDefault="002D6783">
            <w:pPr>
              <w:jc w:val="center"/>
              <w:rPr>
                <w:color w:val="000000"/>
              </w:rPr>
            </w:pPr>
          </w:p>
        </w:tc>
        <w:tc>
          <w:tcPr>
            <w:tcW w:w="3235" w:type="dxa"/>
            <w:tcBorders>
              <w:top w:val="nil"/>
              <w:left w:val="nil"/>
              <w:bottom w:val="nil"/>
              <w:right w:val="nil"/>
            </w:tcBorders>
            <w:shd w:val="clear" w:color="auto" w:fill="auto"/>
            <w:noWrap/>
            <w:vAlign w:val="bottom"/>
            <w:hideMark/>
          </w:tcPr>
          <w:p w:rsidR="002D6783" w:rsidRDefault="002D6783">
            <w:pPr>
              <w:jc w:val="center"/>
              <w:rPr>
                <w:color w:val="000000"/>
              </w:rPr>
            </w:pPr>
            <w:r>
              <w:rPr>
                <w:color w:val="000000"/>
              </w:rPr>
              <w:t>debris, becoming</w:t>
            </w:r>
            <w:r w:rsidR="00381A0C">
              <w:rPr>
                <w:color w:val="000000"/>
              </w:rPr>
              <w:t xml:space="preserve"> wetter with </w:t>
            </w:r>
          </w:p>
        </w:tc>
        <w:tc>
          <w:tcPr>
            <w:tcW w:w="2540" w:type="dxa"/>
            <w:tcBorders>
              <w:top w:val="nil"/>
              <w:left w:val="nil"/>
              <w:bottom w:val="nil"/>
              <w:right w:val="nil"/>
            </w:tcBorders>
            <w:shd w:val="clear" w:color="auto" w:fill="auto"/>
            <w:noWrap/>
            <w:vAlign w:val="bottom"/>
            <w:hideMark/>
          </w:tcPr>
          <w:p w:rsidR="002D6783" w:rsidRDefault="002D6783">
            <w:pPr>
              <w:jc w:val="center"/>
              <w:rPr>
                <w:color w:val="000000"/>
              </w:rPr>
            </w:pPr>
          </w:p>
        </w:tc>
      </w:tr>
      <w:tr w:rsidR="002D6783" w:rsidRPr="00D805A4" w:rsidTr="002D6783">
        <w:trPr>
          <w:trHeight w:val="20"/>
        </w:trPr>
        <w:tc>
          <w:tcPr>
            <w:tcW w:w="2540" w:type="dxa"/>
            <w:tcBorders>
              <w:top w:val="nil"/>
              <w:left w:val="nil"/>
              <w:bottom w:val="nil"/>
              <w:right w:val="nil"/>
            </w:tcBorders>
            <w:shd w:val="clear" w:color="auto" w:fill="auto"/>
            <w:noWrap/>
            <w:vAlign w:val="bottom"/>
            <w:hideMark/>
          </w:tcPr>
          <w:p w:rsidR="002D6783" w:rsidRDefault="002D6783">
            <w:pPr>
              <w:jc w:val="center"/>
              <w:rPr>
                <w:color w:val="000000"/>
              </w:rPr>
            </w:pPr>
          </w:p>
        </w:tc>
        <w:tc>
          <w:tcPr>
            <w:tcW w:w="3235" w:type="dxa"/>
            <w:tcBorders>
              <w:top w:val="nil"/>
              <w:left w:val="nil"/>
              <w:bottom w:val="nil"/>
              <w:right w:val="nil"/>
            </w:tcBorders>
            <w:shd w:val="clear" w:color="auto" w:fill="auto"/>
            <w:noWrap/>
            <w:vAlign w:val="bottom"/>
            <w:hideMark/>
          </w:tcPr>
          <w:p w:rsidR="002D6783" w:rsidRDefault="002D6783" w:rsidP="00381A0C">
            <w:pPr>
              <w:jc w:val="center"/>
              <w:rPr>
                <w:color w:val="000000"/>
              </w:rPr>
            </w:pPr>
            <w:r>
              <w:rPr>
                <w:color w:val="000000"/>
              </w:rPr>
              <w:t xml:space="preserve"> depth</w:t>
            </w:r>
          </w:p>
        </w:tc>
        <w:tc>
          <w:tcPr>
            <w:tcW w:w="2540" w:type="dxa"/>
            <w:tcBorders>
              <w:top w:val="nil"/>
              <w:left w:val="nil"/>
              <w:bottom w:val="nil"/>
              <w:right w:val="nil"/>
            </w:tcBorders>
            <w:shd w:val="clear" w:color="auto" w:fill="auto"/>
            <w:noWrap/>
            <w:vAlign w:val="bottom"/>
            <w:hideMark/>
          </w:tcPr>
          <w:p w:rsidR="002D6783" w:rsidRDefault="002D6783">
            <w:pPr>
              <w:jc w:val="center"/>
              <w:rPr>
                <w:color w:val="000000"/>
              </w:rPr>
            </w:pPr>
          </w:p>
        </w:tc>
      </w:tr>
      <w:tr w:rsidR="002D6783" w:rsidRPr="00D805A4" w:rsidTr="00941870">
        <w:trPr>
          <w:trHeight w:val="282"/>
        </w:trPr>
        <w:tc>
          <w:tcPr>
            <w:tcW w:w="2540" w:type="dxa"/>
            <w:tcBorders>
              <w:top w:val="nil"/>
              <w:left w:val="nil"/>
              <w:bottom w:val="nil"/>
              <w:right w:val="nil"/>
            </w:tcBorders>
            <w:shd w:val="clear" w:color="auto" w:fill="auto"/>
            <w:noWrap/>
            <w:vAlign w:val="bottom"/>
            <w:hideMark/>
          </w:tcPr>
          <w:p w:rsidR="002D6783" w:rsidRDefault="002D6783">
            <w:pPr>
              <w:jc w:val="center"/>
              <w:rPr>
                <w:color w:val="000000"/>
              </w:rPr>
            </w:pPr>
          </w:p>
        </w:tc>
        <w:tc>
          <w:tcPr>
            <w:tcW w:w="3235" w:type="dxa"/>
            <w:tcBorders>
              <w:top w:val="nil"/>
              <w:left w:val="nil"/>
              <w:bottom w:val="nil"/>
              <w:right w:val="nil"/>
            </w:tcBorders>
            <w:shd w:val="clear" w:color="auto" w:fill="auto"/>
            <w:noWrap/>
            <w:vAlign w:val="bottom"/>
            <w:hideMark/>
          </w:tcPr>
          <w:p w:rsidR="002D6783" w:rsidRDefault="002D6783">
            <w:pPr>
              <w:jc w:val="center"/>
              <w:rPr>
                <w:color w:val="000000"/>
              </w:rPr>
            </w:pPr>
          </w:p>
        </w:tc>
        <w:tc>
          <w:tcPr>
            <w:tcW w:w="2540" w:type="dxa"/>
            <w:tcBorders>
              <w:top w:val="nil"/>
              <w:left w:val="nil"/>
              <w:bottom w:val="nil"/>
              <w:right w:val="nil"/>
            </w:tcBorders>
            <w:shd w:val="clear" w:color="auto" w:fill="auto"/>
            <w:noWrap/>
            <w:vAlign w:val="bottom"/>
            <w:hideMark/>
          </w:tcPr>
          <w:p w:rsidR="002D6783" w:rsidRDefault="002D6783">
            <w:pPr>
              <w:jc w:val="center"/>
              <w:rPr>
                <w:color w:val="000000"/>
              </w:rPr>
            </w:pPr>
          </w:p>
        </w:tc>
      </w:tr>
      <w:tr w:rsidR="002D6783" w:rsidRPr="00D805A4" w:rsidTr="00941870">
        <w:trPr>
          <w:trHeight w:val="296"/>
        </w:trPr>
        <w:tc>
          <w:tcPr>
            <w:tcW w:w="2540" w:type="dxa"/>
            <w:tcBorders>
              <w:top w:val="nil"/>
              <w:left w:val="nil"/>
              <w:bottom w:val="nil"/>
              <w:right w:val="nil"/>
            </w:tcBorders>
            <w:shd w:val="clear" w:color="auto" w:fill="auto"/>
            <w:noWrap/>
            <w:vAlign w:val="bottom"/>
            <w:hideMark/>
          </w:tcPr>
          <w:p w:rsidR="002D6783" w:rsidRDefault="002D6783">
            <w:pPr>
              <w:jc w:val="center"/>
              <w:rPr>
                <w:color w:val="000000"/>
              </w:rPr>
            </w:pPr>
            <w:r>
              <w:rPr>
                <w:color w:val="000000"/>
              </w:rPr>
              <w:t>274–292 cm</w:t>
            </w:r>
          </w:p>
        </w:tc>
        <w:tc>
          <w:tcPr>
            <w:tcW w:w="3235" w:type="dxa"/>
            <w:tcBorders>
              <w:top w:val="nil"/>
              <w:left w:val="nil"/>
              <w:bottom w:val="nil"/>
              <w:right w:val="nil"/>
            </w:tcBorders>
            <w:shd w:val="clear" w:color="auto" w:fill="auto"/>
            <w:noWrap/>
            <w:vAlign w:val="bottom"/>
            <w:hideMark/>
          </w:tcPr>
          <w:p w:rsidR="002D6783" w:rsidRDefault="002D6783">
            <w:pPr>
              <w:jc w:val="center"/>
              <w:rPr>
                <w:color w:val="000000"/>
              </w:rPr>
            </w:pPr>
            <w:r>
              <w:rPr>
                <w:color w:val="000000"/>
              </w:rPr>
              <w:t>Wet, muddy sediment with</w:t>
            </w:r>
          </w:p>
        </w:tc>
        <w:tc>
          <w:tcPr>
            <w:tcW w:w="2540" w:type="dxa"/>
            <w:tcBorders>
              <w:top w:val="nil"/>
              <w:left w:val="nil"/>
              <w:bottom w:val="nil"/>
              <w:right w:val="nil"/>
            </w:tcBorders>
            <w:shd w:val="clear" w:color="auto" w:fill="auto"/>
            <w:noWrap/>
            <w:vAlign w:val="bottom"/>
            <w:hideMark/>
          </w:tcPr>
          <w:p w:rsidR="002D6783" w:rsidRDefault="002D6783">
            <w:pPr>
              <w:jc w:val="center"/>
              <w:rPr>
                <w:color w:val="000000"/>
              </w:rPr>
            </w:pPr>
            <w:r>
              <w:rPr>
                <w:color w:val="000000"/>
              </w:rPr>
              <w:t>2.5 Y 6/4</w:t>
            </w:r>
          </w:p>
        </w:tc>
      </w:tr>
      <w:tr w:rsidR="002D6783" w:rsidRPr="00D805A4" w:rsidTr="002D6783">
        <w:trPr>
          <w:trHeight w:val="20"/>
        </w:trPr>
        <w:tc>
          <w:tcPr>
            <w:tcW w:w="2540" w:type="dxa"/>
            <w:tcBorders>
              <w:top w:val="nil"/>
              <w:left w:val="nil"/>
              <w:bottom w:val="nil"/>
              <w:right w:val="nil"/>
            </w:tcBorders>
            <w:shd w:val="clear" w:color="auto" w:fill="auto"/>
            <w:noWrap/>
            <w:vAlign w:val="bottom"/>
            <w:hideMark/>
          </w:tcPr>
          <w:p w:rsidR="002D6783" w:rsidRDefault="002D6783">
            <w:pPr>
              <w:jc w:val="center"/>
              <w:rPr>
                <w:color w:val="000000"/>
              </w:rPr>
            </w:pPr>
          </w:p>
        </w:tc>
        <w:tc>
          <w:tcPr>
            <w:tcW w:w="3235" w:type="dxa"/>
            <w:tcBorders>
              <w:top w:val="nil"/>
              <w:left w:val="nil"/>
              <w:bottom w:val="nil"/>
              <w:right w:val="nil"/>
            </w:tcBorders>
            <w:shd w:val="clear" w:color="auto" w:fill="auto"/>
            <w:noWrap/>
            <w:vAlign w:val="bottom"/>
            <w:hideMark/>
          </w:tcPr>
          <w:p w:rsidR="002D6783" w:rsidRDefault="002D6783">
            <w:pPr>
              <w:jc w:val="center"/>
              <w:rPr>
                <w:color w:val="000000"/>
              </w:rPr>
            </w:pPr>
            <w:r>
              <w:rPr>
                <w:color w:val="000000"/>
              </w:rPr>
              <w:t>dense rock debris</w:t>
            </w:r>
          </w:p>
        </w:tc>
        <w:tc>
          <w:tcPr>
            <w:tcW w:w="2540" w:type="dxa"/>
            <w:tcBorders>
              <w:top w:val="nil"/>
              <w:left w:val="nil"/>
              <w:bottom w:val="nil"/>
              <w:right w:val="nil"/>
            </w:tcBorders>
            <w:shd w:val="clear" w:color="auto" w:fill="auto"/>
            <w:noWrap/>
            <w:vAlign w:val="bottom"/>
            <w:hideMark/>
          </w:tcPr>
          <w:p w:rsidR="002D6783" w:rsidRDefault="002D6783">
            <w:pPr>
              <w:jc w:val="center"/>
              <w:rPr>
                <w:color w:val="000000"/>
              </w:rPr>
            </w:pPr>
          </w:p>
        </w:tc>
      </w:tr>
      <w:tr w:rsidR="002D6783" w:rsidRPr="00D805A4" w:rsidTr="00941870">
        <w:trPr>
          <w:trHeight w:val="282"/>
        </w:trPr>
        <w:tc>
          <w:tcPr>
            <w:tcW w:w="2540" w:type="dxa"/>
            <w:tcBorders>
              <w:top w:val="nil"/>
              <w:left w:val="nil"/>
              <w:bottom w:val="nil"/>
              <w:right w:val="nil"/>
            </w:tcBorders>
            <w:shd w:val="clear" w:color="auto" w:fill="auto"/>
            <w:noWrap/>
            <w:vAlign w:val="bottom"/>
            <w:hideMark/>
          </w:tcPr>
          <w:p w:rsidR="002D6783" w:rsidRDefault="002D6783">
            <w:pPr>
              <w:jc w:val="center"/>
              <w:rPr>
                <w:color w:val="000000"/>
              </w:rPr>
            </w:pPr>
          </w:p>
        </w:tc>
        <w:tc>
          <w:tcPr>
            <w:tcW w:w="3235" w:type="dxa"/>
            <w:tcBorders>
              <w:top w:val="nil"/>
              <w:left w:val="nil"/>
              <w:bottom w:val="nil"/>
              <w:right w:val="nil"/>
            </w:tcBorders>
            <w:shd w:val="clear" w:color="auto" w:fill="auto"/>
            <w:noWrap/>
            <w:vAlign w:val="bottom"/>
            <w:hideMark/>
          </w:tcPr>
          <w:p w:rsidR="002D6783" w:rsidRDefault="002D6783">
            <w:pPr>
              <w:jc w:val="center"/>
              <w:rPr>
                <w:color w:val="000000"/>
              </w:rPr>
            </w:pPr>
          </w:p>
        </w:tc>
        <w:tc>
          <w:tcPr>
            <w:tcW w:w="2540" w:type="dxa"/>
            <w:tcBorders>
              <w:top w:val="nil"/>
              <w:left w:val="nil"/>
              <w:bottom w:val="nil"/>
              <w:right w:val="nil"/>
            </w:tcBorders>
            <w:shd w:val="clear" w:color="auto" w:fill="auto"/>
            <w:noWrap/>
            <w:vAlign w:val="bottom"/>
            <w:hideMark/>
          </w:tcPr>
          <w:p w:rsidR="002D6783" w:rsidRDefault="002D6783">
            <w:pPr>
              <w:jc w:val="center"/>
              <w:rPr>
                <w:color w:val="000000"/>
              </w:rPr>
            </w:pPr>
          </w:p>
        </w:tc>
      </w:tr>
      <w:tr w:rsidR="002D6783" w:rsidRPr="00D805A4" w:rsidTr="00381A0C">
        <w:trPr>
          <w:trHeight w:val="432"/>
        </w:trPr>
        <w:tc>
          <w:tcPr>
            <w:tcW w:w="2540" w:type="dxa"/>
            <w:tcBorders>
              <w:top w:val="nil"/>
              <w:left w:val="nil"/>
              <w:bottom w:val="nil"/>
              <w:right w:val="nil"/>
            </w:tcBorders>
            <w:shd w:val="clear" w:color="auto" w:fill="auto"/>
            <w:noWrap/>
            <w:vAlign w:val="bottom"/>
            <w:hideMark/>
          </w:tcPr>
          <w:p w:rsidR="002D6783" w:rsidRDefault="002D6783">
            <w:pPr>
              <w:jc w:val="center"/>
              <w:rPr>
                <w:color w:val="000000"/>
              </w:rPr>
            </w:pPr>
            <w:r>
              <w:rPr>
                <w:color w:val="000000"/>
              </w:rPr>
              <w:t>292–299 cm</w:t>
            </w:r>
          </w:p>
        </w:tc>
        <w:tc>
          <w:tcPr>
            <w:tcW w:w="3235" w:type="dxa"/>
            <w:tcBorders>
              <w:top w:val="nil"/>
              <w:left w:val="nil"/>
              <w:bottom w:val="nil"/>
              <w:right w:val="nil"/>
            </w:tcBorders>
            <w:shd w:val="clear" w:color="auto" w:fill="auto"/>
            <w:noWrap/>
            <w:vAlign w:val="bottom"/>
            <w:hideMark/>
          </w:tcPr>
          <w:p w:rsidR="002D6783" w:rsidRDefault="002D6783">
            <w:pPr>
              <w:jc w:val="center"/>
              <w:rPr>
                <w:color w:val="000000"/>
              </w:rPr>
            </w:pPr>
            <w:r>
              <w:rPr>
                <w:color w:val="000000"/>
              </w:rPr>
              <w:t>Very wet, rocky sediment</w:t>
            </w:r>
          </w:p>
        </w:tc>
        <w:tc>
          <w:tcPr>
            <w:tcW w:w="2540" w:type="dxa"/>
            <w:tcBorders>
              <w:top w:val="nil"/>
              <w:left w:val="nil"/>
              <w:bottom w:val="nil"/>
              <w:right w:val="nil"/>
            </w:tcBorders>
            <w:shd w:val="clear" w:color="auto" w:fill="auto"/>
            <w:noWrap/>
            <w:vAlign w:val="bottom"/>
            <w:hideMark/>
          </w:tcPr>
          <w:p w:rsidR="002D6783" w:rsidRDefault="002D6783">
            <w:pPr>
              <w:jc w:val="center"/>
              <w:rPr>
                <w:color w:val="000000"/>
              </w:rPr>
            </w:pPr>
            <w:r>
              <w:rPr>
                <w:color w:val="000000"/>
              </w:rPr>
              <w:t>2 Y 6/4</w:t>
            </w:r>
          </w:p>
        </w:tc>
      </w:tr>
      <w:tr w:rsidR="00817D54" w:rsidRPr="00D805A4" w:rsidTr="00941870">
        <w:trPr>
          <w:trHeight w:val="282"/>
        </w:trPr>
        <w:tc>
          <w:tcPr>
            <w:tcW w:w="2540" w:type="dxa"/>
            <w:tcBorders>
              <w:top w:val="nil"/>
              <w:left w:val="nil"/>
              <w:bottom w:val="single" w:sz="12" w:space="0" w:color="auto"/>
              <w:right w:val="nil"/>
            </w:tcBorders>
            <w:shd w:val="clear" w:color="auto" w:fill="auto"/>
            <w:noWrap/>
            <w:vAlign w:val="bottom"/>
            <w:hideMark/>
          </w:tcPr>
          <w:p w:rsidR="00817D54" w:rsidRPr="00D805A4" w:rsidRDefault="00817D54" w:rsidP="00137C77">
            <w:pPr>
              <w:jc w:val="center"/>
              <w:rPr>
                <w:color w:val="000000"/>
                <w:sz w:val="21"/>
                <w:szCs w:val="21"/>
              </w:rPr>
            </w:pPr>
            <w:r w:rsidRPr="00D805A4">
              <w:rPr>
                <w:color w:val="000000"/>
                <w:sz w:val="21"/>
                <w:szCs w:val="21"/>
              </w:rPr>
              <w:t> </w:t>
            </w:r>
          </w:p>
        </w:tc>
        <w:tc>
          <w:tcPr>
            <w:tcW w:w="3235" w:type="dxa"/>
            <w:tcBorders>
              <w:top w:val="nil"/>
              <w:left w:val="nil"/>
              <w:bottom w:val="single" w:sz="12" w:space="0" w:color="auto"/>
              <w:right w:val="nil"/>
            </w:tcBorders>
            <w:shd w:val="clear" w:color="auto" w:fill="auto"/>
            <w:noWrap/>
            <w:vAlign w:val="bottom"/>
            <w:hideMark/>
          </w:tcPr>
          <w:p w:rsidR="00817D54" w:rsidRPr="00D805A4" w:rsidRDefault="00817D54" w:rsidP="00137C77">
            <w:pPr>
              <w:jc w:val="center"/>
              <w:rPr>
                <w:color w:val="000000"/>
                <w:sz w:val="21"/>
                <w:szCs w:val="21"/>
              </w:rPr>
            </w:pPr>
            <w:r w:rsidRPr="00D805A4">
              <w:rPr>
                <w:color w:val="000000"/>
                <w:sz w:val="21"/>
                <w:szCs w:val="21"/>
              </w:rPr>
              <w:t> </w:t>
            </w:r>
          </w:p>
        </w:tc>
        <w:tc>
          <w:tcPr>
            <w:tcW w:w="2540" w:type="dxa"/>
            <w:tcBorders>
              <w:top w:val="nil"/>
              <w:left w:val="nil"/>
              <w:bottom w:val="single" w:sz="12" w:space="0" w:color="auto"/>
              <w:right w:val="nil"/>
            </w:tcBorders>
            <w:shd w:val="clear" w:color="auto" w:fill="auto"/>
            <w:noWrap/>
            <w:vAlign w:val="bottom"/>
            <w:hideMark/>
          </w:tcPr>
          <w:p w:rsidR="00817D54" w:rsidRPr="00D805A4" w:rsidRDefault="00817D54" w:rsidP="00137C77">
            <w:pPr>
              <w:jc w:val="center"/>
              <w:rPr>
                <w:color w:val="000000"/>
                <w:sz w:val="21"/>
                <w:szCs w:val="21"/>
              </w:rPr>
            </w:pPr>
            <w:r w:rsidRPr="00D805A4">
              <w:rPr>
                <w:color w:val="000000"/>
                <w:sz w:val="21"/>
                <w:szCs w:val="21"/>
              </w:rPr>
              <w:t> </w:t>
            </w:r>
          </w:p>
        </w:tc>
      </w:tr>
    </w:tbl>
    <w:p w:rsidR="00247ADA" w:rsidRDefault="00247ADA" w:rsidP="001E0787">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bCs/>
          <w:i/>
        </w:rPr>
      </w:pPr>
    </w:p>
    <w:p w:rsidR="00B430ED" w:rsidRPr="00B430ED" w:rsidRDefault="00B430ED" w:rsidP="00B430E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bCs/>
        </w:rPr>
        <w:sectPr w:rsidR="00B430ED" w:rsidRPr="00B430ED" w:rsidSect="00030428">
          <w:pgSz w:w="12240" w:h="15840" w:code="1"/>
          <w:pgMar w:top="1800" w:right="1800" w:bottom="1800" w:left="1800" w:header="1152" w:footer="1008" w:gutter="0"/>
          <w:pgNumType w:start="51"/>
          <w:cols w:space="720"/>
          <w:noEndnote/>
          <w:docGrid w:linePitch="326"/>
        </w:sectPr>
      </w:pPr>
    </w:p>
    <w:p w:rsidR="00817D54" w:rsidRDefault="00817D54" w:rsidP="00817D54">
      <w:pPr>
        <w:contextualSpacing/>
      </w:pPr>
      <w:r>
        <w:rPr>
          <w:b/>
        </w:rPr>
        <w:lastRenderedPageBreak/>
        <w:t xml:space="preserve">Table </w:t>
      </w:r>
      <w:r w:rsidR="0095005D">
        <w:rPr>
          <w:b/>
        </w:rPr>
        <w:t>5.</w:t>
      </w:r>
      <w:r>
        <w:rPr>
          <w:b/>
        </w:rPr>
        <w:t>2</w:t>
      </w:r>
      <w:r w:rsidRPr="0029023D">
        <w:rPr>
          <w:b/>
        </w:rPr>
        <w:t xml:space="preserve">. </w:t>
      </w:r>
      <w:r w:rsidRPr="0029023D">
        <w:t>AMS radiocarbon determinations and calibrations for samples from the Palmetto Pond profile</w:t>
      </w:r>
      <w:r>
        <w:t>.</w:t>
      </w:r>
    </w:p>
    <w:p w:rsidR="00817D54" w:rsidRDefault="00817D54" w:rsidP="00817D54">
      <w:pPr>
        <w:contextualSpacing/>
      </w:pPr>
    </w:p>
    <w:tbl>
      <w:tblPr>
        <w:tblW w:w="13071" w:type="dxa"/>
        <w:jc w:val="center"/>
        <w:tblInd w:w="-412" w:type="dxa"/>
        <w:tblLayout w:type="fixed"/>
        <w:tblLook w:val="0000"/>
      </w:tblPr>
      <w:tblGrid>
        <w:gridCol w:w="1706"/>
        <w:gridCol w:w="1634"/>
        <w:gridCol w:w="1274"/>
        <w:gridCol w:w="1184"/>
        <w:gridCol w:w="1072"/>
        <w:gridCol w:w="1712"/>
        <w:gridCol w:w="1789"/>
        <w:gridCol w:w="1350"/>
        <w:gridCol w:w="1350"/>
      </w:tblGrid>
      <w:tr w:rsidR="00361EBB" w:rsidRPr="00A65B6E" w:rsidTr="00361EBB">
        <w:trPr>
          <w:trHeight w:val="864"/>
          <w:jc w:val="center"/>
        </w:trPr>
        <w:tc>
          <w:tcPr>
            <w:tcW w:w="1706" w:type="dxa"/>
            <w:tcBorders>
              <w:top w:val="single" w:sz="4" w:space="0" w:color="auto"/>
              <w:bottom w:val="single" w:sz="4" w:space="0" w:color="auto"/>
            </w:tcBorders>
            <w:vAlign w:val="center"/>
          </w:tcPr>
          <w:p w:rsidR="00361EBB" w:rsidRPr="00A65B6E" w:rsidRDefault="00361EBB" w:rsidP="00C241C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kern w:val="1"/>
                <w:vertAlign w:val="superscript"/>
              </w:rPr>
            </w:pPr>
            <w:r w:rsidRPr="00A65B6E">
              <w:t xml:space="preserve">Lab </w:t>
            </w:r>
            <w:proofErr w:type="spellStart"/>
            <w:r w:rsidRPr="00A65B6E">
              <w:t>number</w:t>
            </w:r>
            <w:r w:rsidRPr="00A65B6E">
              <w:rPr>
                <w:vertAlign w:val="superscript"/>
              </w:rPr>
              <w:t>a</w:t>
            </w:r>
            <w:proofErr w:type="spellEnd"/>
          </w:p>
        </w:tc>
        <w:tc>
          <w:tcPr>
            <w:tcW w:w="1634" w:type="dxa"/>
            <w:tcBorders>
              <w:top w:val="single" w:sz="4" w:space="0" w:color="auto"/>
              <w:bottom w:val="single" w:sz="4" w:space="0" w:color="auto"/>
            </w:tcBorders>
            <w:vAlign w:val="center"/>
          </w:tcPr>
          <w:p w:rsidR="00361EBB" w:rsidRPr="00A65B6E" w:rsidRDefault="00361EBB" w:rsidP="00C241C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pPr>
            <w:r w:rsidRPr="00A65B6E">
              <w:t xml:space="preserve">Core section </w:t>
            </w:r>
          </w:p>
          <w:p w:rsidR="00361EBB" w:rsidRPr="00A65B6E" w:rsidRDefault="00361EBB" w:rsidP="00C241C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kern w:val="1"/>
              </w:rPr>
            </w:pPr>
            <w:r w:rsidRPr="00A65B6E">
              <w:t xml:space="preserve">and interval </w:t>
            </w:r>
          </w:p>
        </w:tc>
        <w:tc>
          <w:tcPr>
            <w:tcW w:w="1274" w:type="dxa"/>
            <w:tcBorders>
              <w:top w:val="single" w:sz="4" w:space="0" w:color="auto"/>
              <w:bottom w:val="single" w:sz="4" w:space="0" w:color="auto"/>
            </w:tcBorders>
            <w:vAlign w:val="center"/>
          </w:tcPr>
          <w:p w:rsidR="00361EBB" w:rsidRPr="00A65B6E" w:rsidRDefault="00361EBB" w:rsidP="00C241C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kern w:val="1"/>
              </w:rPr>
            </w:pPr>
            <w:r w:rsidRPr="00A65B6E">
              <w:t>Depth in profile (cm)</w:t>
            </w:r>
          </w:p>
        </w:tc>
        <w:tc>
          <w:tcPr>
            <w:tcW w:w="1184" w:type="dxa"/>
            <w:tcBorders>
              <w:top w:val="single" w:sz="4" w:space="0" w:color="auto"/>
              <w:bottom w:val="single" w:sz="4" w:space="0" w:color="auto"/>
            </w:tcBorders>
            <w:vAlign w:val="center"/>
          </w:tcPr>
          <w:p w:rsidR="00361EBB" w:rsidRPr="00A65B6E" w:rsidRDefault="00361EBB" w:rsidP="00C241C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kern w:val="1"/>
              </w:rPr>
            </w:pPr>
            <w:r w:rsidRPr="00A65B6E">
              <w:t>Material dated</w:t>
            </w:r>
          </w:p>
        </w:tc>
        <w:tc>
          <w:tcPr>
            <w:tcW w:w="1072" w:type="dxa"/>
            <w:tcBorders>
              <w:top w:val="single" w:sz="4" w:space="0" w:color="auto"/>
              <w:bottom w:val="single" w:sz="4" w:space="0" w:color="auto"/>
            </w:tcBorders>
            <w:vAlign w:val="center"/>
          </w:tcPr>
          <w:p w:rsidR="00361EBB" w:rsidRPr="00A65B6E" w:rsidRDefault="00361EBB" w:rsidP="00C241C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kern w:val="1"/>
              </w:rPr>
            </w:pPr>
            <w:r w:rsidRPr="00A65B6E">
              <w:t>δ</w:t>
            </w:r>
            <w:r w:rsidRPr="00A65B6E">
              <w:rPr>
                <w:vertAlign w:val="superscript"/>
              </w:rPr>
              <w:t>13</w:t>
            </w:r>
            <w:r w:rsidRPr="00A65B6E">
              <w:t>C (‰)</w:t>
            </w:r>
          </w:p>
        </w:tc>
        <w:tc>
          <w:tcPr>
            <w:tcW w:w="1712" w:type="dxa"/>
            <w:tcBorders>
              <w:top w:val="single" w:sz="4" w:space="0" w:color="auto"/>
              <w:bottom w:val="single" w:sz="4" w:space="0" w:color="auto"/>
            </w:tcBorders>
            <w:vAlign w:val="center"/>
          </w:tcPr>
          <w:p w:rsidR="00361EBB" w:rsidRPr="00A65B6E" w:rsidRDefault="00361EBB" w:rsidP="00C241C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pPr>
            <w:r w:rsidRPr="00A65B6E">
              <w:t xml:space="preserve">Uncalibrated </w:t>
            </w:r>
            <w:r w:rsidRPr="00A65B6E">
              <w:rPr>
                <w:vertAlign w:val="superscript"/>
              </w:rPr>
              <w:t>14</w:t>
            </w:r>
            <w:r w:rsidRPr="00A65B6E">
              <w:t xml:space="preserve">C </w:t>
            </w:r>
          </w:p>
          <w:p w:rsidR="00361EBB" w:rsidRPr="00A65B6E" w:rsidRDefault="00361EBB" w:rsidP="00C241C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kern w:val="1"/>
              </w:rPr>
            </w:pPr>
            <w:r w:rsidRPr="00A65B6E">
              <w:t>age (</w:t>
            </w:r>
            <w:r w:rsidRPr="00A65B6E">
              <w:rPr>
                <w:vertAlign w:val="superscript"/>
              </w:rPr>
              <w:t>14</w:t>
            </w:r>
            <w:r w:rsidRPr="00A65B6E">
              <w:t>C yr BP)</w:t>
            </w:r>
          </w:p>
        </w:tc>
        <w:tc>
          <w:tcPr>
            <w:tcW w:w="1789" w:type="dxa"/>
            <w:tcBorders>
              <w:top w:val="single" w:sz="4" w:space="0" w:color="auto"/>
              <w:bottom w:val="single" w:sz="4" w:space="0" w:color="auto"/>
            </w:tcBorders>
            <w:vAlign w:val="center"/>
          </w:tcPr>
          <w:p w:rsidR="00361EBB" w:rsidRPr="00A65B6E" w:rsidRDefault="00361EBB" w:rsidP="00C241C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kern w:val="1"/>
              </w:rPr>
            </w:pPr>
            <w:r w:rsidRPr="00A65B6E">
              <w:t xml:space="preserve">Calibrated age </w:t>
            </w:r>
            <w:proofErr w:type="spellStart"/>
            <w:r w:rsidRPr="00A65B6E">
              <w:t>range</w:t>
            </w:r>
            <w:r w:rsidRPr="00A65B6E">
              <w:rPr>
                <w:vertAlign w:val="superscript"/>
              </w:rPr>
              <w:t>b</w:t>
            </w:r>
            <w:proofErr w:type="spellEnd"/>
            <w:r w:rsidRPr="00A65B6E">
              <w:t xml:space="preserve"> ± 2 σ</w:t>
            </w:r>
          </w:p>
        </w:tc>
        <w:tc>
          <w:tcPr>
            <w:tcW w:w="1350" w:type="dxa"/>
            <w:tcBorders>
              <w:top w:val="single" w:sz="4" w:space="0" w:color="auto"/>
              <w:bottom w:val="single" w:sz="4" w:space="0" w:color="auto"/>
            </w:tcBorders>
            <w:vAlign w:val="center"/>
          </w:tcPr>
          <w:p w:rsidR="00361EBB" w:rsidRPr="00A65B6E" w:rsidRDefault="00361EBB" w:rsidP="00C241C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kern w:val="1"/>
              </w:rPr>
            </w:pPr>
            <w:r w:rsidRPr="00A65B6E">
              <w:t>Area under probability curve</w:t>
            </w:r>
          </w:p>
        </w:tc>
        <w:tc>
          <w:tcPr>
            <w:tcW w:w="1350" w:type="dxa"/>
            <w:tcBorders>
              <w:top w:val="single" w:sz="4" w:space="0" w:color="auto"/>
              <w:bottom w:val="single" w:sz="4" w:space="0" w:color="auto"/>
            </w:tcBorders>
            <w:vAlign w:val="center"/>
          </w:tcPr>
          <w:p w:rsidR="00361EBB" w:rsidRPr="00A65B6E" w:rsidRDefault="00361EBB" w:rsidP="00C241C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kern w:val="1"/>
              </w:rPr>
            </w:pPr>
            <w:r w:rsidRPr="00A65B6E">
              <w:t xml:space="preserve">Weighted </w:t>
            </w:r>
            <w:proofErr w:type="spellStart"/>
            <w:r w:rsidRPr="00A65B6E">
              <w:t>mean</w:t>
            </w:r>
            <w:r w:rsidRPr="00A65B6E">
              <w:rPr>
                <w:vertAlign w:val="superscript"/>
              </w:rPr>
              <w:t>c</w:t>
            </w:r>
            <w:proofErr w:type="spellEnd"/>
            <w:r w:rsidRPr="00A65B6E">
              <w:t xml:space="preserve"> </w:t>
            </w:r>
          </w:p>
        </w:tc>
      </w:tr>
      <w:tr w:rsidR="00361EBB" w:rsidRPr="00A65B6E" w:rsidTr="00361EBB">
        <w:trPr>
          <w:trHeight w:val="144"/>
          <w:jc w:val="center"/>
        </w:trPr>
        <w:tc>
          <w:tcPr>
            <w:tcW w:w="1706" w:type="dxa"/>
            <w:tcBorders>
              <w:top w:val="single" w:sz="4" w:space="0" w:color="auto"/>
            </w:tcBorders>
            <w:vAlign w:val="center"/>
          </w:tcPr>
          <w:p w:rsidR="00361EBB" w:rsidRPr="00A65B6E" w:rsidRDefault="00361EBB" w:rsidP="00C241C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pPr>
          </w:p>
        </w:tc>
        <w:tc>
          <w:tcPr>
            <w:tcW w:w="1634" w:type="dxa"/>
            <w:tcBorders>
              <w:top w:val="single" w:sz="4" w:space="0" w:color="auto"/>
            </w:tcBorders>
            <w:vAlign w:val="center"/>
          </w:tcPr>
          <w:p w:rsidR="00361EBB" w:rsidRPr="00A65B6E" w:rsidRDefault="00361EBB" w:rsidP="00C241C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pPr>
          </w:p>
        </w:tc>
        <w:tc>
          <w:tcPr>
            <w:tcW w:w="1274" w:type="dxa"/>
            <w:tcBorders>
              <w:top w:val="single" w:sz="4" w:space="0" w:color="auto"/>
            </w:tcBorders>
            <w:vAlign w:val="center"/>
          </w:tcPr>
          <w:p w:rsidR="00361EBB" w:rsidRPr="00A65B6E" w:rsidRDefault="00361EBB" w:rsidP="00C241C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pPr>
          </w:p>
        </w:tc>
        <w:tc>
          <w:tcPr>
            <w:tcW w:w="1184" w:type="dxa"/>
            <w:tcBorders>
              <w:top w:val="single" w:sz="4" w:space="0" w:color="auto"/>
            </w:tcBorders>
            <w:vAlign w:val="center"/>
          </w:tcPr>
          <w:p w:rsidR="00361EBB" w:rsidRPr="00A65B6E" w:rsidRDefault="00361EBB" w:rsidP="00C241C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pPr>
          </w:p>
        </w:tc>
        <w:tc>
          <w:tcPr>
            <w:tcW w:w="1072" w:type="dxa"/>
            <w:tcBorders>
              <w:top w:val="single" w:sz="4" w:space="0" w:color="auto"/>
            </w:tcBorders>
            <w:vAlign w:val="center"/>
          </w:tcPr>
          <w:p w:rsidR="00361EBB" w:rsidRPr="00A65B6E" w:rsidRDefault="00361EBB" w:rsidP="00C241C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pPr>
          </w:p>
        </w:tc>
        <w:tc>
          <w:tcPr>
            <w:tcW w:w="1712" w:type="dxa"/>
            <w:tcBorders>
              <w:top w:val="single" w:sz="4" w:space="0" w:color="auto"/>
            </w:tcBorders>
            <w:vAlign w:val="center"/>
          </w:tcPr>
          <w:p w:rsidR="00361EBB" w:rsidRPr="00A65B6E" w:rsidRDefault="00361EBB" w:rsidP="00C241C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pPr>
          </w:p>
        </w:tc>
        <w:tc>
          <w:tcPr>
            <w:tcW w:w="1789" w:type="dxa"/>
            <w:tcBorders>
              <w:top w:val="single" w:sz="4" w:space="0" w:color="auto"/>
            </w:tcBorders>
            <w:vAlign w:val="center"/>
          </w:tcPr>
          <w:p w:rsidR="00361EBB" w:rsidRPr="00A65B6E" w:rsidRDefault="00361EBB" w:rsidP="00C241C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kern w:val="1"/>
              </w:rPr>
            </w:pPr>
          </w:p>
        </w:tc>
        <w:tc>
          <w:tcPr>
            <w:tcW w:w="1350" w:type="dxa"/>
            <w:tcBorders>
              <w:top w:val="single" w:sz="4" w:space="0" w:color="auto"/>
            </w:tcBorders>
            <w:vAlign w:val="center"/>
          </w:tcPr>
          <w:p w:rsidR="00361EBB" w:rsidRPr="00A65B6E" w:rsidRDefault="00361EBB" w:rsidP="00C241C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kern w:val="1"/>
              </w:rPr>
            </w:pPr>
          </w:p>
        </w:tc>
        <w:tc>
          <w:tcPr>
            <w:tcW w:w="1350" w:type="dxa"/>
            <w:tcBorders>
              <w:top w:val="single" w:sz="4" w:space="0" w:color="auto"/>
            </w:tcBorders>
            <w:vAlign w:val="center"/>
          </w:tcPr>
          <w:p w:rsidR="00361EBB" w:rsidRPr="00A65B6E" w:rsidRDefault="00361EBB" w:rsidP="00C241C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kern w:val="1"/>
              </w:rPr>
            </w:pPr>
          </w:p>
        </w:tc>
      </w:tr>
      <w:tr w:rsidR="00361EBB" w:rsidRPr="00A65B6E" w:rsidTr="00361EBB">
        <w:trPr>
          <w:trHeight w:val="547"/>
          <w:jc w:val="center"/>
        </w:trPr>
        <w:tc>
          <w:tcPr>
            <w:tcW w:w="1706" w:type="dxa"/>
            <w:vAlign w:val="center"/>
          </w:tcPr>
          <w:p w:rsidR="00361EBB" w:rsidRPr="00A65B6E" w:rsidRDefault="00361EBB" w:rsidP="00C241C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pPr>
            <w:r w:rsidRPr="00A65B6E">
              <w:t>UGAMS #9073</w:t>
            </w:r>
          </w:p>
        </w:tc>
        <w:tc>
          <w:tcPr>
            <w:tcW w:w="1634" w:type="dxa"/>
            <w:vAlign w:val="center"/>
          </w:tcPr>
          <w:p w:rsidR="00361EBB" w:rsidRPr="00A65B6E" w:rsidRDefault="00361EBB" w:rsidP="00C241C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kern w:val="1"/>
              </w:rPr>
            </w:pPr>
            <w:r w:rsidRPr="00A65B6E">
              <w:t>0–1/72–73 cm</w:t>
            </w:r>
          </w:p>
        </w:tc>
        <w:tc>
          <w:tcPr>
            <w:tcW w:w="1274" w:type="dxa"/>
            <w:vAlign w:val="center"/>
          </w:tcPr>
          <w:p w:rsidR="00361EBB" w:rsidRPr="00A65B6E" w:rsidRDefault="00361EBB" w:rsidP="00C241C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kern w:val="1"/>
              </w:rPr>
            </w:pPr>
            <w:r w:rsidRPr="00A65B6E">
              <w:t>72.5</w:t>
            </w:r>
          </w:p>
        </w:tc>
        <w:tc>
          <w:tcPr>
            <w:tcW w:w="1184" w:type="dxa"/>
            <w:vAlign w:val="center"/>
          </w:tcPr>
          <w:p w:rsidR="00361EBB" w:rsidRPr="00A65B6E" w:rsidRDefault="00361EBB" w:rsidP="00C241C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kern w:val="1"/>
              </w:rPr>
            </w:pPr>
            <w:r w:rsidRPr="00A65B6E">
              <w:t>charcoal</w:t>
            </w:r>
          </w:p>
        </w:tc>
        <w:tc>
          <w:tcPr>
            <w:tcW w:w="1072" w:type="dxa"/>
            <w:vAlign w:val="center"/>
          </w:tcPr>
          <w:p w:rsidR="00361EBB" w:rsidRPr="00A65B6E" w:rsidRDefault="00361EBB" w:rsidP="00C241C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kern w:val="1"/>
              </w:rPr>
            </w:pPr>
            <w:r w:rsidRPr="00A65B6E">
              <w:t>–26.5</w:t>
            </w:r>
          </w:p>
        </w:tc>
        <w:tc>
          <w:tcPr>
            <w:tcW w:w="1712" w:type="dxa"/>
            <w:vAlign w:val="center"/>
          </w:tcPr>
          <w:p w:rsidR="00361EBB" w:rsidRPr="00A65B6E" w:rsidRDefault="00361EBB" w:rsidP="00C241C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kern w:val="1"/>
              </w:rPr>
            </w:pPr>
            <w:r w:rsidRPr="00A65B6E">
              <w:t>1820±25</w:t>
            </w:r>
          </w:p>
        </w:tc>
        <w:tc>
          <w:tcPr>
            <w:tcW w:w="1789" w:type="dxa"/>
            <w:vAlign w:val="center"/>
          </w:tcPr>
          <w:p w:rsidR="00361EBB" w:rsidRPr="00A65B6E" w:rsidRDefault="00361EBB" w:rsidP="00C241C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kern w:val="1"/>
              </w:rPr>
            </w:pPr>
            <w:r w:rsidRPr="00A65B6E">
              <w:rPr>
                <w:kern w:val="1"/>
              </w:rPr>
              <w:t>1823–1698</w:t>
            </w:r>
          </w:p>
        </w:tc>
        <w:tc>
          <w:tcPr>
            <w:tcW w:w="1350" w:type="dxa"/>
            <w:vAlign w:val="center"/>
          </w:tcPr>
          <w:p w:rsidR="00361EBB" w:rsidRPr="00A65B6E" w:rsidRDefault="00361EBB" w:rsidP="00C241C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kern w:val="1"/>
              </w:rPr>
            </w:pPr>
            <w:r w:rsidRPr="00A65B6E">
              <w:rPr>
                <w:kern w:val="1"/>
              </w:rPr>
              <w:t>1.000</w:t>
            </w:r>
          </w:p>
        </w:tc>
        <w:tc>
          <w:tcPr>
            <w:tcW w:w="1350" w:type="dxa"/>
            <w:vAlign w:val="center"/>
          </w:tcPr>
          <w:p w:rsidR="00361EBB" w:rsidRPr="00A65B6E" w:rsidRDefault="00361EBB" w:rsidP="00C241C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kern w:val="1"/>
              </w:rPr>
            </w:pPr>
            <w:r w:rsidRPr="00A65B6E">
              <w:rPr>
                <w:kern w:val="1"/>
              </w:rPr>
              <w:t>1761</w:t>
            </w:r>
          </w:p>
        </w:tc>
      </w:tr>
      <w:tr w:rsidR="00361EBB" w:rsidRPr="00A65B6E" w:rsidTr="00361EBB">
        <w:trPr>
          <w:trHeight w:val="144"/>
          <w:jc w:val="center"/>
        </w:trPr>
        <w:tc>
          <w:tcPr>
            <w:tcW w:w="1706" w:type="dxa"/>
            <w:vAlign w:val="center"/>
          </w:tcPr>
          <w:p w:rsidR="00361EBB" w:rsidRPr="00A65B6E" w:rsidRDefault="00361EBB" w:rsidP="00C241C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pPr>
          </w:p>
        </w:tc>
        <w:tc>
          <w:tcPr>
            <w:tcW w:w="1634" w:type="dxa"/>
            <w:vAlign w:val="center"/>
          </w:tcPr>
          <w:p w:rsidR="00361EBB" w:rsidRPr="00A65B6E" w:rsidRDefault="00361EBB" w:rsidP="00C241C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pPr>
          </w:p>
        </w:tc>
        <w:tc>
          <w:tcPr>
            <w:tcW w:w="1274" w:type="dxa"/>
            <w:vAlign w:val="center"/>
          </w:tcPr>
          <w:p w:rsidR="00361EBB" w:rsidRPr="00A65B6E" w:rsidRDefault="00361EBB" w:rsidP="00C241C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pPr>
          </w:p>
        </w:tc>
        <w:tc>
          <w:tcPr>
            <w:tcW w:w="1184" w:type="dxa"/>
            <w:vAlign w:val="center"/>
          </w:tcPr>
          <w:p w:rsidR="00361EBB" w:rsidRPr="00A65B6E" w:rsidRDefault="00361EBB" w:rsidP="00C241C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pPr>
          </w:p>
        </w:tc>
        <w:tc>
          <w:tcPr>
            <w:tcW w:w="1072" w:type="dxa"/>
            <w:vAlign w:val="center"/>
          </w:tcPr>
          <w:p w:rsidR="00361EBB" w:rsidRPr="00A65B6E" w:rsidRDefault="00361EBB" w:rsidP="00C241C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pPr>
          </w:p>
        </w:tc>
        <w:tc>
          <w:tcPr>
            <w:tcW w:w="1712" w:type="dxa"/>
            <w:vAlign w:val="center"/>
          </w:tcPr>
          <w:p w:rsidR="00361EBB" w:rsidRPr="00A65B6E" w:rsidRDefault="00361EBB" w:rsidP="00C241C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pPr>
          </w:p>
        </w:tc>
        <w:tc>
          <w:tcPr>
            <w:tcW w:w="1789" w:type="dxa"/>
            <w:vAlign w:val="center"/>
          </w:tcPr>
          <w:p w:rsidR="00361EBB" w:rsidRPr="00A65B6E" w:rsidRDefault="00361EBB" w:rsidP="00C241C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pPr>
          </w:p>
        </w:tc>
        <w:tc>
          <w:tcPr>
            <w:tcW w:w="1350" w:type="dxa"/>
            <w:vAlign w:val="center"/>
          </w:tcPr>
          <w:p w:rsidR="00361EBB" w:rsidRPr="00A65B6E" w:rsidRDefault="00361EBB" w:rsidP="00C241C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pPr>
          </w:p>
        </w:tc>
        <w:tc>
          <w:tcPr>
            <w:tcW w:w="1350" w:type="dxa"/>
            <w:vAlign w:val="center"/>
          </w:tcPr>
          <w:p w:rsidR="00361EBB" w:rsidRPr="00A65B6E" w:rsidRDefault="00361EBB" w:rsidP="00C241C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kern w:val="1"/>
              </w:rPr>
            </w:pPr>
          </w:p>
        </w:tc>
      </w:tr>
      <w:tr w:rsidR="00361EBB" w:rsidRPr="00A65B6E" w:rsidTr="00361EBB">
        <w:trPr>
          <w:trHeight w:val="547"/>
          <w:jc w:val="center"/>
        </w:trPr>
        <w:tc>
          <w:tcPr>
            <w:tcW w:w="1706" w:type="dxa"/>
            <w:vAlign w:val="center"/>
          </w:tcPr>
          <w:p w:rsidR="00361EBB" w:rsidRPr="00A65B6E" w:rsidRDefault="00361EBB" w:rsidP="00C241C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pPr>
            <w:r w:rsidRPr="00A65B6E">
              <w:t>UGAMS #9074</w:t>
            </w:r>
          </w:p>
        </w:tc>
        <w:tc>
          <w:tcPr>
            <w:tcW w:w="1634" w:type="dxa"/>
            <w:vAlign w:val="center"/>
          </w:tcPr>
          <w:p w:rsidR="00361EBB" w:rsidRPr="00A65B6E" w:rsidRDefault="00361EBB" w:rsidP="00C241C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kern w:val="1"/>
              </w:rPr>
            </w:pPr>
            <w:r w:rsidRPr="00A65B6E">
              <w:t>1–2/9–10 cm</w:t>
            </w:r>
          </w:p>
        </w:tc>
        <w:tc>
          <w:tcPr>
            <w:tcW w:w="1274" w:type="dxa"/>
            <w:vAlign w:val="center"/>
          </w:tcPr>
          <w:p w:rsidR="00361EBB" w:rsidRPr="00A65B6E" w:rsidRDefault="00361EBB" w:rsidP="00C241C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kern w:val="1"/>
              </w:rPr>
            </w:pPr>
            <w:r w:rsidRPr="00A65B6E">
              <w:t>109.5</w:t>
            </w:r>
          </w:p>
        </w:tc>
        <w:tc>
          <w:tcPr>
            <w:tcW w:w="1184" w:type="dxa"/>
            <w:vAlign w:val="center"/>
          </w:tcPr>
          <w:p w:rsidR="00361EBB" w:rsidRPr="00A65B6E" w:rsidRDefault="00361EBB" w:rsidP="00C241C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kern w:val="1"/>
              </w:rPr>
            </w:pPr>
            <w:r w:rsidRPr="00A65B6E">
              <w:t>charcoal</w:t>
            </w:r>
          </w:p>
        </w:tc>
        <w:tc>
          <w:tcPr>
            <w:tcW w:w="1072" w:type="dxa"/>
            <w:vAlign w:val="center"/>
          </w:tcPr>
          <w:p w:rsidR="00361EBB" w:rsidRPr="00A65B6E" w:rsidRDefault="00361EBB" w:rsidP="00C241C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kern w:val="1"/>
              </w:rPr>
            </w:pPr>
            <w:r w:rsidRPr="00A65B6E">
              <w:t>–26.6</w:t>
            </w:r>
          </w:p>
        </w:tc>
        <w:tc>
          <w:tcPr>
            <w:tcW w:w="1712" w:type="dxa"/>
            <w:vAlign w:val="center"/>
          </w:tcPr>
          <w:p w:rsidR="00361EBB" w:rsidRPr="00A65B6E" w:rsidRDefault="00361EBB" w:rsidP="00C241C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kern w:val="1"/>
              </w:rPr>
            </w:pPr>
            <w:r w:rsidRPr="00A65B6E">
              <w:t>2350±25</w:t>
            </w:r>
          </w:p>
        </w:tc>
        <w:tc>
          <w:tcPr>
            <w:tcW w:w="1789" w:type="dxa"/>
            <w:vAlign w:val="center"/>
          </w:tcPr>
          <w:p w:rsidR="00361EBB" w:rsidRPr="00A65B6E" w:rsidRDefault="00361EBB" w:rsidP="00C241C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pPr>
            <w:r w:rsidRPr="00A65B6E">
              <w:t>2370–2322</w:t>
            </w:r>
          </w:p>
          <w:p w:rsidR="00361EBB" w:rsidRPr="00A65B6E" w:rsidRDefault="00361EBB" w:rsidP="00C241C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kern w:val="1"/>
              </w:rPr>
            </w:pPr>
            <w:r w:rsidRPr="00A65B6E">
              <w:t>2457–2387</w:t>
            </w:r>
          </w:p>
        </w:tc>
        <w:tc>
          <w:tcPr>
            <w:tcW w:w="1350" w:type="dxa"/>
            <w:vAlign w:val="center"/>
          </w:tcPr>
          <w:p w:rsidR="00361EBB" w:rsidRPr="00A65B6E" w:rsidRDefault="00361EBB" w:rsidP="00C241C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pPr>
            <w:r w:rsidRPr="00A65B6E">
              <w:t>0.810</w:t>
            </w:r>
          </w:p>
          <w:p w:rsidR="00361EBB" w:rsidRPr="00A65B6E" w:rsidRDefault="00361EBB" w:rsidP="00C241C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kern w:val="1"/>
              </w:rPr>
            </w:pPr>
            <w:r w:rsidRPr="00A65B6E">
              <w:t>0.190</w:t>
            </w:r>
          </w:p>
        </w:tc>
        <w:tc>
          <w:tcPr>
            <w:tcW w:w="1350" w:type="dxa"/>
            <w:vAlign w:val="center"/>
          </w:tcPr>
          <w:p w:rsidR="00361EBB" w:rsidRPr="00A65B6E" w:rsidRDefault="00361EBB" w:rsidP="00C241C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kern w:val="1"/>
              </w:rPr>
            </w:pPr>
            <w:r w:rsidRPr="00A65B6E">
              <w:rPr>
                <w:kern w:val="1"/>
              </w:rPr>
              <w:t>2365</w:t>
            </w:r>
          </w:p>
        </w:tc>
      </w:tr>
      <w:tr w:rsidR="00361EBB" w:rsidRPr="00A65B6E" w:rsidTr="00361EBB">
        <w:trPr>
          <w:trHeight w:val="144"/>
          <w:jc w:val="center"/>
        </w:trPr>
        <w:tc>
          <w:tcPr>
            <w:tcW w:w="1706" w:type="dxa"/>
            <w:vAlign w:val="center"/>
          </w:tcPr>
          <w:p w:rsidR="00361EBB" w:rsidRPr="00A65B6E" w:rsidRDefault="00361EBB" w:rsidP="00C241C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pPr>
          </w:p>
        </w:tc>
        <w:tc>
          <w:tcPr>
            <w:tcW w:w="1634" w:type="dxa"/>
            <w:vAlign w:val="center"/>
          </w:tcPr>
          <w:p w:rsidR="00361EBB" w:rsidRPr="00A65B6E" w:rsidRDefault="00361EBB" w:rsidP="00C241C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pPr>
          </w:p>
        </w:tc>
        <w:tc>
          <w:tcPr>
            <w:tcW w:w="1274" w:type="dxa"/>
            <w:vAlign w:val="center"/>
          </w:tcPr>
          <w:p w:rsidR="00361EBB" w:rsidRPr="00A65B6E" w:rsidRDefault="00361EBB" w:rsidP="00C241C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pPr>
          </w:p>
        </w:tc>
        <w:tc>
          <w:tcPr>
            <w:tcW w:w="1184" w:type="dxa"/>
            <w:vAlign w:val="center"/>
          </w:tcPr>
          <w:p w:rsidR="00361EBB" w:rsidRPr="00A65B6E" w:rsidRDefault="00361EBB" w:rsidP="00C241C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pPr>
          </w:p>
        </w:tc>
        <w:tc>
          <w:tcPr>
            <w:tcW w:w="1072" w:type="dxa"/>
            <w:vAlign w:val="center"/>
          </w:tcPr>
          <w:p w:rsidR="00361EBB" w:rsidRPr="00A65B6E" w:rsidRDefault="00361EBB" w:rsidP="00C241C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pPr>
          </w:p>
        </w:tc>
        <w:tc>
          <w:tcPr>
            <w:tcW w:w="1712" w:type="dxa"/>
            <w:vAlign w:val="center"/>
          </w:tcPr>
          <w:p w:rsidR="00361EBB" w:rsidRPr="00A65B6E" w:rsidRDefault="00361EBB" w:rsidP="00C241C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pPr>
          </w:p>
        </w:tc>
        <w:tc>
          <w:tcPr>
            <w:tcW w:w="1789" w:type="dxa"/>
            <w:vAlign w:val="center"/>
          </w:tcPr>
          <w:p w:rsidR="00361EBB" w:rsidRPr="00A65B6E" w:rsidRDefault="00361EBB" w:rsidP="00C241C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kern w:val="1"/>
              </w:rPr>
            </w:pPr>
          </w:p>
        </w:tc>
        <w:tc>
          <w:tcPr>
            <w:tcW w:w="1350" w:type="dxa"/>
            <w:vAlign w:val="center"/>
          </w:tcPr>
          <w:p w:rsidR="00361EBB" w:rsidRPr="00A65B6E" w:rsidRDefault="00361EBB" w:rsidP="00C241C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kern w:val="1"/>
              </w:rPr>
            </w:pPr>
          </w:p>
        </w:tc>
        <w:tc>
          <w:tcPr>
            <w:tcW w:w="1350" w:type="dxa"/>
            <w:vAlign w:val="center"/>
          </w:tcPr>
          <w:p w:rsidR="00361EBB" w:rsidRPr="00A65B6E" w:rsidRDefault="00361EBB" w:rsidP="00C241C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kern w:val="1"/>
              </w:rPr>
            </w:pPr>
          </w:p>
        </w:tc>
      </w:tr>
      <w:tr w:rsidR="00361EBB" w:rsidRPr="00A65B6E" w:rsidTr="00361EBB">
        <w:trPr>
          <w:trHeight w:val="547"/>
          <w:jc w:val="center"/>
        </w:trPr>
        <w:tc>
          <w:tcPr>
            <w:tcW w:w="1706" w:type="dxa"/>
            <w:vAlign w:val="center"/>
          </w:tcPr>
          <w:p w:rsidR="00361EBB" w:rsidRPr="00A65B6E" w:rsidRDefault="00361EBB" w:rsidP="00C241C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pPr>
            <w:r w:rsidRPr="00A65B6E">
              <w:t>β-293749</w:t>
            </w:r>
          </w:p>
        </w:tc>
        <w:tc>
          <w:tcPr>
            <w:tcW w:w="1634" w:type="dxa"/>
            <w:vAlign w:val="center"/>
          </w:tcPr>
          <w:p w:rsidR="00361EBB" w:rsidRPr="00A65B6E" w:rsidRDefault="00361EBB" w:rsidP="00C241C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kern w:val="1"/>
              </w:rPr>
            </w:pPr>
            <w:r w:rsidRPr="00A65B6E">
              <w:t>1–2/55 cm</w:t>
            </w:r>
          </w:p>
        </w:tc>
        <w:tc>
          <w:tcPr>
            <w:tcW w:w="1274" w:type="dxa"/>
            <w:vAlign w:val="center"/>
          </w:tcPr>
          <w:p w:rsidR="00361EBB" w:rsidRPr="00A65B6E" w:rsidRDefault="00361EBB" w:rsidP="00C241C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kern w:val="1"/>
              </w:rPr>
            </w:pPr>
            <w:r w:rsidRPr="00A65B6E">
              <w:t>155.0</w:t>
            </w:r>
          </w:p>
        </w:tc>
        <w:tc>
          <w:tcPr>
            <w:tcW w:w="1184" w:type="dxa"/>
            <w:vAlign w:val="center"/>
          </w:tcPr>
          <w:p w:rsidR="00361EBB" w:rsidRPr="00A65B6E" w:rsidRDefault="00361EBB" w:rsidP="00C241C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kern w:val="1"/>
              </w:rPr>
            </w:pPr>
            <w:r w:rsidRPr="00A65B6E">
              <w:t>charcoal</w:t>
            </w:r>
          </w:p>
        </w:tc>
        <w:tc>
          <w:tcPr>
            <w:tcW w:w="1072" w:type="dxa"/>
            <w:vAlign w:val="center"/>
          </w:tcPr>
          <w:p w:rsidR="00361EBB" w:rsidRPr="00A65B6E" w:rsidRDefault="00361EBB" w:rsidP="00C241C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kern w:val="1"/>
              </w:rPr>
            </w:pPr>
            <w:r w:rsidRPr="00A65B6E">
              <w:t>–25.6</w:t>
            </w:r>
          </w:p>
        </w:tc>
        <w:tc>
          <w:tcPr>
            <w:tcW w:w="1712" w:type="dxa"/>
            <w:vAlign w:val="center"/>
          </w:tcPr>
          <w:p w:rsidR="00361EBB" w:rsidRPr="00A65B6E" w:rsidRDefault="00361EBB" w:rsidP="00C241C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kern w:val="1"/>
              </w:rPr>
            </w:pPr>
            <w:r w:rsidRPr="00A65B6E">
              <w:t>1930±30</w:t>
            </w:r>
          </w:p>
        </w:tc>
        <w:tc>
          <w:tcPr>
            <w:tcW w:w="1789" w:type="dxa"/>
            <w:vAlign w:val="center"/>
          </w:tcPr>
          <w:p w:rsidR="00361EBB" w:rsidRPr="00A65B6E" w:rsidRDefault="00361EBB" w:rsidP="00C241C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kern w:val="1"/>
              </w:rPr>
            </w:pPr>
            <w:r w:rsidRPr="00A65B6E">
              <w:rPr>
                <w:kern w:val="1"/>
              </w:rPr>
              <w:t>1947–1820</w:t>
            </w:r>
          </w:p>
        </w:tc>
        <w:tc>
          <w:tcPr>
            <w:tcW w:w="1350" w:type="dxa"/>
            <w:vAlign w:val="center"/>
          </w:tcPr>
          <w:p w:rsidR="00361EBB" w:rsidRPr="00A65B6E" w:rsidRDefault="00361EBB" w:rsidP="00C241C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kern w:val="1"/>
              </w:rPr>
            </w:pPr>
            <w:r w:rsidRPr="00A65B6E">
              <w:rPr>
                <w:kern w:val="1"/>
              </w:rPr>
              <w:t>1.000</w:t>
            </w:r>
          </w:p>
        </w:tc>
        <w:tc>
          <w:tcPr>
            <w:tcW w:w="1350" w:type="dxa"/>
            <w:vAlign w:val="center"/>
          </w:tcPr>
          <w:p w:rsidR="00361EBB" w:rsidRPr="00A65B6E" w:rsidRDefault="00361EBB" w:rsidP="00C241C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kern w:val="1"/>
              </w:rPr>
            </w:pPr>
            <w:r w:rsidRPr="00A65B6E">
              <w:rPr>
                <w:kern w:val="1"/>
              </w:rPr>
              <w:t>1877</w:t>
            </w:r>
          </w:p>
        </w:tc>
      </w:tr>
      <w:tr w:rsidR="00361EBB" w:rsidRPr="00A65B6E" w:rsidTr="00361EBB">
        <w:trPr>
          <w:trHeight w:val="144"/>
          <w:jc w:val="center"/>
        </w:trPr>
        <w:tc>
          <w:tcPr>
            <w:tcW w:w="1706" w:type="dxa"/>
            <w:vAlign w:val="center"/>
          </w:tcPr>
          <w:p w:rsidR="00361EBB" w:rsidRPr="00A65B6E" w:rsidRDefault="00361EBB" w:rsidP="00C241C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pPr>
          </w:p>
        </w:tc>
        <w:tc>
          <w:tcPr>
            <w:tcW w:w="1634" w:type="dxa"/>
            <w:vAlign w:val="center"/>
          </w:tcPr>
          <w:p w:rsidR="00361EBB" w:rsidRPr="00A65B6E" w:rsidRDefault="00361EBB" w:rsidP="00C241C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pPr>
          </w:p>
        </w:tc>
        <w:tc>
          <w:tcPr>
            <w:tcW w:w="1274" w:type="dxa"/>
            <w:vAlign w:val="center"/>
          </w:tcPr>
          <w:p w:rsidR="00361EBB" w:rsidRPr="00A65B6E" w:rsidRDefault="00361EBB" w:rsidP="00C241C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pPr>
          </w:p>
        </w:tc>
        <w:tc>
          <w:tcPr>
            <w:tcW w:w="1184" w:type="dxa"/>
            <w:vAlign w:val="center"/>
          </w:tcPr>
          <w:p w:rsidR="00361EBB" w:rsidRPr="00A65B6E" w:rsidRDefault="00361EBB" w:rsidP="00C241C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pPr>
          </w:p>
        </w:tc>
        <w:tc>
          <w:tcPr>
            <w:tcW w:w="1072" w:type="dxa"/>
            <w:vAlign w:val="center"/>
          </w:tcPr>
          <w:p w:rsidR="00361EBB" w:rsidRPr="00A65B6E" w:rsidRDefault="00361EBB" w:rsidP="00C241C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pPr>
          </w:p>
        </w:tc>
        <w:tc>
          <w:tcPr>
            <w:tcW w:w="1712" w:type="dxa"/>
            <w:vAlign w:val="center"/>
          </w:tcPr>
          <w:p w:rsidR="00361EBB" w:rsidRPr="00A65B6E" w:rsidRDefault="00361EBB" w:rsidP="00C241C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pPr>
          </w:p>
        </w:tc>
        <w:tc>
          <w:tcPr>
            <w:tcW w:w="1789" w:type="dxa"/>
            <w:vAlign w:val="center"/>
          </w:tcPr>
          <w:p w:rsidR="00361EBB" w:rsidRPr="00A65B6E" w:rsidRDefault="00361EBB" w:rsidP="00C241C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kern w:val="1"/>
              </w:rPr>
            </w:pPr>
          </w:p>
        </w:tc>
        <w:tc>
          <w:tcPr>
            <w:tcW w:w="1350" w:type="dxa"/>
            <w:vAlign w:val="center"/>
          </w:tcPr>
          <w:p w:rsidR="00361EBB" w:rsidRPr="00A65B6E" w:rsidRDefault="00361EBB" w:rsidP="00C241C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kern w:val="1"/>
              </w:rPr>
            </w:pPr>
          </w:p>
        </w:tc>
        <w:tc>
          <w:tcPr>
            <w:tcW w:w="1350" w:type="dxa"/>
            <w:vAlign w:val="center"/>
          </w:tcPr>
          <w:p w:rsidR="00361EBB" w:rsidRPr="00A65B6E" w:rsidRDefault="00361EBB" w:rsidP="00C241C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kern w:val="1"/>
              </w:rPr>
            </w:pPr>
          </w:p>
        </w:tc>
      </w:tr>
      <w:tr w:rsidR="00361EBB" w:rsidRPr="00A65B6E" w:rsidTr="00361EBB">
        <w:trPr>
          <w:trHeight w:val="547"/>
          <w:jc w:val="center"/>
        </w:trPr>
        <w:tc>
          <w:tcPr>
            <w:tcW w:w="1706" w:type="dxa"/>
            <w:vAlign w:val="center"/>
          </w:tcPr>
          <w:p w:rsidR="00361EBB" w:rsidRPr="00A65B6E" w:rsidRDefault="00361EBB" w:rsidP="00C241C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pPr>
            <w:r w:rsidRPr="00A65B6E">
              <w:t>UGAMS #9075</w:t>
            </w:r>
          </w:p>
        </w:tc>
        <w:tc>
          <w:tcPr>
            <w:tcW w:w="1634" w:type="dxa"/>
            <w:vAlign w:val="center"/>
          </w:tcPr>
          <w:p w:rsidR="00361EBB" w:rsidRPr="00A65B6E" w:rsidRDefault="00361EBB" w:rsidP="00C241C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kern w:val="1"/>
              </w:rPr>
            </w:pPr>
            <w:r w:rsidRPr="00A65B6E">
              <w:t>2–3/18–19 cm</w:t>
            </w:r>
          </w:p>
        </w:tc>
        <w:tc>
          <w:tcPr>
            <w:tcW w:w="1274" w:type="dxa"/>
            <w:vAlign w:val="center"/>
          </w:tcPr>
          <w:p w:rsidR="00361EBB" w:rsidRPr="00A65B6E" w:rsidRDefault="00361EBB" w:rsidP="00C241C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kern w:val="1"/>
              </w:rPr>
            </w:pPr>
            <w:r w:rsidRPr="00A65B6E">
              <w:t>218.5</w:t>
            </w:r>
          </w:p>
        </w:tc>
        <w:tc>
          <w:tcPr>
            <w:tcW w:w="1184" w:type="dxa"/>
            <w:vAlign w:val="center"/>
          </w:tcPr>
          <w:p w:rsidR="00361EBB" w:rsidRPr="00A65B6E" w:rsidRDefault="00361EBB" w:rsidP="00C241C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kern w:val="1"/>
              </w:rPr>
            </w:pPr>
            <w:r w:rsidRPr="00A65B6E">
              <w:t>charcoal</w:t>
            </w:r>
          </w:p>
        </w:tc>
        <w:tc>
          <w:tcPr>
            <w:tcW w:w="1072" w:type="dxa"/>
            <w:vAlign w:val="center"/>
          </w:tcPr>
          <w:p w:rsidR="00361EBB" w:rsidRPr="00A65B6E" w:rsidRDefault="00361EBB" w:rsidP="00C241C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kern w:val="1"/>
              </w:rPr>
            </w:pPr>
            <w:r w:rsidRPr="00A65B6E">
              <w:t>–26.5</w:t>
            </w:r>
          </w:p>
        </w:tc>
        <w:tc>
          <w:tcPr>
            <w:tcW w:w="1712" w:type="dxa"/>
            <w:vAlign w:val="center"/>
          </w:tcPr>
          <w:p w:rsidR="00361EBB" w:rsidRPr="00A65B6E" w:rsidRDefault="00361EBB" w:rsidP="00C241C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kern w:val="1"/>
              </w:rPr>
            </w:pPr>
            <w:r w:rsidRPr="00A65B6E">
              <w:t>3670±30</w:t>
            </w:r>
          </w:p>
        </w:tc>
        <w:tc>
          <w:tcPr>
            <w:tcW w:w="1789" w:type="dxa"/>
            <w:vAlign w:val="center"/>
          </w:tcPr>
          <w:p w:rsidR="00361EBB" w:rsidRPr="00A65B6E" w:rsidRDefault="00361EBB" w:rsidP="00C241C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kern w:val="1"/>
              </w:rPr>
            </w:pPr>
            <w:r w:rsidRPr="00A65B6E">
              <w:rPr>
                <w:kern w:val="1"/>
              </w:rPr>
              <w:t>4087–3906</w:t>
            </w:r>
          </w:p>
        </w:tc>
        <w:tc>
          <w:tcPr>
            <w:tcW w:w="1350" w:type="dxa"/>
            <w:vAlign w:val="center"/>
          </w:tcPr>
          <w:p w:rsidR="00361EBB" w:rsidRPr="00A65B6E" w:rsidRDefault="00361EBB" w:rsidP="00C241C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kern w:val="1"/>
              </w:rPr>
            </w:pPr>
            <w:r w:rsidRPr="00A65B6E">
              <w:rPr>
                <w:kern w:val="1"/>
              </w:rPr>
              <w:t>1.000</w:t>
            </w:r>
          </w:p>
        </w:tc>
        <w:tc>
          <w:tcPr>
            <w:tcW w:w="1350" w:type="dxa"/>
            <w:vAlign w:val="center"/>
          </w:tcPr>
          <w:p w:rsidR="00361EBB" w:rsidRPr="00A65B6E" w:rsidRDefault="00361EBB" w:rsidP="00C241C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kern w:val="1"/>
              </w:rPr>
            </w:pPr>
            <w:r w:rsidRPr="00A65B6E">
              <w:rPr>
                <w:kern w:val="1"/>
              </w:rPr>
              <w:t>4006</w:t>
            </w:r>
          </w:p>
        </w:tc>
      </w:tr>
      <w:tr w:rsidR="00361EBB" w:rsidRPr="00A65B6E" w:rsidTr="00361EBB">
        <w:trPr>
          <w:trHeight w:val="144"/>
          <w:jc w:val="center"/>
        </w:trPr>
        <w:tc>
          <w:tcPr>
            <w:tcW w:w="1706" w:type="dxa"/>
            <w:vAlign w:val="center"/>
          </w:tcPr>
          <w:p w:rsidR="00361EBB" w:rsidRPr="00A65B6E" w:rsidRDefault="00361EBB" w:rsidP="00C241C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pPr>
          </w:p>
        </w:tc>
        <w:tc>
          <w:tcPr>
            <w:tcW w:w="1634" w:type="dxa"/>
            <w:vAlign w:val="center"/>
          </w:tcPr>
          <w:p w:rsidR="00361EBB" w:rsidRPr="00A65B6E" w:rsidRDefault="00361EBB" w:rsidP="00C241C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pPr>
          </w:p>
        </w:tc>
        <w:tc>
          <w:tcPr>
            <w:tcW w:w="1274" w:type="dxa"/>
            <w:vAlign w:val="center"/>
          </w:tcPr>
          <w:p w:rsidR="00361EBB" w:rsidRPr="00A65B6E" w:rsidRDefault="00361EBB" w:rsidP="00C241C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pPr>
          </w:p>
        </w:tc>
        <w:tc>
          <w:tcPr>
            <w:tcW w:w="1184" w:type="dxa"/>
            <w:vAlign w:val="center"/>
          </w:tcPr>
          <w:p w:rsidR="00361EBB" w:rsidRPr="00A65B6E" w:rsidRDefault="00361EBB" w:rsidP="00C241C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pPr>
          </w:p>
        </w:tc>
        <w:tc>
          <w:tcPr>
            <w:tcW w:w="1072" w:type="dxa"/>
            <w:vAlign w:val="center"/>
          </w:tcPr>
          <w:p w:rsidR="00361EBB" w:rsidRPr="00A65B6E" w:rsidRDefault="00361EBB" w:rsidP="00C241C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pPr>
          </w:p>
        </w:tc>
        <w:tc>
          <w:tcPr>
            <w:tcW w:w="1712" w:type="dxa"/>
            <w:vAlign w:val="center"/>
          </w:tcPr>
          <w:p w:rsidR="00361EBB" w:rsidRPr="00A65B6E" w:rsidRDefault="00361EBB" w:rsidP="00C241C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pPr>
          </w:p>
        </w:tc>
        <w:tc>
          <w:tcPr>
            <w:tcW w:w="1789" w:type="dxa"/>
            <w:vAlign w:val="center"/>
          </w:tcPr>
          <w:p w:rsidR="00361EBB" w:rsidRPr="00A65B6E" w:rsidRDefault="00361EBB" w:rsidP="00C241C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pPr>
          </w:p>
        </w:tc>
        <w:tc>
          <w:tcPr>
            <w:tcW w:w="1350" w:type="dxa"/>
            <w:vAlign w:val="center"/>
          </w:tcPr>
          <w:p w:rsidR="00361EBB" w:rsidRPr="00A65B6E" w:rsidRDefault="00361EBB" w:rsidP="00C241C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pPr>
          </w:p>
        </w:tc>
        <w:tc>
          <w:tcPr>
            <w:tcW w:w="1350" w:type="dxa"/>
            <w:vAlign w:val="center"/>
          </w:tcPr>
          <w:p w:rsidR="00361EBB" w:rsidRPr="00A65B6E" w:rsidRDefault="00361EBB" w:rsidP="00C241C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kern w:val="1"/>
              </w:rPr>
            </w:pPr>
          </w:p>
        </w:tc>
      </w:tr>
      <w:tr w:rsidR="00361EBB" w:rsidRPr="00A65B6E" w:rsidTr="00361EBB">
        <w:trPr>
          <w:trHeight w:val="547"/>
          <w:jc w:val="center"/>
        </w:trPr>
        <w:tc>
          <w:tcPr>
            <w:tcW w:w="1706" w:type="dxa"/>
            <w:tcBorders>
              <w:bottom w:val="single" w:sz="4" w:space="0" w:color="auto"/>
            </w:tcBorders>
            <w:vAlign w:val="center"/>
          </w:tcPr>
          <w:p w:rsidR="00361EBB" w:rsidRPr="00A65B6E" w:rsidRDefault="00361EBB" w:rsidP="00C241C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pPr>
            <w:r w:rsidRPr="00A65B6E">
              <w:t>β-282461</w:t>
            </w:r>
          </w:p>
        </w:tc>
        <w:tc>
          <w:tcPr>
            <w:tcW w:w="1634" w:type="dxa"/>
            <w:tcBorders>
              <w:bottom w:val="single" w:sz="4" w:space="0" w:color="auto"/>
            </w:tcBorders>
            <w:vAlign w:val="center"/>
          </w:tcPr>
          <w:p w:rsidR="00361EBB" w:rsidRPr="00A65B6E" w:rsidRDefault="00361EBB" w:rsidP="00C241C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kern w:val="1"/>
              </w:rPr>
            </w:pPr>
            <w:r w:rsidRPr="00A65B6E">
              <w:t>2–3/47 cm</w:t>
            </w:r>
          </w:p>
        </w:tc>
        <w:tc>
          <w:tcPr>
            <w:tcW w:w="1274" w:type="dxa"/>
            <w:tcBorders>
              <w:bottom w:val="single" w:sz="4" w:space="0" w:color="auto"/>
            </w:tcBorders>
            <w:vAlign w:val="center"/>
          </w:tcPr>
          <w:p w:rsidR="00361EBB" w:rsidRPr="00A65B6E" w:rsidRDefault="00361EBB" w:rsidP="00C241C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kern w:val="1"/>
              </w:rPr>
            </w:pPr>
            <w:r w:rsidRPr="00A65B6E">
              <w:t>247.0</w:t>
            </w:r>
          </w:p>
        </w:tc>
        <w:tc>
          <w:tcPr>
            <w:tcW w:w="1184" w:type="dxa"/>
            <w:tcBorders>
              <w:bottom w:val="single" w:sz="4" w:space="0" w:color="auto"/>
            </w:tcBorders>
            <w:vAlign w:val="center"/>
          </w:tcPr>
          <w:p w:rsidR="00361EBB" w:rsidRPr="00A65B6E" w:rsidRDefault="00361EBB" w:rsidP="00C241C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kern w:val="1"/>
              </w:rPr>
            </w:pPr>
            <w:r w:rsidRPr="00A65B6E">
              <w:t>plant material</w:t>
            </w:r>
          </w:p>
        </w:tc>
        <w:tc>
          <w:tcPr>
            <w:tcW w:w="1072" w:type="dxa"/>
            <w:tcBorders>
              <w:bottom w:val="single" w:sz="4" w:space="0" w:color="auto"/>
            </w:tcBorders>
            <w:vAlign w:val="center"/>
          </w:tcPr>
          <w:p w:rsidR="00361EBB" w:rsidRPr="00A65B6E" w:rsidRDefault="00361EBB" w:rsidP="00C241C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kern w:val="1"/>
              </w:rPr>
            </w:pPr>
            <w:r w:rsidRPr="00A65B6E">
              <w:t>–24.8</w:t>
            </w:r>
          </w:p>
        </w:tc>
        <w:tc>
          <w:tcPr>
            <w:tcW w:w="1712" w:type="dxa"/>
            <w:tcBorders>
              <w:bottom w:val="single" w:sz="4" w:space="0" w:color="auto"/>
            </w:tcBorders>
            <w:vAlign w:val="center"/>
          </w:tcPr>
          <w:p w:rsidR="00361EBB" w:rsidRPr="00A65B6E" w:rsidRDefault="00361EBB" w:rsidP="00C241C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kern w:val="1"/>
              </w:rPr>
            </w:pPr>
            <w:r w:rsidRPr="00A65B6E">
              <w:t>3990±40</w:t>
            </w:r>
          </w:p>
        </w:tc>
        <w:tc>
          <w:tcPr>
            <w:tcW w:w="1789" w:type="dxa"/>
            <w:tcBorders>
              <w:bottom w:val="single" w:sz="4" w:space="0" w:color="auto"/>
            </w:tcBorders>
            <w:vAlign w:val="center"/>
          </w:tcPr>
          <w:p w:rsidR="00361EBB" w:rsidRPr="00A65B6E" w:rsidRDefault="00361EBB" w:rsidP="00C241C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pPr>
            <w:r w:rsidRPr="00A65B6E">
              <w:t>4327–4299</w:t>
            </w:r>
          </w:p>
          <w:p w:rsidR="00361EBB" w:rsidRPr="00A65B6E" w:rsidRDefault="00361EBB" w:rsidP="00C241C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pPr>
            <w:r w:rsidRPr="00A65B6E">
              <w:t>4369–4354</w:t>
            </w:r>
          </w:p>
          <w:p w:rsidR="00361EBB" w:rsidRPr="00A65B6E" w:rsidRDefault="00361EBB" w:rsidP="00C241C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pPr>
            <w:r w:rsidRPr="00A65B6E">
              <w:t>4393–4388</w:t>
            </w:r>
          </w:p>
          <w:p w:rsidR="00361EBB" w:rsidRPr="00A65B6E" w:rsidRDefault="00361EBB" w:rsidP="00C241C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kern w:val="1"/>
              </w:rPr>
            </w:pPr>
            <w:r w:rsidRPr="00A65B6E">
              <w:t>4569–4400</w:t>
            </w:r>
          </w:p>
        </w:tc>
        <w:tc>
          <w:tcPr>
            <w:tcW w:w="1350" w:type="dxa"/>
            <w:tcBorders>
              <w:bottom w:val="single" w:sz="4" w:space="0" w:color="auto"/>
            </w:tcBorders>
            <w:vAlign w:val="center"/>
          </w:tcPr>
          <w:p w:rsidR="00361EBB" w:rsidRPr="00A65B6E" w:rsidRDefault="00361EBB" w:rsidP="00C241C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pPr>
            <w:r w:rsidRPr="00A65B6E">
              <w:t>0.023</w:t>
            </w:r>
          </w:p>
          <w:p w:rsidR="00361EBB" w:rsidRPr="00A65B6E" w:rsidRDefault="00361EBB" w:rsidP="00C241C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pPr>
            <w:r w:rsidRPr="00A65B6E">
              <w:t>0.014</w:t>
            </w:r>
          </w:p>
          <w:p w:rsidR="00361EBB" w:rsidRPr="00A65B6E" w:rsidRDefault="00361EBB" w:rsidP="00C241C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pPr>
            <w:r w:rsidRPr="00A65B6E">
              <w:t>0.003</w:t>
            </w:r>
          </w:p>
          <w:p w:rsidR="00361EBB" w:rsidRPr="00A65B6E" w:rsidRDefault="00361EBB" w:rsidP="00C241C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kern w:val="1"/>
              </w:rPr>
            </w:pPr>
            <w:r w:rsidRPr="00A65B6E">
              <w:rPr>
                <w:kern w:val="1"/>
              </w:rPr>
              <w:t>0.960</w:t>
            </w:r>
          </w:p>
        </w:tc>
        <w:tc>
          <w:tcPr>
            <w:tcW w:w="1350" w:type="dxa"/>
            <w:tcBorders>
              <w:bottom w:val="single" w:sz="4" w:space="0" w:color="auto"/>
            </w:tcBorders>
            <w:vAlign w:val="center"/>
          </w:tcPr>
          <w:p w:rsidR="00361EBB" w:rsidRPr="00A65B6E" w:rsidRDefault="00361EBB" w:rsidP="00C241C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kern w:val="1"/>
              </w:rPr>
            </w:pPr>
            <w:r w:rsidRPr="00A65B6E">
              <w:rPr>
                <w:kern w:val="1"/>
              </w:rPr>
              <w:t>4466</w:t>
            </w:r>
          </w:p>
        </w:tc>
      </w:tr>
    </w:tbl>
    <w:p w:rsidR="00361EBB" w:rsidRPr="0005334D" w:rsidRDefault="00361EBB" w:rsidP="00361EB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sz w:val="22"/>
          <w:szCs w:val="22"/>
        </w:rPr>
      </w:pPr>
    </w:p>
    <w:p w:rsidR="00361EBB" w:rsidRDefault="00361EBB" w:rsidP="00361EB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pPr>
      <w:proofErr w:type="spellStart"/>
      <w:r w:rsidRPr="0005334D">
        <w:rPr>
          <w:vertAlign w:val="superscript"/>
        </w:rPr>
        <w:t>a</w:t>
      </w:r>
      <w:r w:rsidRPr="0005334D">
        <w:t>Analyses</w:t>
      </w:r>
      <w:proofErr w:type="spellEnd"/>
      <w:r w:rsidRPr="0005334D">
        <w:t xml:space="preserve"> were performed by the Center for Applied Isotope Studies at the University of Georgia (UGAMS), and by Beta Analytic Laboratory in Miami, Florida (β) </w:t>
      </w:r>
    </w:p>
    <w:p w:rsidR="00361EBB" w:rsidRPr="0005334D" w:rsidRDefault="00361EBB" w:rsidP="00361EB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pPr>
    </w:p>
    <w:p w:rsidR="00361EBB" w:rsidRDefault="00361EBB" w:rsidP="00361EB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pPr>
      <w:proofErr w:type="spellStart"/>
      <w:r w:rsidRPr="0005334D">
        <w:rPr>
          <w:vertAlign w:val="superscript"/>
        </w:rPr>
        <w:t>b</w:t>
      </w:r>
      <w:r w:rsidRPr="0005334D">
        <w:t>Calibrations</w:t>
      </w:r>
      <w:proofErr w:type="spellEnd"/>
      <w:r w:rsidRPr="0005334D">
        <w:t xml:space="preserve"> were calculated using CALIB 6.0.2 (</w:t>
      </w:r>
      <w:proofErr w:type="spellStart"/>
      <w:r w:rsidRPr="0005334D">
        <w:t>Stuiver</w:t>
      </w:r>
      <w:proofErr w:type="spellEnd"/>
      <w:r w:rsidRPr="0005334D">
        <w:t xml:space="preserve"> and Reimer, 1993) and the dataset of Reimer et al. (2009).</w:t>
      </w:r>
    </w:p>
    <w:p w:rsidR="00361EBB" w:rsidRPr="0005334D" w:rsidRDefault="00361EBB" w:rsidP="00361EB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pPr>
    </w:p>
    <w:p w:rsidR="00361EBB" w:rsidRPr="0005334D" w:rsidRDefault="00361EBB" w:rsidP="00361EB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pPr>
      <w:proofErr w:type="spellStart"/>
      <w:r w:rsidRPr="0005334D">
        <w:rPr>
          <w:vertAlign w:val="superscript"/>
        </w:rPr>
        <w:t>c</w:t>
      </w:r>
      <w:r w:rsidRPr="0005334D">
        <w:t>Weighted</w:t>
      </w:r>
      <w:proofErr w:type="spellEnd"/>
      <w:r w:rsidRPr="0005334D">
        <w:t xml:space="preserve"> mean of the 2 σ calibrated radiocarbon probability distribution. </w:t>
      </w:r>
    </w:p>
    <w:p w:rsidR="00361EBB" w:rsidRDefault="00361EBB" w:rsidP="00D40953">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Cs/>
          <w:i/>
        </w:rPr>
      </w:pPr>
    </w:p>
    <w:p w:rsidR="00361EBB" w:rsidRDefault="00361EBB" w:rsidP="00D40953">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Cs/>
          <w:i/>
        </w:rPr>
      </w:pPr>
    </w:p>
    <w:p w:rsidR="00361EBB" w:rsidRPr="00361EBB" w:rsidRDefault="00361EBB" w:rsidP="00D40953">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Cs/>
        </w:rPr>
        <w:sectPr w:rsidR="00361EBB" w:rsidRPr="00361EBB" w:rsidSect="00030428">
          <w:pgSz w:w="15840" w:h="12240" w:orient="landscape" w:code="1"/>
          <w:pgMar w:top="1800" w:right="1440" w:bottom="1800" w:left="2016" w:header="1440" w:footer="1008" w:gutter="0"/>
          <w:pgNumType w:start="61"/>
          <w:cols w:space="720"/>
          <w:noEndnote/>
          <w:docGrid w:linePitch="326"/>
        </w:sectPr>
      </w:pPr>
    </w:p>
    <w:p w:rsidR="00361EBB" w:rsidRDefault="00361EBB" w:rsidP="00332B0A">
      <w:pPr>
        <w:keepNext/>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rsidR="00361EBB" w:rsidRDefault="00361EBB" w:rsidP="00332B0A">
      <w:pPr>
        <w:keepNext/>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rsidR="00361EBB" w:rsidRDefault="00361EBB" w:rsidP="00332B0A">
      <w:pPr>
        <w:keepNext/>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rsidR="00361EBB" w:rsidRDefault="00361EBB" w:rsidP="00332B0A">
      <w:pPr>
        <w:keepNext/>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rsidR="00361EBB" w:rsidRDefault="00361EBB" w:rsidP="00332B0A">
      <w:pPr>
        <w:keepNext/>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rsidR="00361EBB" w:rsidRDefault="00361EBB" w:rsidP="00332B0A">
      <w:pPr>
        <w:keepNext/>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rsidR="00361EBB" w:rsidRDefault="00361EBB" w:rsidP="00332B0A">
      <w:pPr>
        <w:keepNext/>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rsidR="00361EBB" w:rsidRDefault="00361EBB" w:rsidP="00332B0A">
      <w:pPr>
        <w:keepNext/>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rsidR="00332B0A" w:rsidRDefault="006F2290" w:rsidP="00332B0A">
      <w:pPr>
        <w:keepNext/>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rPr>
          <w:noProof/>
        </w:rPr>
        <w:drawing>
          <wp:inline distT="0" distB="0" distL="0" distR="0">
            <wp:extent cx="5486400" cy="3832860"/>
            <wp:effectExtent l="19050" t="0" r="0" b="0"/>
            <wp:docPr id="9" name="Picture 8" descr="AgeDept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geDepth.jpg"/>
                    <pic:cNvPicPr/>
                  </pic:nvPicPr>
                  <pic:blipFill>
                    <a:blip r:embed="rId22" cstate="print"/>
                    <a:stretch>
                      <a:fillRect/>
                    </a:stretch>
                  </pic:blipFill>
                  <pic:spPr>
                    <a:xfrm>
                      <a:off x="0" y="0"/>
                      <a:ext cx="5486400" cy="3832860"/>
                    </a:xfrm>
                    <a:prstGeom prst="rect">
                      <a:avLst/>
                    </a:prstGeom>
                  </pic:spPr>
                </pic:pic>
              </a:graphicData>
            </a:graphic>
          </wp:inline>
        </w:drawing>
      </w:r>
    </w:p>
    <w:p w:rsidR="00332B0A" w:rsidRDefault="00332B0A" w:rsidP="0095005D">
      <w:pPr>
        <w:pStyle w:val="Caption"/>
      </w:pPr>
      <w:r w:rsidRPr="0019118E">
        <w:t xml:space="preserve">Figure </w:t>
      </w:r>
      <w:r w:rsidR="0095005D">
        <w:t>5.</w:t>
      </w:r>
      <w:r w:rsidR="000C1F0E">
        <w:t>2</w:t>
      </w:r>
      <w:r w:rsidRPr="0019118E">
        <w:t>.</w:t>
      </w:r>
      <w:r>
        <w:t xml:space="preserve"> </w:t>
      </w:r>
      <w:r w:rsidR="00D440CA" w:rsidRPr="0095005D">
        <w:rPr>
          <w:b w:val="0"/>
        </w:rPr>
        <w:t>Age/d</w:t>
      </w:r>
      <w:r w:rsidRPr="0095005D">
        <w:rPr>
          <w:b w:val="0"/>
        </w:rPr>
        <w:t xml:space="preserve">epth diagram </w:t>
      </w:r>
      <w:r w:rsidR="00D440CA" w:rsidRPr="0095005D">
        <w:rPr>
          <w:b w:val="0"/>
        </w:rPr>
        <w:t>for</w:t>
      </w:r>
      <w:r w:rsidRPr="0095005D">
        <w:rPr>
          <w:b w:val="0"/>
        </w:rPr>
        <w:t xml:space="preserve"> </w:t>
      </w:r>
      <w:r w:rsidR="00BB0E97">
        <w:rPr>
          <w:b w:val="0"/>
        </w:rPr>
        <w:t xml:space="preserve">the </w:t>
      </w:r>
      <w:r w:rsidRPr="0095005D">
        <w:rPr>
          <w:b w:val="0"/>
        </w:rPr>
        <w:t>Palmetto Pond</w:t>
      </w:r>
      <w:r w:rsidRPr="0095005D">
        <w:rPr>
          <w:b w:val="0"/>
          <w:noProof/>
        </w:rPr>
        <w:t xml:space="preserve"> sediment profile</w:t>
      </w:r>
      <w:r w:rsidR="00D440CA" w:rsidRPr="0095005D">
        <w:rPr>
          <w:b w:val="0"/>
          <w:noProof/>
        </w:rPr>
        <w:t>, showing sedimentation rates</w:t>
      </w:r>
      <w:r w:rsidRPr="0095005D">
        <w:rPr>
          <w:b w:val="0"/>
          <w:noProof/>
        </w:rPr>
        <w:t xml:space="preserve">. The black </w:t>
      </w:r>
      <w:r w:rsidR="00D440CA" w:rsidRPr="0095005D">
        <w:rPr>
          <w:b w:val="0"/>
          <w:noProof/>
        </w:rPr>
        <w:t>square</w:t>
      </w:r>
      <w:r w:rsidRPr="0095005D">
        <w:rPr>
          <w:b w:val="0"/>
          <w:noProof/>
        </w:rPr>
        <w:t xml:space="preserve"> </w:t>
      </w:r>
      <w:r w:rsidR="00D440CA" w:rsidRPr="0095005D">
        <w:rPr>
          <w:b w:val="0"/>
          <w:noProof/>
        </w:rPr>
        <w:t>indicates the date exluded from analysis.</w:t>
      </w:r>
      <w:r w:rsidR="00BB0E97">
        <w:rPr>
          <w:b w:val="0"/>
          <w:noProof/>
        </w:rPr>
        <w:t xml:space="preserve"> The cal yr BP ages are the weighted means of the probability distributions of the calibrated ages and coring year (top age value).</w:t>
      </w:r>
    </w:p>
    <w:p w:rsidR="00B430ED" w:rsidRDefault="00D40953" w:rsidP="00D40953">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Cs/>
          <w:i/>
        </w:rPr>
      </w:pPr>
      <w:r>
        <w:rPr>
          <w:bCs/>
          <w:i/>
        </w:rPr>
        <w:tab/>
      </w:r>
    </w:p>
    <w:p w:rsidR="008C6205" w:rsidRDefault="008C6205" w:rsidP="00D40953">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Cs/>
          <w:i/>
        </w:rPr>
      </w:pPr>
    </w:p>
    <w:p w:rsidR="008C6205" w:rsidRDefault="008C6205" w:rsidP="00D40953">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Cs/>
          <w:i/>
        </w:rPr>
      </w:pPr>
    </w:p>
    <w:p w:rsidR="008C6205" w:rsidRDefault="008C6205" w:rsidP="00D40953">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Cs/>
          <w:i/>
        </w:rPr>
      </w:pPr>
    </w:p>
    <w:p w:rsidR="008C6205" w:rsidRDefault="008C6205" w:rsidP="00D40953">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Cs/>
          <w:i/>
        </w:rPr>
      </w:pPr>
    </w:p>
    <w:p w:rsidR="008C6205" w:rsidRDefault="008C6205" w:rsidP="00D40953">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Cs/>
          <w:i/>
        </w:rPr>
      </w:pPr>
    </w:p>
    <w:p w:rsidR="008C6205" w:rsidRDefault="008C6205" w:rsidP="00D40953">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Cs/>
          <w:i/>
        </w:rPr>
      </w:pPr>
    </w:p>
    <w:p w:rsidR="008C6205" w:rsidRDefault="008C6205" w:rsidP="00D40953">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Cs/>
          <w:i/>
        </w:rPr>
      </w:pPr>
    </w:p>
    <w:p w:rsidR="008C6205" w:rsidRDefault="008C6205" w:rsidP="00D40953">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Cs/>
          <w:i/>
        </w:rPr>
      </w:pPr>
    </w:p>
    <w:p w:rsidR="00C07A65" w:rsidRDefault="00C07A65" w:rsidP="00C07A65">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bCs/>
        </w:rPr>
      </w:pPr>
      <w:r>
        <w:rPr>
          <w:bCs/>
        </w:rPr>
        <w:lastRenderedPageBreak/>
        <w:tab/>
        <w:t xml:space="preserve">Sedimentation rates were fairly consistent through the profile, varying from 0.040 cm/yr to 0.066 cm/yr (Table 5.2). Sedimentation was slowest (0.04 cm/yr) from 1761– </w:t>
      </w:r>
    </w:p>
    <w:p w:rsidR="00062846" w:rsidRPr="000C1F0E" w:rsidRDefault="00062846" w:rsidP="00062846">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b/>
          <w:bCs/>
        </w:rPr>
      </w:pPr>
      <w:r>
        <w:rPr>
          <w:bCs/>
        </w:rPr>
        <w:t>-60 cal yr BP (AD 189–2010) and fastest (0.066 cm/yr) from 4006–2365 cal yr BP</w:t>
      </w:r>
    </w:p>
    <w:p w:rsidR="008C6205" w:rsidRPr="000C1F0E" w:rsidRDefault="00062846" w:rsidP="00062846">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b/>
          <w:bCs/>
        </w:rPr>
      </w:pPr>
      <w:r>
        <w:rPr>
          <w:bCs/>
        </w:rPr>
        <w:t xml:space="preserve"> </w:t>
      </w:r>
      <w:proofErr w:type="gramStart"/>
      <w:r w:rsidR="008C6205">
        <w:rPr>
          <w:bCs/>
        </w:rPr>
        <w:t>(2056 –415 BCE</w:t>
      </w:r>
      <w:r w:rsidR="008C6205" w:rsidRPr="000C1F0E">
        <w:rPr>
          <w:bCs/>
        </w:rPr>
        <w:t>).</w:t>
      </w:r>
      <w:proofErr w:type="gramEnd"/>
      <w:r w:rsidR="008C6205" w:rsidRPr="000C1F0E">
        <w:rPr>
          <w:bCs/>
        </w:rPr>
        <w:t xml:space="preserve"> Before 1761 cal yr BP, each centimeter of sediment represents ca. 15–16 years of accumulation. After this time, each cm represents ca. 25 years.</w:t>
      </w:r>
    </w:p>
    <w:p w:rsidR="008C6205" w:rsidRDefault="008C6205" w:rsidP="008C6205">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bCs/>
        </w:rPr>
      </w:pPr>
      <w:r>
        <w:rPr>
          <w:bCs/>
        </w:rPr>
        <w:t xml:space="preserve"> </w:t>
      </w:r>
    </w:p>
    <w:p w:rsidR="008C6205" w:rsidRDefault="008C6205" w:rsidP="008C6205">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Cs/>
          <w:i/>
        </w:rPr>
      </w:pPr>
      <w:r>
        <w:rPr>
          <w:bCs/>
          <w:i/>
        </w:rPr>
        <w:t>Loss-On-Ignition</w:t>
      </w:r>
    </w:p>
    <w:p w:rsidR="008C6205" w:rsidRDefault="008C6205" w:rsidP="008C6205">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Cs/>
          <w:i/>
        </w:rPr>
      </w:pPr>
    </w:p>
    <w:p w:rsidR="008C6205" w:rsidRDefault="008C6205" w:rsidP="008C6205">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bCs/>
        </w:rPr>
      </w:pPr>
      <w:r w:rsidRPr="000C1F0E">
        <w:rPr>
          <w:bCs/>
          <w:color w:val="FF0000"/>
        </w:rPr>
        <w:tab/>
      </w:r>
      <w:r w:rsidRPr="008453BA">
        <w:rPr>
          <w:bCs/>
        </w:rPr>
        <w:t xml:space="preserve">The loss-on-ignition values at Palmetto Pond closely matched up to the visual stratigraphy of the core (Figure 5.3). </w:t>
      </w:r>
      <w:r>
        <w:rPr>
          <w:bCs/>
        </w:rPr>
        <w:t>Between 258 and 166 cm</w:t>
      </w:r>
      <w:r w:rsidRPr="008453BA">
        <w:rPr>
          <w:bCs/>
        </w:rPr>
        <w:t xml:space="preserve">, the sediment </w:t>
      </w:r>
      <w:r>
        <w:rPr>
          <w:bCs/>
        </w:rPr>
        <w:t>was not very</w:t>
      </w:r>
      <w:r w:rsidR="00C07A65">
        <w:rPr>
          <w:bCs/>
        </w:rPr>
        <w:t xml:space="preserve"> organic (&lt;</w:t>
      </w:r>
      <w:r w:rsidRPr="008453BA">
        <w:rPr>
          <w:bCs/>
        </w:rPr>
        <w:t xml:space="preserve">50% dry weight). Non-carbonate inorganic content and carbonate content </w:t>
      </w:r>
      <w:r>
        <w:rPr>
          <w:bCs/>
        </w:rPr>
        <w:t>were high,</w:t>
      </w:r>
      <w:r w:rsidRPr="008453BA">
        <w:rPr>
          <w:bCs/>
        </w:rPr>
        <w:t xml:space="preserve"> with values ranging from 38–68% and 11–33%, respectively. </w:t>
      </w:r>
      <w:r>
        <w:rPr>
          <w:bCs/>
        </w:rPr>
        <w:t>S</w:t>
      </w:r>
      <w:r w:rsidRPr="008453BA">
        <w:rPr>
          <w:bCs/>
        </w:rPr>
        <w:t xml:space="preserve">ediment from </w:t>
      </w:r>
      <w:r w:rsidRPr="008453BA">
        <w:rPr>
          <w:bCs/>
        </w:rPr>
        <w:softHyphen/>
      </w:r>
      <w:r w:rsidRPr="008453BA">
        <w:rPr>
          <w:bCs/>
        </w:rPr>
        <w:softHyphen/>
      </w:r>
      <w:r>
        <w:rPr>
          <w:bCs/>
        </w:rPr>
        <w:t>165–0</w:t>
      </w:r>
      <w:r w:rsidR="00C07A65">
        <w:rPr>
          <w:bCs/>
        </w:rPr>
        <w:t xml:space="preserve"> cm was highly organic (&gt;</w:t>
      </w:r>
      <w:r w:rsidRPr="008453BA">
        <w:rPr>
          <w:bCs/>
        </w:rPr>
        <w:t>70% dry weight), with l</w:t>
      </w:r>
      <w:r>
        <w:rPr>
          <w:bCs/>
        </w:rPr>
        <w:t>ower</w:t>
      </w:r>
      <w:r w:rsidRPr="008453BA">
        <w:rPr>
          <w:bCs/>
        </w:rPr>
        <w:t xml:space="preserve"> non</w:t>
      </w:r>
      <w:r w:rsidR="00C07A65">
        <w:rPr>
          <w:bCs/>
        </w:rPr>
        <w:t>-carbonate inorganic content (&lt;</w:t>
      </w:r>
      <w:r w:rsidRPr="008453BA">
        <w:rPr>
          <w:bCs/>
        </w:rPr>
        <w:t>25%) a</w:t>
      </w:r>
      <w:r w:rsidR="00C07A65">
        <w:rPr>
          <w:bCs/>
        </w:rPr>
        <w:t>nd minimal carbonate content (&lt;</w:t>
      </w:r>
      <w:r w:rsidRPr="008453BA">
        <w:rPr>
          <w:bCs/>
        </w:rPr>
        <w:t>3%).</w:t>
      </w:r>
    </w:p>
    <w:p w:rsidR="008C6205" w:rsidRDefault="008C6205" w:rsidP="0097528C">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bCs/>
          <w:i/>
        </w:rPr>
      </w:pPr>
      <w:r w:rsidRPr="008453BA">
        <w:rPr>
          <w:bCs/>
        </w:rPr>
        <w:tab/>
      </w:r>
    </w:p>
    <w:p w:rsidR="008C6205" w:rsidRDefault="008C6205" w:rsidP="008C6205">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bCs/>
          <w:i/>
        </w:rPr>
      </w:pPr>
      <w:r>
        <w:rPr>
          <w:bCs/>
          <w:i/>
        </w:rPr>
        <w:t>The Macroscopic Charcoal Record</w:t>
      </w:r>
    </w:p>
    <w:p w:rsidR="008C6205" w:rsidRDefault="008C6205" w:rsidP="008C6205">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bCs/>
        </w:rPr>
      </w:pPr>
      <w:r>
        <w:rPr>
          <w:bCs/>
        </w:rPr>
        <w:tab/>
        <w:t>Contiguous sampling of the Palmetto Pond sediment profile revealed that every centimeter of sediment contained charcoal in at least one of t</w:t>
      </w:r>
      <w:r w:rsidR="00C07A65">
        <w:rPr>
          <w:bCs/>
        </w:rPr>
        <w:t>he size classes investigated, &gt;</w:t>
      </w:r>
      <w:r>
        <w:rPr>
          <w:bCs/>
        </w:rPr>
        <w:t>1000 µm, 500–999 µm, and 250–499 µm. Charcoal concentrations, expressed as charcoal particles per wet sediment volume, and charcoal influx, expressed as charcoal particle accumulation per cm</w:t>
      </w:r>
      <w:r w:rsidRPr="005C5F96">
        <w:rPr>
          <w:bCs/>
          <w:vertAlign w:val="superscript"/>
        </w:rPr>
        <w:t>2</w:t>
      </w:r>
      <w:r>
        <w:rPr>
          <w:bCs/>
        </w:rPr>
        <w:t xml:space="preserve"> per year, showed some variation by size class. Total </w:t>
      </w:r>
      <w:r w:rsidR="000E3E35">
        <w:rPr>
          <w:bCs/>
        </w:rPr>
        <w:t xml:space="preserve">charcoal concentration and influx values (all particles &gt;250 µm) varied from </w:t>
      </w:r>
      <w:r w:rsidR="000E3E35" w:rsidRPr="005B3775">
        <w:rPr>
          <w:bCs/>
        </w:rPr>
        <w:t>4–172.25 particles/cm</w:t>
      </w:r>
      <w:r w:rsidR="000E3E35" w:rsidRPr="005B3775">
        <w:rPr>
          <w:bCs/>
          <w:vertAlign w:val="superscript"/>
        </w:rPr>
        <w:t>3</w:t>
      </w:r>
      <w:r w:rsidR="000E3E35" w:rsidRPr="005B3775">
        <w:rPr>
          <w:bCs/>
        </w:rPr>
        <w:t xml:space="preserve"> and 0.25–10.67 particles/cm</w:t>
      </w:r>
      <w:r w:rsidR="000E3E35" w:rsidRPr="005B3775">
        <w:rPr>
          <w:bCs/>
          <w:vertAlign w:val="superscript"/>
        </w:rPr>
        <w:t>2</w:t>
      </w:r>
      <w:r w:rsidR="000E3E35" w:rsidRPr="005B3775">
        <w:rPr>
          <w:bCs/>
        </w:rPr>
        <w:t>/yr.</w:t>
      </w:r>
      <w:r w:rsidR="000E3E35">
        <w:rPr>
          <w:bCs/>
        </w:rPr>
        <w:t xml:space="preserve"> Charcoal concentration and influx values </w:t>
      </w:r>
    </w:p>
    <w:p w:rsidR="00332B0A" w:rsidRDefault="00BB0E97" w:rsidP="00ED6280">
      <w:pPr>
        <w:keepNext/>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76" w:lineRule="auto"/>
        <w:jc w:val="center"/>
      </w:pPr>
      <w:r>
        <w:rPr>
          <w:noProof/>
        </w:rPr>
        <w:lastRenderedPageBreak/>
        <w:drawing>
          <wp:inline distT="0" distB="0" distL="0" distR="0">
            <wp:extent cx="3390900" cy="7330382"/>
            <wp:effectExtent l="19050" t="0" r="0" b="0"/>
            <wp:docPr id="12" name="Picture 11" descr="LOI_Ba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I_Bar.jpg"/>
                    <pic:cNvPicPr/>
                  </pic:nvPicPr>
                  <pic:blipFill>
                    <a:blip r:embed="rId23" cstate="print"/>
                    <a:stretch>
                      <a:fillRect/>
                    </a:stretch>
                  </pic:blipFill>
                  <pic:spPr>
                    <a:xfrm>
                      <a:off x="0" y="0"/>
                      <a:ext cx="3392975" cy="7334867"/>
                    </a:xfrm>
                    <a:prstGeom prst="rect">
                      <a:avLst/>
                    </a:prstGeom>
                  </pic:spPr>
                </pic:pic>
              </a:graphicData>
            </a:graphic>
          </wp:inline>
        </w:drawing>
      </w:r>
    </w:p>
    <w:p w:rsidR="00817D54" w:rsidRDefault="00DC142C" w:rsidP="00ED6280">
      <w:pPr>
        <w:pStyle w:val="Caption"/>
        <w:spacing w:line="276" w:lineRule="auto"/>
        <w:rPr>
          <w:b w:val="0"/>
        </w:rPr>
      </w:pPr>
      <w:r w:rsidRPr="0019118E">
        <w:t xml:space="preserve">     </w:t>
      </w:r>
      <w:r w:rsidR="00332B0A" w:rsidRPr="0019118E">
        <w:t xml:space="preserve">Figure </w:t>
      </w:r>
      <w:r w:rsidR="0095005D">
        <w:t>5.</w:t>
      </w:r>
      <w:r w:rsidR="000C1F0E">
        <w:t>3</w:t>
      </w:r>
      <w:r w:rsidR="00332B0A" w:rsidRPr="0019118E">
        <w:t>.</w:t>
      </w:r>
      <w:r w:rsidR="00332B0A" w:rsidRPr="00332B0A">
        <w:t xml:space="preserve"> </w:t>
      </w:r>
      <w:r w:rsidR="00332B0A" w:rsidRPr="0095005D">
        <w:rPr>
          <w:b w:val="0"/>
        </w:rPr>
        <w:t>Loss-On-Ignition results from Palmetto Pond.</w:t>
      </w:r>
    </w:p>
    <w:p w:rsidR="008C6205" w:rsidRDefault="00062846" w:rsidP="008C6205">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bCs/>
        </w:rPr>
      </w:pPr>
      <w:proofErr w:type="gramStart"/>
      <w:r>
        <w:rPr>
          <w:bCs/>
        </w:rPr>
        <w:lastRenderedPageBreak/>
        <w:t>were</w:t>
      </w:r>
      <w:proofErr w:type="gramEnd"/>
      <w:r>
        <w:rPr>
          <w:bCs/>
        </w:rPr>
        <w:t xml:space="preserve"> elevated between 179 and 53 cal yr BP (9–4 cm) (Figures 5.4 and 5.5). They were highest from ca. 631–329 cal yr BP (27–15 cm) (Figures 5.4 and 5.5). High values also occurred from ca. 1794–1736 cal yr BP (74– </w:t>
      </w:r>
      <w:r w:rsidR="008C6205">
        <w:rPr>
          <w:bCs/>
        </w:rPr>
        <w:t xml:space="preserve">71 cm) and from ca. 3268–3208 cal yr BP (169–165 cm). </w:t>
      </w:r>
      <w:r w:rsidR="00294522">
        <w:rPr>
          <w:bCs/>
        </w:rPr>
        <w:t>Thirty-three 1-cm intervals were identified as peaks in charcoal abundance based on the percentage increase in charcoal from the sample below</w:t>
      </w:r>
      <w:r w:rsidR="008C6205">
        <w:rPr>
          <w:bCs/>
        </w:rPr>
        <w:t xml:space="preserve"> (Table 5.3, Figure 5.6). </w:t>
      </w:r>
    </w:p>
    <w:p w:rsidR="00C44F0B" w:rsidRDefault="008C6205" w:rsidP="005C5F96">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bCs/>
        </w:rPr>
      </w:pPr>
      <w:r>
        <w:rPr>
          <w:bCs/>
        </w:rPr>
        <w:tab/>
      </w:r>
      <w:r w:rsidR="00CC7733">
        <w:rPr>
          <w:bCs/>
        </w:rPr>
        <w:t xml:space="preserve">Wood charcoal accounted for more charcoal than any other category examined (stem/twig, leaf, and seed), with percentages </w:t>
      </w:r>
      <w:r w:rsidR="00C44F0B">
        <w:rPr>
          <w:bCs/>
        </w:rPr>
        <w:t>from 4.62–91.43%</w:t>
      </w:r>
      <w:r w:rsidR="00CC7733">
        <w:rPr>
          <w:bCs/>
        </w:rPr>
        <w:t xml:space="preserve"> (Figure 5.</w:t>
      </w:r>
      <w:r w:rsidR="00CD4BBF">
        <w:rPr>
          <w:bCs/>
        </w:rPr>
        <w:t>7</w:t>
      </w:r>
      <w:r w:rsidR="00CC7733">
        <w:rPr>
          <w:bCs/>
        </w:rPr>
        <w:t>)</w:t>
      </w:r>
      <w:r w:rsidR="00C44F0B">
        <w:rPr>
          <w:bCs/>
        </w:rPr>
        <w:t xml:space="preserve">. Stem, twigs, and other elongated </w:t>
      </w:r>
      <w:r w:rsidR="00CC7733">
        <w:rPr>
          <w:bCs/>
        </w:rPr>
        <w:t xml:space="preserve">charred </w:t>
      </w:r>
      <w:r w:rsidR="00C44F0B">
        <w:rPr>
          <w:bCs/>
        </w:rPr>
        <w:t xml:space="preserve">plant material made up the next highest </w:t>
      </w:r>
      <w:r w:rsidR="00CC7733">
        <w:rPr>
          <w:bCs/>
        </w:rPr>
        <w:t>percentage</w:t>
      </w:r>
      <w:r w:rsidR="00C44F0B">
        <w:rPr>
          <w:bCs/>
        </w:rPr>
        <w:t xml:space="preserve">, varying from 0–83.43%. Charred leaf material </w:t>
      </w:r>
      <w:r w:rsidR="00834A72">
        <w:rPr>
          <w:bCs/>
        </w:rPr>
        <w:t>made up</w:t>
      </w:r>
      <w:r w:rsidR="00C44F0B">
        <w:rPr>
          <w:bCs/>
        </w:rPr>
        <w:t xml:space="preserve"> 1.75–71.88%</w:t>
      </w:r>
      <w:r w:rsidR="00834A72">
        <w:rPr>
          <w:bCs/>
        </w:rPr>
        <w:t xml:space="preserve"> of the total charcoal count. Seeds were the l</w:t>
      </w:r>
      <w:r w:rsidR="00CC7733">
        <w:rPr>
          <w:bCs/>
        </w:rPr>
        <w:t>east dominant charred material, generally accounting for less than 5% of the charred particles tallied, except for a section with abundant charred seeds between 45 and 52.5 cm in the sediment profile.</w:t>
      </w:r>
    </w:p>
    <w:p w:rsidR="003C14DD" w:rsidRDefault="00F76421" w:rsidP="003C14DD">
      <w:pPr>
        <w:keepNext/>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rPr>
          <w:noProof/>
        </w:rPr>
        <w:lastRenderedPageBreak/>
        <w:drawing>
          <wp:inline distT="0" distB="0" distL="0" distR="0">
            <wp:extent cx="5891796" cy="5934075"/>
            <wp:effectExtent l="19050" t="0" r="0" b="0"/>
            <wp:docPr id="3" name="Picture 2" descr="CharcoalMaster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arcoalMaster2.jpg"/>
                    <pic:cNvPicPr/>
                  </pic:nvPicPr>
                  <pic:blipFill>
                    <a:blip r:embed="rId24" cstate="print"/>
                    <a:stretch>
                      <a:fillRect/>
                    </a:stretch>
                  </pic:blipFill>
                  <pic:spPr>
                    <a:xfrm>
                      <a:off x="0" y="0"/>
                      <a:ext cx="5893150" cy="5935439"/>
                    </a:xfrm>
                    <a:prstGeom prst="rect">
                      <a:avLst/>
                    </a:prstGeom>
                  </pic:spPr>
                </pic:pic>
              </a:graphicData>
            </a:graphic>
          </wp:inline>
        </w:drawing>
      </w:r>
    </w:p>
    <w:p w:rsidR="000E3E35" w:rsidRDefault="000E3E35" w:rsidP="003C14DD">
      <w:pPr>
        <w:keepNext/>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rsidR="00DC142C" w:rsidRDefault="003C14DD" w:rsidP="0095005D">
      <w:pPr>
        <w:pStyle w:val="Caption"/>
      </w:pPr>
      <w:r w:rsidRPr="0019118E">
        <w:t xml:space="preserve">Figure </w:t>
      </w:r>
      <w:r w:rsidR="0095005D">
        <w:t>5.</w:t>
      </w:r>
      <w:r w:rsidR="000C1F0E">
        <w:t>4</w:t>
      </w:r>
      <w:r w:rsidR="00176FEE" w:rsidRPr="0019118E">
        <w:t>.</w:t>
      </w:r>
      <w:r w:rsidR="00176FEE">
        <w:t xml:space="preserve"> </w:t>
      </w:r>
      <w:r w:rsidR="00176FEE" w:rsidRPr="0095005D">
        <w:rPr>
          <w:b w:val="0"/>
        </w:rPr>
        <w:t>Macroscopic charcoal concentration</w:t>
      </w:r>
      <w:r w:rsidR="00CC7733">
        <w:rPr>
          <w:b w:val="0"/>
        </w:rPr>
        <w:t xml:space="preserve"> and influx values for all size classes</w:t>
      </w:r>
      <w:r w:rsidR="00176FEE" w:rsidRPr="0095005D">
        <w:rPr>
          <w:b w:val="0"/>
        </w:rPr>
        <w:t xml:space="preserve"> </w:t>
      </w:r>
      <w:r w:rsidR="00CC7733">
        <w:rPr>
          <w:b w:val="0"/>
        </w:rPr>
        <w:t xml:space="preserve">at </w:t>
      </w:r>
      <w:r w:rsidR="00176FEE" w:rsidRPr="0095005D">
        <w:rPr>
          <w:b w:val="0"/>
        </w:rPr>
        <w:t>Palmetto Pond</w:t>
      </w:r>
      <w:r w:rsidR="00CC7733">
        <w:rPr>
          <w:b w:val="0"/>
        </w:rPr>
        <w:t>, plotted by depth in profile</w:t>
      </w:r>
      <w:r w:rsidR="00176FEE" w:rsidRPr="0095005D">
        <w:rPr>
          <w:b w:val="0"/>
        </w:rPr>
        <w:t>.</w:t>
      </w:r>
      <w:r w:rsidR="00176FEE">
        <w:t xml:space="preserve"> </w:t>
      </w:r>
    </w:p>
    <w:p w:rsidR="00CD4BBF" w:rsidRDefault="00CD4BBF" w:rsidP="00CD4BBF"/>
    <w:p w:rsidR="00CD4BBF" w:rsidRDefault="00CD4BBF" w:rsidP="00CD4BBF"/>
    <w:p w:rsidR="00CD4BBF" w:rsidRDefault="00CD4BBF" w:rsidP="00CD4BBF"/>
    <w:p w:rsidR="00CD4BBF" w:rsidRDefault="00CD4BBF" w:rsidP="00CD4BBF"/>
    <w:p w:rsidR="00CD4BBF" w:rsidRDefault="00CD4BBF" w:rsidP="00CD4BBF"/>
    <w:p w:rsidR="00CD4BBF" w:rsidRDefault="00CD4BBF" w:rsidP="00CD4BBF"/>
    <w:p w:rsidR="00CD4BBF" w:rsidRDefault="00CD4BBF" w:rsidP="00CD4BBF"/>
    <w:p w:rsidR="00CD4BBF" w:rsidRDefault="00CD4BBF" w:rsidP="00CD4BBF"/>
    <w:p w:rsidR="00CD4BBF" w:rsidRDefault="00F76421" w:rsidP="00CD4BBF">
      <w:r>
        <w:rPr>
          <w:noProof/>
        </w:rPr>
        <w:drawing>
          <wp:inline distT="0" distB="0" distL="0" distR="0">
            <wp:extent cx="5891840" cy="6210300"/>
            <wp:effectExtent l="19050" t="0" r="0" b="0"/>
            <wp:docPr id="6" name="Picture 5" descr="A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ge.jpg"/>
                    <pic:cNvPicPr/>
                  </pic:nvPicPr>
                  <pic:blipFill>
                    <a:blip r:embed="rId25" cstate="print"/>
                    <a:stretch>
                      <a:fillRect/>
                    </a:stretch>
                  </pic:blipFill>
                  <pic:spPr>
                    <a:xfrm>
                      <a:off x="0" y="0"/>
                      <a:ext cx="5893134" cy="6211664"/>
                    </a:xfrm>
                    <a:prstGeom prst="rect">
                      <a:avLst/>
                    </a:prstGeom>
                  </pic:spPr>
                </pic:pic>
              </a:graphicData>
            </a:graphic>
          </wp:inline>
        </w:drawing>
      </w:r>
    </w:p>
    <w:p w:rsidR="00CD4BBF" w:rsidRDefault="00CD4BBF" w:rsidP="00CD4BBF"/>
    <w:p w:rsidR="00CD4BBF" w:rsidRDefault="00CD4BBF" w:rsidP="00CD4BBF">
      <w:r>
        <w:rPr>
          <w:b/>
        </w:rPr>
        <w:t xml:space="preserve">Figure 5.5. </w:t>
      </w:r>
      <w:r>
        <w:t>Macroscopic charcoal concentration and influx values for all sizes</w:t>
      </w:r>
      <w:r w:rsidR="000B2893">
        <w:t xml:space="preserve"> classes</w:t>
      </w:r>
      <w:r>
        <w:t xml:space="preserve"> at Palmetto Pond, plotted by </w:t>
      </w:r>
      <w:r w:rsidR="000B2893">
        <w:t>interpolated age</w:t>
      </w:r>
      <w:r>
        <w:t>.</w:t>
      </w:r>
    </w:p>
    <w:p w:rsidR="002D6122" w:rsidRDefault="002D6122" w:rsidP="002D6122">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bCs/>
        </w:rPr>
      </w:pPr>
    </w:p>
    <w:p w:rsidR="002D6122" w:rsidRDefault="002D6122" w:rsidP="002D6122">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bCs/>
        </w:rPr>
      </w:pPr>
    </w:p>
    <w:p w:rsidR="009A4282" w:rsidRDefault="009A4282" w:rsidP="009A4282">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Cs/>
        </w:rPr>
      </w:pPr>
      <w:r w:rsidRPr="002F30C7">
        <w:rPr>
          <w:b/>
          <w:bCs/>
        </w:rPr>
        <w:lastRenderedPageBreak/>
        <w:t>Table 5.3.</w:t>
      </w:r>
      <w:r>
        <w:rPr>
          <w:b/>
          <w:bCs/>
        </w:rPr>
        <w:t xml:space="preserve"> </w:t>
      </w:r>
      <w:r>
        <w:rPr>
          <w:bCs/>
        </w:rPr>
        <w:t xml:space="preserve">Depth and interpolated age for each sample in the Palmetto Pond record that had statistically more charcoal (99% confidence) than the sample below it, based on values interpolated from Figure 7 </w:t>
      </w:r>
      <w:r w:rsidR="00294522">
        <w:rPr>
          <w:bCs/>
        </w:rPr>
        <w:t xml:space="preserve">in </w:t>
      </w:r>
      <w:proofErr w:type="spellStart"/>
      <w:r>
        <w:rPr>
          <w:bCs/>
        </w:rPr>
        <w:t>Higuera</w:t>
      </w:r>
      <w:proofErr w:type="spellEnd"/>
      <w:r>
        <w:rPr>
          <w:bCs/>
        </w:rPr>
        <w:t xml:space="preserve"> et al. </w:t>
      </w:r>
      <w:r w:rsidR="00294522">
        <w:rPr>
          <w:bCs/>
        </w:rPr>
        <w:t>(</w:t>
      </w:r>
      <w:r>
        <w:rPr>
          <w:bCs/>
        </w:rPr>
        <w:t>2010</w:t>
      </w:r>
      <w:r w:rsidR="00294522">
        <w:rPr>
          <w:bCs/>
        </w:rPr>
        <w:t>)</w:t>
      </w:r>
      <w:r>
        <w:rPr>
          <w:bCs/>
        </w:rPr>
        <w:t xml:space="preserve">. These samples were considered charcoal peaks, but at Palmetto Pond samples in between peaks also indicate fires. </w:t>
      </w:r>
    </w:p>
    <w:p w:rsidR="00AB5489" w:rsidRDefault="00AB5489" w:rsidP="00DE240C">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firstLine="720"/>
        <w:rPr>
          <w:bCs/>
        </w:rPr>
      </w:pPr>
    </w:p>
    <w:tbl>
      <w:tblPr>
        <w:tblW w:w="4224" w:type="dxa"/>
        <w:jc w:val="center"/>
        <w:tblInd w:w="93" w:type="dxa"/>
        <w:tblLook w:val="04A0"/>
      </w:tblPr>
      <w:tblGrid>
        <w:gridCol w:w="1810"/>
        <w:gridCol w:w="2414"/>
      </w:tblGrid>
      <w:tr w:rsidR="00DE240C" w:rsidRPr="00DE240C" w:rsidTr="00DE240C">
        <w:trPr>
          <w:trHeight w:val="360"/>
          <w:jc w:val="center"/>
        </w:trPr>
        <w:tc>
          <w:tcPr>
            <w:tcW w:w="1810" w:type="dxa"/>
            <w:tcBorders>
              <w:top w:val="single" w:sz="8" w:space="0" w:color="auto"/>
              <w:left w:val="nil"/>
              <w:bottom w:val="single" w:sz="8" w:space="0" w:color="auto"/>
              <w:right w:val="nil"/>
            </w:tcBorders>
            <w:shd w:val="clear" w:color="000000" w:fill="D8D8D8"/>
            <w:noWrap/>
            <w:vAlign w:val="center"/>
            <w:hideMark/>
          </w:tcPr>
          <w:p w:rsidR="00DE240C" w:rsidRPr="00DE240C" w:rsidRDefault="00DE240C" w:rsidP="00DE240C">
            <w:pPr>
              <w:jc w:val="center"/>
              <w:rPr>
                <w:b/>
                <w:bCs/>
                <w:color w:val="000000"/>
              </w:rPr>
            </w:pPr>
            <w:r w:rsidRPr="00DE240C">
              <w:rPr>
                <w:b/>
                <w:bCs/>
                <w:color w:val="000000"/>
              </w:rPr>
              <w:t>Depth (cm)</w:t>
            </w:r>
          </w:p>
        </w:tc>
        <w:tc>
          <w:tcPr>
            <w:tcW w:w="2414" w:type="dxa"/>
            <w:tcBorders>
              <w:top w:val="single" w:sz="8" w:space="0" w:color="auto"/>
              <w:left w:val="nil"/>
              <w:bottom w:val="single" w:sz="8" w:space="0" w:color="auto"/>
              <w:right w:val="nil"/>
            </w:tcBorders>
            <w:shd w:val="clear" w:color="000000" w:fill="D8D8D8"/>
            <w:noWrap/>
            <w:vAlign w:val="center"/>
            <w:hideMark/>
          </w:tcPr>
          <w:p w:rsidR="00DE240C" w:rsidRPr="00DE240C" w:rsidRDefault="00DE240C" w:rsidP="00DE240C">
            <w:pPr>
              <w:jc w:val="center"/>
              <w:rPr>
                <w:b/>
                <w:bCs/>
                <w:color w:val="000000"/>
              </w:rPr>
            </w:pPr>
            <w:r w:rsidRPr="00DE240C">
              <w:rPr>
                <w:b/>
                <w:bCs/>
                <w:color w:val="000000"/>
              </w:rPr>
              <w:t>Age (cal yr BP)</w:t>
            </w:r>
          </w:p>
        </w:tc>
      </w:tr>
      <w:tr w:rsidR="00DE240C" w:rsidRPr="00DE240C" w:rsidTr="00DE240C">
        <w:trPr>
          <w:trHeight w:val="306"/>
          <w:jc w:val="center"/>
        </w:trPr>
        <w:tc>
          <w:tcPr>
            <w:tcW w:w="1810" w:type="dxa"/>
            <w:tcBorders>
              <w:top w:val="nil"/>
              <w:left w:val="nil"/>
              <w:bottom w:val="nil"/>
              <w:right w:val="nil"/>
            </w:tcBorders>
            <w:shd w:val="clear" w:color="auto" w:fill="auto"/>
            <w:noWrap/>
            <w:vAlign w:val="center"/>
            <w:hideMark/>
          </w:tcPr>
          <w:p w:rsidR="00DE240C" w:rsidRPr="00DE240C" w:rsidRDefault="00DE240C" w:rsidP="00DE240C">
            <w:pPr>
              <w:jc w:val="center"/>
              <w:rPr>
                <w:color w:val="000000"/>
              </w:rPr>
            </w:pPr>
            <w:r w:rsidRPr="00DE240C">
              <w:rPr>
                <w:color w:val="000000"/>
              </w:rPr>
              <w:t>2</w:t>
            </w:r>
          </w:p>
        </w:tc>
        <w:tc>
          <w:tcPr>
            <w:tcW w:w="2414" w:type="dxa"/>
            <w:tcBorders>
              <w:top w:val="nil"/>
              <w:left w:val="nil"/>
              <w:bottom w:val="nil"/>
              <w:right w:val="nil"/>
            </w:tcBorders>
            <w:shd w:val="clear" w:color="auto" w:fill="auto"/>
            <w:noWrap/>
            <w:vAlign w:val="center"/>
            <w:hideMark/>
          </w:tcPr>
          <w:p w:rsidR="00DE240C" w:rsidRPr="00DE240C" w:rsidRDefault="00DE240C" w:rsidP="00DE240C">
            <w:pPr>
              <w:jc w:val="center"/>
              <w:rPr>
                <w:color w:val="000000"/>
              </w:rPr>
            </w:pPr>
            <w:r w:rsidRPr="00DE240C">
              <w:rPr>
                <w:color w:val="000000"/>
              </w:rPr>
              <w:t>3</w:t>
            </w:r>
          </w:p>
        </w:tc>
      </w:tr>
      <w:tr w:rsidR="00DE240C" w:rsidRPr="00DE240C" w:rsidTr="00DE240C">
        <w:trPr>
          <w:trHeight w:val="306"/>
          <w:jc w:val="center"/>
        </w:trPr>
        <w:tc>
          <w:tcPr>
            <w:tcW w:w="1810" w:type="dxa"/>
            <w:tcBorders>
              <w:top w:val="nil"/>
              <w:left w:val="nil"/>
              <w:bottom w:val="nil"/>
              <w:right w:val="nil"/>
            </w:tcBorders>
            <w:shd w:val="clear" w:color="auto" w:fill="auto"/>
            <w:noWrap/>
            <w:vAlign w:val="center"/>
            <w:hideMark/>
          </w:tcPr>
          <w:p w:rsidR="00DE240C" w:rsidRPr="00DE240C" w:rsidRDefault="00DE240C" w:rsidP="00DE240C">
            <w:pPr>
              <w:jc w:val="center"/>
              <w:rPr>
                <w:color w:val="000000"/>
              </w:rPr>
            </w:pPr>
            <w:r w:rsidRPr="00DE240C">
              <w:rPr>
                <w:color w:val="000000"/>
              </w:rPr>
              <w:t>6</w:t>
            </w:r>
          </w:p>
        </w:tc>
        <w:tc>
          <w:tcPr>
            <w:tcW w:w="2414" w:type="dxa"/>
            <w:tcBorders>
              <w:top w:val="nil"/>
              <w:left w:val="nil"/>
              <w:bottom w:val="nil"/>
              <w:right w:val="nil"/>
            </w:tcBorders>
            <w:shd w:val="clear" w:color="auto" w:fill="auto"/>
            <w:noWrap/>
            <w:vAlign w:val="center"/>
            <w:hideMark/>
          </w:tcPr>
          <w:p w:rsidR="00DE240C" w:rsidRPr="00DE240C" w:rsidRDefault="00DE240C" w:rsidP="00DE240C">
            <w:pPr>
              <w:jc w:val="center"/>
              <w:rPr>
                <w:color w:val="000000"/>
              </w:rPr>
            </w:pPr>
            <w:r w:rsidRPr="00DE240C">
              <w:rPr>
                <w:color w:val="000000"/>
              </w:rPr>
              <w:t>103</w:t>
            </w:r>
          </w:p>
        </w:tc>
      </w:tr>
      <w:tr w:rsidR="00DE240C" w:rsidRPr="00DE240C" w:rsidTr="00DE240C">
        <w:trPr>
          <w:trHeight w:val="306"/>
          <w:jc w:val="center"/>
        </w:trPr>
        <w:tc>
          <w:tcPr>
            <w:tcW w:w="1810" w:type="dxa"/>
            <w:tcBorders>
              <w:top w:val="nil"/>
              <w:left w:val="nil"/>
              <w:bottom w:val="nil"/>
              <w:right w:val="nil"/>
            </w:tcBorders>
            <w:shd w:val="clear" w:color="auto" w:fill="auto"/>
            <w:noWrap/>
            <w:vAlign w:val="center"/>
            <w:hideMark/>
          </w:tcPr>
          <w:p w:rsidR="00DE240C" w:rsidRPr="00DE240C" w:rsidRDefault="00DE240C" w:rsidP="00DE240C">
            <w:pPr>
              <w:jc w:val="center"/>
              <w:rPr>
                <w:color w:val="000000"/>
              </w:rPr>
            </w:pPr>
            <w:r w:rsidRPr="00DE240C">
              <w:rPr>
                <w:color w:val="000000"/>
              </w:rPr>
              <w:t>7</w:t>
            </w:r>
          </w:p>
        </w:tc>
        <w:tc>
          <w:tcPr>
            <w:tcW w:w="2414" w:type="dxa"/>
            <w:tcBorders>
              <w:top w:val="nil"/>
              <w:left w:val="nil"/>
              <w:bottom w:val="nil"/>
              <w:right w:val="nil"/>
            </w:tcBorders>
            <w:shd w:val="clear" w:color="auto" w:fill="auto"/>
            <w:noWrap/>
            <w:vAlign w:val="center"/>
            <w:hideMark/>
          </w:tcPr>
          <w:p w:rsidR="00DE240C" w:rsidRPr="00DE240C" w:rsidRDefault="00DE240C" w:rsidP="00DE240C">
            <w:pPr>
              <w:jc w:val="center"/>
              <w:rPr>
                <w:color w:val="000000"/>
              </w:rPr>
            </w:pPr>
            <w:r w:rsidRPr="00DE240C">
              <w:rPr>
                <w:color w:val="000000"/>
              </w:rPr>
              <w:t>128</w:t>
            </w:r>
          </w:p>
        </w:tc>
      </w:tr>
      <w:tr w:rsidR="00DE240C" w:rsidRPr="00DE240C" w:rsidTr="00DE240C">
        <w:trPr>
          <w:trHeight w:val="306"/>
          <w:jc w:val="center"/>
        </w:trPr>
        <w:tc>
          <w:tcPr>
            <w:tcW w:w="1810" w:type="dxa"/>
            <w:tcBorders>
              <w:top w:val="nil"/>
              <w:left w:val="nil"/>
              <w:bottom w:val="nil"/>
              <w:right w:val="nil"/>
            </w:tcBorders>
            <w:shd w:val="clear" w:color="auto" w:fill="auto"/>
            <w:noWrap/>
            <w:vAlign w:val="center"/>
            <w:hideMark/>
          </w:tcPr>
          <w:p w:rsidR="00DE240C" w:rsidRPr="00DE240C" w:rsidRDefault="00DE240C" w:rsidP="00DE240C">
            <w:pPr>
              <w:jc w:val="center"/>
              <w:rPr>
                <w:color w:val="000000"/>
              </w:rPr>
            </w:pPr>
            <w:r w:rsidRPr="00DE240C">
              <w:rPr>
                <w:color w:val="000000"/>
              </w:rPr>
              <w:t>9</w:t>
            </w:r>
          </w:p>
        </w:tc>
        <w:tc>
          <w:tcPr>
            <w:tcW w:w="2414" w:type="dxa"/>
            <w:tcBorders>
              <w:top w:val="nil"/>
              <w:left w:val="nil"/>
              <w:bottom w:val="nil"/>
              <w:right w:val="nil"/>
            </w:tcBorders>
            <w:shd w:val="clear" w:color="auto" w:fill="auto"/>
            <w:noWrap/>
            <w:vAlign w:val="center"/>
            <w:hideMark/>
          </w:tcPr>
          <w:p w:rsidR="00DE240C" w:rsidRPr="00DE240C" w:rsidRDefault="00DE240C" w:rsidP="00DE240C">
            <w:pPr>
              <w:jc w:val="center"/>
              <w:rPr>
                <w:color w:val="000000"/>
              </w:rPr>
            </w:pPr>
            <w:r w:rsidRPr="00DE240C">
              <w:rPr>
                <w:color w:val="000000"/>
              </w:rPr>
              <w:t>179</w:t>
            </w:r>
          </w:p>
        </w:tc>
      </w:tr>
      <w:tr w:rsidR="00DE240C" w:rsidRPr="00DE240C" w:rsidTr="00DE240C">
        <w:trPr>
          <w:trHeight w:val="306"/>
          <w:jc w:val="center"/>
        </w:trPr>
        <w:tc>
          <w:tcPr>
            <w:tcW w:w="1810" w:type="dxa"/>
            <w:tcBorders>
              <w:top w:val="nil"/>
              <w:left w:val="nil"/>
              <w:bottom w:val="nil"/>
              <w:right w:val="nil"/>
            </w:tcBorders>
            <w:shd w:val="clear" w:color="auto" w:fill="auto"/>
            <w:noWrap/>
            <w:vAlign w:val="center"/>
            <w:hideMark/>
          </w:tcPr>
          <w:p w:rsidR="00DE240C" w:rsidRPr="00DE240C" w:rsidRDefault="00DE240C" w:rsidP="00DE240C">
            <w:pPr>
              <w:jc w:val="center"/>
              <w:rPr>
                <w:color w:val="000000"/>
              </w:rPr>
            </w:pPr>
            <w:r w:rsidRPr="00DE240C">
              <w:rPr>
                <w:color w:val="000000"/>
              </w:rPr>
              <w:t>21</w:t>
            </w:r>
          </w:p>
        </w:tc>
        <w:tc>
          <w:tcPr>
            <w:tcW w:w="2414" w:type="dxa"/>
            <w:tcBorders>
              <w:top w:val="nil"/>
              <w:left w:val="nil"/>
              <w:bottom w:val="nil"/>
              <w:right w:val="nil"/>
            </w:tcBorders>
            <w:shd w:val="clear" w:color="auto" w:fill="auto"/>
            <w:noWrap/>
            <w:vAlign w:val="center"/>
            <w:hideMark/>
          </w:tcPr>
          <w:p w:rsidR="00DE240C" w:rsidRPr="00DE240C" w:rsidRDefault="00DE240C" w:rsidP="00DE240C">
            <w:pPr>
              <w:jc w:val="center"/>
              <w:rPr>
                <w:color w:val="000000"/>
              </w:rPr>
            </w:pPr>
            <w:r w:rsidRPr="00DE240C">
              <w:rPr>
                <w:color w:val="000000"/>
              </w:rPr>
              <w:t>480</w:t>
            </w:r>
          </w:p>
        </w:tc>
      </w:tr>
      <w:tr w:rsidR="00DE240C" w:rsidRPr="00DE240C" w:rsidTr="00DE240C">
        <w:trPr>
          <w:trHeight w:val="306"/>
          <w:jc w:val="center"/>
        </w:trPr>
        <w:tc>
          <w:tcPr>
            <w:tcW w:w="1810" w:type="dxa"/>
            <w:tcBorders>
              <w:top w:val="nil"/>
              <w:left w:val="nil"/>
              <w:bottom w:val="nil"/>
              <w:right w:val="nil"/>
            </w:tcBorders>
            <w:shd w:val="clear" w:color="auto" w:fill="auto"/>
            <w:noWrap/>
            <w:vAlign w:val="center"/>
            <w:hideMark/>
          </w:tcPr>
          <w:p w:rsidR="00DE240C" w:rsidRPr="00DE240C" w:rsidRDefault="00DE240C" w:rsidP="00DE240C">
            <w:pPr>
              <w:jc w:val="center"/>
              <w:rPr>
                <w:color w:val="000000"/>
              </w:rPr>
            </w:pPr>
            <w:r w:rsidRPr="00DE240C">
              <w:rPr>
                <w:color w:val="000000"/>
              </w:rPr>
              <w:t>24</w:t>
            </w:r>
          </w:p>
        </w:tc>
        <w:tc>
          <w:tcPr>
            <w:tcW w:w="2414" w:type="dxa"/>
            <w:tcBorders>
              <w:top w:val="nil"/>
              <w:left w:val="nil"/>
              <w:bottom w:val="nil"/>
              <w:right w:val="nil"/>
            </w:tcBorders>
            <w:shd w:val="clear" w:color="auto" w:fill="auto"/>
            <w:noWrap/>
            <w:vAlign w:val="center"/>
            <w:hideMark/>
          </w:tcPr>
          <w:p w:rsidR="00DE240C" w:rsidRPr="00DE240C" w:rsidRDefault="00DE240C" w:rsidP="00DE240C">
            <w:pPr>
              <w:jc w:val="center"/>
              <w:rPr>
                <w:color w:val="000000"/>
              </w:rPr>
            </w:pPr>
            <w:r w:rsidRPr="00DE240C">
              <w:rPr>
                <w:color w:val="000000"/>
              </w:rPr>
              <w:t>555</w:t>
            </w:r>
          </w:p>
        </w:tc>
      </w:tr>
      <w:tr w:rsidR="00DE240C" w:rsidRPr="00DE240C" w:rsidTr="00DE240C">
        <w:trPr>
          <w:trHeight w:val="306"/>
          <w:jc w:val="center"/>
        </w:trPr>
        <w:tc>
          <w:tcPr>
            <w:tcW w:w="1810" w:type="dxa"/>
            <w:tcBorders>
              <w:top w:val="nil"/>
              <w:left w:val="nil"/>
              <w:bottom w:val="nil"/>
              <w:right w:val="nil"/>
            </w:tcBorders>
            <w:shd w:val="clear" w:color="auto" w:fill="auto"/>
            <w:noWrap/>
            <w:vAlign w:val="center"/>
            <w:hideMark/>
          </w:tcPr>
          <w:p w:rsidR="00DE240C" w:rsidRPr="00DE240C" w:rsidRDefault="00DE240C" w:rsidP="00DE240C">
            <w:pPr>
              <w:jc w:val="center"/>
              <w:rPr>
                <w:color w:val="000000"/>
              </w:rPr>
            </w:pPr>
            <w:r w:rsidRPr="00DE240C">
              <w:rPr>
                <w:color w:val="000000"/>
              </w:rPr>
              <w:t>26</w:t>
            </w:r>
          </w:p>
        </w:tc>
        <w:tc>
          <w:tcPr>
            <w:tcW w:w="2414" w:type="dxa"/>
            <w:tcBorders>
              <w:top w:val="nil"/>
              <w:left w:val="nil"/>
              <w:bottom w:val="nil"/>
              <w:right w:val="nil"/>
            </w:tcBorders>
            <w:shd w:val="clear" w:color="auto" w:fill="auto"/>
            <w:noWrap/>
            <w:vAlign w:val="center"/>
            <w:hideMark/>
          </w:tcPr>
          <w:p w:rsidR="00DE240C" w:rsidRPr="00DE240C" w:rsidRDefault="00DE240C" w:rsidP="00DE240C">
            <w:pPr>
              <w:jc w:val="center"/>
              <w:rPr>
                <w:color w:val="000000"/>
              </w:rPr>
            </w:pPr>
            <w:r w:rsidRPr="00DE240C">
              <w:rPr>
                <w:color w:val="000000"/>
              </w:rPr>
              <w:t>606</w:t>
            </w:r>
          </w:p>
        </w:tc>
      </w:tr>
      <w:tr w:rsidR="00DE240C" w:rsidRPr="00DE240C" w:rsidTr="00DE240C">
        <w:trPr>
          <w:trHeight w:val="306"/>
          <w:jc w:val="center"/>
        </w:trPr>
        <w:tc>
          <w:tcPr>
            <w:tcW w:w="1810" w:type="dxa"/>
            <w:tcBorders>
              <w:top w:val="nil"/>
              <w:left w:val="nil"/>
              <w:bottom w:val="nil"/>
              <w:right w:val="nil"/>
            </w:tcBorders>
            <w:shd w:val="clear" w:color="auto" w:fill="auto"/>
            <w:noWrap/>
            <w:vAlign w:val="center"/>
            <w:hideMark/>
          </w:tcPr>
          <w:p w:rsidR="00DE240C" w:rsidRPr="00DE240C" w:rsidRDefault="00DE240C" w:rsidP="00DE240C">
            <w:pPr>
              <w:jc w:val="center"/>
              <w:rPr>
                <w:color w:val="000000"/>
              </w:rPr>
            </w:pPr>
            <w:r w:rsidRPr="00DE240C">
              <w:rPr>
                <w:color w:val="000000"/>
              </w:rPr>
              <w:t>27</w:t>
            </w:r>
          </w:p>
        </w:tc>
        <w:tc>
          <w:tcPr>
            <w:tcW w:w="2414" w:type="dxa"/>
            <w:tcBorders>
              <w:top w:val="nil"/>
              <w:left w:val="nil"/>
              <w:bottom w:val="nil"/>
              <w:right w:val="nil"/>
            </w:tcBorders>
            <w:shd w:val="clear" w:color="auto" w:fill="auto"/>
            <w:noWrap/>
            <w:vAlign w:val="center"/>
            <w:hideMark/>
          </w:tcPr>
          <w:p w:rsidR="00DE240C" w:rsidRPr="00DE240C" w:rsidRDefault="00DE240C" w:rsidP="00DE240C">
            <w:pPr>
              <w:jc w:val="center"/>
              <w:rPr>
                <w:color w:val="000000"/>
              </w:rPr>
            </w:pPr>
            <w:r w:rsidRPr="00DE240C">
              <w:rPr>
                <w:color w:val="000000"/>
              </w:rPr>
              <w:t>631</w:t>
            </w:r>
          </w:p>
        </w:tc>
      </w:tr>
      <w:tr w:rsidR="00DE240C" w:rsidRPr="00DE240C" w:rsidTr="00DE240C">
        <w:trPr>
          <w:trHeight w:val="306"/>
          <w:jc w:val="center"/>
        </w:trPr>
        <w:tc>
          <w:tcPr>
            <w:tcW w:w="1810" w:type="dxa"/>
            <w:tcBorders>
              <w:top w:val="nil"/>
              <w:left w:val="nil"/>
              <w:bottom w:val="nil"/>
              <w:right w:val="nil"/>
            </w:tcBorders>
            <w:shd w:val="clear" w:color="auto" w:fill="auto"/>
            <w:noWrap/>
            <w:vAlign w:val="center"/>
            <w:hideMark/>
          </w:tcPr>
          <w:p w:rsidR="00DE240C" w:rsidRPr="00DE240C" w:rsidRDefault="00DE240C" w:rsidP="00DE240C">
            <w:pPr>
              <w:jc w:val="center"/>
              <w:rPr>
                <w:color w:val="000000"/>
              </w:rPr>
            </w:pPr>
            <w:r w:rsidRPr="00DE240C">
              <w:rPr>
                <w:color w:val="000000"/>
              </w:rPr>
              <w:t>29</w:t>
            </w:r>
          </w:p>
        </w:tc>
        <w:tc>
          <w:tcPr>
            <w:tcW w:w="2414" w:type="dxa"/>
            <w:tcBorders>
              <w:top w:val="nil"/>
              <w:left w:val="nil"/>
              <w:bottom w:val="nil"/>
              <w:right w:val="nil"/>
            </w:tcBorders>
            <w:shd w:val="clear" w:color="auto" w:fill="auto"/>
            <w:noWrap/>
            <w:vAlign w:val="center"/>
            <w:hideMark/>
          </w:tcPr>
          <w:p w:rsidR="00DE240C" w:rsidRPr="00DE240C" w:rsidRDefault="00DE240C" w:rsidP="00DE240C">
            <w:pPr>
              <w:jc w:val="center"/>
              <w:rPr>
                <w:color w:val="000000"/>
              </w:rPr>
            </w:pPr>
            <w:r w:rsidRPr="00DE240C">
              <w:rPr>
                <w:color w:val="000000"/>
              </w:rPr>
              <w:t>681</w:t>
            </w:r>
          </w:p>
        </w:tc>
      </w:tr>
      <w:tr w:rsidR="00DE240C" w:rsidRPr="00DE240C" w:rsidTr="00DE240C">
        <w:trPr>
          <w:trHeight w:val="306"/>
          <w:jc w:val="center"/>
        </w:trPr>
        <w:tc>
          <w:tcPr>
            <w:tcW w:w="1810" w:type="dxa"/>
            <w:tcBorders>
              <w:top w:val="nil"/>
              <w:left w:val="nil"/>
              <w:bottom w:val="nil"/>
              <w:right w:val="nil"/>
            </w:tcBorders>
            <w:shd w:val="clear" w:color="auto" w:fill="auto"/>
            <w:noWrap/>
            <w:vAlign w:val="center"/>
            <w:hideMark/>
          </w:tcPr>
          <w:p w:rsidR="00DE240C" w:rsidRPr="00DE240C" w:rsidRDefault="00DE240C" w:rsidP="00DE240C">
            <w:pPr>
              <w:jc w:val="center"/>
              <w:rPr>
                <w:color w:val="000000"/>
              </w:rPr>
            </w:pPr>
            <w:r w:rsidRPr="00DE240C">
              <w:rPr>
                <w:color w:val="000000"/>
              </w:rPr>
              <w:t>32</w:t>
            </w:r>
          </w:p>
        </w:tc>
        <w:tc>
          <w:tcPr>
            <w:tcW w:w="2414" w:type="dxa"/>
            <w:tcBorders>
              <w:top w:val="nil"/>
              <w:left w:val="nil"/>
              <w:bottom w:val="nil"/>
              <w:right w:val="nil"/>
            </w:tcBorders>
            <w:shd w:val="clear" w:color="auto" w:fill="auto"/>
            <w:noWrap/>
            <w:vAlign w:val="center"/>
            <w:hideMark/>
          </w:tcPr>
          <w:p w:rsidR="00DE240C" w:rsidRPr="00DE240C" w:rsidRDefault="00DE240C" w:rsidP="00DE240C">
            <w:pPr>
              <w:jc w:val="center"/>
              <w:rPr>
                <w:color w:val="000000"/>
              </w:rPr>
            </w:pPr>
            <w:r w:rsidRPr="00DE240C">
              <w:rPr>
                <w:color w:val="000000"/>
              </w:rPr>
              <w:t>756</w:t>
            </w:r>
          </w:p>
        </w:tc>
      </w:tr>
      <w:tr w:rsidR="00DE240C" w:rsidRPr="00DE240C" w:rsidTr="00DE240C">
        <w:trPr>
          <w:trHeight w:val="306"/>
          <w:jc w:val="center"/>
        </w:trPr>
        <w:tc>
          <w:tcPr>
            <w:tcW w:w="1810" w:type="dxa"/>
            <w:tcBorders>
              <w:top w:val="nil"/>
              <w:left w:val="nil"/>
              <w:bottom w:val="nil"/>
              <w:right w:val="nil"/>
            </w:tcBorders>
            <w:shd w:val="clear" w:color="auto" w:fill="auto"/>
            <w:noWrap/>
            <w:vAlign w:val="center"/>
            <w:hideMark/>
          </w:tcPr>
          <w:p w:rsidR="00DE240C" w:rsidRPr="00DE240C" w:rsidRDefault="00DE240C" w:rsidP="00DE240C">
            <w:pPr>
              <w:jc w:val="center"/>
              <w:rPr>
                <w:color w:val="000000"/>
              </w:rPr>
            </w:pPr>
            <w:r w:rsidRPr="00DE240C">
              <w:rPr>
                <w:color w:val="000000"/>
              </w:rPr>
              <w:t>35</w:t>
            </w:r>
          </w:p>
        </w:tc>
        <w:tc>
          <w:tcPr>
            <w:tcW w:w="2414" w:type="dxa"/>
            <w:tcBorders>
              <w:top w:val="nil"/>
              <w:left w:val="nil"/>
              <w:bottom w:val="nil"/>
              <w:right w:val="nil"/>
            </w:tcBorders>
            <w:shd w:val="clear" w:color="auto" w:fill="auto"/>
            <w:noWrap/>
            <w:vAlign w:val="center"/>
            <w:hideMark/>
          </w:tcPr>
          <w:p w:rsidR="00DE240C" w:rsidRPr="00DE240C" w:rsidRDefault="00DE240C" w:rsidP="00DE240C">
            <w:pPr>
              <w:jc w:val="center"/>
              <w:rPr>
                <w:color w:val="000000"/>
              </w:rPr>
            </w:pPr>
            <w:r w:rsidRPr="00DE240C">
              <w:rPr>
                <w:color w:val="000000"/>
              </w:rPr>
              <w:t>832</w:t>
            </w:r>
          </w:p>
        </w:tc>
      </w:tr>
      <w:tr w:rsidR="00DE240C" w:rsidRPr="00DE240C" w:rsidTr="00DE240C">
        <w:trPr>
          <w:trHeight w:val="306"/>
          <w:jc w:val="center"/>
        </w:trPr>
        <w:tc>
          <w:tcPr>
            <w:tcW w:w="1810" w:type="dxa"/>
            <w:tcBorders>
              <w:top w:val="nil"/>
              <w:left w:val="nil"/>
              <w:bottom w:val="nil"/>
              <w:right w:val="nil"/>
            </w:tcBorders>
            <w:shd w:val="clear" w:color="auto" w:fill="auto"/>
            <w:noWrap/>
            <w:vAlign w:val="center"/>
            <w:hideMark/>
          </w:tcPr>
          <w:p w:rsidR="00DE240C" w:rsidRPr="00DE240C" w:rsidRDefault="00DE240C" w:rsidP="00DE240C">
            <w:pPr>
              <w:jc w:val="center"/>
              <w:rPr>
                <w:color w:val="000000"/>
              </w:rPr>
            </w:pPr>
            <w:r w:rsidRPr="00DE240C">
              <w:rPr>
                <w:color w:val="000000"/>
              </w:rPr>
              <w:t>36</w:t>
            </w:r>
          </w:p>
        </w:tc>
        <w:tc>
          <w:tcPr>
            <w:tcW w:w="2414" w:type="dxa"/>
            <w:tcBorders>
              <w:top w:val="nil"/>
              <w:left w:val="nil"/>
              <w:bottom w:val="nil"/>
              <w:right w:val="nil"/>
            </w:tcBorders>
            <w:shd w:val="clear" w:color="auto" w:fill="auto"/>
            <w:noWrap/>
            <w:vAlign w:val="center"/>
            <w:hideMark/>
          </w:tcPr>
          <w:p w:rsidR="00DE240C" w:rsidRPr="00DE240C" w:rsidRDefault="00DE240C" w:rsidP="00DE240C">
            <w:pPr>
              <w:jc w:val="center"/>
              <w:rPr>
                <w:color w:val="000000"/>
              </w:rPr>
            </w:pPr>
            <w:r w:rsidRPr="00DE240C">
              <w:rPr>
                <w:color w:val="000000"/>
              </w:rPr>
              <w:t>857</w:t>
            </w:r>
          </w:p>
        </w:tc>
      </w:tr>
      <w:tr w:rsidR="00DE240C" w:rsidRPr="00DE240C" w:rsidTr="00DE240C">
        <w:trPr>
          <w:trHeight w:val="306"/>
          <w:jc w:val="center"/>
        </w:trPr>
        <w:tc>
          <w:tcPr>
            <w:tcW w:w="1810" w:type="dxa"/>
            <w:tcBorders>
              <w:top w:val="nil"/>
              <w:left w:val="nil"/>
              <w:bottom w:val="nil"/>
              <w:right w:val="nil"/>
            </w:tcBorders>
            <w:shd w:val="clear" w:color="auto" w:fill="auto"/>
            <w:noWrap/>
            <w:vAlign w:val="center"/>
            <w:hideMark/>
          </w:tcPr>
          <w:p w:rsidR="00DE240C" w:rsidRPr="00DE240C" w:rsidRDefault="00DE240C" w:rsidP="00DE240C">
            <w:pPr>
              <w:jc w:val="center"/>
              <w:rPr>
                <w:color w:val="000000"/>
              </w:rPr>
            </w:pPr>
            <w:r w:rsidRPr="00DE240C">
              <w:rPr>
                <w:color w:val="000000"/>
              </w:rPr>
              <w:t>38</w:t>
            </w:r>
          </w:p>
        </w:tc>
        <w:tc>
          <w:tcPr>
            <w:tcW w:w="2414" w:type="dxa"/>
            <w:tcBorders>
              <w:top w:val="nil"/>
              <w:left w:val="nil"/>
              <w:bottom w:val="nil"/>
              <w:right w:val="nil"/>
            </w:tcBorders>
            <w:shd w:val="clear" w:color="auto" w:fill="auto"/>
            <w:noWrap/>
            <w:vAlign w:val="center"/>
            <w:hideMark/>
          </w:tcPr>
          <w:p w:rsidR="00DE240C" w:rsidRPr="00DE240C" w:rsidRDefault="00DE240C" w:rsidP="00DE240C">
            <w:pPr>
              <w:jc w:val="center"/>
              <w:rPr>
                <w:color w:val="000000"/>
              </w:rPr>
            </w:pPr>
            <w:r w:rsidRPr="00DE240C">
              <w:rPr>
                <w:color w:val="000000"/>
              </w:rPr>
              <w:t>907</w:t>
            </w:r>
          </w:p>
        </w:tc>
      </w:tr>
      <w:tr w:rsidR="00DE240C" w:rsidRPr="00DE240C" w:rsidTr="00DE240C">
        <w:trPr>
          <w:trHeight w:val="306"/>
          <w:jc w:val="center"/>
        </w:trPr>
        <w:tc>
          <w:tcPr>
            <w:tcW w:w="1810" w:type="dxa"/>
            <w:tcBorders>
              <w:top w:val="nil"/>
              <w:left w:val="nil"/>
              <w:bottom w:val="nil"/>
              <w:right w:val="nil"/>
            </w:tcBorders>
            <w:shd w:val="clear" w:color="auto" w:fill="auto"/>
            <w:noWrap/>
            <w:vAlign w:val="center"/>
            <w:hideMark/>
          </w:tcPr>
          <w:p w:rsidR="00DE240C" w:rsidRPr="00DE240C" w:rsidRDefault="00DE240C" w:rsidP="00DE240C">
            <w:pPr>
              <w:jc w:val="center"/>
              <w:rPr>
                <w:color w:val="000000"/>
              </w:rPr>
            </w:pPr>
            <w:r w:rsidRPr="00DE240C">
              <w:rPr>
                <w:color w:val="000000"/>
              </w:rPr>
              <w:t>40</w:t>
            </w:r>
          </w:p>
        </w:tc>
        <w:tc>
          <w:tcPr>
            <w:tcW w:w="2414" w:type="dxa"/>
            <w:tcBorders>
              <w:top w:val="nil"/>
              <w:left w:val="nil"/>
              <w:bottom w:val="nil"/>
              <w:right w:val="nil"/>
            </w:tcBorders>
            <w:shd w:val="clear" w:color="auto" w:fill="auto"/>
            <w:noWrap/>
            <w:vAlign w:val="center"/>
            <w:hideMark/>
          </w:tcPr>
          <w:p w:rsidR="00DE240C" w:rsidRPr="00DE240C" w:rsidRDefault="00DE240C" w:rsidP="00DE240C">
            <w:pPr>
              <w:jc w:val="center"/>
              <w:rPr>
                <w:color w:val="000000"/>
              </w:rPr>
            </w:pPr>
            <w:r w:rsidRPr="00DE240C">
              <w:rPr>
                <w:color w:val="000000"/>
              </w:rPr>
              <w:t>957</w:t>
            </w:r>
          </w:p>
        </w:tc>
      </w:tr>
      <w:tr w:rsidR="00DE240C" w:rsidRPr="00DE240C" w:rsidTr="00DE240C">
        <w:trPr>
          <w:trHeight w:val="306"/>
          <w:jc w:val="center"/>
        </w:trPr>
        <w:tc>
          <w:tcPr>
            <w:tcW w:w="1810" w:type="dxa"/>
            <w:tcBorders>
              <w:top w:val="nil"/>
              <w:left w:val="nil"/>
              <w:bottom w:val="nil"/>
              <w:right w:val="nil"/>
            </w:tcBorders>
            <w:shd w:val="clear" w:color="auto" w:fill="auto"/>
            <w:noWrap/>
            <w:vAlign w:val="center"/>
            <w:hideMark/>
          </w:tcPr>
          <w:p w:rsidR="00DE240C" w:rsidRPr="00DE240C" w:rsidRDefault="00DE240C" w:rsidP="00DE240C">
            <w:pPr>
              <w:jc w:val="center"/>
              <w:rPr>
                <w:color w:val="000000"/>
              </w:rPr>
            </w:pPr>
            <w:r w:rsidRPr="00DE240C">
              <w:rPr>
                <w:color w:val="000000"/>
              </w:rPr>
              <w:t>51</w:t>
            </w:r>
          </w:p>
        </w:tc>
        <w:tc>
          <w:tcPr>
            <w:tcW w:w="2414" w:type="dxa"/>
            <w:tcBorders>
              <w:top w:val="nil"/>
              <w:left w:val="nil"/>
              <w:bottom w:val="nil"/>
              <w:right w:val="nil"/>
            </w:tcBorders>
            <w:shd w:val="clear" w:color="auto" w:fill="auto"/>
            <w:noWrap/>
            <w:vAlign w:val="center"/>
            <w:hideMark/>
          </w:tcPr>
          <w:p w:rsidR="00DE240C" w:rsidRPr="00DE240C" w:rsidRDefault="00DE240C" w:rsidP="00DE240C">
            <w:pPr>
              <w:jc w:val="center"/>
              <w:rPr>
                <w:color w:val="000000"/>
              </w:rPr>
            </w:pPr>
            <w:r w:rsidRPr="00DE240C">
              <w:rPr>
                <w:color w:val="000000"/>
              </w:rPr>
              <w:t>1234</w:t>
            </w:r>
          </w:p>
        </w:tc>
      </w:tr>
      <w:tr w:rsidR="00DE240C" w:rsidRPr="00DE240C" w:rsidTr="00DE240C">
        <w:trPr>
          <w:trHeight w:val="306"/>
          <w:jc w:val="center"/>
        </w:trPr>
        <w:tc>
          <w:tcPr>
            <w:tcW w:w="1810" w:type="dxa"/>
            <w:tcBorders>
              <w:top w:val="nil"/>
              <w:left w:val="nil"/>
              <w:bottom w:val="nil"/>
              <w:right w:val="nil"/>
            </w:tcBorders>
            <w:shd w:val="clear" w:color="auto" w:fill="auto"/>
            <w:noWrap/>
            <w:vAlign w:val="center"/>
            <w:hideMark/>
          </w:tcPr>
          <w:p w:rsidR="00DE240C" w:rsidRPr="00DE240C" w:rsidRDefault="00DE240C" w:rsidP="00DE240C">
            <w:pPr>
              <w:jc w:val="center"/>
              <w:rPr>
                <w:color w:val="000000"/>
              </w:rPr>
            </w:pPr>
            <w:r w:rsidRPr="00DE240C">
              <w:rPr>
                <w:color w:val="000000"/>
              </w:rPr>
              <w:t>53</w:t>
            </w:r>
          </w:p>
        </w:tc>
        <w:tc>
          <w:tcPr>
            <w:tcW w:w="2414" w:type="dxa"/>
            <w:tcBorders>
              <w:top w:val="nil"/>
              <w:left w:val="nil"/>
              <w:bottom w:val="nil"/>
              <w:right w:val="nil"/>
            </w:tcBorders>
            <w:shd w:val="clear" w:color="auto" w:fill="auto"/>
            <w:noWrap/>
            <w:vAlign w:val="center"/>
            <w:hideMark/>
          </w:tcPr>
          <w:p w:rsidR="00DE240C" w:rsidRPr="00DE240C" w:rsidRDefault="00DE240C" w:rsidP="00DE240C">
            <w:pPr>
              <w:jc w:val="center"/>
              <w:rPr>
                <w:color w:val="000000"/>
              </w:rPr>
            </w:pPr>
            <w:r w:rsidRPr="00DE240C">
              <w:rPr>
                <w:color w:val="000000"/>
              </w:rPr>
              <w:t>1284</w:t>
            </w:r>
          </w:p>
        </w:tc>
      </w:tr>
      <w:tr w:rsidR="00DE240C" w:rsidRPr="00DE240C" w:rsidTr="00DE240C">
        <w:trPr>
          <w:trHeight w:val="306"/>
          <w:jc w:val="center"/>
        </w:trPr>
        <w:tc>
          <w:tcPr>
            <w:tcW w:w="1810" w:type="dxa"/>
            <w:tcBorders>
              <w:top w:val="nil"/>
              <w:left w:val="nil"/>
              <w:bottom w:val="nil"/>
              <w:right w:val="nil"/>
            </w:tcBorders>
            <w:shd w:val="clear" w:color="auto" w:fill="auto"/>
            <w:noWrap/>
            <w:vAlign w:val="center"/>
            <w:hideMark/>
          </w:tcPr>
          <w:p w:rsidR="00DE240C" w:rsidRPr="00DE240C" w:rsidRDefault="00DE240C" w:rsidP="00DE240C">
            <w:pPr>
              <w:jc w:val="center"/>
              <w:rPr>
                <w:color w:val="000000"/>
              </w:rPr>
            </w:pPr>
            <w:r w:rsidRPr="00DE240C">
              <w:rPr>
                <w:color w:val="000000"/>
              </w:rPr>
              <w:t>56</w:t>
            </w:r>
          </w:p>
        </w:tc>
        <w:tc>
          <w:tcPr>
            <w:tcW w:w="2414" w:type="dxa"/>
            <w:tcBorders>
              <w:top w:val="nil"/>
              <w:left w:val="nil"/>
              <w:bottom w:val="nil"/>
              <w:right w:val="nil"/>
            </w:tcBorders>
            <w:shd w:val="clear" w:color="auto" w:fill="auto"/>
            <w:noWrap/>
            <w:vAlign w:val="center"/>
            <w:hideMark/>
          </w:tcPr>
          <w:p w:rsidR="00DE240C" w:rsidRPr="00DE240C" w:rsidRDefault="00DE240C" w:rsidP="00DE240C">
            <w:pPr>
              <w:jc w:val="center"/>
              <w:rPr>
                <w:color w:val="000000"/>
              </w:rPr>
            </w:pPr>
            <w:r w:rsidRPr="00DE240C">
              <w:rPr>
                <w:color w:val="000000"/>
              </w:rPr>
              <w:t>1359</w:t>
            </w:r>
          </w:p>
        </w:tc>
      </w:tr>
      <w:tr w:rsidR="00DE240C" w:rsidRPr="00DE240C" w:rsidTr="00DE240C">
        <w:trPr>
          <w:trHeight w:val="306"/>
          <w:jc w:val="center"/>
        </w:trPr>
        <w:tc>
          <w:tcPr>
            <w:tcW w:w="1810" w:type="dxa"/>
            <w:tcBorders>
              <w:top w:val="nil"/>
              <w:left w:val="nil"/>
              <w:bottom w:val="nil"/>
              <w:right w:val="nil"/>
            </w:tcBorders>
            <w:shd w:val="clear" w:color="auto" w:fill="auto"/>
            <w:noWrap/>
            <w:vAlign w:val="center"/>
            <w:hideMark/>
          </w:tcPr>
          <w:p w:rsidR="00DE240C" w:rsidRPr="00DE240C" w:rsidRDefault="00DE240C" w:rsidP="00DE240C">
            <w:pPr>
              <w:jc w:val="center"/>
              <w:rPr>
                <w:color w:val="000000"/>
              </w:rPr>
            </w:pPr>
            <w:r w:rsidRPr="00DE240C">
              <w:rPr>
                <w:color w:val="000000"/>
              </w:rPr>
              <w:t>60</w:t>
            </w:r>
          </w:p>
        </w:tc>
        <w:tc>
          <w:tcPr>
            <w:tcW w:w="2414" w:type="dxa"/>
            <w:tcBorders>
              <w:top w:val="nil"/>
              <w:left w:val="nil"/>
              <w:bottom w:val="nil"/>
              <w:right w:val="nil"/>
            </w:tcBorders>
            <w:shd w:val="clear" w:color="auto" w:fill="auto"/>
            <w:noWrap/>
            <w:vAlign w:val="center"/>
            <w:hideMark/>
          </w:tcPr>
          <w:p w:rsidR="00DE240C" w:rsidRPr="00DE240C" w:rsidRDefault="00DE240C" w:rsidP="00DE240C">
            <w:pPr>
              <w:jc w:val="center"/>
              <w:rPr>
                <w:color w:val="000000"/>
              </w:rPr>
            </w:pPr>
            <w:r w:rsidRPr="00DE240C">
              <w:rPr>
                <w:color w:val="000000"/>
              </w:rPr>
              <w:t>1460</w:t>
            </w:r>
          </w:p>
        </w:tc>
      </w:tr>
      <w:tr w:rsidR="00DE240C" w:rsidRPr="00DE240C" w:rsidTr="00DE240C">
        <w:trPr>
          <w:trHeight w:val="306"/>
          <w:jc w:val="center"/>
        </w:trPr>
        <w:tc>
          <w:tcPr>
            <w:tcW w:w="1810" w:type="dxa"/>
            <w:tcBorders>
              <w:top w:val="nil"/>
              <w:left w:val="nil"/>
              <w:bottom w:val="nil"/>
              <w:right w:val="nil"/>
            </w:tcBorders>
            <w:shd w:val="clear" w:color="auto" w:fill="auto"/>
            <w:noWrap/>
            <w:vAlign w:val="center"/>
            <w:hideMark/>
          </w:tcPr>
          <w:p w:rsidR="00DE240C" w:rsidRPr="00DE240C" w:rsidRDefault="00DE240C" w:rsidP="00DE240C">
            <w:pPr>
              <w:jc w:val="center"/>
              <w:rPr>
                <w:color w:val="000000"/>
              </w:rPr>
            </w:pPr>
            <w:r w:rsidRPr="00DE240C">
              <w:rPr>
                <w:color w:val="000000"/>
              </w:rPr>
              <w:t>61</w:t>
            </w:r>
          </w:p>
        </w:tc>
        <w:tc>
          <w:tcPr>
            <w:tcW w:w="2414" w:type="dxa"/>
            <w:tcBorders>
              <w:top w:val="nil"/>
              <w:left w:val="nil"/>
              <w:bottom w:val="nil"/>
              <w:right w:val="nil"/>
            </w:tcBorders>
            <w:shd w:val="clear" w:color="auto" w:fill="auto"/>
            <w:noWrap/>
            <w:vAlign w:val="center"/>
            <w:hideMark/>
          </w:tcPr>
          <w:p w:rsidR="00DE240C" w:rsidRPr="00DE240C" w:rsidRDefault="00DE240C" w:rsidP="00DE240C">
            <w:pPr>
              <w:jc w:val="center"/>
              <w:rPr>
                <w:color w:val="000000"/>
              </w:rPr>
            </w:pPr>
            <w:r w:rsidRPr="00DE240C">
              <w:rPr>
                <w:color w:val="000000"/>
              </w:rPr>
              <w:t>1485</w:t>
            </w:r>
          </w:p>
        </w:tc>
      </w:tr>
      <w:tr w:rsidR="00DE240C" w:rsidRPr="00DE240C" w:rsidTr="00DE240C">
        <w:trPr>
          <w:trHeight w:val="306"/>
          <w:jc w:val="center"/>
        </w:trPr>
        <w:tc>
          <w:tcPr>
            <w:tcW w:w="1810" w:type="dxa"/>
            <w:tcBorders>
              <w:top w:val="nil"/>
              <w:left w:val="nil"/>
              <w:bottom w:val="nil"/>
              <w:right w:val="nil"/>
            </w:tcBorders>
            <w:shd w:val="clear" w:color="auto" w:fill="auto"/>
            <w:noWrap/>
            <w:vAlign w:val="center"/>
            <w:hideMark/>
          </w:tcPr>
          <w:p w:rsidR="00DE240C" w:rsidRPr="00DE240C" w:rsidRDefault="00DE240C" w:rsidP="00DE240C">
            <w:pPr>
              <w:jc w:val="center"/>
              <w:rPr>
                <w:color w:val="000000"/>
              </w:rPr>
            </w:pPr>
            <w:r w:rsidRPr="00DE240C">
              <w:rPr>
                <w:color w:val="000000"/>
              </w:rPr>
              <w:t>65</w:t>
            </w:r>
          </w:p>
        </w:tc>
        <w:tc>
          <w:tcPr>
            <w:tcW w:w="2414" w:type="dxa"/>
            <w:tcBorders>
              <w:top w:val="nil"/>
              <w:left w:val="nil"/>
              <w:bottom w:val="nil"/>
              <w:right w:val="nil"/>
            </w:tcBorders>
            <w:shd w:val="clear" w:color="auto" w:fill="auto"/>
            <w:noWrap/>
            <w:vAlign w:val="center"/>
            <w:hideMark/>
          </w:tcPr>
          <w:p w:rsidR="00DE240C" w:rsidRPr="00DE240C" w:rsidRDefault="00DE240C" w:rsidP="00DE240C">
            <w:pPr>
              <w:jc w:val="center"/>
              <w:rPr>
                <w:color w:val="000000"/>
              </w:rPr>
            </w:pPr>
            <w:r w:rsidRPr="00DE240C">
              <w:rPr>
                <w:color w:val="000000"/>
              </w:rPr>
              <w:t>1585</w:t>
            </w:r>
          </w:p>
        </w:tc>
      </w:tr>
      <w:tr w:rsidR="00DE240C" w:rsidRPr="00DE240C" w:rsidTr="00DE240C">
        <w:trPr>
          <w:trHeight w:val="306"/>
          <w:jc w:val="center"/>
        </w:trPr>
        <w:tc>
          <w:tcPr>
            <w:tcW w:w="1810" w:type="dxa"/>
            <w:tcBorders>
              <w:top w:val="nil"/>
              <w:left w:val="nil"/>
              <w:bottom w:val="nil"/>
              <w:right w:val="nil"/>
            </w:tcBorders>
            <w:shd w:val="clear" w:color="auto" w:fill="auto"/>
            <w:noWrap/>
            <w:vAlign w:val="center"/>
            <w:hideMark/>
          </w:tcPr>
          <w:p w:rsidR="00DE240C" w:rsidRPr="00DE240C" w:rsidRDefault="00DE240C" w:rsidP="00DE240C">
            <w:pPr>
              <w:jc w:val="center"/>
              <w:rPr>
                <w:color w:val="000000"/>
              </w:rPr>
            </w:pPr>
            <w:r w:rsidRPr="00DE240C">
              <w:rPr>
                <w:color w:val="000000"/>
              </w:rPr>
              <w:t>68</w:t>
            </w:r>
          </w:p>
        </w:tc>
        <w:tc>
          <w:tcPr>
            <w:tcW w:w="2414" w:type="dxa"/>
            <w:tcBorders>
              <w:top w:val="nil"/>
              <w:left w:val="nil"/>
              <w:bottom w:val="nil"/>
              <w:right w:val="nil"/>
            </w:tcBorders>
            <w:shd w:val="clear" w:color="auto" w:fill="auto"/>
            <w:noWrap/>
            <w:vAlign w:val="center"/>
            <w:hideMark/>
          </w:tcPr>
          <w:p w:rsidR="00DE240C" w:rsidRPr="00DE240C" w:rsidRDefault="00DE240C" w:rsidP="00DE240C">
            <w:pPr>
              <w:jc w:val="center"/>
              <w:rPr>
                <w:color w:val="000000"/>
              </w:rPr>
            </w:pPr>
            <w:r w:rsidRPr="00DE240C">
              <w:rPr>
                <w:color w:val="000000"/>
              </w:rPr>
              <w:t>1661</w:t>
            </w:r>
          </w:p>
        </w:tc>
      </w:tr>
      <w:tr w:rsidR="00DE240C" w:rsidRPr="00DE240C" w:rsidTr="00DE240C">
        <w:trPr>
          <w:trHeight w:val="306"/>
          <w:jc w:val="center"/>
        </w:trPr>
        <w:tc>
          <w:tcPr>
            <w:tcW w:w="1810" w:type="dxa"/>
            <w:tcBorders>
              <w:top w:val="nil"/>
              <w:left w:val="nil"/>
              <w:bottom w:val="nil"/>
              <w:right w:val="nil"/>
            </w:tcBorders>
            <w:shd w:val="clear" w:color="auto" w:fill="auto"/>
            <w:noWrap/>
            <w:vAlign w:val="center"/>
            <w:hideMark/>
          </w:tcPr>
          <w:p w:rsidR="00DE240C" w:rsidRPr="00DE240C" w:rsidRDefault="00DE240C" w:rsidP="00DE240C">
            <w:pPr>
              <w:jc w:val="center"/>
              <w:rPr>
                <w:color w:val="000000"/>
              </w:rPr>
            </w:pPr>
            <w:r w:rsidRPr="00DE240C">
              <w:rPr>
                <w:color w:val="000000"/>
              </w:rPr>
              <w:t>71</w:t>
            </w:r>
          </w:p>
        </w:tc>
        <w:tc>
          <w:tcPr>
            <w:tcW w:w="2414" w:type="dxa"/>
            <w:tcBorders>
              <w:top w:val="nil"/>
              <w:left w:val="nil"/>
              <w:bottom w:val="nil"/>
              <w:right w:val="nil"/>
            </w:tcBorders>
            <w:shd w:val="clear" w:color="auto" w:fill="auto"/>
            <w:noWrap/>
            <w:vAlign w:val="center"/>
            <w:hideMark/>
          </w:tcPr>
          <w:p w:rsidR="00DE240C" w:rsidRPr="00DE240C" w:rsidRDefault="00DE240C" w:rsidP="00DE240C">
            <w:pPr>
              <w:jc w:val="center"/>
              <w:rPr>
                <w:color w:val="000000"/>
              </w:rPr>
            </w:pPr>
            <w:r w:rsidRPr="00DE240C">
              <w:rPr>
                <w:color w:val="000000"/>
              </w:rPr>
              <w:t>1736</w:t>
            </w:r>
          </w:p>
        </w:tc>
      </w:tr>
      <w:tr w:rsidR="00DE240C" w:rsidRPr="00DE240C" w:rsidTr="00DE240C">
        <w:trPr>
          <w:trHeight w:val="306"/>
          <w:jc w:val="center"/>
        </w:trPr>
        <w:tc>
          <w:tcPr>
            <w:tcW w:w="1810" w:type="dxa"/>
            <w:tcBorders>
              <w:top w:val="nil"/>
              <w:left w:val="nil"/>
              <w:bottom w:val="nil"/>
              <w:right w:val="nil"/>
            </w:tcBorders>
            <w:shd w:val="clear" w:color="auto" w:fill="auto"/>
            <w:noWrap/>
            <w:vAlign w:val="center"/>
            <w:hideMark/>
          </w:tcPr>
          <w:p w:rsidR="00DE240C" w:rsidRPr="00DE240C" w:rsidRDefault="00DE240C" w:rsidP="00DE240C">
            <w:pPr>
              <w:jc w:val="center"/>
              <w:rPr>
                <w:color w:val="000000"/>
              </w:rPr>
            </w:pPr>
            <w:r w:rsidRPr="00DE240C">
              <w:rPr>
                <w:color w:val="000000"/>
              </w:rPr>
              <w:t>72</w:t>
            </w:r>
          </w:p>
        </w:tc>
        <w:tc>
          <w:tcPr>
            <w:tcW w:w="2414" w:type="dxa"/>
            <w:tcBorders>
              <w:top w:val="nil"/>
              <w:left w:val="nil"/>
              <w:bottom w:val="nil"/>
              <w:right w:val="nil"/>
            </w:tcBorders>
            <w:shd w:val="clear" w:color="auto" w:fill="auto"/>
            <w:noWrap/>
            <w:vAlign w:val="center"/>
            <w:hideMark/>
          </w:tcPr>
          <w:p w:rsidR="00DE240C" w:rsidRPr="00DE240C" w:rsidRDefault="00DE240C" w:rsidP="00DE240C">
            <w:pPr>
              <w:jc w:val="center"/>
              <w:rPr>
                <w:color w:val="000000"/>
              </w:rPr>
            </w:pPr>
            <w:r w:rsidRPr="00DE240C">
              <w:rPr>
                <w:color w:val="000000"/>
              </w:rPr>
              <w:t>1761</w:t>
            </w:r>
          </w:p>
        </w:tc>
      </w:tr>
      <w:tr w:rsidR="00DE240C" w:rsidRPr="00DE240C" w:rsidTr="00DE240C">
        <w:trPr>
          <w:trHeight w:val="306"/>
          <w:jc w:val="center"/>
        </w:trPr>
        <w:tc>
          <w:tcPr>
            <w:tcW w:w="1810" w:type="dxa"/>
            <w:tcBorders>
              <w:top w:val="nil"/>
              <w:left w:val="nil"/>
              <w:bottom w:val="nil"/>
              <w:right w:val="nil"/>
            </w:tcBorders>
            <w:shd w:val="clear" w:color="auto" w:fill="auto"/>
            <w:noWrap/>
            <w:vAlign w:val="center"/>
            <w:hideMark/>
          </w:tcPr>
          <w:p w:rsidR="00DE240C" w:rsidRPr="00DE240C" w:rsidRDefault="00DE240C" w:rsidP="00DE240C">
            <w:pPr>
              <w:jc w:val="center"/>
              <w:rPr>
                <w:color w:val="000000"/>
              </w:rPr>
            </w:pPr>
            <w:r w:rsidRPr="00DE240C">
              <w:rPr>
                <w:color w:val="000000"/>
              </w:rPr>
              <w:t>74</w:t>
            </w:r>
          </w:p>
        </w:tc>
        <w:tc>
          <w:tcPr>
            <w:tcW w:w="2414" w:type="dxa"/>
            <w:tcBorders>
              <w:top w:val="nil"/>
              <w:left w:val="nil"/>
              <w:bottom w:val="nil"/>
              <w:right w:val="nil"/>
            </w:tcBorders>
            <w:shd w:val="clear" w:color="auto" w:fill="auto"/>
            <w:noWrap/>
            <w:vAlign w:val="center"/>
            <w:hideMark/>
          </w:tcPr>
          <w:p w:rsidR="00DE240C" w:rsidRPr="00DE240C" w:rsidRDefault="00DE240C" w:rsidP="00DE240C">
            <w:pPr>
              <w:jc w:val="center"/>
              <w:rPr>
                <w:color w:val="000000"/>
              </w:rPr>
            </w:pPr>
            <w:r w:rsidRPr="00DE240C">
              <w:rPr>
                <w:color w:val="000000"/>
              </w:rPr>
              <w:t>1794</w:t>
            </w:r>
          </w:p>
        </w:tc>
      </w:tr>
      <w:tr w:rsidR="00DE240C" w:rsidRPr="00DE240C" w:rsidTr="00DE240C">
        <w:trPr>
          <w:trHeight w:val="306"/>
          <w:jc w:val="center"/>
        </w:trPr>
        <w:tc>
          <w:tcPr>
            <w:tcW w:w="1810" w:type="dxa"/>
            <w:tcBorders>
              <w:top w:val="nil"/>
              <w:left w:val="nil"/>
              <w:bottom w:val="nil"/>
              <w:right w:val="nil"/>
            </w:tcBorders>
            <w:shd w:val="clear" w:color="auto" w:fill="auto"/>
            <w:noWrap/>
            <w:vAlign w:val="center"/>
            <w:hideMark/>
          </w:tcPr>
          <w:p w:rsidR="00DE240C" w:rsidRPr="00DE240C" w:rsidRDefault="00DE240C" w:rsidP="00DE240C">
            <w:pPr>
              <w:jc w:val="center"/>
              <w:rPr>
                <w:color w:val="000000"/>
              </w:rPr>
            </w:pPr>
            <w:r w:rsidRPr="00DE240C">
              <w:rPr>
                <w:color w:val="000000"/>
              </w:rPr>
              <w:t>101</w:t>
            </w:r>
          </w:p>
        </w:tc>
        <w:tc>
          <w:tcPr>
            <w:tcW w:w="2414" w:type="dxa"/>
            <w:tcBorders>
              <w:top w:val="nil"/>
              <w:left w:val="nil"/>
              <w:bottom w:val="nil"/>
              <w:right w:val="nil"/>
            </w:tcBorders>
            <w:shd w:val="clear" w:color="auto" w:fill="auto"/>
            <w:noWrap/>
            <w:vAlign w:val="center"/>
            <w:hideMark/>
          </w:tcPr>
          <w:p w:rsidR="00DE240C" w:rsidRPr="00DE240C" w:rsidRDefault="00DE240C" w:rsidP="00DE240C">
            <w:pPr>
              <w:jc w:val="center"/>
              <w:rPr>
                <w:color w:val="000000"/>
              </w:rPr>
            </w:pPr>
            <w:r w:rsidRPr="00DE240C">
              <w:rPr>
                <w:color w:val="000000"/>
              </w:rPr>
              <w:t>2234</w:t>
            </w:r>
          </w:p>
        </w:tc>
      </w:tr>
      <w:tr w:rsidR="00DE240C" w:rsidRPr="00DE240C" w:rsidTr="00DE240C">
        <w:trPr>
          <w:trHeight w:val="306"/>
          <w:jc w:val="center"/>
        </w:trPr>
        <w:tc>
          <w:tcPr>
            <w:tcW w:w="1810" w:type="dxa"/>
            <w:tcBorders>
              <w:top w:val="nil"/>
              <w:left w:val="nil"/>
              <w:bottom w:val="nil"/>
              <w:right w:val="nil"/>
            </w:tcBorders>
            <w:shd w:val="clear" w:color="auto" w:fill="auto"/>
            <w:noWrap/>
            <w:vAlign w:val="center"/>
            <w:hideMark/>
          </w:tcPr>
          <w:p w:rsidR="00DE240C" w:rsidRPr="00DE240C" w:rsidRDefault="00DE240C" w:rsidP="00DE240C">
            <w:pPr>
              <w:jc w:val="center"/>
              <w:rPr>
                <w:color w:val="000000"/>
              </w:rPr>
            </w:pPr>
            <w:r w:rsidRPr="00DE240C">
              <w:rPr>
                <w:color w:val="000000"/>
              </w:rPr>
              <w:t>103</w:t>
            </w:r>
          </w:p>
        </w:tc>
        <w:tc>
          <w:tcPr>
            <w:tcW w:w="2414" w:type="dxa"/>
            <w:tcBorders>
              <w:top w:val="nil"/>
              <w:left w:val="nil"/>
              <w:bottom w:val="nil"/>
              <w:right w:val="nil"/>
            </w:tcBorders>
            <w:shd w:val="clear" w:color="auto" w:fill="auto"/>
            <w:noWrap/>
            <w:vAlign w:val="center"/>
            <w:hideMark/>
          </w:tcPr>
          <w:p w:rsidR="00DE240C" w:rsidRPr="00DE240C" w:rsidRDefault="00DE240C" w:rsidP="00DE240C">
            <w:pPr>
              <w:jc w:val="center"/>
              <w:rPr>
                <w:color w:val="000000"/>
              </w:rPr>
            </w:pPr>
            <w:r w:rsidRPr="00DE240C">
              <w:rPr>
                <w:color w:val="000000"/>
              </w:rPr>
              <w:t>2267</w:t>
            </w:r>
          </w:p>
        </w:tc>
      </w:tr>
      <w:tr w:rsidR="00DE240C" w:rsidRPr="00DE240C" w:rsidTr="00DE240C">
        <w:trPr>
          <w:trHeight w:val="306"/>
          <w:jc w:val="center"/>
        </w:trPr>
        <w:tc>
          <w:tcPr>
            <w:tcW w:w="1810" w:type="dxa"/>
            <w:tcBorders>
              <w:top w:val="nil"/>
              <w:left w:val="nil"/>
              <w:bottom w:val="nil"/>
              <w:right w:val="nil"/>
            </w:tcBorders>
            <w:shd w:val="clear" w:color="auto" w:fill="auto"/>
            <w:noWrap/>
            <w:vAlign w:val="center"/>
            <w:hideMark/>
          </w:tcPr>
          <w:p w:rsidR="00DE240C" w:rsidRPr="00DE240C" w:rsidRDefault="00DE240C" w:rsidP="00DE240C">
            <w:pPr>
              <w:jc w:val="center"/>
              <w:rPr>
                <w:color w:val="000000"/>
              </w:rPr>
            </w:pPr>
            <w:r w:rsidRPr="00DE240C">
              <w:rPr>
                <w:color w:val="000000"/>
              </w:rPr>
              <w:t>107</w:t>
            </w:r>
          </w:p>
        </w:tc>
        <w:tc>
          <w:tcPr>
            <w:tcW w:w="2414" w:type="dxa"/>
            <w:tcBorders>
              <w:top w:val="nil"/>
              <w:left w:val="nil"/>
              <w:bottom w:val="nil"/>
              <w:right w:val="nil"/>
            </w:tcBorders>
            <w:shd w:val="clear" w:color="auto" w:fill="auto"/>
            <w:noWrap/>
            <w:vAlign w:val="center"/>
            <w:hideMark/>
          </w:tcPr>
          <w:p w:rsidR="00DE240C" w:rsidRPr="00DE240C" w:rsidRDefault="00DE240C" w:rsidP="00DE240C">
            <w:pPr>
              <w:jc w:val="center"/>
              <w:rPr>
                <w:color w:val="000000"/>
              </w:rPr>
            </w:pPr>
            <w:r w:rsidRPr="00DE240C">
              <w:rPr>
                <w:color w:val="000000"/>
              </w:rPr>
              <w:t>2332</w:t>
            </w:r>
          </w:p>
        </w:tc>
      </w:tr>
      <w:tr w:rsidR="00DE240C" w:rsidRPr="00DE240C" w:rsidTr="00DE240C">
        <w:trPr>
          <w:trHeight w:val="306"/>
          <w:jc w:val="center"/>
        </w:trPr>
        <w:tc>
          <w:tcPr>
            <w:tcW w:w="1810" w:type="dxa"/>
            <w:tcBorders>
              <w:top w:val="nil"/>
              <w:left w:val="nil"/>
              <w:bottom w:val="nil"/>
              <w:right w:val="nil"/>
            </w:tcBorders>
            <w:shd w:val="clear" w:color="auto" w:fill="auto"/>
            <w:noWrap/>
            <w:vAlign w:val="center"/>
            <w:hideMark/>
          </w:tcPr>
          <w:p w:rsidR="00DE240C" w:rsidRPr="00DE240C" w:rsidRDefault="00DE240C" w:rsidP="00DE240C">
            <w:pPr>
              <w:jc w:val="center"/>
              <w:rPr>
                <w:color w:val="000000"/>
              </w:rPr>
            </w:pPr>
            <w:r w:rsidRPr="00DE240C">
              <w:rPr>
                <w:color w:val="000000"/>
              </w:rPr>
              <w:t>154</w:t>
            </w:r>
          </w:p>
        </w:tc>
        <w:tc>
          <w:tcPr>
            <w:tcW w:w="2414" w:type="dxa"/>
            <w:tcBorders>
              <w:top w:val="nil"/>
              <w:left w:val="nil"/>
              <w:bottom w:val="nil"/>
              <w:right w:val="nil"/>
            </w:tcBorders>
            <w:shd w:val="clear" w:color="auto" w:fill="auto"/>
            <w:noWrap/>
            <w:vAlign w:val="center"/>
            <w:hideMark/>
          </w:tcPr>
          <w:p w:rsidR="00DE240C" w:rsidRPr="00DE240C" w:rsidRDefault="00DE240C" w:rsidP="00DE240C">
            <w:pPr>
              <w:jc w:val="center"/>
              <w:rPr>
                <w:color w:val="000000"/>
              </w:rPr>
            </w:pPr>
            <w:r w:rsidRPr="00DE240C">
              <w:rPr>
                <w:color w:val="000000"/>
              </w:rPr>
              <w:t>3042</w:t>
            </w:r>
          </w:p>
        </w:tc>
      </w:tr>
      <w:tr w:rsidR="00DE240C" w:rsidRPr="00DE240C" w:rsidTr="00DE240C">
        <w:trPr>
          <w:trHeight w:val="306"/>
          <w:jc w:val="center"/>
        </w:trPr>
        <w:tc>
          <w:tcPr>
            <w:tcW w:w="1810" w:type="dxa"/>
            <w:tcBorders>
              <w:top w:val="nil"/>
              <w:left w:val="nil"/>
              <w:bottom w:val="nil"/>
              <w:right w:val="nil"/>
            </w:tcBorders>
            <w:shd w:val="clear" w:color="auto" w:fill="auto"/>
            <w:noWrap/>
            <w:vAlign w:val="center"/>
            <w:hideMark/>
          </w:tcPr>
          <w:p w:rsidR="00DE240C" w:rsidRPr="00DE240C" w:rsidRDefault="00DE240C" w:rsidP="00DE240C">
            <w:pPr>
              <w:jc w:val="center"/>
              <w:rPr>
                <w:color w:val="000000"/>
              </w:rPr>
            </w:pPr>
            <w:r w:rsidRPr="00DE240C">
              <w:rPr>
                <w:color w:val="000000"/>
              </w:rPr>
              <w:t>156</w:t>
            </w:r>
          </w:p>
        </w:tc>
        <w:tc>
          <w:tcPr>
            <w:tcW w:w="2414" w:type="dxa"/>
            <w:tcBorders>
              <w:top w:val="nil"/>
              <w:left w:val="nil"/>
              <w:bottom w:val="nil"/>
              <w:right w:val="nil"/>
            </w:tcBorders>
            <w:shd w:val="clear" w:color="auto" w:fill="auto"/>
            <w:noWrap/>
            <w:vAlign w:val="center"/>
            <w:hideMark/>
          </w:tcPr>
          <w:p w:rsidR="00DE240C" w:rsidRPr="00DE240C" w:rsidRDefault="00DE240C" w:rsidP="00DE240C">
            <w:pPr>
              <w:jc w:val="center"/>
              <w:rPr>
                <w:color w:val="000000"/>
              </w:rPr>
            </w:pPr>
            <w:r w:rsidRPr="00DE240C">
              <w:rPr>
                <w:color w:val="000000"/>
              </w:rPr>
              <w:t>3073</w:t>
            </w:r>
          </w:p>
        </w:tc>
      </w:tr>
      <w:tr w:rsidR="00DE240C" w:rsidRPr="00DE240C" w:rsidTr="00DE240C">
        <w:trPr>
          <w:trHeight w:val="306"/>
          <w:jc w:val="center"/>
        </w:trPr>
        <w:tc>
          <w:tcPr>
            <w:tcW w:w="1810" w:type="dxa"/>
            <w:tcBorders>
              <w:top w:val="nil"/>
              <w:left w:val="nil"/>
              <w:bottom w:val="nil"/>
              <w:right w:val="nil"/>
            </w:tcBorders>
            <w:shd w:val="clear" w:color="auto" w:fill="auto"/>
            <w:noWrap/>
            <w:vAlign w:val="center"/>
            <w:hideMark/>
          </w:tcPr>
          <w:p w:rsidR="00DE240C" w:rsidRPr="00DE240C" w:rsidRDefault="00DE240C" w:rsidP="00DE240C">
            <w:pPr>
              <w:jc w:val="center"/>
              <w:rPr>
                <w:color w:val="000000"/>
              </w:rPr>
            </w:pPr>
            <w:r w:rsidRPr="00DE240C">
              <w:rPr>
                <w:color w:val="000000"/>
              </w:rPr>
              <w:t>160</w:t>
            </w:r>
          </w:p>
        </w:tc>
        <w:tc>
          <w:tcPr>
            <w:tcW w:w="2414" w:type="dxa"/>
            <w:tcBorders>
              <w:top w:val="nil"/>
              <w:left w:val="nil"/>
              <w:bottom w:val="nil"/>
              <w:right w:val="nil"/>
            </w:tcBorders>
            <w:shd w:val="clear" w:color="auto" w:fill="auto"/>
            <w:noWrap/>
            <w:vAlign w:val="center"/>
            <w:hideMark/>
          </w:tcPr>
          <w:p w:rsidR="00DE240C" w:rsidRPr="00DE240C" w:rsidRDefault="00DE240C" w:rsidP="00DE240C">
            <w:pPr>
              <w:jc w:val="center"/>
              <w:rPr>
                <w:color w:val="000000"/>
              </w:rPr>
            </w:pPr>
            <w:r w:rsidRPr="00DE240C">
              <w:rPr>
                <w:color w:val="000000"/>
              </w:rPr>
              <w:t>3133</w:t>
            </w:r>
          </w:p>
        </w:tc>
      </w:tr>
      <w:tr w:rsidR="00DE240C" w:rsidRPr="00DE240C" w:rsidTr="00DE240C">
        <w:trPr>
          <w:trHeight w:val="306"/>
          <w:jc w:val="center"/>
        </w:trPr>
        <w:tc>
          <w:tcPr>
            <w:tcW w:w="1810" w:type="dxa"/>
            <w:tcBorders>
              <w:top w:val="nil"/>
              <w:left w:val="nil"/>
              <w:bottom w:val="nil"/>
              <w:right w:val="nil"/>
            </w:tcBorders>
            <w:shd w:val="clear" w:color="auto" w:fill="auto"/>
            <w:noWrap/>
            <w:vAlign w:val="center"/>
            <w:hideMark/>
          </w:tcPr>
          <w:p w:rsidR="00DE240C" w:rsidRPr="00DE240C" w:rsidRDefault="00DE240C" w:rsidP="00DE240C">
            <w:pPr>
              <w:jc w:val="center"/>
              <w:rPr>
                <w:color w:val="000000"/>
              </w:rPr>
            </w:pPr>
            <w:r w:rsidRPr="00DE240C">
              <w:rPr>
                <w:color w:val="000000"/>
              </w:rPr>
              <w:t>163</w:t>
            </w:r>
          </w:p>
        </w:tc>
        <w:tc>
          <w:tcPr>
            <w:tcW w:w="2414" w:type="dxa"/>
            <w:tcBorders>
              <w:top w:val="nil"/>
              <w:left w:val="nil"/>
              <w:bottom w:val="nil"/>
              <w:right w:val="nil"/>
            </w:tcBorders>
            <w:shd w:val="clear" w:color="auto" w:fill="auto"/>
            <w:noWrap/>
            <w:vAlign w:val="center"/>
            <w:hideMark/>
          </w:tcPr>
          <w:p w:rsidR="00DE240C" w:rsidRPr="00DE240C" w:rsidRDefault="00DE240C" w:rsidP="00DE240C">
            <w:pPr>
              <w:jc w:val="center"/>
              <w:rPr>
                <w:color w:val="000000"/>
              </w:rPr>
            </w:pPr>
            <w:r w:rsidRPr="00DE240C">
              <w:rPr>
                <w:color w:val="000000"/>
              </w:rPr>
              <w:t>3178</w:t>
            </w:r>
          </w:p>
        </w:tc>
      </w:tr>
      <w:tr w:rsidR="00DE240C" w:rsidRPr="00DE240C" w:rsidTr="00DE240C">
        <w:trPr>
          <w:trHeight w:val="306"/>
          <w:jc w:val="center"/>
        </w:trPr>
        <w:tc>
          <w:tcPr>
            <w:tcW w:w="1810" w:type="dxa"/>
            <w:tcBorders>
              <w:top w:val="nil"/>
              <w:left w:val="nil"/>
              <w:bottom w:val="nil"/>
              <w:right w:val="nil"/>
            </w:tcBorders>
            <w:shd w:val="clear" w:color="auto" w:fill="auto"/>
            <w:noWrap/>
            <w:vAlign w:val="center"/>
            <w:hideMark/>
          </w:tcPr>
          <w:p w:rsidR="00DE240C" w:rsidRPr="00DE240C" w:rsidRDefault="00DE240C" w:rsidP="00DE240C">
            <w:pPr>
              <w:jc w:val="center"/>
              <w:rPr>
                <w:color w:val="000000"/>
              </w:rPr>
            </w:pPr>
            <w:r w:rsidRPr="00DE240C">
              <w:rPr>
                <w:color w:val="000000"/>
              </w:rPr>
              <w:t>169</w:t>
            </w:r>
          </w:p>
        </w:tc>
        <w:tc>
          <w:tcPr>
            <w:tcW w:w="2414" w:type="dxa"/>
            <w:tcBorders>
              <w:top w:val="nil"/>
              <w:left w:val="nil"/>
              <w:bottom w:val="nil"/>
              <w:right w:val="nil"/>
            </w:tcBorders>
            <w:shd w:val="clear" w:color="auto" w:fill="auto"/>
            <w:noWrap/>
            <w:vAlign w:val="center"/>
            <w:hideMark/>
          </w:tcPr>
          <w:p w:rsidR="00DE240C" w:rsidRPr="00DE240C" w:rsidRDefault="00DE240C" w:rsidP="00DE240C">
            <w:pPr>
              <w:jc w:val="center"/>
              <w:rPr>
                <w:color w:val="000000"/>
              </w:rPr>
            </w:pPr>
            <w:r w:rsidRPr="00DE240C">
              <w:rPr>
                <w:color w:val="000000"/>
              </w:rPr>
              <w:t>3268</w:t>
            </w:r>
          </w:p>
        </w:tc>
      </w:tr>
      <w:tr w:rsidR="00DE240C" w:rsidRPr="00DE240C" w:rsidTr="00DE240C">
        <w:trPr>
          <w:trHeight w:val="306"/>
          <w:jc w:val="center"/>
        </w:trPr>
        <w:tc>
          <w:tcPr>
            <w:tcW w:w="1810" w:type="dxa"/>
            <w:tcBorders>
              <w:top w:val="nil"/>
              <w:left w:val="nil"/>
              <w:bottom w:val="single" w:sz="4" w:space="0" w:color="auto"/>
              <w:right w:val="nil"/>
            </w:tcBorders>
            <w:shd w:val="clear" w:color="auto" w:fill="auto"/>
            <w:noWrap/>
            <w:vAlign w:val="center"/>
            <w:hideMark/>
          </w:tcPr>
          <w:p w:rsidR="00DE240C" w:rsidRPr="00DE240C" w:rsidRDefault="00DE240C" w:rsidP="00DE240C">
            <w:pPr>
              <w:jc w:val="center"/>
              <w:rPr>
                <w:color w:val="000000"/>
              </w:rPr>
            </w:pPr>
            <w:r w:rsidRPr="00DE240C">
              <w:rPr>
                <w:color w:val="000000"/>
              </w:rPr>
              <w:t>257</w:t>
            </w:r>
          </w:p>
        </w:tc>
        <w:tc>
          <w:tcPr>
            <w:tcW w:w="2414" w:type="dxa"/>
            <w:tcBorders>
              <w:top w:val="nil"/>
              <w:left w:val="nil"/>
              <w:bottom w:val="single" w:sz="4" w:space="0" w:color="auto"/>
              <w:right w:val="nil"/>
            </w:tcBorders>
            <w:shd w:val="clear" w:color="auto" w:fill="auto"/>
            <w:noWrap/>
            <w:vAlign w:val="center"/>
            <w:hideMark/>
          </w:tcPr>
          <w:p w:rsidR="00DE240C" w:rsidRPr="00DE240C" w:rsidRDefault="00DE240C" w:rsidP="00DE240C">
            <w:pPr>
              <w:jc w:val="center"/>
              <w:rPr>
                <w:color w:val="000000"/>
              </w:rPr>
            </w:pPr>
            <w:r w:rsidRPr="00DE240C">
              <w:rPr>
                <w:color w:val="000000"/>
              </w:rPr>
              <w:t>4635</w:t>
            </w:r>
          </w:p>
        </w:tc>
      </w:tr>
    </w:tbl>
    <w:p w:rsidR="00C241C5" w:rsidRDefault="009622B3" w:rsidP="00E2783C">
      <w:pPr>
        <w:keepNext/>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pPr>
      <w:r>
        <w:rPr>
          <w:noProof/>
        </w:rPr>
        <w:lastRenderedPageBreak/>
        <w:drawing>
          <wp:inline distT="0" distB="0" distL="0" distR="0">
            <wp:extent cx="2457450" cy="6805247"/>
            <wp:effectExtent l="19050" t="0" r="0" b="0"/>
            <wp:docPr id="8" name="Picture 7" descr="peaks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eaks2.jpg"/>
                    <pic:cNvPicPr/>
                  </pic:nvPicPr>
                  <pic:blipFill>
                    <a:blip r:embed="rId26" cstate="print"/>
                    <a:stretch>
                      <a:fillRect/>
                    </a:stretch>
                  </pic:blipFill>
                  <pic:spPr>
                    <a:xfrm>
                      <a:off x="0" y="0"/>
                      <a:ext cx="2457450" cy="6805247"/>
                    </a:xfrm>
                    <a:prstGeom prst="rect">
                      <a:avLst/>
                    </a:prstGeom>
                  </pic:spPr>
                </pic:pic>
              </a:graphicData>
            </a:graphic>
          </wp:inline>
        </w:drawing>
      </w:r>
    </w:p>
    <w:p w:rsidR="009A4282" w:rsidRDefault="00C241C5" w:rsidP="009A4282">
      <w:pPr>
        <w:pStyle w:val="Caption"/>
        <w:rPr>
          <w:b w:val="0"/>
        </w:rPr>
      </w:pPr>
      <w:r w:rsidRPr="0019118E">
        <w:t xml:space="preserve">Figure </w:t>
      </w:r>
      <w:r w:rsidR="0095005D">
        <w:t>5.</w:t>
      </w:r>
      <w:r w:rsidR="00CD4BBF">
        <w:t>6</w:t>
      </w:r>
      <w:r w:rsidRPr="0019118E">
        <w:t>.</w:t>
      </w:r>
      <w:r>
        <w:t xml:space="preserve"> </w:t>
      </w:r>
      <w:r w:rsidR="009A4282" w:rsidRPr="0095005D">
        <w:rPr>
          <w:b w:val="0"/>
        </w:rPr>
        <w:t>Total charcoal counts for Palmetto Pond</w:t>
      </w:r>
      <w:r w:rsidR="009A4282">
        <w:rPr>
          <w:b w:val="0"/>
        </w:rPr>
        <w:t xml:space="preserve"> based on samples of 4 cm</w:t>
      </w:r>
      <w:r w:rsidR="009A4282" w:rsidRPr="00CC7733">
        <w:rPr>
          <w:b w:val="0"/>
          <w:vertAlign w:val="superscript"/>
        </w:rPr>
        <w:t>3</w:t>
      </w:r>
      <w:r w:rsidR="009A4282">
        <w:rPr>
          <w:b w:val="0"/>
        </w:rPr>
        <w:t xml:space="preserve"> volume</w:t>
      </w:r>
      <w:r w:rsidR="009A4282" w:rsidRPr="0095005D">
        <w:rPr>
          <w:b w:val="0"/>
        </w:rPr>
        <w:t xml:space="preserve">. Yellow highlights </w:t>
      </w:r>
      <w:r w:rsidR="009A4282">
        <w:rPr>
          <w:b w:val="0"/>
        </w:rPr>
        <w:t xml:space="preserve">show 1-cm samples that had statistically more charcoal than the contiguous sample below (“charcoal peaks” in my terminology; see text and Table 5.3). </w:t>
      </w:r>
      <w:r w:rsidR="009A4282" w:rsidRPr="0095005D">
        <w:rPr>
          <w:b w:val="0"/>
        </w:rPr>
        <w:t xml:space="preserve">Green highlights </w:t>
      </w:r>
      <w:r w:rsidR="009A4282">
        <w:rPr>
          <w:b w:val="0"/>
        </w:rPr>
        <w:t xml:space="preserve">show intervals </w:t>
      </w:r>
      <w:r w:rsidR="009A4282" w:rsidRPr="003A31B0">
        <w:rPr>
          <w:b w:val="0"/>
        </w:rPr>
        <w:t xml:space="preserve">in which </w:t>
      </w:r>
      <w:r w:rsidR="00DF3C86" w:rsidRPr="003A31B0">
        <w:rPr>
          <w:b w:val="0"/>
        </w:rPr>
        <w:t xml:space="preserve">higher </w:t>
      </w:r>
      <w:r w:rsidR="009A4282" w:rsidRPr="003A31B0">
        <w:rPr>
          <w:b w:val="0"/>
        </w:rPr>
        <w:t>charcoal</w:t>
      </w:r>
      <w:r w:rsidR="009A4282">
        <w:rPr>
          <w:b w:val="0"/>
        </w:rPr>
        <w:t xml:space="preserve"> abundance can be seen across multiple samples</w:t>
      </w:r>
      <w:r w:rsidR="009A4282" w:rsidRPr="0095005D">
        <w:rPr>
          <w:b w:val="0"/>
        </w:rPr>
        <w:t>.</w:t>
      </w:r>
      <w:r w:rsidR="00AD1CEB">
        <w:rPr>
          <w:b w:val="0"/>
        </w:rPr>
        <w:t xml:space="preserve"> </w:t>
      </w:r>
    </w:p>
    <w:p w:rsidR="00427500" w:rsidRDefault="00234CB1" w:rsidP="00427500">
      <w:pPr>
        <w:keepNext/>
        <w:jc w:val="center"/>
      </w:pPr>
      <w:r>
        <w:rPr>
          <w:noProof/>
        </w:rPr>
        <w:lastRenderedPageBreak/>
        <w:drawing>
          <wp:inline distT="0" distB="0" distL="0" distR="0">
            <wp:extent cx="5486400" cy="7152640"/>
            <wp:effectExtent l="19050" t="0" r="0" b="0"/>
            <wp:docPr id="7" name="Picture 6" descr="Categori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tegories.jpg"/>
                    <pic:cNvPicPr/>
                  </pic:nvPicPr>
                  <pic:blipFill>
                    <a:blip r:embed="rId27" cstate="print"/>
                    <a:stretch>
                      <a:fillRect/>
                    </a:stretch>
                  </pic:blipFill>
                  <pic:spPr>
                    <a:xfrm>
                      <a:off x="0" y="0"/>
                      <a:ext cx="5486400" cy="7152640"/>
                    </a:xfrm>
                    <a:prstGeom prst="rect">
                      <a:avLst/>
                    </a:prstGeom>
                  </pic:spPr>
                </pic:pic>
              </a:graphicData>
            </a:graphic>
          </wp:inline>
        </w:drawing>
      </w:r>
    </w:p>
    <w:p w:rsidR="00427500" w:rsidRPr="00525C52" w:rsidRDefault="00427500" w:rsidP="00427500">
      <w:pPr>
        <w:pStyle w:val="Caption"/>
      </w:pPr>
      <w:r w:rsidRPr="0019118E">
        <w:t xml:space="preserve">Figure </w:t>
      </w:r>
      <w:r>
        <w:t>5.</w:t>
      </w:r>
      <w:r w:rsidR="00CD4BBF">
        <w:t>7</w:t>
      </w:r>
      <w:r w:rsidRPr="0019118E">
        <w:t>.</w:t>
      </w:r>
      <w:r>
        <w:t xml:space="preserve"> </w:t>
      </w:r>
      <w:r w:rsidRPr="0095005D">
        <w:rPr>
          <w:b w:val="0"/>
        </w:rPr>
        <w:t>Categories of charred material counted as charcoal, including stem/twigs, wood debris, leaf, and seed.</w:t>
      </w:r>
      <w:r w:rsidRPr="0095005D">
        <w:rPr>
          <w:b w:val="0"/>
          <w:noProof/>
        </w:rPr>
        <w:t xml:space="preserve"> Each category is displayed as a percent</w:t>
      </w:r>
      <w:r w:rsidR="00234CB1">
        <w:rPr>
          <w:b w:val="0"/>
          <w:noProof/>
        </w:rPr>
        <w:t xml:space="preserve">age of the total charcoal count of </w:t>
      </w:r>
      <w:r w:rsidRPr="0095005D">
        <w:rPr>
          <w:b w:val="0"/>
          <w:noProof/>
        </w:rPr>
        <w:t>all particles &gt;</w:t>
      </w:r>
      <w:r w:rsidR="00234CB1">
        <w:rPr>
          <w:b w:val="0"/>
          <w:noProof/>
        </w:rPr>
        <w:t xml:space="preserve">250 </w:t>
      </w:r>
      <w:r w:rsidR="00234CB1" w:rsidRPr="00234CB1">
        <w:rPr>
          <w:b w:val="0"/>
          <w:noProof/>
        </w:rPr>
        <w:t>µm</w:t>
      </w:r>
      <w:r w:rsidR="00234CB1">
        <w:rPr>
          <w:b w:val="0"/>
          <w:noProof/>
        </w:rPr>
        <w:t xml:space="preserve"> in each 4 cm</w:t>
      </w:r>
      <w:r w:rsidR="00234CB1" w:rsidRPr="00234CB1">
        <w:rPr>
          <w:b w:val="0"/>
          <w:noProof/>
          <w:vertAlign w:val="superscript"/>
        </w:rPr>
        <w:t>3</w:t>
      </w:r>
      <w:r w:rsidR="00234CB1">
        <w:rPr>
          <w:b w:val="0"/>
          <w:noProof/>
        </w:rPr>
        <w:t xml:space="preserve"> sample</w:t>
      </w:r>
      <w:r w:rsidRPr="0095005D">
        <w:rPr>
          <w:b w:val="0"/>
          <w:noProof/>
        </w:rPr>
        <w:t>.</w:t>
      </w:r>
    </w:p>
    <w:p w:rsidR="00D40953" w:rsidRDefault="00D40953" w:rsidP="00FF1D2B">
      <w:pPr>
        <w:pStyle w:val="Heading1"/>
      </w:pPr>
      <w:bookmarkStart w:id="5" w:name="_Toc202756027"/>
      <w:r>
        <w:lastRenderedPageBreak/>
        <w:t>CHAPTER 6</w:t>
      </w:r>
    </w:p>
    <w:p w:rsidR="00D40953" w:rsidRDefault="00D40953" w:rsidP="00D40953">
      <w:pPr>
        <w:jc w:val="center"/>
      </w:pPr>
      <w:r>
        <w:t>Discussion</w:t>
      </w:r>
    </w:p>
    <w:p w:rsidR="00D40953" w:rsidRDefault="00D40953" w:rsidP="00D40953"/>
    <w:p w:rsidR="00AF00BC" w:rsidRDefault="00AF00BC" w:rsidP="00D40953"/>
    <w:p w:rsidR="0008050F" w:rsidRDefault="0008050F" w:rsidP="00BC781E">
      <w:pPr>
        <w:spacing w:line="480" w:lineRule="auto"/>
      </w:pPr>
      <w:r>
        <w:tab/>
        <w:t>Macroscopic charcoal in the sediment profile from Palmetto Pond provides a ca. 4</w:t>
      </w:r>
      <w:r w:rsidR="007B376E">
        <w:t>5</w:t>
      </w:r>
      <w:r>
        <w:t xml:space="preserve">00-yr record of fire history in pine rocklands on No Name Key. </w:t>
      </w:r>
      <w:r w:rsidR="00B60F86">
        <w:t>My results</w:t>
      </w:r>
      <w:r>
        <w:t xml:space="preserve"> compl</w:t>
      </w:r>
      <w:r w:rsidR="00B60F86">
        <w:t>e</w:t>
      </w:r>
      <w:r>
        <w:t>ment and extend previous paleoenvironment</w:t>
      </w:r>
      <w:r w:rsidR="007B376E">
        <w:t>al work on fire history in the L</w:t>
      </w:r>
      <w:r>
        <w:t xml:space="preserve">ower Florida Keys, </w:t>
      </w:r>
      <w:r w:rsidR="00B60F86">
        <w:t>indicate</w:t>
      </w:r>
      <w:r>
        <w:t xml:space="preserve"> long-term presence of fire in </w:t>
      </w:r>
      <w:r w:rsidR="00A54D60">
        <w:t xml:space="preserve">the </w:t>
      </w:r>
      <w:r>
        <w:t>pine rockland</w:t>
      </w:r>
      <w:r w:rsidR="00A54D60">
        <w:t>s</w:t>
      </w:r>
      <w:r>
        <w:t xml:space="preserve">, document potential climate </w:t>
      </w:r>
      <w:r w:rsidR="00B60F86">
        <w:t>e</w:t>
      </w:r>
      <w:r>
        <w:t>ffects on fire dynamics, and</w:t>
      </w:r>
      <w:r w:rsidR="00B60F86">
        <w:t xml:space="preserve"> reveal</w:t>
      </w:r>
      <w:r>
        <w:t xml:space="preserve"> potential anthropogenic influences on fire occurrence. </w:t>
      </w:r>
      <w:r w:rsidR="00BC781E">
        <w:t xml:space="preserve">Below, </w:t>
      </w:r>
      <w:r>
        <w:t xml:space="preserve">I discuss my </w:t>
      </w:r>
      <w:r w:rsidR="00BC781E">
        <w:t>analysis</w:t>
      </w:r>
      <w:r>
        <w:t xml:space="preserve"> </w:t>
      </w:r>
      <w:r w:rsidR="00294522">
        <w:t>of</w:t>
      </w:r>
      <w:r w:rsidR="00BC781E">
        <w:t xml:space="preserve"> the </w:t>
      </w:r>
      <w:r>
        <w:t xml:space="preserve">evidence </w:t>
      </w:r>
      <w:r w:rsidR="00BC781E">
        <w:t xml:space="preserve">I uncovered </w:t>
      </w:r>
      <w:r>
        <w:t xml:space="preserve">regarding </w:t>
      </w:r>
      <w:r w:rsidR="00BC781E">
        <w:t xml:space="preserve">the </w:t>
      </w:r>
      <w:r>
        <w:t>research questions</w:t>
      </w:r>
      <w:r w:rsidR="00334F9C">
        <w:t xml:space="preserve"> posed in Chapter O</w:t>
      </w:r>
      <w:r w:rsidR="00BC781E">
        <w:t>ne.</w:t>
      </w:r>
    </w:p>
    <w:p w:rsidR="00BC781E" w:rsidRDefault="00BC781E" w:rsidP="00BC781E">
      <w:pPr>
        <w:spacing w:line="480" w:lineRule="auto"/>
      </w:pPr>
    </w:p>
    <w:p w:rsidR="00D40953" w:rsidRDefault="00D40953" w:rsidP="00BC781E">
      <w:pPr>
        <w:spacing w:line="480" w:lineRule="auto"/>
        <w:rPr>
          <w:i/>
        </w:rPr>
      </w:pPr>
      <w:r>
        <w:rPr>
          <w:i/>
        </w:rPr>
        <w:t>What general trends can be determined from the fire history on No Name Key in the Lower Florida Keys using macroscopic charcoal analysis?</w:t>
      </w:r>
    </w:p>
    <w:p w:rsidR="00332B2A" w:rsidRDefault="00CD60E6" w:rsidP="00BC781E">
      <w:pPr>
        <w:spacing w:line="480" w:lineRule="auto"/>
      </w:pPr>
      <w:r>
        <w:tab/>
      </w:r>
      <w:r w:rsidR="005F30E6">
        <w:t>The</w:t>
      </w:r>
      <w:r>
        <w:t xml:space="preserve"> Palmetto Pond macroscopic charcoal record</w:t>
      </w:r>
      <w:r w:rsidR="005F30E6">
        <w:t xml:space="preserve"> shows that</w:t>
      </w:r>
      <w:r>
        <w:t xml:space="preserve"> fire has been a </w:t>
      </w:r>
      <w:r w:rsidR="005F30E6">
        <w:t>recurrent</w:t>
      </w:r>
      <w:r>
        <w:t xml:space="preserve"> element of the </w:t>
      </w:r>
      <w:r w:rsidR="005F30E6">
        <w:t>rockland ecosystem</w:t>
      </w:r>
      <w:r>
        <w:t xml:space="preserve"> on No Name Key since </w:t>
      </w:r>
      <w:r w:rsidR="000F65ED">
        <w:t xml:space="preserve">at least </w:t>
      </w:r>
      <w:r w:rsidR="007B376E">
        <w:t>ca. 45</w:t>
      </w:r>
      <w:r>
        <w:t xml:space="preserve">00 cal yr BP. Every contiguous </w:t>
      </w:r>
      <w:r w:rsidR="005F30E6">
        <w:t>1-cm section of the profile</w:t>
      </w:r>
      <w:r>
        <w:t xml:space="preserve"> contained</w:t>
      </w:r>
      <w:r w:rsidR="005F30E6">
        <w:t xml:space="preserve"> macroscopic</w:t>
      </w:r>
      <w:r>
        <w:t xml:space="preserve"> charcoal</w:t>
      </w:r>
      <w:r w:rsidR="005F30E6">
        <w:t>, indicating local fires. The</w:t>
      </w:r>
      <w:r w:rsidR="00332B2A">
        <w:t xml:space="preserve"> minimum </w:t>
      </w:r>
      <w:r w:rsidR="005F30E6">
        <w:t>number of charcoal fragments was</w:t>
      </w:r>
      <w:r w:rsidR="00332B2A">
        <w:t xml:space="preserve"> </w:t>
      </w:r>
      <w:r w:rsidR="005F30E6">
        <w:t>16 and the average was 187,</w:t>
      </w:r>
      <w:r w:rsidR="00332B2A">
        <w:t xml:space="preserve"> </w:t>
      </w:r>
      <w:r w:rsidR="005F30E6">
        <w:t>attesting to</w:t>
      </w:r>
      <w:r>
        <w:t xml:space="preserve"> the importance and regularity of fire </w:t>
      </w:r>
      <w:r w:rsidR="005F30E6">
        <w:t>at the site</w:t>
      </w:r>
      <w:r>
        <w:t>.</w:t>
      </w:r>
      <w:r w:rsidR="00332B2A" w:rsidRPr="00332B2A">
        <w:t xml:space="preserve"> </w:t>
      </w:r>
    </w:p>
    <w:p w:rsidR="00CD60E6" w:rsidRDefault="00C36DA8" w:rsidP="00332B2A">
      <w:pPr>
        <w:spacing w:line="480" w:lineRule="auto"/>
        <w:ind w:firstLine="720"/>
      </w:pPr>
      <w:r>
        <w:t xml:space="preserve">The finding of abundant charcoal throughout the profile is consistent with the interpretation that pine rocklands of the </w:t>
      </w:r>
      <w:r w:rsidR="00E41989">
        <w:t>L</w:t>
      </w:r>
      <w:r>
        <w:t>ower Ke</w:t>
      </w:r>
      <w:r w:rsidR="007B376E">
        <w:t>y</w:t>
      </w:r>
      <w:r>
        <w:t>s are a fire-dependent ecosystem characterized by frequent surface fires (S</w:t>
      </w:r>
      <w:r w:rsidR="00FA61F3">
        <w:t>ny</w:t>
      </w:r>
      <w:r>
        <w:t xml:space="preserve">der et al. 1990, Ross et al. 1994, USFWS 1999, </w:t>
      </w:r>
      <w:proofErr w:type="spellStart"/>
      <w:r>
        <w:t>Albritton</w:t>
      </w:r>
      <w:proofErr w:type="spellEnd"/>
      <w:r>
        <w:t xml:space="preserve"> 2009). Fire return intervals in the pine rocklands are estimated at once every 3–7 years (</w:t>
      </w:r>
      <w:r w:rsidR="00E41989">
        <w:t xml:space="preserve">Snyder 1991, </w:t>
      </w:r>
      <w:r>
        <w:t xml:space="preserve">USFWS 1999). Each </w:t>
      </w:r>
      <w:r w:rsidR="00EC60EF">
        <w:t xml:space="preserve">1-cm </w:t>
      </w:r>
      <w:r w:rsidR="005F30E6">
        <w:t xml:space="preserve">section in the Palmetto Pond </w:t>
      </w:r>
      <w:r w:rsidR="005F30E6">
        <w:lastRenderedPageBreak/>
        <w:t>profile</w:t>
      </w:r>
      <w:r w:rsidR="00EC60EF">
        <w:t xml:space="preserve"> represent</w:t>
      </w:r>
      <w:r w:rsidR="005F30E6">
        <w:t>s</w:t>
      </w:r>
      <w:r w:rsidR="00EC60EF">
        <w:t xml:space="preserve"> between</w:t>
      </w:r>
      <w:r w:rsidR="005F30E6">
        <w:t xml:space="preserve"> ca</w:t>
      </w:r>
      <w:r w:rsidR="00294522">
        <w:t>.</w:t>
      </w:r>
      <w:r w:rsidR="005F30E6">
        <w:t xml:space="preserve"> 15 </w:t>
      </w:r>
      <w:r w:rsidR="00EC60EF">
        <w:t>and 25 yrs</w:t>
      </w:r>
      <w:r w:rsidR="005F30E6">
        <w:t>, based on my age model</w:t>
      </w:r>
      <w:r w:rsidR="00EC60EF">
        <w:t xml:space="preserve">. </w:t>
      </w:r>
      <w:r w:rsidR="005F30E6">
        <w:t>Given</w:t>
      </w:r>
      <w:r w:rsidR="00EC60EF">
        <w:t xml:space="preserve"> this temporal resolution, the </w:t>
      </w:r>
      <w:r w:rsidR="005F30E6">
        <w:t xml:space="preserve">Palmetto Pond record does not provide a basis for testing the long-term persistence of a 3–7 year fire return interval. However, the presence of charcoal in each 1-cm section suggests the </w:t>
      </w:r>
      <w:r w:rsidR="00E41989">
        <w:t>occurrence of at least one fire</w:t>
      </w:r>
      <w:r w:rsidR="00294522">
        <w:t xml:space="preserve"> every</w:t>
      </w:r>
      <w:r w:rsidR="005F30E6">
        <w:t xml:space="preserve"> ca. 25 years over the last ca. 1800 </w:t>
      </w:r>
      <w:proofErr w:type="gramStart"/>
      <w:r w:rsidR="005F30E6">
        <w:t>years,</w:t>
      </w:r>
      <w:proofErr w:type="gramEnd"/>
      <w:r w:rsidR="005F30E6">
        <w:t xml:space="preserve"> and every ca. 15 years during the preceding two millennia. </w:t>
      </w:r>
    </w:p>
    <w:p w:rsidR="005F30E6" w:rsidRDefault="005F30E6" w:rsidP="005F30E6">
      <w:pPr>
        <w:spacing w:line="480" w:lineRule="auto"/>
        <w:ind w:firstLine="720"/>
      </w:pPr>
      <w:r w:rsidRPr="003E2646">
        <w:t>This interpretation is based on the idea that charcoal produced when the vegetation surrounding Palmetto Pond burns is deposited in the pond during or soon after the fire, or falls into a crevice or depression in the rockland surface where it is not available for subsequent transport to the lake.  As mentioned previously, researchers</w:t>
      </w:r>
      <w:r w:rsidR="00DE240C">
        <w:t xml:space="preserve"> who</w:t>
      </w:r>
      <w:r w:rsidRPr="003E2646">
        <w:t xml:space="preserve"> study fire history from lake sediments in ecosystems with long fire-return intervals often use computer programs designed to separate charcoal “peaks” (indicating fires) from “background” charcoal that moves into a lake during fire-free intervals.  Because the estimated fire return interval in pine rocklands, compared to the temporal resolution of the Palmetto Pond record, falls far short of the ideal value of 5 (instead the value is about 1/5), this type of analysis is not possible </w:t>
      </w:r>
      <w:r>
        <w:t xml:space="preserve">with the Palmetto Pond record.  But, the shallow to absent soils of the rockland under conditions of frequent fire, and the abundant pits and crevices in the rockland surface, suggest that there may not be much background charcoal influx.  This hypothesis needs to be tested by placing sediment traps in rockland ponds or in some other way monitoring charcoal influx immediately and long after fires.  </w:t>
      </w:r>
    </w:p>
    <w:p w:rsidR="008C3E68" w:rsidRPr="00CD60E6" w:rsidRDefault="00FA477F" w:rsidP="00332B2A">
      <w:pPr>
        <w:spacing w:line="480" w:lineRule="auto"/>
        <w:ind w:firstLine="720"/>
      </w:pPr>
      <w:r>
        <w:t xml:space="preserve">While it appears inappropriate to recognize peaks in the charcoal record of Palmetto Pond as individual fires, as every 1-cm interval may potentially record a fire, it is possible to use variations in charcoal influx to infer periods of greater or lesser fire </w:t>
      </w:r>
      <w:r>
        <w:lastRenderedPageBreak/>
        <w:t xml:space="preserve">activity. I </w:t>
      </w:r>
      <w:r w:rsidR="00E41989">
        <w:t xml:space="preserve">identified </w:t>
      </w:r>
      <w:r w:rsidR="00294522">
        <w:t>33 levels as charcoal peaks that contained significantly more charcoal than the level below</w:t>
      </w:r>
      <w:r w:rsidR="00556993">
        <w:t xml:space="preserve">, </w:t>
      </w:r>
      <w:r>
        <w:t xml:space="preserve">and visually </w:t>
      </w:r>
      <w:r w:rsidR="00294522">
        <w:t xml:space="preserve">identified </w:t>
      </w:r>
      <w:r w:rsidR="00325170">
        <w:t xml:space="preserve">four </w:t>
      </w:r>
      <w:r>
        <w:t xml:space="preserve">general </w:t>
      </w:r>
      <w:r w:rsidR="00294522">
        <w:t>intervals</w:t>
      </w:r>
      <w:r w:rsidR="008C3E68">
        <w:t xml:space="preserve"> of increased fire activity. Several other smaller </w:t>
      </w:r>
      <w:r w:rsidR="00294522">
        <w:t>intervals</w:t>
      </w:r>
      <w:r w:rsidR="008C3E68">
        <w:t xml:space="preserve"> of increased fire activity can be visually assessed from the charcoal diagram, but, unfortunately, many gaps</w:t>
      </w:r>
      <w:r w:rsidR="00E41989">
        <w:t xml:space="preserve"> exist</w:t>
      </w:r>
      <w:r w:rsidR="008C3E68">
        <w:t xml:space="preserve"> in the fire history record. </w:t>
      </w:r>
      <w:r w:rsidR="00956EDC">
        <w:t>Some of these inferred intervals of higher fire activity may relate to anthropogenic impacts or shifts in climate.</w:t>
      </w:r>
    </w:p>
    <w:p w:rsidR="00D40953" w:rsidRDefault="00D40953" w:rsidP="00D40953">
      <w:pPr>
        <w:rPr>
          <w:i/>
        </w:rPr>
      </w:pPr>
    </w:p>
    <w:p w:rsidR="00D27737" w:rsidRDefault="00D27737" w:rsidP="00D40953">
      <w:pPr>
        <w:rPr>
          <w:i/>
        </w:rPr>
      </w:pPr>
    </w:p>
    <w:p w:rsidR="00D40953" w:rsidRDefault="00EF1166" w:rsidP="00AD308B">
      <w:pPr>
        <w:spacing w:line="480" w:lineRule="auto"/>
        <w:rPr>
          <w:i/>
        </w:rPr>
      </w:pPr>
      <w:r>
        <w:rPr>
          <w:i/>
        </w:rPr>
        <w:t>Do</w:t>
      </w:r>
      <w:r w:rsidR="00D40953">
        <w:rPr>
          <w:i/>
        </w:rPr>
        <w:t xml:space="preserve"> charcoal influx values reveal </w:t>
      </w:r>
      <w:r>
        <w:rPr>
          <w:i/>
        </w:rPr>
        <w:t xml:space="preserve">any sudden change or changes in </w:t>
      </w:r>
      <w:r w:rsidR="00D40953">
        <w:rPr>
          <w:i/>
        </w:rPr>
        <w:t xml:space="preserve">fire activity that could </w:t>
      </w:r>
      <w:r>
        <w:rPr>
          <w:i/>
        </w:rPr>
        <w:t xml:space="preserve">be </w:t>
      </w:r>
      <w:r w:rsidR="00D40953">
        <w:rPr>
          <w:i/>
        </w:rPr>
        <w:t>relate</w:t>
      </w:r>
      <w:r>
        <w:rPr>
          <w:i/>
        </w:rPr>
        <w:t>d</w:t>
      </w:r>
      <w:r w:rsidR="00D40953">
        <w:rPr>
          <w:i/>
        </w:rPr>
        <w:t xml:space="preserve"> to initial human occupation on No Name Key, either by</w:t>
      </w:r>
      <w:r w:rsidR="00334F9C">
        <w:rPr>
          <w:i/>
        </w:rPr>
        <w:t xml:space="preserve"> I</w:t>
      </w:r>
      <w:r w:rsidR="00D40953">
        <w:rPr>
          <w:i/>
        </w:rPr>
        <w:t>ndigenous populations or by Euro-Americans beginning the in the 1800s?</w:t>
      </w:r>
    </w:p>
    <w:p w:rsidR="007146BD" w:rsidRDefault="007C4146" w:rsidP="00257E3B">
      <w:pPr>
        <w:spacing w:line="480" w:lineRule="auto"/>
      </w:pPr>
      <w:r>
        <w:tab/>
      </w:r>
      <w:r w:rsidR="00AA6BCB">
        <w:t xml:space="preserve">Changes in influx values at Palmetto Pond do not definitively reveal </w:t>
      </w:r>
      <w:r w:rsidR="00E41989">
        <w:t xml:space="preserve">initial </w:t>
      </w:r>
      <w:r w:rsidR="00AA6BCB">
        <w:t xml:space="preserve">human arrival on No Name Key, although they do appear to show </w:t>
      </w:r>
      <w:r w:rsidR="00E41989">
        <w:t xml:space="preserve">more </w:t>
      </w:r>
      <w:r w:rsidR="00AA6BCB">
        <w:t>recent effects of humans on fire history. T</w:t>
      </w:r>
      <w:r w:rsidR="00AD183A">
        <w:t xml:space="preserve">he archaeological record </w:t>
      </w:r>
      <w:r w:rsidR="00AA6BCB">
        <w:t xml:space="preserve">in the Keys </w:t>
      </w:r>
      <w:r w:rsidR="00257E3B">
        <w:t xml:space="preserve">is </w:t>
      </w:r>
      <w:r w:rsidR="00EF1166">
        <w:t>scant</w:t>
      </w:r>
      <w:r w:rsidR="00AD183A">
        <w:t xml:space="preserve">, </w:t>
      </w:r>
      <w:r w:rsidR="00AA6BCB">
        <w:t xml:space="preserve">but </w:t>
      </w:r>
      <w:r w:rsidR="006736A4">
        <w:t xml:space="preserve">Native American </w:t>
      </w:r>
      <w:r w:rsidR="00EF1166">
        <w:t>settlement</w:t>
      </w:r>
      <w:r w:rsidR="00AD183A">
        <w:t xml:space="preserve"> </w:t>
      </w:r>
      <w:r w:rsidR="00EF1166">
        <w:t xml:space="preserve">may </w:t>
      </w:r>
      <w:r w:rsidR="00AD183A">
        <w:t xml:space="preserve">have begun </w:t>
      </w:r>
      <w:r w:rsidR="00EF1166">
        <w:t>about 3000 years ago</w:t>
      </w:r>
      <w:r w:rsidR="00AD183A">
        <w:t xml:space="preserve">. </w:t>
      </w:r>
      <w:r w:rsidR="00136E9D">
        <w:t xml:space="preserve">A long interval of low charcoal followed by a sustained increase may be indicative of human arrival (Burney et al. 1994, Burney and Burney 2003). </w:t>
      </w:r>
      <w:r w:rsidR="00E41989">
        <w:t xml:space="preserve">Several statistical peaks in charcoal occur between ca. 3300 and 3000 cal yr BP, but influx values do not show a sustained increase over previous values. Gaps in the record above and below this interval complicate the detection of a possible signal of human arrival, and with the data at hand there is no reason to </w:t>
      </w:r>
      <w:r w:rsidR="004945CF">
        <w:t>attribute fires</w:t>
      </w:r>
      <w:r w:rsidR="00E41989">
        <w:t xml:space="preserve"> at this time to a human cause.</w:t>
      </w:r>
    </w:p>
    <w:p w:rsidR="004768AC" w:rsidRDefault="00FE580C" w:rsidP="00257E3B">
      <w:pPr>
        <w:spacing w:line="480" w:lineRule="auto"/>
      </w:pPr>
      <w:r>
        <w:tab/>
        <w:t>Charcoal concentration and influx values are highest from ca. 631–329 cal yr BP</w:t>
      </w:r>
      <w:r w:rsidR="007146BD">
        <w:t xml:space="preserve"> (Figure 5.5.)</w:t>
      </w:r>
      <w:r w:rsidR="00E749C2">
        <w:t xml:space="preserve">. Beginning in the 1500s, historical records by Europeans document Native </w:t>
      </w:r>
      <w:r w:rsidR="00E749C2">
        <w:lastRenderedPageBreak/>
        <w:t xml:space="preserve">American presence in the Keys. These dates </w:t>
      </w:r>
      <w:r w:rsidR="00956EDC">
        <w:t xml:space="preserve">broadly </w:t>
      </w:r>
      <w:r w:rsidR="00E749C2">
        <w:t xml:space="preserve">correspond with the increase in charcoal at this time, so it is possible that this sustained increase in fire activity may be related to </w:t>
      </w:r>
      <w:r w:rsidR="00EA2B51">
        <w:t>indigenous impact</w:t>
      </w:r>
      <w:r w:rsidR="00956EDC">
        <w:t>s</w:t>
      </w:r>
      <w:r w:rsidR="00E749C2">
        <w:t xml:space="preserve"> on No Name Key.</w:t>
      </w:r>
    </w:p>
    <w:p w:rsidR="00B5055E" w:rsidRDefault="009B7556" w:rsidP="00AD308B">
      <w:pPr>
        <w:spacing w:line="480" w:lineRule="auto"/>
        <w:ind w:firstLine="720"/>
      </w:pPr>
      <w:r>
        <w:t xml:space="preserve">No Name Key </w:t>
      </w:r>
      <w:r w:rsidR="00257E3B">
        <w:t xml:space="preserve">was settled by Bahamians and others </w:t>
      </w:r>
      <w:r>
        <w:t>beginning around AD 1870</w:t>
      </w:r>
      <w:r w:rsidR="000C6CFA">
        <w:t xml:space="preserve"> (80 </w:t>
      </w:r>
      <w:r w:rsidR="007146BD">
        <w:t>cal yr</w:t>
      </w:r>
      <w:r w:rsidR="000C6CFA">
        <w:t xml:space="preserve"> BP)</w:t>
      </w:r>
      <w:r w:rsidR="00257E3B">
        <w:t>, and occupied by Cubans in the late 1800s</w:t>
      </w:r>
      <w:r>
        <w:t xml:space="preserve">. </w:t>
      </w:r>
      <w:r w:rsidR="00324E6E">
        <w:t xml:space="preserve">A </w:t>
      </w:r>
      <w:r w:rsidR="00257E3B">
        <w:t>large spike</w:t>
      </w:r>
      <w:r w:rsidR="00324E6E">
        <w:t xml:space="preserve"> (2 adjacent peaks)</w:t>
      </w:r>
      <w:r w:rsidR="00257E3B">
        <w:t xml:space="preserve"> occur</w:t>
      </w:r>
      <w:r w:rsidR="00324E6E">
        <w:t>s</w:t>
      </w:r>
      <w:r w:rsidR="00257E3B">
        <w:t xml:space="preserve"> in the 19</w:t>
      </w:r>
      <w:r w:rsidR="00257E3B" w:rsidRPr="00257E3B">
        <w:rPr>
          <w:vertAlign w:val="superscript"/>
        </w:rPr>
        <w:t>th</w:t>
      </w:r>
      <w:r w:rsidR="00257E3B">
        <w:t xml:space="preserve"> century</w:t>
      </w:r>
      <w:r>
        <w:t xml:space="preserve"> charcoal record</w:t>
      </w:r>
      <w:r w:rsidR="00257E3B">
        <w:t xml:space="preserve"> </w:t>
      </w:r>
      <w:r w:rsidR="000C6CFA">
        <w:t xml:space="preserve">ca. </w:t>
      </w:r>
      <w:r w:rsidR="0093026C">
        <w:t xml:space="preserve">128 </w:t>
      </w:r>
      <w:r w:rsidR="00257E3B">
        <w:t xml:space="preserve">and 103 </w:t>
      </w:r>
      <w:r w:rsidR="0093026C">
        <w:t>cal yr BP</w:t>
      </w:r>
      <w:r w:rsidR="00257E3B">
        <w:t xml:space="preserve"> (AD 1822 and 1847</w:t>
      </w:r>
      <w:r w:rsidR="007146BD">
        <w:t>, Figure 5.5</w:t>
      </w:r>
      <w:r w:rsidR="00257E3B">
        <w:t>)</w:t>
      </w:r>
      <w:r>
        <w:t xml:space="preserve">, predating the known arrival of </w:t>
      </w:r>
      <w:r w:rsidR="00257E3B">
        <w:t>settlers</w:t>
      </w:r>
      <w:r>
        <w:t xml:space="preserve">. It is possible that </w:t>
      </w:r>
      <w:r w:rsidR="007146BD">
        <w:t>this spike</w:t>
      </w:r>
      <w:r>
        <w:t xml:space="preserve"> could be attributed to human activity, </w:t>
      </w:r>
      <w:r w:rsidR="00DE240C">
        <w:t>because</w:t>
      </w:r>
      <w:r>
        <w:t xml:space="preserve"> some nearby islands, such as Key West, experienced settlements ca. </w:t>
      </w:r>
      <w:r w:rsidR="00956EDC">
        <w:t xml:space="preserve">AD </w:t>
      </w:r>
      <w:r>
        <w:t>1750</w:t>
      </w:r>
      <w:r w:rsidR="000C6CFA">
        <w:t xml:space="preserve"> (200 </w:t>
      </w:r>
      <w:r w:rsidR="007146BD">
        <w:t>cal yr</w:t>
      </w:r>
      <w:r w:rsidR="000C6CFA">
        <w:t xml:space="preserve"> BP)</w:t>
      </w:r>
      <w:r>
        <w:t xml:space="preserve">. However, neighboring Big Pine Key had minimal human activity (~ 1 occupant) </w:t>
      </w:r>
      <w:r w:rsidR="00B5055E">
        <w:t>until the 1900s</w:t>
      </w:r>
      <w:r>
        <w:t>. It does not</w:t>
      </w:r>
      <w:r w:rsidR="00A54D60">
        <w:t xml:space="preserve"> appear </w:t>
      </w:r>
      <w:r>
        <w:t>that human settlement on No Name Key had a strong effect on fire activity</w:t>
      </w:r>
      <w:r w:rsidR="00B5055E">
        <w:t>, and may have actually reduced it</w:t>
      </w:r>
      <w:r w:rsidR="00257E3B">
        <w:t>.</w:t>
      </w:r>
    </w:p>
    <w:p w:rsidR="00AD183A" w:rsidRDefault="009B7556" w:rsidP="00AD308B">
      <w:pPr>
        <w:spacing w:line="480" w:lineRule="auto"/>
        <w:ind w:firstLine="720"/>
      </w:pPr>
      <w:r>
        <w:t xml:space="preserve">Human presence on No Name Key </w:t>
      </w:r>
      <w:r w:rsidR="00A54D60">
        <w:t>reduced sharply</w:t>
      </w:r>
      <w:r w:rsidR="00EB37AB">
        <w:t xml:space="preserve"> </w:t>
      </w:r>
      <w:r w:rsidR="00A54D60">
        <w:t>following</w:t>
      </w:r>
      <w:r w:rsidR="00EB37AB">
        <w:t xml:space="preserve"> the 1935 Labor Day hurricane and resettlement did not occur until the 1970s. Compared with the previous 1000 year</w:t>
      </w:r>
      <w:r w:rsidR="00B5055E">
        <w:t>s of</w:t>
      </w:r>
      <w:r w:rsidR="00EB37AB">
        <w:t xml:space="preserve"> fire history, the charcoal record takes a large dip beginning shortly after the </w:t>
      </w:r>
      <w:r w:rsidR="00956EDC">
        <w:t xml:space="preserve">time of the </w:t>
      </w:r>
      <w:r w:rsidR="00EB37AB">
        <w:t>hurricane event</w:t>
      </w:r>
      <w:r w:rsidR="00956EDC">
        <w:t xml:space="preserve">, </w:t>
      </w:r>
      <w:r w:rsidR="00324E6E">
        <w:t>in the upper two samples of the record</w:t>
      </w:r>
      <w:r w:rsidR="00EB37AB">
        <w:t xml:space="preserve">. </w:t>
      </w:r>
      <w:r w:rsidR="00956EDC">
        <w:t>The interpretation of the most recent part of the cha</w:t>
      </w:r>
      <w:r w:rsidR="00324E6E">
        <w:t>rcoal record as reflecting fewer widespread fires</w:t>
      </w:r>
      <w:r w:rsidR="00956EDC">
        <w:t xml:space="preserve"> is consistent with the dendrochronological record of fire history (Harley </w:t>
      </w:r>
      <w:r w:rsidR="00DE240C">
        <w:t>2012</w:t>
      </w:r>
      <w:r w:rsidR="00956EDC">
        <w:t>).</w:t>
      </w:r>
    </w:p>
    <w:p w:rsidR="00507FAF" w:rsidRDefault="00507FAF" w:rsidP="001210EF">
      <w:pPr>
        <w:spacing w:line="480" w:lineRule="auto"/>
      </w:pPr>
    </w:p>
    <w:p w:rsidR="001210EF" w:rsidRDefault="001210EF" w:rsidP="00EF1166">
      <w:pPr>
        <w:pStyle w:val="ListParagraph"/>
        <w:spacing w:line="480" w:lineRule="auto"/>
        <w:ind w:left="0"/>
        <w:rPr>
          <w:rFonts w:ascii="Times New Roman" w:hAnsi="Times New Roman"/>
          <w:i/>
          <w:sz w:val="24"/>
          <w:szCs w:val="24"/>
        </w:rPr>
      </w:pPr>
    </w:p>
    <w:p w:rsidR="001210EF" w:rsidRDefault="001210EF" w:rsidP="00EF1166">
      <w:pPr>
        <w:pStyle w:val="ListParagraph"/>
        <w:spacing w:line="480" w:lineRule="auto"/>
        <w:ind w:left="0"/>
        <w:rPr>
          <w:rFonts w:ascii="Times New Roman" w:hAnsi="Times New Roman"/>
          <w:i/>
          <w:sz w:val="24"/>
          <w:szCs w:val="24"/>
        </w:rPr>
      </w:pPr>
    </w:p>
    <w:p w:rsidR="00EF1166" w:rsidRPr="00CA3F27" w:rsidRDefault="00EF1166" w:rsidP="00EF1166">
      <w:pPr>
        <w:pStyle w:val="ListParagraph"/>
        <w:spacing w:line="480" w:lineRule="auto"/>
        <w:ind w:left="0"/>
        <w:rPr>
          <w:rFonts w:ascii="Times New Roman" w:hAnsi="Times New Roman"/>
          <w:i/>
          <w:sz w:val="24"/>
          <w:szCs w:val="24"/>
        </w:rPr>
      </w:pPr>
      <w:r w:rsidRPr="00CA3F27">
        <w:rPr>
          <w:rFonts w:ascii="Times New Roman" w:hAnsi="Times New Roman"/>
          <w:i/>
          <w:sz w:val="24"/>
          <w:szCs w:val="24"/>
        </w:rPr>
        <w:lastRenderedPageBreak/>
        <w:t xml:space="preserve">How do findings compare with similar </w:t>
      </w:r>
      <w:r w:rsidR="006B3DD1">
        <w:rPr>
          <w:rFonts w:ascii="Times New Roman" w:hAnsi="Times New Roman"/>
          <w:i/>
          <w:sz w:val="24"/>
          <w:szCs w:val="24"/>
        </w:rPr>
        <w:t xml:space="preserve">sedimentary charcoal </w:t>
      </w:r>
      <w:r w:rsidRPr="00CA3F27">
        <w:rPr>
          <w:rFonts w:ascii="Times New Roman" w:hAnsi="Times New Roman"/>
          <w:i/>
          <w:sz w:val="24"/>
          <w:szCs w:val="24"/>
        </w:rPr>
        <w:t>work done on Big Pine Key? How do results compare with ongoing dendrochronological work in the Florida Keys?</w:t>
      </w:r>
    </w:p>
    <w:p w:rsidR="00EF1166" w:rsidRDefault="00EF1166" w:rsidP="00EF1166">
      <w:pPr>
        <w:spacing w:line="480" w:lineRule="auto"/>
      </w:pPr>
      <w:r>
        <w:rPr>
          <w:i/>
        </w:rPr>
        <w:tab/>
      </w:r>
      <w:r w:rsidR="00D33663">
        <w:t xml:space="preserve">Similarities in charcoal records are seen across the three sites on Big Pine Key and No Name Key, with all three records having in common the presence of charcoal in all samples studied. </w:t>
      </w:r>
      <w:r w:rsidR="00C03912">
        <w:t xml:space="preserve">Just as at Palmetto Pond, </w:t>
      </w:r>
      <w:r>
        <w:t>B</w:t>
      </w:r>
      <w:r w:rsidR="00D33663">
        <w:t>lue Hole Wetland and Key Deer Pond</w:t>
      </w:r>
      <w:r>
        <w:t xml:space="preserve"> have produced microscopic and macroscopic charcoal records revealing a long, co</w:t>
      </w:r>
      <w:r w:rsidR="006B3DD1">
        <w:t>nstant presence of fire in the L</w:t>
      </w:r>
      <w:r>
        <w:t>ower Keys. The Blue Hole Wetland record covers ca. 2000 years of fire history, with each centimeter representing ~5 yrs</w:t>
      </w:r>
      <w:r w:rsidR="00956EDC">
        <w:t>, but was not sampled at high resolution (</w:t>
      </w:r>
      <w:proofErr w:type="spellStart"/>
      <w:r w:rsidR="00956EDC">
        <w:t>Malik</w:t>
      </w:r>
      <w:proofErr w:type="spellEnd"/>
      <w:r w:rsidR="00956EDC">
        <w:t xml:space="preserve"> 2010)</w:t>
      </w:r>
      <w:r>
        <w:t xml:space="preserve">. The Key Deer Pond charcoal record </w:t>
      </w:r>
      <w:r w:rsidR="007146BD">
        <w:t xml:space="preserve">extends back </w:t>
      </w:r>
      <w:r>
        <w:t>to 1660 cal yr BP, with each cm of sediment representing from ca. 2.5–10 years of accumulation</w:t>
      </w:r>
      <w:r w:rsidR="004945CF">
        <w:t xml:space="preserve"> (</w:t>
      </w:r>
      <w:proofErr w:type="spellStart"/>
      <w:r w:rsidR="004945CF">
        <w:t>Albritton</w:t>
      </w:r>
      <w:proofErr w:type="spellEnd"/>
      <w:r w:rsidR="004945CF">
        <w:t xml:space="preserve"> 2009)</w:t>
      </w:r>
      <w:r>
        <w:t xml:space="preserve">. While the entire profile was sampled for microscopic charcoal, only the upper ca. 1 m was processed for macroscopic charcoal. The record at Palmetto Pond goes much further back in time (ca. 4500 cal yrs BP) than these two sites, </w:t>
      </w:r>
      <w:r w:rsidR="00956EDC">
        <w:t>extending the evidence for repeated fires through the entire late Holocene. However, the Palmetto Pond record does</w:t>
      </w:r>
      <w:r>
        <w:t xml:space="preserve"> not have as fine a temporal resolution (15.2–25 yrs/cm). </w:t>
      </w:r>
    </w:p>
    <w:p w:rsidR="00EF1166" w:rsidRDefault="00EF1166" w:rsidP="00EF1166">
      <w:pPr>
        <w:spacing w:line="480" w:lineRule="auto"/>
      </w:pPr>
      <w:r>
        <w:tab/>
        <w:t>Of the five distinct peaks found in the microscopic charcoal record of Key Deer Pond (18, 1</w:t>
      </w:r>
      <w:r w:rsidR="00324E6E">
        <w:t>77, 357, 548, and 883 cal yr BP</w:t>
      </w:r>
      <w:r>
        <w:t>,</w:t>
      </w:r>
      <w:r w:rsidR="00324E6E">
        <w:t xml:space="preserve"> </w:t>
      </w:r>
      <w:proofErr w:type="spellStart"/>
      <w:r w:rsidR="00324E6E">
        <w:t>Albritton</w:t>
      </w:r>
      <w:proofErr w:type="spellEnd"/>
      <w:r w:rsidR="00324E6E">
        <w:t xml:space="preserve"> 2009),</w:t>
      </w:r>
      <w:r>
        <w:t xml:space="preserve"> all but one (357 cal yr BP) </w:t>
      </w:r>
      <w:proofErr w:type="gramStart"/>
      <w:r>
        <w:t xml:space="preserve">correspond </w:t>
      </w:r>
      <w:r w:rsidR="007146BD">
        <w:t xml:space="preserve"> to</w:t>
      </w:r>
      <w:proofErr w:type="gramEnd"/>
      <w:r w:rsidR="007146BD">
        <w:t xml:space="preserve"> times of high macroscopic charcoal influx at</w:t>
      </w:r>
      <w:r>
        <w:t xml:space="preserve"> Palmetto Pond. Two of the Blue Hole Wetland peaks </w:t>
      </w:r>
      <w:r w:rsidR="00324E6E">
        <w:t>(</w:t>
      </w:r>
      <w:proofErr w:type="spellStart"/>
      <w:r w:rsidR="00324E6E">
        <w:t>Malik</w:t>
      </w:r>
      <w:proofErr w:type="spellEnd"/>
      <w:r w:rsidR="00324E6E">
        <w:t xml:space="preserve"> 2010) </w:t>
      </w:r>
      <w:r w:rsidR="007146BD">
        <w:t>match peaks at both sites</w:t>
      </w:r>
      <w:r>
        <w:t>.</w:t>
      </w:r>
      <w:r w:rsidRPr="00155493">
        <w:t xml:space="preserve"> </w:t>
      </w:r>
      <w:r>
        <w:t xml:space="preserve">It is important to note that these dates are based on </w:t>
      </w:r>
      <w:r w:rsidR="002E0C23">
        <w:t xml:space="preserve">interpolated ages that assume constant sedimentation </w:t>
      </w:r>
      <w:r w:rsidR="002E0C23">
        <w:lastRenderedPageBreak/>
        <w:t>between AMS-dated core intervals, in some cases with large intervals between dates. Thus, exact correspondence between these records would be unlikely.</w:t>
      </w:r>
    </w:p>
    <w:p w:rsidR="00956EDC" w:rsidRDefault="00EF1166" w:rsidP="00EF1166">
      <w:pPr>
        <w:spacing w:line="480" w:lineRule="auto"/>
        <w:ind w:firstLine="720"/>
      </w:pPr>
      <w:r>
        <w:t xml:space="preserve"> </w:t>
      </w:r>
      <w:r w:rsidR="003040CD">
        <w:t>The interval of the Palmetto Pond record with the highest charcoal influx values and inferred highest fire activity</w:t>
      </w:r>
      <w:r>
        <w:t xml:space="preserve"> </w:t>
      </w:r>
      <w:r w:rsidR="003740D2">
        <w:t>occurs between ca. 6</w:t>
      </w:r>
      <w:r w:rsidR="006300C9">
        <w:t>31</w:t>
      </w:r>
      <w:r w:rsidR="003740D2">
        <w:t>–3</w:t>
      </w:r>
      <w:r w:rsidR="006300C9">
        <w:t>29</w:t>
      </w:r>
      <w:r w:rsidR="003740D2">
        <w:t xml:space="preserve"> yr BP, dips to lower values for ca. 100 years, then rises again from ca. </w:t>
      </w:r>
      <w:r w:rsidR="006300C9">
        <w:t>179–53</w:t>
      </w:r>
      <w:r w:rsidR="003740D2">
        <w:t xml:space="preserve"> cal yr BP</w:t>
      </w:r>
      <w:r w:rsidR="00324E6E">
        <w:t xml:space="preserve"> (Figure 5.</w:t>
      </w:r>
      <w:r w:rsidR="007146BD">
        <w:t>5</w:t>
      </w:r>
      <w:r w:rsidR="00324E6E">
        <w:t>)</w:t>
      </w:r>
      <w:r w:rsidR="003740D2">
        <w:t>. The rises in activity correspond to</w:t>
      </w:r>
      <w:r w:rsidR="002E0C23">
        <w:t xml:space="preserve"> </w:t>
      </w:r>
      <w:r w:rsidR="003740D2">
        <w:t xml:space="preserve">times </w:t>
      </w:r>
      <w:r w:rsidR="002E0C23">
        <w:t>when microscopic charcoal at Key Deer Pond also shows important peaks</w:t>
      </w:r>
      <w:r w:rsidR="003740D2">
        <w:t>,</w:t>
      </w:r>
      <w:r w:rsidR="002E0C23">
        <w:t xml:space="preserve"> and </w:t>
      </w:r>
      <w:r w:rsidR="003740D2">
        <w:t>may be attributed</w:t>
      </w:r>
      <w:r w:rsidR="003040CD">
        <w:t xml:space="preserve"> to</w:t>
      </w:r>
      <w:r>
        <w:t xml:space="preserve"> the Little Ice Age, a time recognized </w:t>
      </w:r>
      <w:r w:rsidR="00956EDC">
        <w:t xml:space="preserve">to have been </w:t>
      </w:r>
      <w:r>
        <w:t xml:space="preserve">drier </w:t>
      </w:r>
      <w:r w:rsidR="007146BD">
        <w:t xml:space="preserve">in </w:t>
      </w:r>
      <w:r w:rsidR="00956EDC">
        <w:t>south Florida</w:t>
      </w:r>
      <w:r w:rsidR="00075699">
        <w:t xml:space="preserve"> (Willard 2006) and the circum-Caribbean</w:t>
      </w:r>
      <w:r w:rsidR="004A25D6">
        <w:t xml:space="preserve"> </w:t>
      </w:r>
      <w:r w:rsidR="00075699">
        <w:t>(</w:t>
      </w:r>
      <w:proofErr w:type="spellStart"/>
      <w:r w:rsidR="00075699">
        <w:t>Hodell</w:t>
      </w:r>
      <w:proofErr w:type="spellEnd"/>
      <w:r w:rsidR="00075699">
        <w:t xml:space="preserve"> et al. 2005)</w:t>
      </w:r>
      <w:r>
        <w:t xml:space="preserve">. </w:t>
      </w:r>
    </w:p>
    <w:p w:rsidR="00EF1166" w:rsidRDefault="00EF1166" w:rsidP="00EF1166">
      <w:pPr>
        <w:spacing w:line="480" w:lineRule="auto"/>
        <w:ind w:firstLine="720"/>
      </w:pPr>
      <w:r>
        <w:t xml:space="preserve">A strong peak at Palmetto Pond seen </w:t>
      </w:r>
      <w:r w:rsidR="003740D2">
        <w:t xml:space="preserve">shortly before AD 1950 is also evident </w:t>
      </w:r>
      <w:r w:rsidR="003040CD">
        <w:t>in the</w:t>
      </w:r>
      <w:r>
        <w:t xml:space="preserve"> Key Deer Pond</w:t>
      </w:r>
      <w:r w:rsidR="003040CD">
        <w:t xml:space="preserve"> m</w:t>
      </w:r>
      <w:r w:rsidR="004945CF">
        <w:t>i</w:t>
      </w:r>
      <w:r w:rsidR="003040CD">
        <w:t>croscopic charcoal record</w:t>
      </w:r>
      <w:r w:rsidR="004945CF">
        <w:t xml:space="preserve"> (</w:t>
      </w:r>
      <w:proofErr w:type="spellStart"/>
      <w:r w:rsidR="004945CF">
        <w:t>Albritton</w:t>
      </w:r>
      <w:proofErr w:type="spellEnd"/>
      <w:r w:rsidR="004945CF">
        <w:t xml:space="preserve"> 2009)</w:t>
      </w:r>
      <w:r>
        <w:t xml:space="preserve">. The peaks from these two records </w:t>
      </w:r>
      <w:r w:rsidR="003740D2">
        <w:t xml:space="preserve">may be </w:t>
      </w:r>
      <w:r>
        <w:t>attributed to the two major hurricane events that struck the Florida Keys and its surrounding region in 1919 and 1935. Finally, both the Palmetto Pond and Key Deer Pond records show recent reductions in fire activity. This is likely attributed to fire suppression practices on the currently inhabited islands.</w:t>
      </w:r>
    </w:p>
    <w:p w:rsidR="00C91D9E" w:rsidRDefault="00C91D9E" w:rsidP="00EF1166">
      <w:pPr>
        <w:spacing w:line="480" w:lineRule="auto"/>
        <w:ind w:firstLine="720"/>
      </w:pPr>
      <w:r>
        <w:t xml:space="preserve">A similar </w:t>
      </w:r>
      <w:r w:rsidR="00454556">
        <w:t>shift</w:t>
      </w:r>
      <w:r>
        <w:t xml:space="preserve"> in </w:t>
      </w:r>
      <w:r w:rsidR="00454556">
        <w:t xml:space="preserve">recent </w:t>
      </w:r>
      <w:r>
        <w:t xml:space="preserve">fire activity </w:t>
      </w:r>
      <w:r w:rsidR="00454556">
        <w:t xml:space="preserve">(since AD 1950) </w:t>
      </w:r>
      <w:r>
        <w:t>was noted in the tree-ring record</w:t>
      </w:r>
      <w:r w:rsidR="00CB6EAF">
        <w:t>s</w:t>
      </w:r>
      <w:r>
        <w:t xml:space="preserve"> on Big Pine Key </w:t>
      </w:r>
      <w:r w:rsidR="00CB6EAF">
        <w:t xml:space="preserve">and No Name Key </w:t>
      </w:r>
      <w:r>
        <w:t xml:space="preserve">(Harley </w:t>
      </w:r>
      <w:r w:rsidR="00DE240C">
        <w:t>2012</w:t>
      </w:r>
      <w:r>
        <w:t>). Harley (</w:t>
      </w:r>
      <w:r w:rsidR="00DE240C">
        <w:t>2012)</w:t>
      </w:r>
      <w:r>
        <w:t xml:space="preserve"> identified 13 widespread fires on Big Pine Key, with only three of those recorded since the establishment of the National Key Deer Refuge in 1957.</w:t>
      </w:r>
      <w:r w:rsidR="00454556">
        <w:t xml:space="preserve"> Those three fire events</w:t>
      </w:r>
      <w:r w:rsidR="00F5400E">
        <w:t xml:space="preserve"> (</w:t>
      </w:r>
      <w:r w:rsidR="00D74AAC">
        <w:t xml:space="preserve">AD </w:t>
      </w:r>
      <w:r w:rsidR="00F5400E">
        <w:t>1977, 1990, and 2004)</w:t>
      </w:r>
      <w:r w:rsidR="00454556">
        <w:t xml:space="preserve"> are attributed to prescribed burns conducted by fire management personnel. </w:t>
      </w:r>
      <w:r w:rsidR="00CB6EAF">
        <w:t xml:space="preserve">Only two fire events were recorded </w:t>
      </w:r>
      <w:r w:rsidR="00D74AAC">
        <w:t xml:space="preserve">at No Name Key </w:t>
      </w:r>
      <w:r w:rsidR="00CB6EAF">
        <w:t xml:space="preserve">since </w:t>
      </w:r>
      <w:r w:rsidR="00334F9C">
        <w:t>the establishment of the refuge</w:t>
      </w:r>
      <w:r w:rsidR="00D74AAC">
        <w:t xml:space="preserve"> (</w:t>
      </w:r>
      <w:r w:rsidR="00334F9C">
        <w:t>1992 and 2003</w:t>
      </w:r>
      <w:r w:rsidR="00D74AAC">
        <w:t>)</w:t>
      </w:r>
      <w:r w:rsidR="00CB6EAF">
        <w:t xml:space="preserve">, both of which were prescribed burns. </w:t>
      </w:r>
      <w:r w:rsidR="00454556">
        <w:t>His findings indicate that after the NKDR establishment, fires became more frequent</w:t>
      </w:r>
      <w:r w:rsidR="00F5400E">
        <w:t xml:space="preserve">, but less widespread. </w:t>
      </w:r>
      <w:r w:rsidR="00F5400E">
        <w:lastRenderedPageBreak/>
        <w:t>Harley also suggest</w:t>
      </w:r>
      <w:r w:rsidR="00334F9C">
        <w:t>ed</w:t>
      </w:r>
      <w:r w:rsidR="00F5400E">
        <w:t xml:space="preserve"> that</w:t>
      </w:r>
      <w:r w:rsidR="00454556">
        <w:t xml:space="preserve"> relatively frequent surface fires </w:t>
      </w:r>
      <w:r w:rsidR="00F5400E">
        <w:t xml:space="preserve">prevailed </w:t>
      </w:r>
      <w:r w:rsidR="00454556">
        <w:t xml:space="preserve">from the 1850s to the 1950s, a time when increased fire activity </w:t>
      </w:r>
      <w:r w:rsidR="00CB6EAF">
        <w:t>was</w:t>
      </w:r>
      <w:r w:rsidR="00454556">
        <w:t xml:space="preserve"> noted in</w:t>
      </w:r>
      <w:r w:rsidR="00DE240C">
        <w:t xml:space="preserve"> the macroscopic charcoal records for</w:t>
      </w:r>
      <w:r w:rsidR="00454556">
        <w:t xml:space="preserve"> Key Deer Pond (ca. 110–40 cal yr BP) and Palmetto Pond (ca. 179–53 cal yr BP). </w:t>
      </w:r>
      <w:r w:rsidR="00AB6436">
        <w:t>The recent fire history from tree</w:t>
      </w:r>
      <w:r w:rsidR="00334F9C">
        <w:t xml:space="preserve"> </w:t>
      </w:r>
      <w:r w:rsidR="00AB6436">
        <w:t>rings shows fewer fires on No Name Key than Big Pine Key, echoing findings from the macroscopic charcoal record, which shows lower charcoal influx at Palmetto Pond than Key Deer Pond</w:t>
      </w:r>
      <w:r w:rsidR="004945CF">
        <w:t>.</w:t>
      </w:r>
    </w:p>
    <w:p w:rsidR="00B75347" w:rsidRDefault="00B75347" w:rsidP="00EF1166">
      <w:pPr>
        <w:spacing w:line="480" w:lineRule="auto"/>
        <w:ind w:firstLine="720"/>
      </w:pPr>
    </w:p>
    <w:p w:rsidR="00847B2B" w:rsidRDefault="00847B2B" w:rsidP="00847B2B">
      <w:pPr>
        <w:spacing w:line="480" w:lineRule="auto"/>
        <w:rPr>
          <w:i/>
        </w:rPr>
      </w:pPr>
      <w:r>
        <w:rPr>
          <w:i/>
        </w:rPr>
        <w:t>Is there evidence of changes in the fire activity as reflected by charcoal influx during times of known shifts in climate conditions?</w:t>
      </w:r>
    </w:p>
    <w:p w:rsidR="007146BD" w:rsidRDefault="00EC2D07" w:rsidP="00EF1166">
      <w:pPr>
        <w:spacing w:line="480" w:lineRule="auto"/>
        <w:ind w:firstLine="720"/>
      </w:pPr>
      <w:r>
        <w:t xml:space="preserve">Changes in </w:t>
      </w:r>
      <w:r w:rsidR="007146BD">
        <w:t xml:space="preserve">charcoal </w:t>
      </w:r>
      <w:r>
        <w:t xml:space="preserve">influx in the Palmetto Pond </w:t>
      </w:r>
      <w:r w:rsidR="007146BD">
        <w:t>r</w:t>
      </w:r>
      <w:r>
        <w:t xml:space="preserve">ecord </w:t>
      </w:r>
      <w:r w:rsidR="007146BD">
        <w:t>show some relation to</w:t>
      </w:r>
      <w:r>
        <w:t xml:space="preserve"> known shifts </w:t>
      </w:r>
      <w:r w:rsidR="007146BD">
        <w:t xml:space="preserve">in </w:t>
      </w:r>
      <w:r w:rsidR="004945CF">
        <w:t xml:space="preserve">regional </w:t>
      </w:r>
      <w:r w:rsidR="007146BD">
        <w:t>climate conditions, such as during</w:t>
      </w:r>
      <w:r>
        <w:t xml:space="preserve"> the M</w:t>
      </w:r>
      <w:r w:rsidR="004945CF">
        <w:t>edieval</w:t>
      </w:r>
      <w:r>
        <w:t xml:space="preserve"> Warm Period and Little Ice Age. </w:t>
      </w:r>
      <w:r w:rsidR="00334F9C">
        <w:t>I interpret f</w:t>
      </w:r>
      <w:r w:rsidR="00847B2B">
        <w:t>ires in the pine rocklands</w:t>
      </w:r>
      <w:r w:rsidR="00334F9C">
        <w:t xml:space="preserve"> prior to European arrival</w:t>
      </w:r>
      <w:r w:rsidR="00847B2B">
        <w:t xml:space="preserve"> </w:t>
      </w:r>
      <w:r w:rsidR="00334F9C">
        <w:t>to have been</w:t>
      </w:r>
      <w:r w:rsidR="00847B2B">
        <w:t xml:space="preserve"> primarily lightning-induced. Periods of drought can result in greater instances of fire events due to increased drying of fuels, causing them to be more likely to ignite. </w:t>
      </w:r>
    </w:p>
    <w:p w:rsidR="007146BD" w:rsidRDefault="00847B2B" w:rsidP="004945CF">
      <w:pPr>
        <w:spacing w:line="480" w:lineRule="auto"/>
        <w:ind w:firstLine="720"/>
      </w:pPr>
      <w:r>
        <w:t xml:space="preserve">Following generally wet conditions in the middle Holocene, </w:t>
      </w:r>
      <w:r w:rsidR="004945CF">
        <w:t xml:space="preserve">regional </w:t>
      </w:r>
      <w:r>
        <w:t>climate became drier beginning 4000–3000 cal years BP, with a marked drying episode from 2400–1500 cal years BP (</w:t>
      </w:r>
      <w:proofErr w:type="spellStart"/>
      <w:r>
        <w:t>Hodell</w:t>
      </w:r>
      <w:proofErr w:type="spellEnd"/>
      <w:r>
        <w:t xml:space="preserve"> et al. 1991, </w:t>
      </w:r>
      <w:proofErr w:type="spellStart"/>
      <w:r w:rsidRPr="003D54A0">
        <w:t>Hodell</w:t>
      </w:r>
      <w:proofErr w:type="spellEnd"/>
      <w:r w:rsidRPr="003D54A0">
        <w:t xml:space="preserve"> et al. 2000,</w:t>
      </w:r>
      <w:r>
        <w:t xml:space="preserve"> Brenner et al. 2001). </w:t>
      </w:r>
      <w:r w:rsidR="00BD4098">
        <w:t>B</w:t>
      </w:r>
      <w:r>
        <w:t xml:space="preserve">ecause of the frequency and size of gaps in the charcoal record before 1826 cal yr BP, </w:t>
      </w:r>
      <w:r w:rsidR="00DE240C">
        <w:t xml:space="preserve">associations </w:t>
      </w:r>
      <w:r>
        <w:t>with regional climate conditions are tenuous for portions of the Late Holocene.</w:t>
      </w:r>
      <w:r w:rsidR="007146BD">
        <w:t xml:space="preserve"> </w:t>
      </w:r>
      <w:r w:rsidR="000E3E35" w:rsidRPr="00E74958">
        <w:t>A</w:t>
      </w:r>
      <w:r w:rsidR="000E3E35">
        <w:t>n increase</w:t>
      </w:r>
      <w:r w:rsidR="000E3E35" w:rsidRPr="00E74958">
        <w:t xml:space="preserve"> in fire activity occurred from ca. </w:t>
      </w:r>
      <w:r w:rsidR="000E3E35">
        <w:t xml:space="preserve">1843–1761 cal yr BP </w:t>
      </w:r>
      <w:r w:rsidR="000E3E35" w:rsidRPr="00E74958">
        <w:t>and was followed by</w:t>
      </w:r>
      <w:r w:rsidR="000E3E35">
        <w:t xml:space="preserve"> moderate fire activity until ca. 1183 cal yr BP, around the </w:t>
      </w:r>
      <w:r w:rsidR="007146BD">
        <w:t>beginning of</w:t>
      </w:r>
      <w:r w:rsidR="000E3E35">
        <w:t xml:space="preserve"> the </w:t>
      </w:r>
      <w:r w:rsidR="007146BD">
        <w:t>Medieval Warming Period (MWP)</w:t>
      </w:r>
      <w:r w:rsidR="007146BD" w:rsidRPr="007146BD">
        <w:t xml:space="preserve"> </w:t>
      </w:r>
      <w:r w:rsidR="007146BD">
        <w:t xml:space="preserve">(ca. 1150–750 cal yr BP) began. A peak in charcoal </w:t>
      </w:r>
      <w:r w:rsidR="007146BD">
        <w:lastRenderedPageBreak/>
        <w:t xml:space="preserve">ca. 1485 cal yr BP </w:t>
      </w:r>
      <w:r w:rsidR="006B3DD1">
        <w:t>corresponds with a similar peak found in a sediment core from Abaco Island, The Bahamas ca. 1500 cal yr BP (West 2007), suggesting a possible period of regionally</w:t>
      </w:r>
      <w:r w:rsidR="004945CF">
        <w:t xml:space="preserve"> </w:t>
      </w:r>
      <w:r w:rsidR="00EC2D07">
        <w:t xml:space="preserve">high fire activity around this time. </w:t>
      </w:r>
    </w:p>
    <w:p w:rsidR="00AD308B" w:rsidRDefault="00EC2D07" w:rsidP="007146BD">
      <w:pPr>
        <w:spacing w:line="480" w:lineRule="auto"/>
        <w:ind w:firstLine="720"/>
      </w:pPr>
      <w:r>
        <w:t>Following the onset of the MWP, a strong decrease in fire activity occurred, with charcoal influx reaching lowest values between</w:t>
      </w:r>
      <w:r w:rsidR="007146BD">
        <w:t xml:space="preserve"> </w:t>
      </w:r>
      <w:r>
        <w:t xml:space="preserve">1158–1007 cal yr BP. </w:t>
      </w:r>
      <w:r w:rsidR="007146BD">
        <w:t xml:space="preserve">Having low fire activity when regional climates were generally dry seems contradictory. However, </w:t>
      </w:r>
      <w:proofErr w:type="spellStart"/>
      <w:r w:rsidR="007146BD">
        <w:t>Hodell</w:t>
      </w:r>
      <w:proofErr w:type="spellEnd"/>
      <w:r w:rsidR="007146BD">
        <w:t xml:space="preserve"> et al. (2005) identified moist periods within </w:t>
      </w:r>
      <w:r w:rsidR="003E6C66">
        <w:t xml:space="preserve">the </w:t>
      </w:r>
      <w:r w:rsidR="007146BD">
        <w:t xml:space="preserve">generally dry interval </w:t>
      </w:r>
      <w:r w:rsidR="003E6C66">
        <w:t xml:space="preserve">of </w:t>
      </w:r>
      <w:r>
        <w:t>the Terminal Classic drought (ca. 1180–850 yr BP)</w:t>
      </w:r>
      <w:r w:rsidR="003E6C66">
        <w:t xml:space="preserve">. After ca. AD 1050, climate became </w:t>
      </w:r>
      <w:r w:rsidR="007146BD">
        <w:t xml:space="preserve">drier </w:t>
      </w:r>
      <w:r w:rsidR="00586127">
        <w:t>(</w:t>
      </w:r>
      <w:proofErr w:type="spellStart"/>
      <w:r w:rsidR="00586127">
        <w:t>Hodell</w:t>
      </w:r>
      <w:proofErr w:type="spellEnd"/>
      <w:r w:rsidR="00586127">
        <w:t xml:space="preserve"> et al. </w:t>
      </w:r>
      <w:r w:rsidR="007146BD">
        <w:t>1991</w:t>
      </w:r>
      <w:r w:rsidR="00586127">
        <w:t>).</w:t>
      </w:r>
      <w:r w:rsidR="00F8547C">
        <w:t xml:space="preserve"> Th</w:t>
      </w:r>
      <w:r w:rsidR="007B376E">
        <w:t>e</w:t>
      </w:r>
      <w:r w:rsidR="00F8547C">
        <w:t xml:space="preserve"> transition to a drier period can be seen in the Palmetto Pond charcoal record. </w:t>
      </w:r>
      <w:r w:rsidR="00203CFD">
        <w:t>Fire activity picks up</w:t>
      </w:r>
      <w:r w:rsidR="004B1E50">
        <w:t xml:space="preserve"> f</w:t>
      </w:r>
      <w:r w:rsidR="00586127">
        <w:t xml:space="preserve">rom </w:t>
      </w:r>
      <w:r w:rsidR="0093026C">
        <w:t>1007–731 cal yr BP</w:t>
      </w:r>
      <w:r w:rsidR="004B1E50">
        <w:t xml:space="preserve">, </w:t>
      </w:r>
      <w:r w:rsidR="00F8547C">
        <w:t>coinciding with</w:t>
      </w:r>
      <w:r w:rsidR="00586127">
        <w:t xml:space="preserve"> </w:t>
      </w:r>
      <w:r w:rsidR="00203CFD">
        <w:t xml:space="preserve">the driest period of the </w:t>
      </w:r>
      <w:r w:rsidR="00586127">
        <w:t>Terminal Classic drought (</w:t>
      </w:r>
      <w:proofErr w:type="spellStart"/>
      <w:r w:rsidR="00586127">
        <w:t>Hodell</w:t>
      </w:r>
      <w:proofErr w:type="spellEnd"/>
      <w:r w:rsidR="00586127">
        <w:t xml:space="preserve"> et al. 2005, Richey et al. 2007). </w:t>
      </w:r>
      <w:r w:rsidR="00AD308B">
        <w:t xml:space="preserve">The increased fire activity </w:t>
      </w:r>
      <w:r w:rsidR="003E21A4">
        <w:t>that occurred</w:t>
      </w:r>
      <w:r w:rsidR="00AD308B">
        <w:t xml:space="preserve"> </w:t>
      </w:r>
      <w:r w:rsidR="007146BD">
        <w:t xml:space="preserve">from </w:t>
      </w:r>
      <w:r w:rsidR="003B5089">
        <w:t>631–329</w:t>
      </w:r>
      <w:r w:rsidR="00C41E51">
        <w:t xml:space="preserve"> cal yr BP, and peaked 480 cal yr BP</w:t>
      </w:r>
      <w:r w:rsidR="004E1D04">
        <w:t>,</w:t>
      </w:r>
      <w:r w:rsidR="003E21A4">
        <w:t xml:space="preserve"> </w:t>
      </w:r>
      <w:r w:rsidR="00AD308B">
        <w:t xml:space="preserve">is likely attributed to the </w:t>
      </w:r>
      <w:r w:rsidR="00203CFD">
        <w:t xml:space="preserve">even </w:t>
      </w:r>
      <w:r w:rsidR="00586127">
        <w:t xml:space="preserve">more extreme </w:t>
      </w:r>
      <w:r w:rsidR="004E1D04">
        <w:t xml:space="preserve">drying conditions that began with the </w:t>
      </w:r>
      <w:r w:rsidR="00AD308B">
        <w:t>Little Ice Age</w:t>
      </w:r>
      <w:r w:rsidR="003E21A4">
        <w:t xml:space="preserve"> (</w:t>
      </w:r>
      <w:r w:rsidR="007146BD">
        <w:t>45</w:t>
      </w:r>
      <w:r w:rsidR="000C6CFA">
        <w:t>0</w:t>
      </w:r>
      <w:r w:rsidR="003E21A4">
        <w:t>–</w:t>
      </w:r>
      <w:r w:rsidR="007146BD">
        <w:t>10</w:t>
      </w:r>
      <w:r w:rsidR="000C6CFA">
        <w:t>0 yr BP</w:t>
      </w:r>
      <w:r w:rsidR="003E21A4">
        <w:t>)</w:t>
      </w:r>
      <w:r w:rsidR="004E1D04">
        <w:t xml:space="preserve"> (</w:t>
      </w:r>
      <w:proofErr w:type="spellStart"/>
      <w:r w:rsidR="004E1D04">
        <w:t>Hodell</w:t>
      </w:r>
      <w:proofErr w:type="spellEnd"/>
      <w:r w:rsidR="004E1D04">
        <w:t xml:space="preserve"> et al. 2005).</w:t>
      </w:r>
      <w:r w:rsidR="00A7600D">
        <w:t xml:space="preserve"> </w:t>
      </w:r>
      <w:r w:rsidR="0093026C">
        <w:t xml:space="preserve">The </w:t>
      </w:r>
      <w:r w:rsidR="00C41E51">
        <w:t>480 cal yr BP</w:t>
      </w:r>
      <w:r w:rsidR="004E1D04">
        <w:t xml:space="preserve"> peak in fire activity coincides with the onset of th</w:t>
      </w:r>
      <w:r w:rsidR="00586127">
        <w:t xml:space="preserve">at </w:t>
      </w:r>
      <w:r w:rsidR="004E1D04">
        <w:t xml:space="preserve">dry period. </w:t>
      </w:r>
      <w:r w:rsidR="001A1146">
        <w:t xml:space="preserve">Another large peak ca. 103 cal yr BP </w:t>
      </w:r>
      <w:r w:rsidR="00BB14D6">
        <w:t xml:space="preserve">(AD 1847) </w:t>
      </w:r>
      <w:r w:rsidR="001A1146">
        <w:t>is seen in the Palmetto Pond charcoal record, as well as in the No Name Key fire record from tree rings (Harley</w:t>
      </w:r>
      <w:r w:rsidR="00BB14D6">
        <w:t xml:space="preserve"> 2012</w:t>
      </w:r>
      <w:r w:rsidR="001A1146">
        <w:t xml:space="preserve">). This </w:t>
      </w:r>
      <w:r w:rsidR="00BB14D6">
        <w:t xml:space="preserve">increased burning </w:t>
      </w:r>
      <w:r w:rsidR="003E6C66">
        <w:t>may relate to drier conditions during</w:t>
      </w:r>
      <w:r w:rsidR="00BB14D6">
        <w:t xml:space="preserve"> the Little Ice Age.</w:t>
      </w:r>
    </w:p>
    <w:p w:rsidR="002C2617" w:rsidRDefault="0034324D" w:rsidP="00BE12DE">
      <w:pPr>
        <w:spacing w:line="480" w:lineRule="auto"/>
        <w:rPr>
          <w:color w:val="000000"/>
        </w:rPr>
      </w:pPr>
      <w:r>
        <w:tab/>
        <w:t xml:space="preserve">Strong wind and rain activity during hurricane events result in a sharp increase in ground leaf litter and other organic debris. This increased fuel load has been linked to large fires along the Gulf of Mexico coast shortly </w:t>
      </w:r>
      <w:r w:rsidR="000D6B07">
        <w:t>after</w:t>
      </w:r>
      <w:r>
        <w:t xml:space="preserve"> major hurricane events (Liu et al. 2003, Liu et al. 2008). Evidence of this hurricane-fire correlation may be present in the </w:t>
      </w:r>
      <w:r>
        <w:lastRenderedPageBreak/>
        <w:t xml:space="preserve">Palmetto Pond charcoal record. In 1935, </w:t>
      </w:r>
      <w:r w:rsidR="007B376E">
        <w:t>the second</w:t>
      </w:r>
      <w:r w:rsidR="00573333">
        <w:t xml:space="preserve"> strongest hurricane to make landfall in U.S. </w:t>
      </w:r>
      <w:r w:rsidR="007B376E">
        <w:t xml:space="preserve">history </w:t>
      </w:r>
      <w:r w:rsidR="00573333">
        <w:t>struck southeastern Florida (Blake et al. 2011, Wilkinson 2011</w:t>
      </w:r>
      <w:r w:rsidR="0099588D">
        <w:t>a</w:t>
      </w:r>
      <w:r w:rsidR="00573333">
        <w:t>). The Labor Day Hurricane, as it was called, was a</w:t>
      </w:r>
      <w:r w:rsidR="007B376E">
        <w:t xml:space="preserve"> c</w:t>
      </w:r>
      <w:r>
        <w:t xml:space="preserve">ategory </w:t>
      </w:r>
      <w:r w:rsidR="00573333">
        <w:t xml:space="preserve">5 storm that brought peak wind speeds of </w:t>
      </w:r>
      <w:r w:rsidR="00573333" w:rsidRPr="00573333">
        <w:rPr>
          <w:color w:val="000000"/>
        </w:rPr>
        <w:t>295 km/h</w:t>
      </w:r>
      <w:r w:rsidR="00573333">
        <w:rPr>
          <w:color w:val="000000"/>
        </w:rPr>
        <w:t>r (185 mi/hr) (Blake et al. 2011, Wilkinson 2011</w:t>
      </w:r>
      <w:r w:rsidR="0099588D">
        <w:rPr>
          <w:color w:val="000000"/>
        </w:rPr>
        <w:t>a</w:t>
      </w:r>
      <w:r w:rsidR="00573333">
        <w:rPr>
          <w:color w:val="000000"/>
        </w:rPr>
        <w:t xml:space="preserve">). </w:t>
      </w:r>
      <w:r w:rsidR="00BB14D6">
        <w:rPr>
          <w:color w:val="000000"/>
        </w:rPr>
        <w:t xml:space="preserve">Higher charcoal influx </w:t>
      </w:r>
      <w:r w:rsidR="00573333">
        <w:rPr>
          <w:color w:val="000000"/>
        </w:rPr>
        <w:t xml:space="preserve">at Palmetto Pond </w:t>
      </w:r>
      <w:r w:rsidR="006300C9">
        <w:rPr>
          <w:color w:val="000000"/>
        </w:rPr>
        <w:t>shortly before AD 1950</w:t>
      </w:r>
      <w:r w:rsidR="00C41E51">
        <w:rPr>
          <w:color w:val="000000"/>
        </w:rPr>
        <w:t xml:space="preserve"> </w:t>
      </w:r>
      <w:r w:rsidR="00BB14D6">
        <w:rPr>
          <w:color w:val="000000"/>
        </w:rPr>
        <w:t xml:space="preserve">(in the 2–3 cm sample) </w:t>
      </w:r>
      <w:r w:rsidR="00573333">
        <w:rPr>
          <w:color w:val="000000"/>
        </w:rPr>
        <w:t xml:space="preserve">may be attributed to this storm, giving greater credibility to the hurricane-fire correlation argument. </w:t>
      </w:r>
      <w:r w:rsidR="003B5089">
        <w:rPr>
          <w:color w:val="000000"/>
        </w:rPr>
        <w:t>The tree-ring record of past fires</w:t>
      </w:r>
      <w:r w:rsidR="001A1146">
        <w:rPr>
          <w:color w:val="000000"/>
        </w:rPr>
        <w:t xml:space="preserve"> on No Name Key</w:t>
      </w:r>
      <w:r w:rsidR="003B5089">
        <w:rPr>
          <w:color w:val="000000"/>
        </w:rPr>
        <w:t xml:space="preserve"> shows definite evidence of burning near Palmetto Pond</w:t>
      </w:r>
      <w:r w:rsidR="001A1146">
        <w:rPr>
          <w:color w:val="000000"/>
        </w:rPr>
        <w:t xml:space="preserve"> in 1936 (Harley </w:t>
      </w:r>
      <w:r w:rsidR="000D6B07">
        <w:rPr>
          <w:color w:val="000000"/>
        </w:rPr>
        <w:t>2012</w:t>
      </w:r>
      <w:r w:rsidR="003D54A0">
        <w:rPr>
          <w:color w:val="000000"/>
        </w:rPr>
        <w:t>).</w:t>
      </w:r>
      <w:r w:rsidR="001A1146">
        <w:rPr>
          <w:color w:val="000000"/>
        </w:rPr>
        <w:t xml:space="preserve"> </w:t>
      </w:r>
      <w:r w:rsidR="003B5089">
        <w:rPr>
          <w:color w:val="000000"/>
        </w:rPr>
        <w:t>These post-hurricane fire or fires</w:t>
      </w:r>
      <w:r w:rsidR="00DE1E4D">
        <w:rPr>
          <w:color w:val="000000"/>
        </w:rPr>
        <w:t xml:space="preserve"> </w:t>
      </w:r>
      <w:r w:rsidR="00573333">
        <w:rPr>
          <w:color w:val="000000"/>
        </w:rPr>
        <w:t>cannot be attributed to human activity on No Name Key because the island was largely uninhabited from 1935–1970. European settlers employed fire suppression techniques until the establishment of NKDR, so it is possible that the abandonment on No Name Key by humans ca. 1935 actually resulted in a larger fire event</w:t>
      </w:r>
      <w:r w:rsidR="008F6906">
        <w:rPr>
          <w:color w:val="000000"/>
        </w:rPr>
        <w:t>, or greater increase in fire activity,</w:t>
      </w:r>
      <w:r w:rsidR="00573333">
        <w:rPr>
          <w:color w:val="000000"/>
        </w:rPr>
        <w:t xml:space="preserve"> than would have occurred if they had remained on the island</w:t>
      </w:r>
      <w:r w:rsidR="00DE1E4D">
        <w:rPr>
          <w:color w:val="000000"/>
        </w:rPr>
        <w:t>.</w:t>
      </w:r>
    </w:p>
    <w:p w:rsidR="00F8547C" w:rsidRDefault="00BE12DE" w:rsidP="002C2617">
      <w:pPr>
        <w:spacing w:line="480" w:lineRule="auto"/>
        <w:ind w:firstLine="720"/>
        <w:rPr>
          <w:color w:val="000000"/>
        </w:rPr>
      </w:pPr>
      <w:r w:rsidRPr="00DE1E4D">
        <w:rPr>
          <w:color w:val="000000"/>
        </w:rPr>
        <w:t xml:space="preserve">Loss-on-ignition analysis is </w:t>
      </w:r>
      <w:r w:rsidR="002C2617" w:rsidRPr="00DE1E4D">
        <w:rPr>
          <w:color w:val="000000"/>
        </w:rPr>
        <w:t>a valuable tool</w:t>
      </w:r>
      <w:r w:rsidRPr="00DE1E4D">
        <w:rPr>
          <w:color w:val="000000"/>
        </w:rPr>
        <w:t xml:space="preserve"> for de</w:t>
      </w:r>
      <w:r w:rsidR="002C2617" w:rsidRPr="00DE1E4D">
        <w:rPr>
          <w:color w:val="000000"/>
        </w:rPr>
        <w:t>te</w:t>
      </w:r>
      <w:r w:rsidRPr="00DE1E4D">
        <w:rPr>
          <w:color w:val="000000"/>
        </w:rPr>
        <w:t>cti</w:t>
      </w:r>
      <w:r w:rsidR="002C2617" w:rsidRPr="00DE1E4D">
        <w:rPr>
          <w:color w:val="000000"/>
        </w:rPr>
        <w:t>ng</w:t>
      </w:r>
      <w:r w:rsidR="00FA61F3" w:rsidRPr="00DE1E4D">
        <w:rPr>
          <w:color w:val="000000"/>
        </w:rPr>
        <w:t xml:space="preserve"> overwash sand layers and </w:t>
      </w:r>
      <w:proofErr w:type="spellStart"/>
      <w:r w:rsidR="00FA61F3" w:rsidRPr="00DE1E4D">
        <w:rPr>
          <w:color w:val="000000"/>
        </w:rPr>
        <w:t>litholo</w:t>
      </w:r>
      <w:r w:rsidRPr="00DE1E4D">
        <w:rPr>
          <w:color w:val="000000"/>
        </w:rPr>
        <w:t>gical</w:t>
      </w:r>
      <w:proofErr w:type="spellEnd"/>
      <w:r w:rsidRPr="00DE1E4D">
        <w:rPr>
          <w:color w:val="000000"/>
        </w:rPr>
        <w:t xml:space="preserve"> changes in lake sediment cores</w:t>
      </w:r>
      <w:r w:rsidR="002C2617" w:rsidRPr="00DE1E4D">
        <w:rPr>
          <w:color w:val="000000"/>
        </w:rPr>
        <w:t xml:space="preserve"> related to hurricane events</w:t>
      </w:r>
      <w:r w:rsidRPr="00DE1E4D">
        <w:rPr>
          <w:color w:val="000000"/>
        </w:rPr>
        <w:t xml:space="preserve"> (Liu and </w:t>
      </w:r>
      <w:proofErr w:type="spellStart"/>
      <w:r w:rsidRPr="00DE1E4D">
        <w:rPr>
          <w:color w:val="000000"/>
        </w:rPr>
        <w:t>Fearn</w:t>
      </w:r>
      <w:proofErr w:type="spellEnd"/>
      <w:r w:rsidRPr="00DE1E4D">
        <w:rPr>
          <w:color w:val="000000"/>
        </w:rPr>
        <w:t xml:space="preserve"> 2000, Liu et al. 2008). Thick sections of organic material can indicate the increased leaf litter load that follows major hurricane</w:t>
      </w:r>
      <w:r w:rsidR="002C2617" w:rsidRPr="00DE1E4D">
        <w:rPr>
          <w:color w:val="000000"/>
        </w:rPr>
        <w:t xml:space="preserve">s </w:t>
      </w:r>
      <w:r w:rsidRPr="00DE1E4D">
        <w:rPr>
          <w:color w:val="000000"/>
        </w:rPr>
        <w:t>(Whelan and Smith 2006, Liu et al. 2008). Charcoal peaks immediately above these thick layers suggest hurricane-related fire event</w:t>
      </w:r>
      <w:r w:rsidR="003B5089">
        <w:rPr>
          <w:color w:val="000000"/>
        </w:rPr>
        <w:t>s</w:t>
      </w:r>
      <w:r w:rsidRPr="00DE1E4D">
        <w:rPr>
          <w:color w:val="000000"/>
        </w:rPr>
        <w:t xml:space="preserve"> (Liu et al. 2008). </w:t>
      </w:r>
      <w:r w:rsidR="003B5089">
        <w:rPr>
          <w:color w:val="000000"/>
        </w:rPr>
        <w:t xml:space="preserve">A </w:t>
      </w:r>
      <w:r w:rsidR="003539F9">
        <w:rPr>
          <w:color w:val="000000"/>
        </w:rPr>
        <w:t xml:space="preserve">small </w:t>
      </w:r>
      <w:r w:rsidR="003B5089">
        <w:rPr>
          <w:color w:val="000000"/>
        </w:rPr>
        <w:t xml:space="preserve">peak in the proportion of charcoal from leaves in the Palmetto Pond record </w:t>
      </w:r>
      <w:r w:rsidR="003539F9">
        <w:rPr>
          <w:color w:val="000000"/>
        </w:rPr>
        <w:t xml:space="preserve">is not seen in the sample with the </w:t>
      </w:r>
      <w:r w:rsidR="003B5089">
        <w:rPr>
          <w:color w:val="000000"/>
        </w:rPr>
        <w:t>charcoal peak</w:t>
      </w:r>
      <w:r w:rsidR="003539F9">
        <w:rPr>
          <w:color w:val="000000"/>
        </w:rPr>
        <w:t xml:space="preserve"> I </w:t>
      </w:r>
      <w:r w:rsidR="000D6B07">
        <w:rPr>
          <w:color w:val="000000"/>
        </w:rPr>
        <w:t xml:space="preserve">associate </w:t>
      </w:r>
      <w:r w:rsidR="003539F9">
        <w:rPr>
          <w:color w:val="000000"/>
        </w:rPr>
        <w:t xml:space="preserve">with the 1936 fire, but is seen in the sample above. </w:t>
      </w:r>
    </w:p>
    <w:p w:rsidR="00374BC6" w:rsidRDefault="00374BC6" w:rsidP="002C2617">
      <w:pPr>
        <w:spacing w:line="480" w:lineRule="auto"/>
        <w:ind w:firstLine="720"/>
        <w:rPr>
          <w:color w:val="000000"/>
        </w:rPr>
      </w:pPr>
      <w:r>
        <w:rPr>
          <w:color w:val="000000"/>
        </w:rPr>
        <w:lastRenderedPageBreak/>
        <w:t xml:space="preserve">A large increase in the proportion of charcoal from leaf litter occurred in the record between 1661–1434 cal yr BP. At this time, the proportion </w:t>
      </w:r>
      <w:r w:rsidR="00712EF0">
        <w:rPr>
          <w:color w:val="000000"/>
        </w:rPr>
        <w:t xml:space="preserve">of </w:t>
      </w:r>
      <w:r>
        <w:rPr>
          <w:color w:val="000000"/>
        </w:rPr>
        <w:t xml:space="preserve">charcoal from wood, stems/twigs, and seeds </w:t>
      </w:r>
      <w:r w:rsidR="000D6B07">
        <w:rPr>
          <w:color w:val="000000"/>
        </w:rPr>
        <w:t>is</w:t>
      </w:r>
      <w:r>
        <w:rPr>
          <w:color w:val="000000"/>
        </w:rPr>
        <w:t xml:space="preserve"> low. While four peaks in the charcoal record are seen during this period (1460, 1485, 1585, and 1661), no sustained increase in overall charcoal concentration or influx occurs. </w:t>
      </w:r>
      <w:r w:rsidR="00334F9C">
        <w:rPr>
          <w:color w:val="000000"/>
        </w:rPr>
        <w:t>H</w:t>
      </w:r>
      <w:r>
        <w:rPr>
          <w:color w:val="000000"/>
        </w:rPr>
        <w:t>urricane records</w:t>
      </w:r>
      <w:r w:rsidR="00334F9C">
        <w:rPr>
          <w:color w:val="000000"/>
        </w:rPr>
        <w:t xml:space="preserve"> are </w:t>
      </w:r>
      <w:r w:rsidR="00E0604A">
        <w:rPr>
          <w:color w:val="000000"/>
        </w:rPr>
        <w:t xml:space="preserve">not </w:t>
      </w:r>
      <w:r w:rsidR="00334F9C">
        <w:rPr>
          <w:color w:val="000000"/>
        </w:rPr>
        <w:t>available</w:t>
      </w:r>
      <w:r>
        <w:rPr>
          <w:color w:val="000000"/>
        </w:rPr>
        <w:t xml:space="preserve"> from the Florida Keys for this period, </w:t>
      </w:r>
      <w:r w:rsidR="00334F9C">
        <w:rPr>
          <w:color w:val="000000"/>
        </w:rPr>
        <w:t xml:space="preserve">but based on </w:t>
      </w:r>
      <w:r w:rsidR="00334F9C" w:rsidRPr="003A31B0">
        <w:t xml:space="preserve">studies </w:t>
      </w:r>
      <w:r w:rsidR="000D6B07">
        <w:t xml:space="preserve">that </w:t>
      </w:r>
      <w:r w:rsidR="00DF3C86" w:rsidRPr="003A31B0">
        <w:t xml:space="preserve">show </w:t>
      </w:r>
      <w:r w:rsidR="00712EF0" w:rsidRPr="003A31B0">
        <w:t>that increased leaf litter follows major hurricanes (Whelan and Smith 2006, Liu et al. 2008)</w:t>
      </w:r>
      <w:proofErr w:type="gramStart"/>
      <w:r w:rsidR="00712EF0" w:rsidRPr="003A31B0">
        <w:t>,</w:t>
      </w:r>
      <w:proofErr w:type="gramEnd"/>
      <w:r w:rsidR="00712EF0" w:rsidRPr="003A31B0">
        <w:t xml:space="preserve"> </w:t>
      </w:r>
      <w:r w:rsidR="00334F9C" w:rsidRPr="003A31B0">
        <w:t>I interpret</w:t>
      </w:r>
      <w:r w:rsidRPr="003A31B0">
        <w:t xml:space="preserve"> this increase in charred leaf </w:t>
      </w:r>
      <w:r w:rsidR="00712EF0" w:rsidRPr="003A31B0">
        <w:t xml:space="preserve">pieces </w:t>
      </w:r>
      <w:r w:rsidR="00334F9C" w:rsidRPr="003A31B0">
        <w:t>as possible evidence of</w:t>
      </w:r>
      <w:r w:rsidRPr="003A31B0">
        <w:t xml:space="preserve"> heightened hurricane activity. </w:t>
      </w:r>
      <w:r w:rsidR="00334F9C" w:rsidRPr="003A31B0">
        <w:t xml:space="preserve">The timing of the increase in charred leaf litter is interesting in that it comes near a time of transition from dry to moist conditions at sites in the </w:t>
      </w:r>
      <w:r w:rsidR="00DF3C86" w:rsidRPr="003A31B0">
        <w:t>c</w:t>
      </w:r>
      <w:r w:rsidR="00334F9C" w:rsidRPr="003A31B0">
        <w:t xml:space="preserve">ircum-Caribbean </w:t>
      </w:r>
      <w:r w:rsidR="00DF3C86" w:rsidRPr="003A31B0">
        <w:t xml:space="preserve">region </w:t>
      </w:r>
      <w:r w:rsidR="00334F9C" w:rsidRPr="003A31B0">
        <w:t>(</w:t>
      </w:r>
      <w:proofErr w:type="spellStart"/>
      <w:r w:rsidR="00334F9C" w:rsidRPr="003A31B0">
        <w:t>Hodell</w:t>
      </w:r>
      <w:proofErr w:type="spellEnd"/>
      <w:r w:rsidR="00334F9C" w:rsidRPr="003A31B0">
        <w:t xml:space="preserve"> et al</w:t>
      </w:r>
      <w:r w:rsidR="00334F9C">
        <w:rPr>
          <w:color w:val="000000"/>
        </w:rPr>
        <w:t>. 2000).</w:t>
      </w:r>
    </w:p>
    <w:p w:rsidR="00A515F3" w:rsidRDefault="00A515F3" w:rsidP="00AD308B">
      <w:pPr>
        <w:spacing w:line="480" w:lineRule="auto"/>
        <w:rPr>
          <w:i/>
        </w:rPr>
      </w:pPr>
    </w:p>
    <w:p w:rsidR="0045343E" w:rsidRDefault="0045343E" w:rsidP="00AD308B">
      <w:pPr>
        <w:spacing w:line="480" w:lineRule="auto"/>
        <w:rPr>
          <w:i/>
        </w:rPr>
      </w:pPr>
    </w:p>
    <w:p w:rsidR="00485B4A" w:rsidRDefault="00485B4A" w:rsidP="00AD308B">
      <w:pPr>
        <w:spacing w:line="480" w:lineRule="auto"/>
        <w:rPr>
          <w:i/>
        </w:rPr>
      </w:pPr>
    </w:p>
    <w:p w:rsidR="00D40953" w:rsidRDefault="00D40953" w:rsidP="00AD308B">
      <w:pPr>
        <w:spacing w:line="480" w:lineRule="auto"/>
        <w:rPr>
          <w:i/>
        </w:rPr>
      </w:pPr>
    </w:p>
    <w:p w:rsidR="00D40953" w:rsidRPr="00D40953" w:rsidRDefault="00D40953" w:rsidP="00AD308B">
      <w:pPr>
        <w:spacing w:line="480" w:lineRule="auto"/>
        <w:rPr>
          <w:i/>
        </w:rPr>
      </w:pPr>
    </w:p>
    <w:p w:rsidR="00D40953" w:rsidRDefault="00D40953" w:rsidP="00AD308B">
      <w:pPr>
        <w:spacing w:line="480" w:lineRule="auto"/>
      </w:pPr>
    </w:p>
    <w:p w:rsidR="00D40953" w:rsidRDefault="00D40953" w:rsidP="00AD308B">
      <w:pPr>
        <w:spacing w:line="480" w:lineRule="auto"/>
      </w:pPr>
    </w:p>
    <w:p w:rsidR="00847B2B" w:rsidRDefault="00847B2B" w:rsidP="00D40953">
      <w:pPr>
        <w:jc w:val="center"/>
      </w:pPr>
    </w:p>
    <w:p w:rsidR="00847B2B" w:rsidRDefault="00847B2B" w:rsidP="00D40953">
      <w:pPr>
        <w:jc w:val="center"/>
      </w:pPr>
    </w:p>
    <w:p w:rsidR="00847B2B" w:rsidRDefault="00847B2B" w:rsidP="00D40953">
      <w:pPr>
        <w:jc w:val="center"/>
      </w:pPr>
    </w:p>
    <w:p w:rsidR="00847B2B" w:rsidRDefault="00847B2B" w:rsidP="00D40953">
      <w:pPr>
        <w:jc w:val="center"/>
      </w:pPr>
    </w:p>
    <w:p w:rsidR="00847B2B" w:rsidRDefault="00847B2B" w:rsidP="00D40953">
      <w:pPr>
        <w:jc w:val="center"/>
      </w:pPr>
    </w:p>
    <w:p w:rsidR="00847B2B" w:rsidRDefault="00847B2B" w:rsidP="00D40953">
      <w:pPr>
        <w:jc w:val="center"/>
      </w:pPr>
    </w:p>
    <w:p w:rsidR="00BD4098" w:rsidRDefault="00BD4098" w:rsidP="00D40953">
      <w:pPr>
        <w:jc w:val="center"/>
      </w:pPr>
    </w:p>
    <w:p w:rsidR="00BD4098" w:rsidRDefault="00BD4098" w:rsidP="00D40953">
      <w:pPr>
        <w:jc w:val="center"/>
      </w:pPr>
    </w:p>
    <w:p w:rsidR="00BD4098" w:rsidRDefault="00BD4098" w:rsidP="00D40953">
      <w:pPr>
        <w:jc w:val="center"/>
      </w:pPr>
    </w:p>
    <w:p w:rsidR="00BD4098" w:rsidRDefault="00BD4098" w:rsidP="00D40953">
      <w:pPr>
        <w:jc w:val="center"/>
      </w:pPr>
    </w:p>
    <w:p w:rsidR="00D40953" w:rsidRDefault="00847B2B" w:rsidP="00D40953">
      <w:pPr>
        <w:jc w:val="center"/>
      </w:pPr>
      <w:r>
        <w:lastRenderedPageBreak/>
        <w:t>C</w:t>
      </w:r>
      <w:r w:rsidR="00AD308B">
        <w:t>H</w:t>
      </w:r>
      <w:r w:rsidR="00D40953">
        <w:t>APTER 7</w:t>
      </w:r>
    </w:p>
    <w:p w:rsidR="00847B2B" w:rsidRDefault="00847B2B" w:rsidP="00D40953">
      <w:pPr>
        <w:jc w:val="center"/>
      </w:pPr>
    </w:p>
    <w:p w:rsidR="00D40953" w:rsidRDefault="00D40953" w:rsidP="00D40953">
      <w:pPr>
        <w:jc w:val="center"/>
      </w:pPr>
      <w:r>
        <w:t>Conclusion</w:t>
      </w:r>
      <w:r w:rsidR="00285E2C">
        <w:t>s</w:t>
      </w:r>
    </w:p>
    <w:p w:rsidR="00285E2C" w:rsidRDefault="00285E2C" w:rsidP="00D40953">
      <w:pPr>
        <w:jc w:val="center"/>
      </w:pPr>
    </w:p>
    <w:p w:rsidR="00AF00BC" w:rsidRDefault="00AF00BC" w:rsidP="00D40953">
      <w:pPr>
        <w:jc w:val="center"/>
      </w:pPr>
    </w:p>
    <w:p w:rsidR="00BA0445" w:rsidRDefault="00904530" w:rsidP="00904530">
      <w:pPr>
        <w:spacing w:line="480" w:lineRule="auto"/>
        <w:ind w:firstLine="720"/>
      </w:pPr>
      <w:r>
        <w:t>The Pa</w:t>
      </w:r>
      <w:r w:rsidR="00137610">
        <w:t>lmet</w:t>
      </w:r>
      <w:r w:rsidR="00B64084">
        <w:t>to Pond record provides a ca. 45</w:t>
      </w:r>
      <w:r>
        <w:t>00-year history of fire in pine rocklands on No Name Key, Florida. Macroscopic charcoal was found i</w:t>
      </w:r>
      <w:r w:rsidR="0035610F">
        <w:t xml:space="preserve">n every interval of this record and similar records on Big Pine Key, adding weight to previous assertions that pine rocklands are characterized by frequent fires. </w:t>
      </w:r>
      <w:r w:rsidR="00623966">
        <w:t xml:space="preserve">Fluctuations in the macroscopic charcoal record </w:t>
      </w:r>
      <w:r w:rsidR="003E6C66">
        <w:t>from</w:t>
      </w:r>
      <w:r w:rsidR="00623966">
        <w:t xml:space="preserve"> Palmetto Pond </w:t>
      </w:r>
      <w:r w:rsidR="003E6C66">
        <w:t>show some association with</w:t>
      </w:r>
      <w:r w:rsidR="00623966">
        <w:t xml:space="preserve"> climate shifts during the Late Holocene. </w:t>
      </w:r>
      <w:r w:rsidR="00E968BB">
        <w:t>A powerful 1935 hurricane</w:t>
      </w:r>
      <w:r>
        <w:t xml:space="preserve"> appears to be </w:t>
      </w:r>
      <w:r w:rsidR="000D6B07">
        <w:t xml:space="preserve">shown </w:t>
      </w:r>
      <w:r>
        <w:t>in the</w:t>
      </w:r>
      <w:r w:rsidR="00137610">
        <w:t xml:space="preserve"> charcoal and tree-ring</w:t>
      </w:r>
      <w:r>
        <w:t xml:space="preserve"> records at No Name and Big Pine Key</w:t>
      </w:r>
      <w:r w:rsidR="007B376E">
        <w:t>s</w:t>
      </w:r>
      <w:r>
        <w:t xml:space="preserve">. This finding suggests that future inference concerning hurricane activity in pine rocklands may be made using similar proxy records from lake-sediment profiles. </w:t>
      </w:r>
      <w:r w:rsidR="00BA0445">
        <w:t>A sustained increase in the proportion of charcoal from leaves in the Palmetto Pond record from 1661–1434 cal yr BP may be indicative of heightened hurricane activity.</w:t>
      </w:r>
    </w:p>
    <w:p w:rsidR="00285E2C" w:rsidRDefault="00BA0445" w:rsidP="00904530">
      <w:pPr>
        <w:spacing w:line="480" w:lineRule="auto"/>
        <w:ind w:firstLine="720"/>
      </w:pPr>
      <w:r w:rsidRPr="0095005D">
        <w:rPr>
          <w:iCs/>
          <w:color w:val="000000"/>
        </w:rPr>
        <w:t xml:space="preserve">It is believed that prehistoric, large-group settlements on the Keys began </w:t>
      </w:r>
      <w:r>
        <w:rPr>
          <w:iCs/>
          <w:color w:val="000000"/>
        </w:rPr>
        <w:t xml:space="preserve">ca. </w:t>
      </w:r>
      <w:r w:rsidRPr="0095005D">
        <w:rPr>
          <w:iCs/>
          <w:color w:val="000000"/>
        </w:rPr>
        <w:t>3000 yrs BP</w:t>
      </w:r>
      <w:r w:rsidR="00844F19">
        <w:rPr>
          <w:iCs/>
          <w:color w:val="000000"/>
        </w:rPr>
        <w:t xml:space="preserve">. </w:t>
      </w:r>
      <w:r w:rsidR="003E6C66">
        <w:t>Several statistical peaks in charcoal abundance occur between 3300 and 3000 cal yr BP</w:t>
      </w:r>
      <w:r w:rsidR="00904530">
        <w:t>, but</w:t>
      </w:r>
      <w:r w:rsidR="00137610">
        <w:t xml:space="preserve"> </w:t>
      </w:r>
      <w:r w:rsidR="003E6C66">
        <w:t>equivalent</w:t>
      </w:r>
      <w:r>
        <w:t xml:space="preserve"> charcoal levels </w:t>
      </w:r>
      <w:r w:rsidR="003E6C66">
        <w:t>lower in the profile</w:t>
      </w:r>
      <w:r>
        <w:t xml:space="preserve"> and </w:t>
      </w:r>
      <w:r w:rsidR="00E968BB">
        <w:t>gaps in the sediment profile after</w:t>
      </w:r>
      <w:r w:rsidR="00904530">
        <w:t xml:space="preserve"> this time </w:t>
      </w:r>
      <w:r w:rsidR="00334F9C">
        <w:t xml:space="preserve">lead me to reject the idea that </w:t>
      </w:r>
      <w:r w:rsidR="003E6C66">
        <w:t>these peaks are related to the initial arrival of</w:t>
      </w:r>
      <w:r w:rsidR="00844F19">
        <w:t xml:space="preserve"> </w:t>
      </w:r>
      <w:r>
        <w:t>Native Americans on No Name Key</w:t>
      </w:r>
      <w:r w:rsidR="00904530">
        <w:t>.</w:t>
      </w:r>
      <w:r w:rsidR="00137610">
        <w:t xml:space="preserve"> A sustained increase in charcoal concentration and influx values ca. 631–329 cal yr BP is more likely to be attributed to indigenous </w:t>
      </w:r>
      <w:r w:rsidR="00137610" w:rsidRPr="003A31B0">
        <w:t xml:space="preserve">activity, although it may also be attributed to the drying effects of the Little Ice Age. </w:t>
      </w:r>
      <w:r w:rsidR="00623966" w:rsidRPr="003A31B0">
        <w:t xml:space="preserve">The fire history </w:t>
      </w:r>
      <w:r w:rsidR="00334F9C" w:rsidRPr="003A31B0">
        <w:t>o</w:t>
      </w:r>
      <w:r w:rsidR="00DF3C86" w:rsidRPr="003A31B0">
        <w:t>f</w:t>
      </w:r>
      <w:r w:rsidR="00334F9C" w:rsidRPr="003A31B0">
        <w:t xml:space="preserve"> No Name Key </w:t>
      </w:r>
      <w:r w:rsidR="00623966" w:rsidRPr="003A31B0">
        <w:t xml:space="preserve">was not likely affected by </w:t>
      </w:r>
      <w:r w:rsidR="00334F9C" w:rsidRPr="003A31B0">
        <w:t xml:space="preserve">non-Indigenous people (e.g. </w:t>
      </w:r>
      <w:r w:rsidR="00334F9C" w:rsidRPr="003A31B0">
        <w:lastRenderedPageBreak/>
        <w:t xml:space="preserve">Europeans, </w:t>
      </w:r>
      <w:r w:rsidR="00E968BB" w:rsidRPr="003A31B0">
        <w:t>Bahamians, Cubans</w:t>
      </w:r>
      <w:r w:rsidR="00E968BB">
        <w:t>, or Americans</w:t>
      </w:r>
      <w:r w:rsidR="00334F9C">
        <w:t>)</w:t>
      </w:r>
      <w:r w:rsidR="00904530">
        <w:t xml:space="preserve"> </w:t>
      </w:r>
      <w:r w:rsidR="00623966">
        <w:t xml:space="preserve">until the 1900s, when the practice of fire suppression appeared to decrease fire occurrence. </w:t>
      </w:r>
    </w:p>
    <w:p w:rsidR="00D44264" w:rsidRDefault="003E6C66" w:rsidP="00904530">
      <w:pPr>
        <w:spacing w:line="480" w:lineRule="auto"/>
        <w:ind w:firstLine="720"/>
      </w:pPr>
      <w:r>
        <w:t>That</w:t>
      </w:r>
      <w:r w:rsidR="009440F0" w:rsidRPr="00D44264">
        <w:t xml:space="preserve"> the pine rocklands </w:t>
      </w:r>
      <w:r w:rsidR="00446130" w:rsidRPr="00D44264">
        <w:t xml:space="preserve">on No Name Key </w:t>
      </w:r>
      <w:r w:rsidR="009440F0" w:rsidRPr="00D44264">
        <w:t xml:space="preserve">are considered endangered </w:t>
      </w:r>
      <w:r>
        <w:t>because</w:t>
      </w:r>
      <w:r w:rsidR="00D44264">
        <w:t xml:space="preserve"> </w:t>
      </w:r>
      <w:r w:rsidR="009440F0" w:rsidRPr="00D44264">
        <w:t>of rises in sea level, urbanization, and human impacts on the natural fire regime</w:t>
      </w:r>
      <w:r>
        <w:t xml:space="preserve"> makes</w:t>
      </w:r>
      <w:r w:rsidR="009440F0" w:rsidRPr="00D44264">
        <w:t xml:space="preserve"> the continuation of this line of fire history research essential</w:t>
      </w:r>
      <w:r w:rsidR="00446130" w:rsidRPr="00D44264">
        <w:t xml:space="preserve"> </w:t>
      </w:r>
      <w:r>
        <w:t>for strengthening</w:t>
      </w:r>
      <w:r w:rsidR="00446130" w:rsidRPr="00D44264">
        <w:t xml:space="preserve"> preservation efforts in </w:t>
      </w:r>
      <w:r w:rsidR="00D44264">
        <w:t xml:space="preserve">the </w:t>
      </w:r>
      <w:r w:rsidR="00446130" w:rsidRPr="00D44264">
        <w:t>pine rockland communities</w:t>
      </w:r>
      <w:r w:rsidR="00D44264">
        <w:t xml:space="preserve"> within the NKDR, as well as in other locat</w:t>
      </w:r>
      <w:r>
        <w:t>ions in southern Florida and The Bahamas</w:t>
      </w:r>
      <w:r w:rsidR="00446130" w:rsidRPr="00D44264">
        <w:t>.</w:t>
      </w:r>
      <w:r w:rsidR="00D44264">
        <w:t xml:space="preserve"> These studies offer a long-term perspective on fire history for this endangered ecosystem, </w:t>
      </w:r>
      <w:r>
        <w:t>information that can help managers</w:t>
      </w:r>
      <w:r w:rsidR="00D44264">
        <w:t xml:space="preserve"> develop appropriate land management</w:t>
      </w:r>
      <w:r w:rsidR="00446130" w:rsidRPr="00D44264">
        <w:t xml:space="preserve"> </w:t>
      </w:r>
      <w:r w:rsidR="00D44264">
        <w:t>practices. These studies may also help educate local land owners</w:t>
      </w:r>
      <w:r>
        <w:t>,</w:t>
      </w:r>
      <w:r w:rsidR="00D44264">
        <w:t xml:space="preserve"> </w:t>
      </w:r>
      <w:r>
        <w:t>many of whom currently</w:t>
      </w:r>
      <w:r w:rsidR="00D44264">
        <w:t xml:space="preserve"> do not understand or accept the use of prescribed fires in the region, seeing them as both destructive and a burden.</w:t>
      </w:r>
    </w:p>
    <w:p w:rsidR="0035610F" w:rsidRDefault="002C2617" w:rsidP="00904530">
      <w:pPr>
        <w:spacing w:line="480" w:lineRule="auto"/>
        <w:ind w:firstLine="720"/>
      </w:pPr>
      <w:r w:rsidRPr="00D44264">
        <w:t>Pollen analysis o</w:t>
      </w:r>
      <w:r w:rsidR="00E968BB" w:rsidRPr="00D44264">
        <w:t>f</w:t>
      </w:r>
      <w:r w:rsidRPr="00D44264">
        <w:t xml:space="preserve"> the Palmetto Pond sediment</w:t>
      </w:r>
      <w:r w:rsidR="00E968BB" w:rsidRPr="00D44264">
        <w:t>s</w:t>
      </w:r>
      <w:r w:rsidRPr="00D44264">
        <w:t xml:space="preserve"> would be useful for showing </w:t>
      </w:r>
      <w:r w:rsidR="00E968BB" w:rsidRPr="00D44264">
        <w:t>whether</w:t>
      </w:r>
      <w:r w:rsidRPr="00D44264">
        <w:t xml:space="preserve"> changes</w:t>
      </w:r>
      <w:r>
        <w:t xml:space="preserve"> in vegetation</w:t>
      </w:r>
      <w:r w:rsidR="00E968BB">
        <w:t xml:space="preserve"> have</w:t>
      </w:r>
      <w:r>
        <w:t xml:space="preserve"> occurred on No Name Key</w:t>
      </w:r>
      <w:r w:rsidR="00E968BB">
        <w:t>, and could</w:t>
      </w:r>
      <w:r>
        <w:t xml:space="preserve"> compl</w:t>
      </w:r>
      <w:r w:rsidR="00E968BB">
        <w:t>e</w:t>
      </w:r>
      <w:r>
        <w:t xml:space="preserve">ment and strengthen </w:t>
      </w:r>
      <w:r w:rsidR="00E968BB">
        <w:t xml:space="preserve">interpretations of </w:t>
      </w:r>
      <w:r>
        <w:t xml:space="preserve">the charcoal record at this site. </w:t>
      </w:r>
      <w:r w:rsidR="00C63B06">
        <w:t xml:space="preserve">Future research on </w:t>
      </w:r>
      <w:r w:rsidR="00E968BB">
        <w:t xml:space="preserve">the 2010 </w:t>
      </w:r>
      <w:r w:rsidR="00C63B06">
        <w:t xml:space="preserve">sediment cores from Coco Plum </w:t>
      </w:r>
      <w:r w:rsidR="00E968BB">
        <w:t xml:space="preserve">and Balsa ponds </w:t>
      </w:r>
      <w:r w:rsidR="00066D42">
        <w:t>on Big Pine Key</w:t>
      </w:r>
      <w:r w:rsidR="00C63B06">
        <w:t xml:space="preserve"> </w:t>
      </w:r>
      <w:r w:rsidR="00066D42">
        <w:t xml:space="preserve">will help verify some of my interpretations </w:t>
      </w:r>
      <w:r w:rsidR="00504096">
        <w:t>of</w:t>
      </w:r>
      <w:r w:rsidR="00066D42">
        <w:t xml:space="preserve"> the macroscopic charcoal record.</w:t>
      </w:r>
      <w:r w:rsidR="00137610">
        <w:t xml:space="preserve"> </w:t>
      </w:r>
      <w:r w:rsidR="00066D42">
        <w:t>Additional insights into the fire histor</w:t>
      </w:r>
      <w:r w:rsidR="006B3DD1">
        <w:t>y of the pine rocklands in the L</w:t>
      </w:r>
      <w:r w:rsidR="00066D42">
        <w:t xml:space="preserve">ower Keys could </w:t>
      </w:r>
      <w:r w:rsidR="00504096">
        <w:t xml:space="preserve">also </w:t>
      </w:r>
      <w:r w:rsidR="00066D42">
        <w:t>be provided by continued sampling of the macroscopic charcoal record at Key Deer Pond.</w:t>
      </w:r>
      <w:r w:rsidR="002446ED">
        <w:t xml:space="preserve"> </w:t>
      </w:r>
      <w:r w:rsidR="003E6C66">
        <w:t>Obtaining m</w:t>
      </w:r>
      <w:r w:rsidR="00AA6BCB">
        <w:t xml:space="preserve">ore radiocarbon dates at Palmetto Pond </w:t>
      </w:r>
      <w:r w:rsidR="003E6C66">
        <w:t>will</w:t>
      </w:r>
      <w:r w:rsidR="00AA6BCB">
        <w:t xml:space="preserve"> strengthen</w:t>
      </w:r>
      <w:r w:rsidR="003E6C66">
        <w:t xml:space="preserve"> the chronology of </w:t>
      </w:r>
      <w:r w:rsidR="00AA6BCB">
        <w:t xml:space="preserve">the </w:t>
      </w:r>
      <w:r w:rsidR="00A03DD5">
        <w:t xml:space="preserve">fire </w:t>
      </w:r>
      <w:r w:rsidR="00AA6BCB">
        <w:t xml:space="preserve">record. </w:t>
      </w:r>
      <w:r w:rsidR="00E968BB">
        <w:t>Meanwhile, dendrochronological research on fire history on No Name Key confirms the recent downt</w:t>
      </w:r>
      <w:r w:rsidR="00844F19">
        <w:t>urn</w:t>
      </w:r>
      <w:r w:rsidR="00E968BB">
        <w:t xml:space="preserve"> in fire activity suggested by the decline in charcoal influx in the uppermost sediments of Palmetto Pond. More effort to link tree-ring and sediment </w:t>
      </w:r>
      <w:r w:rsidR="00E968BB">
        <w:lastRenderedPageBreak/>
        <w:t xml:space="preserve">records of fire in the Keys would be worthwhile. </w:t>
      </w:r>
      <w:r w:rsidR="002446ED">
        <w:t>T</w:t>
      </w:r>
      <w:r w:rsidR="009440F0">
        <w:t xml:space="preserve">he findings </w:t>
      </w:r>
      <w:r w:rsidR="00E968BB">
        <w:t>from sediment and tree-ring studies can together form</w:t>
      </w:r>
      <w:r w:rsidR="009440F0">
        <w:t xml:space="preserve"> </w:t>
      </w:r>
      <w:r w:rsidR="002446ED">
        <w:t>a comprehensive</w:t>
      </w:r>
      <w:r w:rsidR="009440F0">
        <w:t xml:space="preserve"> body of research</w:t>
      </w:r>
      <w:r w:rsidR="00876E72">
        <w:t xml:space="preserve"> that </w:t>
      </w:r>
      <w:r w:rsidR="002446ED">
        <w:t>can</w:t>
      </w:r>
      <w:r w:rsidR="009440F0">
        <w:t xml:space="preserve"> be used by the USFWS and NKDR to develop management practices in the pine rocklands. </w:t>
      </w:r>
    </w:p>
    <w:p w:rsidR="00285E2C" w:rsidRDefault="00285E2C" w:rsidP="00D40953">
      <w:pPr>
        <w:jc w:val="center"/>
      </w:pPr>
    </w:p>
    <w:bookmarkEnd w:id="5"/>
    <w:p w:rsidR="00A33BA2" w:rsidRDefault="00A33BA2" w:rsidP="00FF1D2B">
      <w:pPr>
        <w:pStyle w:val="Heading1"/>
      </w:pPr>
    </w:p>
    <w:p w:rsidR="001D072E" w:rsidRDefault="001D072E" w:rsidP="001D072E"/>
    <w:p w:rsidR="001D072E" w:rsidRDefault="001D072E" w:rsidP="001D072E"/>
    <w:p w:rsidR="00BD4098" w:rsidRDefault="00BD4098" w:rsidP="00FF1D2B">
      <w:pPr>
        <w:pStyle w:val="Heading1"/>
        <w:rPr>
          <w:b/>
        </w:rPr>
      </w:pPr>
    </w:p>
    <w:p w:rsidR="001210EF" w:rsidRDefault="001210EF" w:rsidP="00FF1D2B">
      <w:pPr>
        <w:pStyle w:val="Heading1"/>
        <w:rPr>
          <w:b/>
        </w:rPr>
      </w:pPr>
    </w:p>
    <w:p w:rsidR="001210EF" w:rsidRDefault="001210EF" w:rsidP="00FF1D2B">
      <w:pPr>
        <w:pStyle w:val="Heading1"/>
        <w:rPr>
          <w:b/>
        </w:rPr>
      </w:pPr>
    </w:p>
    <w:p w:rsidR="001210EF" w:rsidRDefault="001210EF" w:rsidP="00FF1D2B">
      <w:pPr>
        <w:pStyle w:val="Heading1"/>
        <w:rPr>
          <w:b/>
        </w:rPr>
      </w:pPr>
    </w:p>
    <w:p w:rsidR="001210EF" w:rsidRDefault="001210EF" w:rsidP="00FF1D2B">
      <w:pPr>
        <w:pStyle w:val="Heading1"/>
        <w:rPr>
          <w:b/>
        </w:rPr>
      </w:pPr>
    </w:p>
    <w:p w:rsidR="001210EF" w:rsidRDefault="001210EF" w:rsidP="00FF1D2B">
      <w:pPr>
        <w:pStyle w:val="Heading1"/>
        <w:rPr>
          <w:b/>
        </w:rPr>
      </w:pPr>
    </w:p>
    <w:p w:rsidR="001210EF" w:rsidRDefault="001210EF" w:rsidP="00FF1D2B">
      <w:pPr>
        <w:pStyle w:val="Heading1"/>
        <w:rPr>
          <w:b/>
        </w:rPr>
      </w:pPr>
    </w:p>
    <w:p w:rsidR="001210EF" w:rsidRDefault="001210EF" w:rsidP="00FF1D2B">
      <w:pPr>
        <w:pStyle w:val="Heading1"/>
        <w:rPr>
          <w:b/>
        </w:rPr>
      </w:pPr>
    </w:p>
    <w:p w:rsidR="001210EF" w:rsidRDefault="001210EF" w:rsidP="00FF1D2B">
      <w:pPr>
        <w:pStyle w:val="Heading1"/>
        <w:rPr>
          <w:b/>
        </w:rPr>
      </w:pPr>
    </w:p>
    <w:p w:rsidR="001210EF" w:rsidRDefault="001210EF" w:rsidP="00FF1D2B">
      <w:pPr>
        <w:pStyle w:val="Heading1"/>
        <w:rPr>
          <w:b/>
        </w:rPr>
      </w:pPr>
    </w:p>
    <w:p w:rsidR="001210EF" w:rsidRDefault="001210EF" w:rsidP="00FF1D2B">
      <w:pPr>
        <w:pStyle w:val="Heading1"/>
        <w:rPr>
          <w:b/>
        </w:rPr>
      </w:pPr>
    </w:p>
    <w:p w:rsidR="001210EF" w:rsidRDefault="001210EF" w:rsidP="00FF1D2B">
      <w:pPr>
        <w:pStyle w:val="Heading1"/>
        <w:rPr>
          <w:b/>
        </w:rPr>
      </w:pPr>
    </w:p>
    <w:p w:rsidR="00A03DD5" w:rsidRDefault="00A03DD5" w:rsidP="00FF1D2B">
      <w:pPr>
        <w:pStyle w:val="Heading1"/>
        <w:rPr>
          <w:b/>
        </w:rPr>
      </w:pPr>
    </w:p>
    <w:p w:rsidR="00236E6D" w:rsidRPr="0088756B" w:rsidRDefault="0088756B" w:rsidP="00FF1D2B">
      <w:pPr>
        <w:pStyle w:val="Heading1"/>
        <w:rPr>
          <w:b/>
        </w:rPr>
      </w:pPr>
      <w:r>
        <w:rPr>
          <w:b/>
        </w:rPr>
        <w:lastRenderedPageBreak/>
        <w:t>REFERENCES</w:t>
      </w:r>
    </w:p>
    <w:p w:rsidR="000E0A93" w:rsidRDefault="000E0A93" w:rsidP="000E0A93"/>
    <w:p w:rsidR="000E0A93" w:rsidRDefault="000E0A93" w:rsidP="000E0A93"/>
    <w:p w:rsidR="000E0A93" w:rsidRDefault="000E0A93" w:rsidP="000E0A93"/>
    <w:p w:rsidR="000E0A93" w:rsidRDefault="000E0A93" w:rsidP="000E0A93"/>
    <w:p w:rsidR="000E0A93" w:rsidRDefault="000E0A93" w:rsidP="000E0A93"/>
    <w:p w:rsidR="000E0A93" w:rsidRDefault="000E0A93" w:rsidP="000E0A93"/>
    <w:p w:rsidR="000E0A93" w:rsidRDefault="000E0A93" w:rsidP="000E0A93"/>
    <w:p w:rsidR="000E0A93" w:rsidRDefault="000E0A93" w:rsidP="000E0A93"/>
    <w:p w:rsidR="000E0A93" w:rsidRDefault="000E0A93" w:rsidP="000E0A93"/>
    <w:p w:rsidR="000E0A93" w:rsidRDefault="000E0A93" w:rsidP="000E0A93"/>
    <w:p w:rsidR="000E0A93" w:rsidRDefault="000E0A93" w:rsidP="000E0A93"/>
    <w:p w:rsidR="000E0A93" w:rsidRDefault="000E0A93" w:rsidP="000E0A93"/>
    <w:p w:rsidR="000E0A93" w:rsidRDefault="000E0A93" w:rsidP="000E0A93"/>
    <w:p w:rsidR="000E0A93" w:rsidRDefault="000E0A93" w:rsidP="000E0A93"/>
    <w:p w:rsidR="000E0A93" w:rsidRDefault="000E0A93" w:rsidP="000E0A93"/>
    <w:p w:rsidR="000E0A93" w:rsidRDefault="000E0A93" w:rsidP="000E0A93"/>
    <w:p w:rsidR="000E0A93" w:rsidRDefault="000E0A93" w:rsidP="000E0A93"/>
    <w:p w:rsidR="000E0A93" w:rsidRDefault="000E0A93" w:rsidP="000E0A93"/>
    <w:p w:rsidR="000E0A93" w:rsidRDefault="000E0A93" w:rsidP="000E0A93"/>
    <w:p w:rsidR="000E0A93" w:rsidRDefault="000E0A93" w:rsidP="000E0A93"/>
    <w:p w:rsidR="000E0A93" w:rsidRDefault="000E0A93" w:rsidP="000E0A93"/>
    <w:p w:rsidR="000E0A93" w:rsidRDefault="000E0A93" w:rsidP="000E0A93"/>
    <w:p w:rsidR="000E0A93" w:rsidRDefault="000E0A93" w:rsidP="000E0A93"/>
    <w:p w:rsidR="000E0A93" w:rsidRDefault="000E0A93" w:rsidP="000E0A93"/>
    <w:p w:rsidR="000E0A93" w:rsidRDefault="000E0A93" w:rsidP="000E0A93"/>
    <w:p w:rsidR="00AB5D61" w:rsidRDefault="00AB5D61" w:rsidP="000E0A93"/>
    <w:p w:rsidR="000E0A93" w:rsidRDefault="000E0A93" w:rsidP="000E0A93"/>
    <w:p w:rsidR="000E0A93" w:rsidRDefault="000E0A93" w:rsidP="000E0A93"/>
    <w:p w:rsidR="000E0A93" w:rsidRDefault="000E0A93" w:rsidP="000E0A93"/>
    <w:p w:rsidR="000E0A93" w:rsidRDefault="000E0A93" w:rsidP="000E0A93"/>
    <w:p w:rsidR="000E0A93" w:rsidRDefault="000E0A93" w:rsidP="000E0A93"/>
    <w:p w:rsidR="000E0A93" w:rsidRDefault="000E0A93" w:rsidP="000E0A93"/>
    <w:p w:rsidR="000E0A93" w:rsidRDefault="000E0A93" w:rsidP="000E0A93"/>
    <w:p w:rsidR="000E0A93" w:rsidRDefault="000E0A93" w:rsidP="000E0A93"/>
    <w:p w:rsidR="00D01625" w:rsidRDefault="00D01625" w:rsidP="000E0A93"/>
    <w:p w:rsidR="00393624" w:rsidRDefault="00393624" w:rsidP="000E0A93"/>
    <w:p w:rsidR="000E0A93" w:rsidRDefault="000E0A93" w:rsidP="000E0A93"/>
    <w:p w:rsidR="00F81E47" w:rsidRDefault="00F81E47" w:rsidP="00F81E47">
      <w:pPr>
        <w:contextualSpacing/>
      </w:pPr>
    </w:p>
    <w:p w:rsidR="00F81E47" w:rsidRDefault="00F81E47" w:rsidP="00F81E47">
      <w:pPr>
        <w:contextualSpacing/>
      </w:pPr>
    </w:p>
    <w:p w:rsidR="00F81E47" w:rsidRDefault="00F81E47" w:rsidP="00F81E47">
      <w:pPr>
        <w:contextualSpacing/>
      </w:pPr>
    </w:p>
    <w:p w:rsidR="00F81E47" w:rsidRDefault="00F81E47" w:rsidP="00F81E47">
      <w:pPr>
        <w:contextualSpacing/>
      </w:pPr>
    </w:p>
    <w:p w:rsidR="00201CED" w:rsidRDefault="00201CED" w:rsidP="00F81E47">
      <w:pPr>
        <w:contextualSpacing/>
      </w:pPr>
    </w:p>
    <w:p w:rsidR="00F81E47" w:rsidRDefault="00F81E47" w:rsidP="00F81E47">
      <w:pPr>
        <w:contextualSpacing/>
      </w:pPr>
      <w:r>
        <w:lastRenderedPageBreak/>
        <w:t xml:space="preserve">Abrahamson, W.G. and Abrahamson, C.R. 1996. Effects of fire on long-unburned Florida uplands. </w:t>
      </w:r>
      <w:r>
        <w:rPr>
          <w:i/>
        </w:rPr>
        <w:t xml:space="preserve">Journal of Vegetation Science </w:t>
      </w:r>
      <w:r>
        <w:t>7(4): 565–574.</w:t>
      </w:r>
    </w:p>
    <w:p w:rsidR="00F81E47" w:rsidRPr="00D722F1" w:rsidRDefault="00F81E47" w:rsidP="00F81E47">
      <w:pPr>
        <w:contextualSpacing/>
      </w:pPr>
    </w:p>
    <w:p w:rsidR="00F81E47" w:rsidRPr="001F7FAC" w:rsidRDefault="00F81E47" w:rsidP="00F81E47">
      <w:pPr>
        <w:contextualSpacing/>
      </w:pPr>
      <w:proofErr w:type="spellStart"/>
      <w:r w:rsidRPr="001F7FAC">
        <w:t>Albritton</w:t>
      </w:r>
      <w:proofErr w:type="spellEnd"/>
      <w:r w:rsidRPr="001F7FAC">
        <w:t>, J.W. 2009. A 1700</w:t>
      </w:r>
      <w:r>
        <w:t>-y</w:t>
      </w:r>
      <w:r w:rsidRPr="001F7FAC">
        <w:t xml:space="preserve">ear </w:t>
      </w:r>
      <w:r>
        <w:t>h</w:t>
      </w:r>
      <w:r w:rsidRPr="001F7FAC">
        <w:t xml:space="preserve">istory of </w:t>
      </w:r>
      <w:r>
        <w:t>f</w:t>
      </w:r>
      <w:r w:rsidRPr="001F7FAC">
        <w:t xml:space="preserve">ire and </w:t>
      </w:r>
      <w:r>
        <w:t>v</w:t>
      </w:r>
      <w:r w:rsidRPr="001F7FAC">
        <w:t xml:space="preserve">egetation in </w:t>
      </w:r>
      <w:r w:rsidR="000D6B07">
        <w:t>p</w:t>
      </w:r>
      <w:r w:rsidRPr="001F7FAC">
        <w:t xml:space="preserve">ine </w:t>
      </w:r>
      <w:r w:rsidR="000D6B07">
        <w:t>r</w:t>
      </w:r>
      <w:r w:rsidRPr="001F7FAC">
        <w:t xml:space="preserve">ocklands of National Key Deer Refuge, Big Pine Key, Florida: </w:t>
      </w:r>
      <w:r w:rsidR="007B3952">
        <w:t>C</w:t>
      </w:r>
      <w:r w:rsidRPr="001F7FAC">
        <w:t xml:space="preserve">harcoal and </w:t>
      </w:r>
      <w:r>
        <w:t>p</w:t>
      </w:r>
      <w:r w:rsidRPr="001F7FAC">
        <w:t xml:space="preserve">ollen </w:t>
      </w:r>
      <w:r>
        <w:t>e</w:t>
      </w:r>
      <w:r w:rsidRPr="001F7FAC">
        <w:t>vidence from Key Deer Pond. M.S. Thesis, Department of Geog</w:t>
      </w:r>
      <w:r>
        <w:t xml:space="preserve">raphy, University of Tennessee, </w:t>
      </w:r>
      <w:r w:rsidRPr="001F7FAC">
        <w:t>Knoxville.</w:t>
      </w:r>
    </w:p>
    <w:p w:rsidR="00F81E47" w:rsidRDefault="00F81E47" w:rsidP="00F81E47">
      <w:pPr>
        <w:contextualSpacing/>
      </w:pPr>
    </w:p>
    <w:p w:rsidR="00F81E47" w:rsidRPr="00695540" w:rsidRDefault="00F81E47" w:rsidP="00F81E47">
      <w:pPr>
        <w:contextualSpacing/>
      </w:pPr>
      <w:r>
        <w:t xml:space="preserve">Alexander, T.R. 1967. A tropical hammock on the Miami (Florida) limestone – a twenty-five year study. </w:t>
      </w:r>
      <w:r>
        <w:rPr>
          <w:i/>
        </w:rPr>
        <w:t xml:space="preserve">Ecology </w:t>
      </w:r>
      <w:r>
        <w:t>48(5): 863–867.</w:t>
      </w:r>
    </w:p>
    <w:p w:rsidR="00F81E47" w:rsidRDefault="00F81E47" w:rsidP="00F81E47">
      <w:pPr>
        <w:contextualSpacing/>
      </w:pPr>
    </w:p>
    <w:p w:rsidR="00F81E47" w:rsidRPr="003A31B0" w:rsidRDefault="00F81E47" w:rsidP="00F81E47">
      <w:pPr>
        <w:contextualSpacing/>
      </w:pPr>
      <w:r>
        <w:t xml:space="preserve">Alexander, T.R., and Dickson, J.D. III. </w:t>
      </w:r>
      <w:r w:rsidRPr="00966F51">
        <w:t>1972.</w:t>
      </w:r>
      <w:r>
        <w:rPr>
          <w:b/>
        </w:rPr>
        <w:t xml:space="preserve"> </w:t>
      </w:r>
      <w:r>
        <w:t xml:space="preserve">Vegetation changes in the National Key Deer Refuge-II. </w:t>
      </w:r>
      <w:r>
        <w:rPr>
          <w:i/>
        </w:rPr>
        <w:t xml:space="preserve">Quarterly Journal of Florida </w:t>
      </w:r>
      <w:r w:rsidRPr="003A31B0">
        <w:rPr>
          <w:i/>
        </w:rPr>
        <w:t>Academ</w:t>
      </w:r>
      <w:r w:rsidR="007B3952" w:rsidRPr="003A31B0">
        <w:rPr>
          <w:i/>
        </w:rPr>
        <w:t xml:space="preserve">y of </w:t>
      </w:r>
      <w:r w:rsidRPr="003A31B0">
        <w:rPr>
          <w:i/>
        </w:rPr>
        <w:t>Science</w:t>
      </w:r>
      <w:r w:rsidR="00813488" w:rsidRPr="003A31B0">
        <w:rPr>
          <w:i/>
        </w:rPr>
        <w:t>s</w:t>
      </w:r>
      <w:r w:rsidRPr="003A31B0">
        <w:rPr>
          <w:i/>
        </w:rPr>
        <w:t xml:space="preserve"> </w:t>
      </w:r>
      <w:r w:rsidRPr="003A31B0">
        <w:t>35: 85–96.</w:t>
      </w:r>
    </w:p>
    <w:p w:rsidR="00F81E47" w:rsidRPr="003A31B0" w:rsidRDefault="00F81E47" w:rsidP="00F81E47">
      <w:pPr>
        <w:contextualSpacing/>
      </w:pPr>
    </w:p>
    <w:p w:rsidR="00F81E47" w:rsidRDefault="00F81E47" w:rsidP="00F81E47">
      <w:pPr>
        <w:rPr>
          <w:color w:val="000000"/>
        </w:rPr>
      </w:pPr>
      <w:proofErr w:type="spellStart"/>
      <w:r>
        <w:rPr>
          <w:color w:val="000000"/>
        </w:rPr>
        <w:t>Anchukaitis</w:t>
      </w:r>
      <w:proofErr w:type="spellEnd"/>
      <w:r>
        <w:rPr>
          <w:color w:val="000000"/>
        </w:rPr>
        <w:t xml:space="preserve">, K.J. and Horn, S.P. 2005. A 2000 year reconstruction of forest disturbance from southern Pacific Costa Rica. </w:t>
      </w:r>
      <w:proofErr w:type="spellStart"/>
      <w:r>
        <w:rPr>
          <w:i/>
          <w:color w:val="000000"/>
        </w:rPr>
        <w:t>Palaeogeography</w:t>
      </w:r>
      <w:proofErr w:type="spellEnd"/>
      <w:r>
        <w:rPr>
          <w:i/>
          <w:color w:val="000000"/>
        </w:rPr>
        <w:t xml:space="preserve">, </w:t>
      </w:r>
      <w:proofErr w:type="spellStart"/>
      <w:r>
        <w:rPr>
          <w:i/>
          <w:color w:val="000000"/>
        </w:rPr>
        <w:t>Palaeoclimatology</w:t>
      </w:r>
      <w:proofErr w:type="spellEnd"/>
      <w:r>
        <w:rPr>
          <w:i/>
          <w:color w:val="000000"/>
        </w:rPr>
        <w:t xml:space="preserve">, </w:t>
      </w:r>
      <w:proofErr w:type="spellStart"/>
      <w:r>
        <w:rPr>
          <w:i/>
          <w:color w:val="000000"/>
        </w:rPr>
        <w:t>Palaeoecology</w:t>
      </w:r>
      <w:proofErr w:type="spellEnd"/>
      <w:r>
        <w:rPr>
          <w:i/>
          <w:color w:val="000000"/>
        </w:rPr>
        <w:t xml:space="preserve"> </w:t>
      </w:r>
      <w:r>
        <w:rPr>
          <w:color w:val="000000"/>
        </w:rPr>
        <w:t>221: 35–54.</w:t>
      </w:r>
    </w:p>
    <w:p w:rsidR="00F81E47" w:rsidRPr="00251135" w:rsidRDefault="00F81E47" w:rsidP="00F81E47">
      <w:pPr>
        <w:rPr>
          <w:color w:val="000000"/>
        </w:rPr>
      </w:pPr>
    </w:p>
    <w:p w:rsidR="00F81E47" w:rsidRDefault="007B3952" w:rsidP="00F81E47">
      <w:pPr>
        <w:rPr>
          <w:color w:val="000000"/>
        </w:rPr>
      </w:pPr>
      <w:proofErr w:type="spellStart"/>
      <w:r>
        <w:rPr>
          <w:color w:val="000000"/>
        </w:rPr>
        <w:t>Arford</w:t>
      </w:r>
      <w:proofErr w:type="spellEnd"/>
      <w:r>
        <w:rPr>
          <w:color w:val="000000"/>
        </w:rPr>
        <w:t xml:space="preserve">, M. </w:t>
      </w:r>
      <w:r w:rsidR="00F81E47">
        <w:rPr>
          <w:color w:val="000000"/>
        </w:rPr>
        <w:t xml:space="preserve">2007. </w:t>
      </w:r>
      <w:r>
        <w:rPr>
          <w:color w:val="000000"/>
        </w:rPr>
        <w:t xml:space="preserve">Middle to late Holocene environmental change and human impacts in seasonally dry </w:t>
      </w:r>
      <w:proofErr w:type="spellStart"/>
      <w:r>
        <w:rPr>
          <w:color w:val="000000"/>
        </w:rPr>
        <w:t>neotropical</w:t>
      </w:r>
      <w:proofErr w:type="spellEnd"/>
      <w:r>
        <w:rPr>
          <w:color w:val="000000"/>
        </w:rPr>
        <w:t xml:space="preserve"> forest of northwestern Costa Rica: Sedimentary evidence from six lakes. Ph.D. Dissertation, Department of Geography, University of Tennessee, Knoxville. </w:t>
      </w:r>
    </w:p>
    <w:p w:rsidR="00F81E47" w:rsidRDefault="00F81E47" w:rsidP="00F81E47">
      <w:pPr>
        <w:rPr>
          <w:color w:val="000000"/>
        </w:rPr>
      </w:pPr>
    </w:p>
    <w:p w:rsidR="00F81E47" w:rsidRDefault="00F81E47" w:rsidP="00F81E47">
      <w:pPr>
        <w:rPr>
          <w:color w:val="000000"/>
        </w:rPr>
      </w:pPr>
      <w:r>
        <w:rPr>
          <w:color w:val="000000"/>
        </w:rPr>
        <w:t xml:space="preserve">Bal, M., </w:t>
      </w:r>
      <w:proofErr w:type="spellStart"/>
      <w:r>
        <w:rPr>
          <w:color w:val="000000"/>
        </w:rPr>
        <w:t>Pelachs</w:t>
      </w:r>
      <w:proofErr w:type="spellEnd"/>
      <w:r>
        <w:rPr>
          <w:color w:val="000000"/>
        </w:rPr>
        <w:t>, A., Perez-</w:t>
      </w:r>
      <w:proofErr w:type="spellStart"/>
      <w:r>
        <w:rPr>
          <w:color w:val="000000"/>
        </w:rPr>
        <w:t>Obiol</w:t>
      </w:r>
      <w:proofErr w:type="spellEnd"/>
      <w:r>
        <w:rPr>
          <w:color w:val="000000"/>
        </w:rPr>
        <w:t xml:space="preserve">, R., Julia, R., and </w:t>
      </w:r>
      <w:proofErr w:type="spellStart"/>
      <w:r>
        <w:rPr>
          <w:color w:val="000000"/>
        </w:rPr>
        <w:t>Cunill</w:t>
      </w:r>
      <w:proofErr w:type="spellEnd"/>
      <w:r>
        <w:rPr>
          <w:color w:val="000000"/>
        </w:rPr>
        <w:t xml:space="preserve">, R. 2011. Fire history and human activities during the last 3300 cal yr BP in Spain’s Pyrenees: </w:t>
      </w:r>
      <w:r w:rsidR="00A974A5">
        <w:rPr>
          <w:color w:val="000000"/>
        </w:rPr>
        <w:t>T</w:t>
      </w:r>
      <w:r>
        <w:rPr>
          <w:color w:val="000000"/>
        </w:rPr>
        <w:t xml:space="preserve">he case of the </w:t>
      </w:r>
      <w:proofErr w:type="spellStart"/>
      <w:r w:rsidRPr="008211AD">
        <w:rPr>
          <w:color w:val="000000"/>
        </w:rPr>
        <w:t>Estany</w:t>
      </w:r>
      <w:proofErr w:type="spellEnd"/>
      <w:r w:rsidRPr="008211AD">
        <w:rPr>
          <w:color w:val="000000"/>
        </w:rPr>
        <w:t xml:space="preserve"> de Burg.</w:t>
      </w:r>
      <w:r>
        <w:rPr>
          <w:i/>
          <w:color w:val="000000"/>
        </w:rPr>
        <w:t xml:space="preserve"> </w:t>
      </w:r>
      <w:proofErr w:type="spellStart"/>
      <w:r>
        <w:rPr>
          <w:i/>
          <w:color w:val="000000"/>
        </w:rPr>
        <w:t>Palaeogeography</w:t>
      </w:r>
      <w:proofErr w:type="spellEnd"/>
      <w:r>
        <w:rPr>
          <w:i/>
          <w:color w:val="000000"/>
        </w:rPr>
        <w:t xml:space="preserve">, </w:t>
      </w:r>
      <w:proofErr w:type="spellStart"/>
      <w:r>
        <w:rPr>
          <w:i/>
          <w:color w:val="000000"/>
        </w:rPr>
        <w:t>Palaeoclimatology</w:t>
      </w:r>
      <w:proofErr w:type="spellEnd"/>
      <w:r>
        <w:rPr>
          <w:i/>
          <w:color w:val="000000"/>
        </w:rPr>
        <w:t xml:space="preserve">, </w:t>
      </w:r>
      <w:proofErr w:type="spellStart"/>
      <w:r>
        <w:rPr>
          <w:i/>
          <w:color w:val="000000"/>
        </w:rPr>
        <w:t>Palaeoecology</w:t>
      </w:r>
      <w:proofErr w:type="spellEnd"/>
      <w:r>
        <w:rPr>
          <w:i/>
          <w:color w:val="000000"/>
        </w:rPr>
        <w:t xml:space="preserve"> </w:t>
      </w:r>
      <w:r>
        <w:rPr>
          <w:color w:val="000000"/>
        </w:rPr>
        <w:t>300: 179–190.</w:t>
      </w:r>
    </w:p>
    <w:p w:rsidR="00F81E47" w:rsidRPr="008211AD" w:rsidRDefault="00F81E47" w:rsidP="00F81E47">
      <w:pPr>
        <w:rPr>
          <w:color w:val="000000"/>
        </w:rPr>
      </w:pPr>
    </w:p>
    <w:p w:rsidR="00F81E47" w:rsidRPr="00126A41" w:rsidRDefault="00F81E47" w:rsidP="00F81E47">
      <w:pPr>
        <w:rPr>
          <w:i/>
        </w:rPr>
      </w:pPr>
      <w:r w:rsidRPr="00126A41">
        <w:rPr>
          <w:color w:val="000000"/>
        </w:rPr>
        <w:t xml:space="preserve">Barnes, J. </w:t>
      </w:r>
      <w:r>
        <w:rPr>
          <w:color w:val="000000"/>
        </w:rPr>
        <w:t xml:space="preserve">1998. </w:t>
      </w:r>
      <w:r w:rsidRPr="00783B0F">
        <w:rPr>
          <w:i/>
          <w:color w:val="000000"/>
        </w:rPr>
        <w:t>Florida’s Hurricane History.</w:t>
      </w:r>
      <w:r w:rsidRPr="00126A41">
        <w:rPr>
          <w:color w:val="000000"/>
        </w:rPr>
        <w:t xml:space="preserve"> Chapel Hill: UNC Press</w:t>
      </w:r>
      <w:r>
        <w:rPr>
          <w:color w:val="000000"/>
        </w:rPr>
        <w:t>.</w:t>
      </w:r>
    </w:p>
    <w:p w:rsidR="00F81E47" w:rsidRDefault="00F81E47" w:rsidP="00F81E47">
      <w:pPr>
        <w:contextualSpacing/>
        <w:rPr>
          <w:rStyle w:val="apple-style-span"/>
          <w:color w:val="000000"/>
        </w:rPr>
      </w:pPr>
    </w:p>
    <w:p w:rsidR="00F81E47" w:rsidRDefault="00F81E47" w:rsidP="00F81E47">
      <w:pPr>
        <w:contextualSpacing/>
        <w:rPr>
          <w:rStyle w:val="apple-style-span"/>
          <w:color w:val="000000"/>
        </w:rPr>
      </w:pPr>
      <w:r>
        <w:rPr>
          <w:rStyle w:val="apple-style-span"/>
          <w:color w:val="000000"/>
        </w:rPr>
        <w:t xml:space="preserve">Barrett, M.A. 2004. An analysis of Key Deer </w:t>
      </w:r>
      <w:proofErr w:type="spellStart"/>
      <w:r>
        <w:rPr>
          <w:rStyle w:val="apple-style-span"/>
          <w:color w:val="000000"/>
        </w:rPr>
        <w:t>herbivory</w:t>
      </w:r>
      <w:proofErr w:type="spellEnd"/>
      <w:r>
        <w:rPr>
          <w:rStyle w:val="apple-style-span"/>
          <w:color w:val="000000"/>
        </w:rPr>
        <w:t xml:space="preserve"> on forest communities in the Lower Florida Keys. Ph</w:t>
      </w:r>
      <w:r w:rsidR="007B3952">
        <w:rPr>
          <w:rStyle w:val="apple-style-span"/>
          <w:color w:val="000000"/>
        </w:rPr>
        <w:t>.</w:t>
      </w:r>
      <w:r>
        <w:rPr>
          <w:rStyle w:val="apple-style-span"/>
          <w:color w:val="000000"/>
        </w:rPr>
        <w:t>D</w:t>
      </w:r>
      <w:r w:rsidR="007B3952">
        <w:rPr>
          <w:rStyle w:val="apple-style-span"/>
          <w:color w:val="000000"/>
        </w:rPr>
        <w:t>.</w:t>
      </w:r>
      <w:r>
        <w:rPr>
          <w:rStyle w:val="apple-style-span"/>
          <w:color w:val="000000"/>
        </w:rPr>
        <w:t xml:space="preserve"> Dissertation, Department of Biology, University of South Florida, Tampa.</w:t>
      </w:r>
    </w:p>
    <w:p w:rsidR="00F81E47" w:rsidRDefault="00F81E47" w:rsidP="00F81E47">
      <w:pPr>
        <w:contextualSpacing/>
        <w:rPr>
          <w:rStyle w:val="apple-style-span"/>
          <w:color w:val="000000"/>
        </w:rPr>
      </w:pPr>
    </w:p>
    <w:p w:rsidR="00F81E47" w:rsidRDefault="00F81E47" w:rsidP="00F81E47">
      <w:pPr>
        <w:contextualSpacing/>
        <w:rPr>
          <w:rStyle w:val="apple-style-span"/>
          <w:color w:val="000000"/>
        </w:rPr>
      </w:pPr>
      <w:r>
        <w:rPr>
          <w:rStyle w:val="apple-style-span"/>
          <w:color w:val="000000"/>
        </w:rPr>
        <w:t xml:space="preserve">Barrett, M.A., </w:t>
      </w:r>
      <w:proofErr w:type="spellStart"/>
      <w:r>
        <w:rPr>
          <w:rStyle w:val="apple-style-span"/>
          <w:color w:val="000000"/>
        </w:rPr>
        <w:t>Stiling</w:t>
      </w:r>
      <w:proofErr w:type="spellEnd"/>
      <w:r>
        <w:rPr>
          <w:rStyle w:val="apple-style-span"/>
          <w:color w:val="000000"/>
        </w:rPr>
        <w:t xml:space="preserve">, P., and Lopez, R.R. 2006. Long-term changes in plant communities influenced by Key Deer </w:t>
      </w:r>
      <w:proofErr w:type="spellStart"/>
      <w:r>
        <w:rPr>
          <w:rStyle w:val="apple-style-span"/>
          <w:color w:val="000000"/>
        </w:rPr>
        <w:t>herbivory</w:t>
      </w:r>
      <w:proofErr w:type="spellEnd"/>
      <w:r>
        <w:rPr>
          <w:rStyle w:val="apple-style-span"/>
          <w:color w:val="000000"/>
        </w:rPr>
        <w:t xml:space="preserve">. </w:t>
      </w:r>
      <w:r>
        <w:rPr>
          <w:rStyle w:val="apple-style-span"/>
          <w:i/>
          <w:color w:val="000000"/>
        </w:rPr>
        <w:t xml:space="preserve">Natural Areas Journal </w:t>
      </w:r>
      <w:r>
        <w:rPr>
          <w:rStyle w:val="apple-style-span"/>
          <w:color w:val="000000"/>
        </w:rPr>
        <w:t>26: 235–243.</w:t>
      </w:r>
    </w:p>
    <w:p w:rsidR="00F81E47" w:rsidRPr="006574C9" w:rsidRDefault="00F81E47" w:rsidP="00F81E47">
      <w:pPr>
        <w:contextualSpacing/>
        <w:rPr>
          <w:rStyle w:val="apple-style-span"/>
          <w:color w:val="000000"/>
        </w:rPr>
      </w:pPr>
    </w:p>
    <w:p w:rsidR="00F81E47" w:rsidRDefault="00F81E47" w:rsidP="00F81E47">
      <w:pPr>
        <w:contextualSpacing/>
        <w:rPr>
          <w:rStyle w:val="apple-style-span"/>
          <w:color w:val="000000"/>
        </w:rPr>
      </w:pPr>
      <w:proofErr w:type="spellStart"/>
      <w:r>
        <w:rPr>
          <w:rStyle w:val="apple-style-span"/>
          <w:color w:val="000000"/>
        </w:rPr>
        <w:t>Beckage</w:t>
      </w:r>
      <w:proofErr w:type="spellEnd"/>
      <w:r>
        <w:rPr>
          <w:rStyle w:val="apple-style-span"/>
          <w:color w:val="000000"/>
        </w:rPr>
        <w:t xml:space="preserve">, B. and </w:t>
      </w:r>
      <w:proofErr w:type="spellStart"/>
      <w:r>
        <w:rPr>
          <w:rStyle w:val="apple-style-span"/>
          <w:color w:val="000000"/>
        </w:rPr>
        <w:t>Stoute</w:t>
      </w:r>
      <w:proofErr w:type="spellEnd"/>
      <w:r>
        <w:rPr>
          <w:rStyle w:val="apple-style-span"/>
          <w:color w:val="000000"/>
        </w:rPr>
        <w:t xml:space="preserve">, I.J. 2000. The effects of repeated burning on species richness in Florida </w:t>
      </w:r>
      <w:proofErr w:type="spellStart"/>
      <w:r>
        <w:rPr>
          <w:rStyle w:val="apple-style-span"/>
          <w:color w:val="000000"/>
        </w:rPr>
        <w:t>sandhills</w:t>
      </w:r>
      <w:proofErr w:type="spellEnd"/>
      <w:r>
        <w:rPr>
          <w:rStyle w:val="apple-style-span"/>
          <w:color w:val="000000"/>
        </w:rPr>
        <w:t xml:space="preserve">: </w:t>
      </w:r>
      <w:r w:rsidR="00A974A5">
        <w:rPr>
          <w:rStyle w:val="apple-style-span"/>
          <w:color w:val="000000"/>
        </w:rPr>
        <w:t xml:space="preserve">A </w:t>
      </w:r>
      <w:r>
        <w:rPr>
          <w:rStyle w:val="apple-style-span"/>
          <w:color w:val="000000"/>
        </w:rPr>
        <w:t xml:space="preserve">test of the intermediate disturbance hypothesis. </w:t>
      </w:r>
      <w:r>
        <w:rPr>
          <w:rStyle w:val="apple-style-span"/>
          <w:i/>
          <w:color w:val="000000"/>
        </w:rPr>
        <w:t xml:space="preserve">Journal of </w:t>
      </w:r>
      <w:r w:rsidR="007B3952">
        <w:rPr>
          <w:rStyle w:val="apple-style-span"/>
          <w:i/>
          <w:color w:val="000000"/>
        </w:rPr>
        <w:t>V</w:t>
      </w:r>
      <w:r>
        <w:rPr>
          <w:rStyle w:val="apple-style-span"/>
          <w:i/>
          <w:color w:val="000000"/>
        </w:rPr>
        <w:t xml:space="preserve">egetation Science </w:t>
      </w:r>
      <w:r>
        <w:rPr>
          <w:rStyle w:val="apple-style-span"/>
          <w:color w:val="000000"/>
        </w:rPr>
        <w:t>11: 113–122.</w:t>
      </w:r>
    </w:p>
    <w:p w:rsidR="00F81E47" w:rsidRPr="00921B4E" w:rsidRDefault="00F81E47" w:rsidP="00F81E47">
      <w:pPr>
        <w:contextualSpacing/>
        <w:rPr>
          <w:rStyle w:val="apple-style-span"/>
          <w:color w:val="000000"/>
        </w:rPr>
      </w:pPr>
    </w:p>
    <w:p w:rsidR="00F81E47" w:rsidRDefault="00F81E47" w:rsidP="00F81E47">
      <w:pPr>
        <w:contextualSpacing/>
        <w:rPr>
          <w:rStyle w:val="apple-style-span"/>
          <w:color w:val="000000"/>
        </w:rPr>
      </w:pPr>
      <w:proofErr w:type="spellStart"/>
      <w:proofErr w:type="gramStart"/>
      <w:r w:rsidRPr="00231355">
        <w:rPr>
          <w:rStyle w:val="apple-style-span"/>
          <w:color w:val="000000"/>
        </w:rPr>
        <w:t>Beckage</w:t>
      </w:r>
      <w:proofErr w:type="spellEnd"/>
      <w:r w:rsidRPr="00231355">
        <w:rPr>
          <w:rStyle w:val="apple-style-span"/>
          <w:color w:val="000000"/>
        </w:rPr>
        <w:t>, B</w:t>
      </w:r>
      <w:r w:rsidRPr="003A31B0">
        <w:rPr>
          <w:rStyle w:val="apple-style-span"/>
        </w:rPr>
        <w:t>. and Platt, W.J. 2003.</w:t>
      </w:r>
      <w:proofErr w:type="gramEnd"/>
      <w:r w:rsidRPr="003A31B0">
        <w:rPr>
          <w:rStyle w:val="apple-style-span"/>
        </w:rPr>
        <w:t xml:space="preserve"> </w:t>
      </w:r>
      <w:proofErr w:type="gramStart"/>
      <w:r w:rsidRPr="003A31B0">
        <w:rPr>
          <w:rStyle w:val="apple-style-span"/>
        </w:rPr>
        <w:t>Predicting severe wildfire years in the Florida Everglades.</w:t>
      </w:r>
      <w:proofErr w:type="gramEnd"/>
      <w:r w:rsidRPr="003A31B0">
        <w:rPr>
          <w:rStyle w:val="apple-style-span"/>
        </w:rPr>
        <w:t xml:space="preserve"> </w:t>
      </w:r>
      <w:r w:rsidRPr="003A31B0">
        <w:rPr>
          <w:rStyle w:val="apple-style-span"/>
          <w:i/>
        </w:rPr>
        <w:t>Frontier</w:t>
      </w:r>
      <w:r w:rsidR="00813488" w:rsidRPr="003A31B0">
        <w:rPr>
          <w:rStyle w:val="apple-style-span"/>
          <w:i/>
        </w:rPr>
        <w:t xml:space="preserve">s in </w:t>
      </w:r>
      <w:r w:rsidRPr="003A31B0">
        <w:rPr>
          <w:rStyle w:val="apple-style-span"/>
          <w:i/>
        </w:rPr>
        <w:t>Ecolog</w:t>
      </w:r>
      <w:r w:rsidR="007B3952" w:rsidRPr="003A31B0">
        <w:rPr>
          <w:rStyle w:val="apple-style-span"/>
          <w:i/>
        </w:rPr>
        <w:t xml:space="preserve">y and the </w:t>
      </w:r>
      <w:r w:rsidRPr="003A31B0">
        <w:rPr>
          <w:rStyle w:val="apple-style-span"/>
          <w:i/>
        </w:rPr>
        <w:t>Environment</w:t>
      </w:r>
      <w:r>
        <w:rPr>
          <w:rStyle w:val="apple-style-span"/>
          <w:color w:val="000000"/>
        </w:rPr>
        <w:t xml:space="preserve"> 1(3): 235–</w:t>
      </w:r>
      <w:r w:rsidRPr="00231355">
        <w:rPr>
          <w:rStyle w:val="apple-style-span"/>
          <w:color w:val="000000"/>
        </w:rPr>
        <w:t>239</w:t>
      </w:r>
      <w:r>
        <w:rPr>
          <w:rStyle w:val="apple-style-span"/>
          <w:color w:val="000000"/>
        </w:rPr>
        <w:t>.</w:t>
      </w:r>
    </w:p>
    <w:p w:rsidR="00F81E47" w:rsidRDefault="00F81E47" w:rsidP="00F81E47">
      <w:pPr>
        <w:contextualSpacing/>
      </w:pPr>
    </w:p>
    <w:p w:rsidR="00201CED" w:rsidRDefault="00F81E47" w:rsidP="00F81E47">
      <w:pPr>
        <w:contextualSpacing/>
      </w:pPr>
      <w:r>
        <w:lastRenderedPageBreak/>
        <w:t xml:space="preserve">Bergh, C. and </w:t>
      </w:r>
      <w:proofErr w:type="spellStart"/>
      <w:r>
        <w:t>Wisby</w:t>
      </w:r>
      <w:proofErr w:type="spellEnd"/>
      <w:r>
        <w:t>, J. 1996. Fire history of lower Keys pine rocklands. The Nature Conservancy, Florida Keys Initiative, Key West, FL. Pp. 23</w:t>
      </w:r>
      <w:r w:rsidR="00201CED">
        <w:t>.</w:t>
      </w:r>
    </w:p>
    <w:p w:rsidR="007D6289" w:rsidRDefault="007D6289" w:rsidP="00F81E47">
      <w:pPr>
        <w:contextualSpacing/>
      </w:pPr>
    </w:p>
    <w:p w:rsidR="00F81E47" w:rsidRDefault="00F81E47" w:rsidP="00F81E47">
      <w:pPr>
        <w:contextualSpacing/>
      </w:pPr>
      <w:proofErr w:type="gramStart"/>
      <w:r>
        <w:t>Bernhardt, C.E., Willard, D.A., Marot, M., and Holmes, C.W. 2004.</w:t>
      </w:r>
      <w:proofErr w:type="gramEnd"/>
      <w:r>
        <w:t xml:space="preserve"> Anthropogenic and natural variation in ridge and slough pollen assemblages. USGS Open File Report OFR 2004–1448: Pp. 47.</w:t>
      </w:r>
    </w:p>
    <w:p w:rsidR="00F81E47" w:rsidRDefault="00F81E47" w:rsidP="00F81E47">
      <w:pPr>
        <w:contextualSpacing/>
      </w:pPr>
    </w:p>
    <w:p w:rsidR="00F81E47" w:rsidRDefault="00F81E47" w:rsidP="00F81E47">
      <w:pPr>
        <w:contextualSpacing/>
      </w:pPr>
      <w:r>
        <w:t xml:space="preserve">Blake, E.S., </w:t>
      </w:r>
      <w:proofErr w:type="spellStart"/>
      <w:r>
        <w:t>Landsea</w:t>
      </w:r>
      <w:proofErr w:type="spellEnd"/>
      <w:r>
        <w:t xml:space="preserve">, C.W., and </w:t>
      </w:r>
      <w:proofErr w:type="spellStart"/>
      <w:r>
        <w:t>Gibney</w:t>
      </w:r>
      <w:proofErr w:type="spellEnd"/>
      <w:r>
        <w:t xml:space="preserve">, E.J. 2011. The deadliest, costliest, most intense United States tropical cyclones from 1851–2010 (and other frequently requested hurricane facts). National Weather Service and National Hurricane Center, Miami, Florida: </w:t>
      </w:r>
      <w:r w:rsidRPr="00891F4C">
        <w:t>NOAA Technical Memorandum NWS NHC-6</w:t>
      </w:r>
      <w:r>
        <w:t>. August 2011.</w:t>
      </w:r>
    </w:p>
    <w:p w:rsidR="00F81E47" w:rsidRDefault="00F81E47" w:rsidP="00F81E47">
      <w:pPr>
        <w:contextualSpacing/>
      </w:pPr>
    </w:p>
    <w:p w:rsidR="00F81E47" w:rsidRDefault="00F81E47" w:rsidP="00F81E47">
      <w:pPr>
        <w:contextualSpacing/>
      </w:pPr>
      <w:r>
        <w:t xml:space="preserve">Brenner, M., </w:t>
      </w:r>
      <w:proofErr w:type="spellStart"/>
      <w:r>
        <w:t>Hodell</w:t>
      </w:r>
      <w:proofErr w:type="spellEnd"/>
      <w:r>
        <w:t xml:space="preserve">, D., Curtis, J., </w:t>
      </w:r>
      <w:proofErr w:type="spellStart"/>
      <w:r>
        <w:t>Rosenmeier</w:t>
      </w:r>
      <w:proofErr w:type="spellEnd"/>
      <w:r>
        <w:t xml:space="preserve">, M., </w:t>
      </w:r>
      <w:proofErr w:type="spellStart"/>
      <w:r>
        <w:t>Binford</w:t>
      </w:r>
      <w:proofErr w:type="spellEnd"/>
      <w:r>
        <w:t xml:space="preserve">, M., and Abbott, M. 2001. Abrupt climate change and pre-Columbian cultural collapse. </w:t>
      </w:r>
      <w:r>
        <w:rPr>
          <w:i/>
        </w:rPr>
        <w:t xml:space="preserve">In </w:t>
      </w:r>
      <w:proofErr w:type="spellStart"/>
      <w:r>
        <w:t>Markgraf</w:t>
      </w:r>
      <w:proofErr w:type="spellEnd"/>
      <w:r>
        <w:t xml:space="preserve">, V. (Ed.), </w:t>
      </w:r>
      <w:proofErr w:type="spellStart"/>
      <w:r w:rsidRPr="0038711D">
        <w:rPr>
          <w:i/>
        </w:rPr>
        <w:t>Interhemispheric</w:t>
      </w:r>
      <w:proofErr w:type="spellEnd"/>
      <w:r w:rsidRPr="0038711D">
        <w:rPr>
          <w:i/>
        </w:rPr>
        <w:t xml:space="preserve"> Climate Linkages.</w:t>
      </w:r>
      <w:r>
        <w:t xml:space="preserve"> San Diego, California: Academic Press. Pp. 87–103.</w:t>
      </w:r>
    </w:p>
    <w:p w:rsidR="00F81E47" w:rsidRPr="0038711D" w:rsidRDefault="00F81E47" w:rsidP="00F81E47">
      <w:pPr>
        <w:contextualSpacing/>
      </w:pPr>
    </w:p>
    <w:p w:rsidR="00F81E47" w:rsidRDefault="00F81E47" w:rsidP="00F81E47">
      <w:pPr>
        <w:contextualSpacing/>
      </w:pPr>
      <w:r>
        <w:t xml:space="preserve">Brenner, M., </w:t>
      </w:r>
      <w:proofErr w:type="spellStart"/>
      <w:r>
        <w:t>Rosenmeier</w:t>
      </w:r>
      <w:proofErr w:type="spellEnd"/>
      <w:r>
        <w:t xml:space="preserve">, M.F., </w:t>
      </w:r>
      <w:proofErr w:type="spellStart"/>
      <w:r>
        <w:t>Hodell</w:t>
      </w:r>
      <w:proofErr w:type="spellEnd"/>
      <w:r>
        <w:t xml:space="preserve">, D.A., and Curtis, J.H. 2002. </w:t>
      </w:r>
      <w:proofErr w:type="spellStart"/>
      <w:r>
        <w:t>Paleol</w:t>
      </w:r>
      <w:r w:rsidR="004945CF">
        <w:t>imnology</w:t>
      </w:r>
      <w:proofErr w:type="spellEnd"/>
      <w:r w:rsidR="004945CF">
        <w:t xml:space="preserve"> of the Maya Lowlands: L</w:t>
      </w:r>
      <w:r>
        <w:t xml:space="preserve">ong-term perspective on interactions among climate, environment, and humans. </w:t>
      </w:r>
      <w:r>
        <w:rPr>
          <w:i/>
        </w:rPr>
        <w:t xml:space="preserve">Ancient </w:t>
      </w:r>
      <w:smartTag w:uri="urn:schemas-microsoft-com:office:smarttags" w:element="place">
        <w:r>
          <w:rPr>
            <w:i/>
          </w:rPr>
          <w:t>Mesoamerica</w:t>
        </w:r>
      </w:smartTag>
      <w:r>
        <w:rPr>
          <w:i/>
        </w:rPr>
        <w:t xml:space="preserve"> </w:t>
      </w:r>
      <w:r>
        <w:t>13: 141–157.</w:t>
      </w:r>
    </w:p>
    <w:p w:rsidR="00F81E47" w:rsidRPr="00661E24" w:rsidRDefault="00F81E47" w:rsidP="00F81E47">
      <w:pPr>
        <w:contextualSpacing/>
      </w:pPr>
    </w:p>
    <w:p w:rsidR="00F81E47" w:rsidRPr="008211AD" w:rsidRDefault="00F81E47" w:rsidP="00F81E47">
      <w:pPr>
        <w:contextualSpacing/>
      </w:pPr>
      <w:r>
        <w:t xml:space="preserve">Burney, D.A. 1999. Rates, patterns, and processes of landscape transformation and extinction in Madagascar. </w:t>
      </w:r>
      <w:r w:rsidRPr="008211AD">
        <w:rPr>
          <w:i/>
        </w:rPr>
        <w:t>In</w:t>
      </w:r>
      <w:r>
        <w:t xml:space="preserve"> </w:t>
      </w:r>
      <w:proofErr w:type="spellStart"/>
      <w:r>
        <w:t>MacPhee</w:t>
      </w:r>
      <w:proofErr w:type="spellEnd"/>
      <w:r>
        <w:t xml:space="preserve">, R.D.E. (Ed.), </w:t>
      </w:r>
      <w:r w:rsidRPr="008211AD">
        <w:rPr>
          <w:i/>
        </w:rPr>
        <w:t>Extinctions in Near Time,</w:t>
      </w:r>
      <w:r>
        <w:rPr>
          <w:i/>
        </w:rPr>
        <w:t xml:space="preserve"> </w:t>
      </w:r>
      <w:proofErr w:type="spellStart"/>
      <w:r>
        <w:t>Kluwer</w:t>
      </w:r>
      <w:proofErr w:type="spellEnd"/>
      <w:r>
        <w:t xml:space="preserve"> Academic/Plenum Publishers, New York, Pp. 145–164.</w:t>
      </w:r>
    </w:p>
    <w:p w:rsidR="00F81E47" w:rsidRDefault="00F81E47" w:rsidP="00F81E47">
      <w:pPr>
        <w:contextualSpacing/>
      </w:pPr>
    </w:p>
    <w:p w:rsidR="00F81E47" w:rsidRDefault="00F81E47" w:rsidP="00F81E47">
      <w:pPr>
        <w:contextualSpacing/>
      </w:pPr>
      <w:proofErr w:type="gramStart"/>
      <w:r>
        <w:t>Burney, D.A. and Burney, L.P. 2003.</w:t>
      </w:r>
      <w:proofErr w:type="gramEnd"/>
      <w:r>
        <w:t xml:space="preserve"> Charcoal </w:t>
      </w:r>
      <w:proofErr w:type="spellStart"/>
      <w:r>
        <w:t>stratigraphies</w:t>
      </w:r>
      <w:proofErr w:type="spellEnd"/>
      <w:r>
        <w:t xml:space="preserve"> for </w:t>
      </w:r>
      <w:proofErr w:type="spellStart"/>
      <w:r>
        <w:t>Kaua</w:t>
      </w:r>
      <w:r w:rsidR="007B3952">
        <w:t>’</w:t>
      </w:r>
      <w:r>
        <w:t>i</w:t>
      </w:r>
      <w:proofErr w:type="spellEnd"/>
      <w:r>
        <w:t xml:space="preserve"> and the timing of human arrival. </w:t>
      </w:r>
      <w:r>
        <w:rPr>
          <w:i/>
        </w:rPr>
        <w:t xml:space="preserve">Pacific Science </w:t>
      </w:r>
      <w:r>
        <w:t>57(2): 211–226.</w:t>
      </w:r>
    </w:p>
    <w:p w:rsidR="00F81E47" w:rsidRDefault="00F81E47" w:rsidP="00F81E47">
      <w:pPr>
        <w:contextualSpacing/>
      </w:pPr>
    </w:p>
    <w:p w:rsidR="00F81E47" w:rsidRPr="008211AD" w:rsidRDefault="00F81E47" w:rsidP="00F81E47">
      <w:pPr>
        <w:contextualSpacing/>
      </w:pPr>
      <w:r>
        <w:t xml:space="preserve">Burney, D.A. and Burney, L.P. 2007. Paleoecological and “inter-situ” restoration on </w:t>
      </w:r>
      <w:proofErr w:type="spellStart"/>
      <w:r>
        <w:t>Kauaʽi</w:t>
      </w:r>
      <w:proofErr w:type="spellEnd"/>
      <w:r>
        <w:t xml:space="preserve">, Hawaii. </w:t>
      </w:r>
      <w:r>
        <w:rPr>
          <w:i/>
        </w:rPr>
        <w:t xml:space="preserve">Frontiers in Ecology and the Environment </w:t>
      </w:r>
      <w:r>
        <w:t>5(9): 483–490.</w:t>
      </w:r>
    </w:p>
    <w:p w:rsidR="00F81E47" w:rsidRPr="00F76BCB" w:rsidRDefault="00F81E47" w:rsidP="00F81E47">
      <w:pPr>
        <w:contextualSpacing/>
      </w:pPr>
    </w:p>
    <w:p w:rsidR="00F81E47" w:rsidRDefault="00F81E47" w:rsidP="00F81E47">
      <w:pPr>
        <w:contextualSpacing/>
      </w:pPr>
      <w:r>
        <w:t xml:space="preserve">Burney, D.A., Burney, L.P., Godfrey, L.R., </w:t>
      </w:r>
      <w:proofErr w:type="spellStart"/>
      <w:r>
        <w:t>Jungers</w:t>
      </w:r>
      <w:proofErr w:type="spellEnd"/>
      <w:r>
        <w:t xml:space="preserve">, W.L., Goodman, S.M., Wright, H.T., and Jull, A.J.T. 2004. A chronology for late prehistoric Madagascar. </w:t>
      </w:r>
      <w:r>
        <w:rPr>
          <w:i/>
        </w:rPr>
        <w:t xml:space="preserve">Journal of Human Evolution </w:t>
      </w:r>
      <w:r>
        <w:t>47(1</w:t>
      </w:r>
      <w:r w:rsidR="007B3952">
        <w:t>–</w:t>
      </w:r>
      <w:r>
        <w:t>2): 25–63.</w:t>
      </w:r>
    </w:p>
    <w:p w:rsidR="00F81E47" w:rsidRPr="00CC3896" w:rsidRDefault="00F81E47" w:rsidP="00F81E47">
      <w:pPr>
        <w:contextualSpacing/>
      </w:pPr>
    </w:p>
    <w:p w:rsidR="000D6B07" w:rsidRDefault="000D6B07" w:rsidP="000D6B07">
      <w:pPr>
        <w:contextualSpacing/>
      </w:pPr>
      <w:r>
        <w:t xml:space="preserve">Burney, D.A., Burney, L.P., and </w:t>
      </w:r>
      <w:proofErr w:type="spellStart"/>
      <w:r>
        <w:t>MacPhee</w:t>
      </w:r>
      <w:proofErr w:type="spellEnd"/>
      <w:r>
        <w:t xml:space="preserve">, R.D.E. 1994. </w:t>
      </w:r>
      <w:proofErr w:type="gramStart"/>
      <w:r>
        <w:t xml:space="preserve">Holocene charcoal stratigraphy from Laguna </w:t>
      </w:r>
      <w:proofErr w:type="spellStart"/>
      <w:r>
        <w:t>Tortuguero</w:t>
      </w:r>
      <w:proofErr w:type="spellEnd"/>
      <w:r>
        <w:t>, Puerto Rico, and the timing of human arrival on the island.</w:t>
      </w:r>
      <w:proofErr w:type="gramEnd"/>
      <w:r>
        <w:t xml:space="preserve"> </w:t>
      </w:r>
      <w:r>
        <w:rPr>
          <w:i/>
        </w:rPr>
        <w:t xml:space="preserve">Journal of Archaeological Science </w:t>
      </w:r>
      <w:r>
        <w:t>21: 273–281.</w:t>
      </w:r>
    </w:p>
    <w:p w:rsidR="000D6B07" w:rsidRDefault="000D6B07" w:rsidP="00F81E47">
      <w:pPr>
        <w:contextualSpacing/>
      </w:pPr>
    </w:p>
    <w:p w:rsidR="00F81E47" w:rsidRPr="001F7FAC" w:rsidRDefault="00F81E47" w:rsidP="00F81E47">
      <w:pPr>
        <w:contextualSpacing/>
      </w:pPr>
      <w:proofErr w:type="gramStart"/>
      <w:r w:rsidRPr="001F7FAC">
        <w:t>Carlson, P.C., Tanner, G.W., and Humphrey, S.R. 1993.</w:t>
      </w:r>
      <w:proofErr w:type="gramEnd"/>
      <w:r w:rsidRPr="001F7FAC">
        <w:t xml:space="preserve"> Fire in Key Deer </w:t>
      </w:r>
      <w:r>
        <w:t>h</w:t>
      </w:r>
      <w:r w:rsidRPr="001F7FAC">
        <w:t xml:space="preserve">abitat </w:t>
      </w:r>
      <w:r>
        <w:t>i</w:t>
      </w:r>
      <w:r w:rsidRPr="001F7FAC">
        <w:t xml:space="preserve">mproves, </w:t>
      </w:r>
      <w:r>
        <w:t>p</w:t>
      </w:r>
      <w:r w:rsidRPr="001F7FAC">
        <w:t xml:space="preserve">revents </w:t>
      </w:r>
      <w:r>
        <w:t>s</w:t>
      </w:r>
      <w:r w:rsidRPr="001F7FAC">
        <w:t xml:space="preserve">uccession, and </w:t>
      </w:r>
      <w:r>
        <w:t>p</w:t>
      </w:r>
      <w:r w:rsidRPr="001F7FAC">
        <w:t xml:space="preserve">reserves </w:t>
      </w:r>
      <w:r>
        <w:t>e</w:t>
      </w:r>
      <w:r w:rsidRPr="001F7FAC">
        <w:t xml:space="preserve">ndemic </w:t>
      </w:r>
      <w:r>
        <w:t>h</w:t>
      </w:r>
      <w:r w:rsidRPr="001F7FAC">
        <w:t xml:space="preserve">erbs. </w:t>
      </w:r>
      <w:r w:rsidRPr="001F7FAC">
        <w:rPr>
          <w:i/>
        </w:rPr>
        <w:t>Journal of Wildlife Management</w:t>
      </w:r>
      <w:r w:rsidRPr="001F7FAC">
        <w:t xml:space="preserve"> 57(4): 914</w:t>
      </w:r>
      <w:r>
        <w:t>–</w:t>
      </w:r>
      <w:r w:rsidRPr="001F7FAC">
        <w:t>928.</w:t>
      </w:r>
    </w:p>
    <w:p w:rsidR="000D6B07" w:rsidRDefault="000D6B07" w:rsidP="00F81E47">
      <w:pPr>
        <w:contextualSpacing/>
      </w:pPr>
    </w:p>
    <w:p w:rsidR="00F81E47" w:rsidRDefault="00F81E47" w:rsidP="00F81E47">
      <w:pPr>
        <w:contextualSpacing/>
      </w:pPr>
      <w:r>
        <w:lastRenderedPageBreak/>
        <w:t xml:space="preserve">Chambers, F.M., </w:t>
      </w:r>
      <w:proofErr w:type="spellStart"/>
      <w:r>
        <w:t>Mauquoy</w:t>
      </w:r>
      <w:proofErr w:type="spellEnd"/>
      <w:r>
        <w:t xml:space="preserve">, D., and Todd, P.A. 1999. Recent rise to dominance of </w:t>
      </w:r>
      <w:proofErr w:type="spellStart"/>
      <w:r>
        <w:rPr>
          <w:i/>
        </w:rPr>
        <w:t>Molinia</w:t>
      </w:r>
      <w:proofErr w:type="spellEnd"/>
      <w:r>
        <w:rPr>
          <w:i/>
        </w:rPr>
        <w:t xml:space="preserve"> </w:t>
      </w:r>
      <w:proofErr w:type="spellStart"/>
      <w:r>
        <w:rPr>
          <w:i/>
        </w:rPr>
        <w:t>caerulea</w:t>
      </w:r>
      <w:proofErr w:type="spellEnd"/>
      <w:r>
        <w:rPr>
          <w:i/>
        </w:rPr>
        <w:t xml:space="preserve"> </w:t>
      </w:r>
      <w:r>
        <w:t xml:space="preserve">in environmentally sensitive areas: </w:t>
      </w:r>
      <w:r w:rsidR="00A974A5">
        <w:t>N</w:t>
      </w:r>
      <w:r>
        <w:t xml:space="preserve">ew perspectives from paleoecological data. </w:t>
      </w:r>
      <w:r>
        <w:rPr>
          <w:i/>
        </w:rPr>
        <w:t>Journal of Applied Ecology</w:t>
      </w:r>
      <w:r>
        <w:t xml:space="preserve"> 36: 719–733.</w:t>
      </w:r>
    </w:p>
    <w:p w:rsidR="00C81602" w:rsidRDefault="00C81602" w:rsidP="00F81E47">
      <w:pPr>
        <w:contextualSpacing/>
      </w:pPr>
    </w:p>
    <w:p w:rsidR="00F81E47" w:rsidRDefault="00F81E47" w:rsidP="00F81E47">
      <w:pPr>
        <w:contextualSpacing/>
      </w:pPr>
      <w:r w:rsidRPr="001F7FAC">
        <w:t>Clark</w:t>
      </w:r>
      <w:r>
        <w:t>, R.L.</w:t>
      </w:r>
      <w:r w:rsidRPr="001F7FAC">
        <w:t xml:space="preserve"> 1982. Point </w:t>
      </w:r>
      <w:r>
        <w:t>c</w:t>
      </w:r>
      <w:r w:rsidRPr="001F7FAC">
        <w:t xml:space="preserve">ount </w:t>
      </w:r>
      <w:r>
        <w:t>e</w:t>
      </w:r>
      <w:r w:rsidRPr="001F7FAC">
        <w:t xml:space="preserve">stimation of </w:t>
      </w:r>
      <w:r>
        <w:t>c</w:t>
      </w:r>
      <w:r w:rsidRPr="001F7FAC">
        <w:t xml:space="preserve">harcoal in </w:t>
      </w:r>
      <w:r>
        <w:t>p</w:t>
      </w:r>
      <w:r w:rsidRPr="001F7FAC">
        <w:t xml:space="preserve">ollen </w:t>
      </w:r>
      <w:r>
        <w:t>p</w:t>
      </w:r>
      <w:r w:rsidRPr="001F7FAC">
        <w:t>rep</w:t>
      </w:r>
      <w:r>
        <w:t>a</w:t>
      </w:r>
      <w:r w:rsidRPr="001F7FAC">
        <w:t xml:space="preserve">rations and </w:t>
      </w:r>
      <w:r>
        <w:t>t</w:t>
      </w:r>
      <w:r w:rsidRPr="001F7FAC">
        <w:t xml:space="preserve">hin </w:t>
      </w:r>
      <w:r>
        <w:t>s</w:t>
      </w:r>
      <w:r w:rsidRPr="001F7FAC">
        <w:t>ections of</w:t>
      </w:r>
      <w:r>
        <w:t xml:space="preserve"> s</w:t>
      </w:r>
      <w:r w:rsidRPr="001F7FAC">
        <w:t xml:space="preserve">ediments. </w:t>
      </w:r>
      <w:r w:rsidRPr="001F7FAC">
        <w:rPr>
          <w:i/>
        </w:rPr>
        <w:t xml:space="preserve">Pollen et Spores </w:t>
      </w:r>
      <w:r w:rsidRPr="001F7FAC">
        <w:t>24: 523</w:t>
      </w:r>
      <w:r>
        <w:t>–</w:t>
      </w:r>
      <w:r w:rsidRPr="001F7FAC">
        <w:t>535.</w:t>
      </w:r>
    </w:p>
    <w:p w:rsidR="00F81E47" w:rsidRDefault="00F81E47" w:rsidP="00F81E47">
      <w:pPr>
        <w:contextualSpacing/>
      </w:pPr>
    </w:p>
    <w:p w:rsidR="00F81E47" w:rsidRDefault="00F81E47" w:rsidP="00F81E47">
      <w:pPr>
        <w:contextualSpacing/>
        <w:rPr>
          <w:lang w:val="fr-FR"/>
        </w:rPr>
      </w:pPr>
      <w:r>
        <w:t xml:space="preserve">Clark, R.L. 1984. Effects on charcoal of pollen preparation procedures. </w:t>
      </w:r>
      <w:r w:rsidRPr="002D4B84">
        <w:rPr>
          <w:i/>
          <w:lang w:val="fr-FR"/>
        </w:rPr>
        <w:t xml:space="preserve">Pollen et Spores </w:t>
      </w:r>
      <w:r>
        <w:rPr>
          <w:lang w:val="fr-FR"/>
        </w:rPr>
        <w:t>26</w:t>
      </w:r>
      <w:r w:rsidRPr="002D4B84">
        <w:rPr>
          <w:lang w:val="fr-FR"/>
        </w:rPr>
        <w:t xml:space="preserve">: 559–579. </w:t>
      </w:r>
    </w:p>
    <w:p w:rsidR="00F81E47" w:rsidRPr="002D4B84" w:rsidRDefault="00F81E47" w:rsidP="00F81E47">
      <w:pPr>
        <w:contextualSpacing/>
        <w:rPr>
          <w:lang w:val="fr-FR"/>
        </w:rPr>
      </w:pPr>
    </w:p>
    <w:p w:rsidR="00F81E47" w:rsidRDefault="00F81E47" w:rsidP="00F81E47">
      <w:pPr>
        <w:contextualSpacing/>
      </w:pPr>
      <w:r>
        <w:t xml:space="preserve">Clark, J.S., Lynch J., Stocks, B.J., and </w:t>
      </w:r>
      <w:proofErr w:type="spellStart"/>
      <w:r>
        <w:t>Goldammer</w:t>
      </w:r>
      <w:proofErr w:type="spellEnd"/>
      <w:r>
        <w:t xml:space="preserve">, J.G. 1998. Relationships between charcoal particles in air and sediments in west-central Siberia. </w:t>
      </w:r>
      <w:r>
        <w:rPr>
          <w:i/>
        </w:rPr>
        <w:t xml:space="preserve">Holocene </w:t>
      </w:r>
      <w:r>
        <w:t>8(1): 19–29.</w:t>
      </w:r>
    </w:p>
    <w:p w:rsidR="00F81E47" w:rsidRPr="00E527D3" w:rsidRDefault="00F81E47" w:rsidP="00F81E47">
      <w:pPr>
        <w:contextualSpacing/>
      </w:pPr>
    </w:p>
    <w:p w:rsidR="00F81E47" w:rsidRPr="00DF2330" w:rsidRDefault="00F81E47" w:rsidP="00F81E47">
      <w:pPr>
        <w:contextualSpacing/>
        <w:rPr>
          <w:rStyle w:val="apple-style-span"/>
          <w:color w:val="000000"/>
          <w:lang w:val="fr-FR"/>
        </w:rPr>
      </w:pPr>
      <w:bookmarkStart w:id="6" w:name="_ENREF_5"/>
      <w:proofErr w:type="spellStart"/>
      <w:r>
        <w:rPr>
          <w:rStyle w:val="apple-style-span"/>
          <w:color w:val="000000"/>
          <w:lang w:val="fr-FR"/>
        </w:rPr>
        <w:t>Clement</w:t>
      </w:r>
      <w:proofErr w:type="spellEnd"/>
      <w:r>
        <w:rPr>
          <w:rStyle w:val="apple-style-span"/>
          <w:color w:val="000000"/>
          <w:lang w:val="fr-FR"/>
        </w:rPr>
        <w:t xml:space="preserve">, R.M. and Horn, S.P. 2001. </w:t>
      </w:r>
      <w:proofErr w:type="spellStart"/>
      <w:r>
        <w:rPr>
          <w:rStyle w:val="apple-style-span"/>
          <w:color w:val="000000"/>
          <w:lang w:val="fr-FR"/>
        </w:rPr>
        <w:t>Pre</w:t>
      </w:r>
      <w:proofErr w:type="spellEnd"/>
      <w:r>
        <w:rPr>
          <w:rStyle w:val="apple-style-span"/>
          <w:color w:val="000000"/>
          <w:lang w:val="fr-FR"/>
        </w:rPr>
        <w:t>-</w:t>
      </w:r>
      <w:proofErr w:type="spellStart"/>
      <w:r>
        <w:rPr>
          <w:rStyle w:val="apple-style-span"/>
          <w:color w:val="000000"/>
          <w:lang w:val="fr-FR"/>
        </w:rPr>
        <w:t>Columbian</w:t>
      </w:r>
      <w:proofErr w:type="spellEnd"/>
      <w:r>
        <w:rPr>
          <w:rStyle w:val="apple-style-span"/>
          <w:color w:val="000000"/>
          <w:lang w:val="fr-FR"/>
        </w:rPr>
        <w:t xml:space="preserve"> land-use history in Costa Rica: </w:t>
      </w:r>
      <w:r w:rsidR="004945CF">
        <w:rPr>
          <w:rStyle w:val="apple-style-span"/>
          <w:color w:val="000000"/>
          <w:lang w:val="fr-FR"/>
        </w:rPr>
        <w:t>A</w:t>
      </w:r>
      <w:r>
        <w:rPr>
          <w:rStyle w:val="apple-style-span"/>
          <w:color w:val="000000"/>
          <w:lang w:val="fr-FR"/>
        </w:rPr>
        <w:t xml:space="preserve"> 3000 </w:t>
      </w:r>
      <w:proofErr w:type="spellStart"/>
      <w:r>
        <w:rPr>
          <w:rStyle w:val="apple-style-span"/>
          <w:color w:val="000000"/>
          <w:lang w:val="fr-FR"/>
        </w:rPr>
        <w:t>year</w:t>
      </w:r>
      <w:proofErr w:type="spellEnd"/>
      <w:r>
        <w:rPr>
          <w:rStyle w:val="apple-style-span"/>
          <w:color w:val="000000"/>
          <w:lang w:val="fr-FR"/>
        </w:rPr>
        <w:t xml:space="preserve"> record of forest clearance, agriculture, and fires from Laguna </w:t>
      </w:r>
      <w:proofErr w:type="spellStart"/>
      <w:r>
        <w:rPr>
          <w:rStyle w:val="apple-style-span"/>
          <w:color w:val="000000"/>
          <w:lang w:val="fr-FR"/>
        </w:rPr>
        <w:t>Zoncho</w:t>
      </w:r>
      <w:proofErr w:type="spellEnd"/>
      <w:r>
        <w:rPr>
          <w:rStyle w:val="apple-style-span"/>
          <w:color w:val="000000"/>
          <w:lang w:val="fr-FR"/>
        </w:rPr>
        <w:t xml:space="preserve">. </w:t>
      </w:r>
      <w:r>
        <w:rPr>
          <w:rStyle w:val="apple-style-span"/>
          <w:i/>
          <w:color w:val="000000"/>
          <w:lang w:val="fr-FR"/>
        </w:rPr>
        <w:t xml:space="preserve">The </w:t>
      </w:r>
      <w:proofErr w:type="spellStart"/>
      <w:r>
        <w:rPr>
          <w:rStyle w:val="apple-style-span"/>
          <w:i/>
          <w:color w:val="000000"/>
          <w:lang w:val="fr-FR"/>
        </w:rPr>
        <w:t>Holocene</w:t>
      </w:r>
      <w:proofErr w:type="spellEnd"/>
      <w:r>
        <w:rPr>
          <w:rStyle w:val="apple-style-span"/>
          <w:i/>
          <w:color w:val="000000"/>
          <w:lang w:val="fr-FR"/>
        </w:rPr>
        <w:t xml:space="preserve"> </w:t>
      </w:r>
      <w:r>
        <w:rPr>
          <w:rStyle w:val="apple-style-span"/>
          <w:color w:val="000000"/>
          <w:lang w:val="fr-FR"/>
        </w:rPr>
        <w:t>11(4): 419–426.</w:t>
      </w:r>
    </w:p>
    <w:p w:rsidR="00F81E47" w:rsidRDefault="00F81E47" w:rsidP="00F81E47">
      <w:pPr>
        <w:contextualSpacing/>
        <w:rPr>
          <w:rStyle w:val="apple-style-span"/>
          <w:color w:val="000000"/>
          <w:lang w:val="fr-FR"/>
        </w:rPr>
      </w:pPr>
    </w:p>
    <w:p w:rsidR="00F81E47" w:rsidRDefault="00F81E47" w:rsidP="00F81E47">
      <w:pPr>
        <w:contextualSpacing/>
        <w:rPr>
          <w:rStyle w:val="apple-style-span"/>
          <w:color w:val="000000"/>
          <w:lang w:val="fr-FR"/>
        </w:rPr>
      </w:pPr>
      <w:proofErr w:type="spellStart"/>
      <w:r>
        <w:rPr>
          <w:rStyle w:val="apple-style-span"/>
          <w:color w:val="000000"/>
          <w:lang w:val="fr-FR"/>
        </w:rPr>
        <w:t>Colie</w:t>
      </w:r>
      <w:proofErr w:type="spellEnd"/>
      <w:r>
        <w:rPr>
          <w:rStyle w:val="apple-style-span"/>
          <w:color w:val="000000"/>
          <w:lang w:val="fr-FR"/>
        </w:rPr>
        <w:t>, N.C. 2000. Notes on Florida’s endangered and threatened plants. Florida Department of Agriculture and Consumer Services. Bureau of Entomology, Nematology and Plant Pathology, Botany Section 28: 1–122.</w:t>
      </w:r>
    </w:p>
    <w:p w:rsidR="00F81E47" w:rsidRDefault="00F81E47" w:rsidP="00F81E47">
      <w:pPr>
        <w:contextualSpacing/>
        <w:rPr>
          <w:rStyle w:val="apple-style-span"/>
          <w:color w:val="000000"/>
          <w:lang w:val="fr-FR"/>
        </w:rPr>
      </w:pPr>
    </w:p>
    <w:p w:rsidR="00F81E47" w:rsidRPr="00895CD1" w:rsidRDefault="000D6B07" w:rsidP="00F81E47">
      <w:pPr>
        <w:contextualSpacing/>
        <w:rPr>
          <w:rStyle w:val="apple-style-span"/>
          <w:color w:val="000000"/>
        </w:rPr>
      </w:pPr>
      <w:proofErr w:type="spellStart"/>
      <w:r>
        <w:rPr>
          <w:rStyle w:val="apple-style-span"/>
          <w:color w:val="000000"/>
          <w:lang w:val="fr-FR"/>
        </w:rPr>
        <w:t>Colinvaux</w:t>
      </w:r>
      <w:proofErr w:type="spellEnd"/>
      <w:r>
        <w:rPr>
          <w:rStyle w:val="apple-style-span"/>
          <w:color w:val="000000"/>
          <w:lang w:val="fr-FR"/>
        </w:rPr>
        <w:t>, P.A., De Oliveira, P.</w:t>
      </w:r>
      <w:r w:rsidR="00F81E47" w:rsidRPr="002D4B84">
        <w:rPr>
          <w:rStyle w:val="apple-style-span"/>
          <w:color w:val="000000"/>
          <w:lang w:val="fr-FR"/>
        </w:rPr>
        <w:t>E., and Moreno</w:t>
      </w:r>
      <w:r w:rsidR="00F81E47">
        <w:rPr>
          <w:rStyle w:val="apple-style-span"/>
          <w:color w:val="000000"/>
          <w:lang w:val="fr-FR"/>
        </w:rPr>
        <w:t xml:space="preserve">, </w:t>
      </w:r>
      <w:r w:rsidR="00F81E47" w:rsidRPr="002D4B84">
        <w:rPr>
          <w:rStyle w:val="apple-style-span"/>
          <w:color w:val="000000"/>
          <w:lang w:val="fr-FR"/>
        </w:rPr>
        <w:t xml:space="preserve">J.E. </w:t>
      </w:r>
      <w:r w:rsidR="00F81E47">
        <w:rPr>
          <w:rStyle w:val="apple-style-span"/>
          <w:color w:val="000000"/>
        </w:rPr>
        <w:t xml:space="preserve">1999. </w:t>
      </w:r>
      <w:proofErr w:type="gramStart"/>
      <w:r w:rsidR="00F81E47" w:rsidRPr="00783B0F">
        <w:rPr>
          <w:rStyle w:val="apple-style-span"/>
          <w:i/>
          <w:color w:val="000000"/>
        </w:rPr>
        <w:t>Amazon Pollen Manual and Atlas.</w:t>
      </w:r>
      <w:proofErr w:type="gramEnd"/>
      <w:r w:rsidR="00F81E47" w:rsidRPr="00895CD1">
        <w:rPr>
          <w:rStyle w:val="apple-style-span"/>
          <w:color w:val="000000"/>
        </w:rPr>
        <w:t xml:space="preserve"> Amsterdam</w:t>
      </w:r>
      <w:bookmarkEnd w:id="6"/>
      <w:r w:rsidR="00A03DD5">
        <w:rPr>
          <w:rStyle w:val="apple-style-span"/>
          <w:color w:val="000000"/>
        </w:rPr>
        <w:t>:</w:t>
      </w:r>
      <w:r w:rsidR="00A03DD5" w:rsidRPr="00A03DD5">
        <w:rPr>
          <w:rStyle w:val="apple-style-span"/>
          <w:color w:val="000000"/>
        </w:rPr>
        <w:t xml:space="preserve"> </w:t>
      </w:r>
      <w:r w:rsidR="00A03DD5" w:rsidRPr="00895CD1">
        <w:rPr>
          <w:rStyle w:val="apple-style-span"/>
          <w:color w:val="000000"/>
        </w:rPr>
        <w:t>Harwood Academic Publishers</w:t>
      </w:r>
      <w:r w:rsidR="00A03DD5">
        <w:rPr>
          <w:rStyle w:val="apple-style-span"/>
          <w:color w:val="000000"/>
        </w:rPr>
        <w:t>.</w:t>
      </w:r>
    </w:p>
    <w:p w:rsidR="00F81E47" w:rsidRPr="00895CD1" w:rsidRDefault="00F81E47" w:rsidP="00F81E47">
      <w:pPr>
        <w:contextualSpacing/>
      </w:pPr>
    </w:p>
    <w:p w:rsidR="00F81E47" w:rsidRDefault="000D6B07" w:rsidP="00F81E47">
      <w:pPr>
        <w:contextualSpacing/>
        <w:rPr>
          <w:rStyle w:val="apple-style-span"/>
          <w:color w:val="000000"/>
        </w:rPr>
      </w:pPr>
      <w:bookmarkStart w:id="7" w:name="_ENREF_6"/>
      <w:r>
        <w:rPr>
          <w:rStyle w:val="apple-style-span"/>
          <w:color w:val="000000"/>
        </w:rPr>
        <w:t>Dean, W.</w:t>
      </w:r>
      <w:r w:rsidR="00F81E47">
        <w:rPr>
          <w:rStyle w:val="apple-style-span"/>
          <w:color w:val="000000"/>
        </w:rPr>
        <w:t>E. 1974</w:t>
      </w:r>
      <w:r w:rsidR="00F81E47" w:rsidRPr="00895CD1">
        <w:rPr>
          <w:rStyle w:val="apple-style-span"/>
          <w:color w:val="000000"/>
        </w:rPr>
        <w:t xml:space="preserve">. Determination of </w:t>
      </w:r>
      <w:r w:rsidR="00F81E47">
        <w:rPr>
          <w:rStyle w:val="apple-style-span"/>
          <w:color w:val="000000"/>
        </w:rPr>
        <w:t>c</w:t>
      </w:r>
      <w:r w:rsidR="00F81E47" w:rsidRPr="00895CD1">
        <w:rPr>
          <w:rStyle w:val="apple-style-span"/>
          <w:color w:val="000000"/>
        </w:rPr>
        <w:t xml:space="preserve">arbonate and </w:t>
      </w:r>
      <w:r w:rsidR="00F81E47">
        <w:rPr>
          <w:rStyle w:val="apple-style-span"/>
          <w:color w:val="000000"/>
        </w:rPr>
        <w:t>o</w:t>
      </w:r>
      <w:r w:rsidR="00F81E47" w:rsidRPr="00895CD1">
        <w:rPr>
          <w:rStyle w:val="apple-style-span"/>
          <w:color w:val="000000"/>
        </w:rPr>
        <w:t>rganic-</w:t>
      </w:r>
      <w:r w:rsidR="00F81E47">
        <w:rPr>
          <w:rStyle w:val="apple-style-span"/>
          <w:color w:val="000000"/>
        </w:rPr>
        <w:t>m</w:t>
      </w:r>
      <w:r w:rsidR="00F81E47" w:rsidRPr="00895CD1">
        <w:rPr>
          <w:rStyle w:val="apple-style-span"/>
          <w:color w:val="000000"/>
        </w:rPr>
        <w:t xml:space="preserve">atter in </w:t>
      </w:r>
      <w:r w:rsidR="00F81E47">
        <w:rPr>
          <w:rStyle w:val="apple-style-span"/>
          <w:color w:val="000000"/>
        </w:rPr>
        <w:t>c</w:t>
      </w:r>
      <w:r w:rsidR="00F81E47" w:rsidRPr="00895CD1">
        <w:rPr>
          <w:rStyle w:val="apple-style-span"/>
          <w:color w:val="000000"/>
        </w:rPr>
        <w:t xml:space="preserve">alcareous </w:t>
      </w:r>
      <w:r w:rsidR="00F81E47">
        <w:rPr>
          <w:rStyle w:val="apple-style-span"/>
          <w:color w:val="000000"/>
        </w:rPr>
        <w:t>s</w:t>
      </w:r>
      <w:r w:rsidR="00F81E47" w:rsidRPr="00895CD1">
        <w:rPr>
          <w:rStyle w:val="apple-style-span"/>
          <w:color w:val="000000"/>
        </w:rPr>
        <w:t xml:space="preserve">ediments and </w:t>
      </w:r>
      <w:r w:rsidR="00F81E47">
        <w:rPr>
          <w:rStyle w:val="apple-style-span"/>
          <w:color w:val="000000"/>
        </w:rPr>
        <w:t>s</w:t>
      </w:r>
      <w:r w:rsidR="00F81E47" w:rsidRPr="00895CD1">
        <w:rPr>
          <w:rStyle w:val="apple-style-span"/>
          <w:color w:val="000000"/>
        </w:rPr>
        <w:t>edimentary-</w:t>
      </w:r>
      <w:r w:rsidR="00F81E47">
        <w:rPr>
          <w:rStyle w:val="apple-style-span"/>
          <w:color w:val="000000"/>
        </w:rPr>
        <w:t>r</w:t>
      </w:r>
      <w:r w:rsidR="00F81E47" w:rsidRPr="00895CD1">
        <w:rPr>
          <w:rStyle w:val="apple-style-span"/>
          <w:color w:val="000000"/>
        </w:rPr>
        <w:t xml:space="preserve">ocks by </w:t>
      </w:r>
      <w:r w:rsidR="00F81E47">
        <w:rPr>
          <w:rStyle w:val="apple-style-span"/>
          <w:color w:val="000000"/>
        </w:rPr>
        <w:t>loss on i</w:t>
      </w:r>
      <w:r w:rsidR="00F81E47" w:rsidRPr="00895CD1">
        <w:rPr>
          <w:rStyle w:val="apple-style-span"/>
          <w:color w:val="000000"/>
        </w:rPr>
        <w:t xml:space="preserve">gnition - </w:t>
      </w:r>
      <w:r w:rsidR="00F81E47">
        <w:rPr>
          <w:rStyle w:val="apple-style-span"/>
          <w:color w:val="000000"/>
        </w:rPr>
        <w:t>c</w:t>
      </w:r>
      <w:r w:rsidR="00F81E47" w:rsidRPr="00895CD1">
        <w:rPr>
          <w:rStyle w:val="apple-style-span"/>
          <w:color w:val="000000"/>
        </w:rPr>
        <w:t xml:space="preserve">omparison with </w:t>
      </w:r>
      <w:r w:rsidR="00F81E47">
        <w:rPr>
          <w:rStyle w:val="apple-style-span"/>
          <w:color w:val="000000"/>
        </w:rPr>
        <w:t>o</w:t>
      </w:r>
      <w:r w:rsidR="00F81E47" w:rsidRPr="00895CD1">
        <w:rPr>
          <w:rStyle w:val="apple-style-span"/>
          <w:color w:val="000000"/>
        </w:rPr>
        <w:t xml:space="preserve">ther </w:t>
      </w:r>
      <w:r w:rsidR="00F81E47">
        <w:rPr>
          <w:rStyle w:val="apple-style-span"/>
          <w:color w:val="000000"/>
        </w:rPr>
        <w:t>m</w:t>
      </w:r>
      <w:r w:rsidR="00F81E47" w:rsidRPr="00895CD1">
        <w:rPr>
          <w:rStyle w:val="apple-style-span"/>
          <w:color w:val="000000"/>
        </w:rPr>
        <w:t>ethods.</w:t>
      </w:r>
      <w:r w:rsidR="00F81E47" w:rsidRPr="00895CD1">
        <w:rPr>
          <w:rStyle w:val="apple-converted-space"/>
          <w:color w:val="000000"/>
        </w:rPr>
        <w:t> </w:t>
      </w:r>
      <w:r w:rsidR="00F81E47" w:rsidRPr="00895CD1">
        <w:rPr>
          <w:rStyle w:val="apple-style-span"/>
          <w:i/>
          <w:iCs/>
          <w:color w:val="000000"/>
        </w:rPr>
        <w:t>Journal of Sedimentary Petrology</w:t>
      </w:r>
      <w:r w:rsidR="00F81E47">
        <w:rPr>
          <w:rStyle w:val="apple-style-span"/>
          <w:i/>
          <w:iCs/>
          <w:color w:val="000000"/>
        </w:rPr>
        <w:t xml:space="preserve"> </w:t>
      </w:r>
      <w:r w:rsidR="00F81E47" w:rsidRPr="00895CD1">
        <w:rPr>
          <w:rStyle w:val="apple-style-span"/>
          <w:bCs/>
          <w:color w:val="000000"/>
        </w:rPr>
        <w:t>44</w:t>
      </w:r>
      <w:r w:rsidR="00F81E47">
        <w:rPr>
          <w:rStyle w:val="apple-style-span"/>
          <w:bCs/>
          <w:color w:val="000000"/>
        </w:rPr>
        <w:t>:</w:t>
      </w:r>
      <w:r w:rsidR="00F81E47" w:rsidRPr="00895CD1">
        <w:rPr>
          <w:rStyle w:val="apple-converted-space"/>
          <w:color w:val="000000"/>
        </w:rPr>
        <w:t> </w:t>
      </w:r>
      <w:r w:rsidR="00F81E47" w:rsidRPr="00895CD1">
        <w:rPr>
          <w:rStyle w:val="apple-style-span"/>
          <w:color w:val="000000"/>
        </w:rPr>
        <w:t>242-248.</w:t>
      </w:r>
      <w:bookmarkEnd w:id="7"/>
    </w:p>
    <w:p w:rsidR="00F81E47" w:rsidRDefault="00F81E47" w:rsidP="00F81E47">
      <w:pPr>
        <w:contextualSpacing/>
        <w:rPr>
          <w:rStyle w:val="apple-style-span"/>
          <w:color w:val="000000"/>
        </w:rPr>
      </w:pPr>
    </w:p>
    <w:p w:rsidR="00F81E47" w:rsidRDefault="00F81E47" w:rsidP="00F81E47">
      <w:pPr>
        <w:contextualSpacing/>
        <w:rPr>
          <w:rStyle w:val="apple-style-span"/>
          <w:color w:val="000000"/>
        </w:rPr>
      </w:pPr>
      <w:r>
        <w:rPr>
          <w:rStyle w:val="apple-style-span"/>
          <w:color w:val="000000"/>
        </w:rPr>
        <w:t xml:space="preserve">Douglas, M. 1947. </w:t>
      </w:r>
      <w:r w:rsidRPr="00783B0F">
        <w:rPr>
          <w:rStyle w:val="apple-style-span"/>
          <w:i/>
          <w:color w:val="000000"/>
        </w:rPr>
        <w:t>The Everglades: River of Grass</w:t>
      </w:r>
      <w:r>
        <w:rPr>
          <w:rStyle w:val="apple-style-span"/>
          <w:color w:val="000000"/>
        </w:rPr>
        <w:t>. New York</w:t>
      </w:r>
      <w:r w:rsidR="00A03DD5">
        <w:rPr>
          <w:rStyle w:val="apple-style-span"/>
          <w:color w:val="000000"/>
        </w:rPr>
        <w:t>:</w:t>
      </w:r>
      <w:r>
        <w:rPr>
          <w:rStyle w:val="apple-style-span"/>
          <w:color w:val="000000"/>
        </w:rPr>
        <w:t xml:space="preserve"> Rinehart. </w:t>
      </w:r>
    </w:p>
    <w:p w:rsidR="00F81E47" w:rsidRDefault="00F81E47" w:rsidP="00F81E47">
      <w:pPr>
        <w:contextualSpacing/>
      </w:pPr>
    </w:p>
    <w:p w:rsidR="00F81E47" w:rsidRDefault="00F81E47" w:rsidP="00F81E47">
      <w:pPr>
        <w:contextualSpacing/>
      </w:pPr>
      <w:r>
        <w:t>Enfield, D.B., Mestas-</w:t>
      </w:r>
      <w:proofErr w:type="spellStart"/>
      <w:r>
        <w:t>Nuñez</w:t>
      </w:r>
      <w:proofErr w:type="spellEnd"/>
      <w:r>
        <w:t xml:space="preserve">, A.M., and Trimble, P.J. 2001. The Atlantic </w:t>
      </w:r>
      <w:proofErr w:type="spellStart"/>
      <w:r>
        <w:t>multidecadal</w:t>
      </w:r>
      <w:proofErr w:type="spellEnd"/>
      <w:r>
        <w:t xml:space="preserve"> oscillation and its relation to rainfall and river flows in the continental U.S. </w:t>
      </w:r>
      <w:r>
        <w:rPr>
          <w:i/>
        </w:rPr>
        <w:t xml:space="preserve">Geophysical Research Letters </w:t>
      </w:r>
      <w:r>
        <w:t>28(10): 2077–2080.</w:t>
      </w:r>
    </w:p>
    <w:p w:rsidR="00F81E47" w:rsidRDefault="00F81E47" w:rsidP="00F81E47">
      <w:pPr>
        <w:contextualSpacing/>
      </w:pPr>
    </w:p>
    <w:p w:rsidR="00F81E47" w:rsidRDefault="00BB1C49" w:rsidP="00F81E47">
      <w:pPr>
        <w:contextualSpacing/>
        <w:rPr>
          <w:rStyle w:val="apple-style-span"/>
          <w:shd w:val="clear" w:color="auto" w:fill="FFFFFF"/>
        </w:rPr>
      </w:pPr>
      <w:hyperlink r:id="rId28" w:tooltip="Fort Lauderdale" w:history="1">
        <w:r w:rsidR="00F81E47" w:rsidRPr="00B860FE">
          <w:rPr>
            <w:rStyle w:val="Hyperlink"/>
            <w:color w:val="auto"/>
            <w:u w:val="none"/>
            <w:shd w:val="clear" w:color="auto" w:fill="FFFFFF"/>
          </w:rPr>
          <w:t>Fort Lauderdale</w:t>
        </w:r>
      </w:hyperlink>
      <w:r w:rsidR="00F81E47" w:rsidRPr="00B860FE">
        <w:rPr>
          <w:rStyle w:val="apple-converted-space"/>
          <w:shd w:val="clear" w:color="auto" w:fill="FFFFFF"/>
        </w:rPr>
        <w:t> </w:t>
      </w:r>
      <w:r w:rsidR="00F81E47" w:rsidRPr="00B860FE">
        <w:rPr>
          <w:rStyle w:val="apple-style-span"/>
          <w:shd w:val="clear" w:color="auto" w:fill="FFFFFF"/>
        </w:rPr>
        <w:t>Daily News</w:t>
      </w:r>
      <w:r w:rsidR="00F81E47">
        <w:rPr>
          <w:rStyle w:val="apple-style-span"/>
          <w:shd w:val="clear" w:color="auto" w:fill="FFFFFF"/>
        </w:rPr>
        <w:t>.</w:t>
      </w:r>
      <w:r w:rsidR="00F81E47" w:rsidRPr="00B860FE">
        <w:rPr>
          <w:rFonts w:ascii="Georgia" w:hAnsi="Georgia"/>
          <w:color w:val="000000"/>
          <w:sz w:val="36"/>
          <w:szCs w:val="36"/>
        </w:rPr>
        <w:t xml:space="preserve"> </w:t>
      </w:r>
      <w:r w:rsidR="00F81E47" w:rsidRPr="00B860FE">
        <w:rPr>
          <w:color w:val="000000"/>
        </w:rPr>
        <w:t>Little Damage Done Here By Wind Storm</w:t>
      </w:r>
      <w:r w:rsidR="00F81E47">
        <w:rPr>
          <w:color w:val="000000"/>
        </w:rPr>
        <w:t>.</w:t>
      </w:r>
      <w:r w:rsidR="00F81E47" w:rsidRPr="00B860FE">
        <w:rPr>
          <w:rStyle w:val="apple-style-span"/>
          <w:shd w:val="clear" w:color="auto" w:fill="FFFFFF"/>
        </w:rPr>
        <w:t xml:space="preserve"> September 12, 1919</w:t>
      </w:r>
      <w:r w:rsidR="00F81E47">
        <w:rPr>
          <w:rStyle w:val="apple-style-span"/>
          <w:shd w:val="clear" w:color="auto" w:fill="FFFFFF"/>
        </w:rPr>
        <w:t>.</w:t>
      </w:r>
    </w:p>
    <w:p w:rsidR="00F81E47" w:rsidRDefault="00F81E47" w:rsidP="00F81E47"/>
    <w:p w:rsidR="00F81E47" w:rsidRPr="00454CC6" w:rsidRDefault="00F81E47" w:rsidP="00F81E47">
      <w:r>
        <w:t xml:space="preserve">Gardner, J.J. and Whitlock, C. 2001. Charcoal accumulation following a recent fire in the Cascade Range, northwestern USA, and its relevance for fire-history studies. </w:t>
      </w:r>
      <w:r>
        <w:rPr>
          <w:i/>
        </w:rPr>
        <w:t xml:space="preserve">The Holocene </w:t>
      </w:r>
      <w:r>
        <w:t>11(5): 541–549.</w:t>
      </w:r>
    </w:p>
    <w:p w:rsidR="00F81E47" w:rsidRDefault="00F81E47" w:rsidP="00F81E47"/>
    <w:p w:rsidR="00F81E47" w:rsidRDefault="00F81E47" w:rsidP="00F81E47">
      <w:r>
        <w:t xml:space="preserve">Gavin, D.G., </w:t>
      </w:r>
      <w:proofErr w:type="spellStart"/>
      <w:r>
        <w:t>Hallett</w:t>
      </w:r>
      <w:proofErr w:type="spellEnd"/>
      <w:r>
        <w:t xml:space="preserve">, D.J., </w:t>
      </w:r>
      <w:proofErr w:type="spellStart"/>
      <w:r>
        <w:t>Hu</w:t>
      </w:r>
      <w:proofErr w:type="spellEnd"/>
      <w:r>
        <w:t xml:space="preserve">, F.S., </w:t>
      </w:r>
      <w:proofErr w:type="spellStart"/>
      <w:r>
        <w:t>Lertzman</w:t>
      </w:r>
      <w:proofErr w:type="spellEnd"/>
      <w:r>
        <w:t xml:space="preserve">, K.P., Prichard, S.J., Brown, K.J., Lynch, J.A., </w:t>
      </w:r>
      <w:proofErr w:type="spellStart"/>
      <w:r>
        <w:t>Bartlein</w:t>
      </w:r>
      <w:proofErr w:type="spellEnd"/>
      <w:r>
        <w:t xml:space="preserve">, P., and Peterson, D.L. 2007. Forest fire and climate change in western </w:t>
      </w:r>
      <w:r>
        <w:lastRenderedPageBreak/>
        <w:t xml:space="preserve">North America: </w:t>
      </w:r>
      <w:r w:rsidR="00A974A5">
        <w:t>I</w:t>
      </w:r>
      <w:r>
        <w:t xml:space="preserve">nsights from sediment charcoal records. </w:t>
      </w:r>
      <w:r>
        <w:rPr>
          <w:i/>
        </w:rPr>
        <w:t xml:space="preserve">Frontiers in Ecology and the Environment </w:t>
      </w:r>
      <w:r>
        <w:t>5(9): 499–509.</w:t>
      </w:r>
    </w:p>
    <w:p w:rsidR="00F81E47" w:rsidRPr="008211AD" w:rsidRDefault="00F81E47" w:rsidP="00F81E47"/>
    <w:p w:rsidR="00F81E47" w:rsidRDefault="00F81E47" w:rsidP="00F81E47">
      <w:proofErr w:type="spellStart"/>
      <w:r>
        <w:t>Glitzenstein</w:t>
      </w:r>
      <w:proofErr w:type="spellEnd"/>
      <w:r>
        <w:t xml:space="preserve">, J.S., Platt, W.J., and </w:t>
      </w:r>
      <w:proofErr w:type="spellStart"/>
      <w:r>
        <w:t>Streng</w:t>
      </w:r>
      <w:proofErr w:type="spellEnd"/>
      <w:r>
        <w:t xml:space="preserve">, D.R. 1995. Effects of fire regime and habitat on tree dynamics in north Florida longleaf pine savannas. </w:t>
      </w:r>
      <w:r>
        <w:rPr>
          <w:i/>
        </w:rPr>
        <w:t xml:space="preserve">Ecological Monographs </w:t>
      </w:r>
      <w:r>
        <w:t>65: 441–476.</w:t>
      </w:r>
    </w:p>
    <w:p w:rsidR="00F81E47" w:rsidRDefault="00F81E47" w:rsidP="00F81E47"/>
    <w:p w:rsidR="00F81E47" w:rsidRDefault="00F81E47" w:rsidP="00F81E47">
      <w:pPr>
        <w:contextualSpacing/>
        <w:rPr>
          <w:rStyle w:val="apple-style-span"/>
          <w:color w:val="000000"/>
        </w:rPr>
      </w:pPr>
      <w:proofErr w:type="spellStart"/>
      <w:r>
        <w:rPr>
          <w:rStyle w:val="apple-style-span"/>
          <w:color w:val="000000"/>
        </w:rPr>
        <w:t>Goggin</w:t>
      </w:r>
      <w:proofErr w:type="spellEnd"/>
      <w:r>
        <w:rPr>
          <w:rStyle w:val="apple-style-span"/>
          <w:color w:val="000000"/>
        </w:rPr>
        <w:t xml:space="preserve">, J.M. 1944. Archaeological investigations on the Upper Florida Keys. </w:t>
      </w:r>
      <w:r>
        <w:rPr>
          <w:rStyle w:val="apple-style-span"/>
          <w:i/>
          <w:color w:val="000000"/>
        </w:rPr>
        <w:t>Tequesta</w:t>
      </w:r>
      <w:r>
        <w:rPr>
          <w:rStyle w:val="apple-style-span"/>
          <w:color w:val="000000"/>
        </w:rPr>
        <w:t xml:space="preserve"> 1(4): 13–35.</w:t>
      </w:r>
    </w:p>
    <w:p w:rsidR="00F81E47" w:rsidRDefault="00F81E47" w:rsidP="00F81E47">
      <w:pPr>
        <w:contextualSpacing/>
        <w:rPr>
          <w:rStyle w:val="apple-style-span"/>
          <w:color w:val="000000"/>
        </w:rPr>
      </w:pPr>
    </w:p>
    <w:p w:rsidR="00F81E47" w:rsidRDefault="00F81E47" w:rsidP="00F81E47">
      <w:pPr>
        <w:contextualSpacing/>
        <w:rPr>
          <w:rStyle w:val="apple-style-span"/>
          <w:color w:val="000000"/>
        </w:rPr>
      </w:pPr>
      <w:proofErr w:type="spellStart"/>
      <w:r>
        <w:rPr>
          <w:rStyle w:val="apple-style-span"/>
          <w:color w:val="000000"/>
        </w:rPr>
        <w:t>Goggin</w:t>
      </w:r>
      <w:proofErr w:type="spellEnd"/>
      <w:r>
        <w:rPr>
          <w:rStyle w:val="apple-style-span"/>
          <w:color w:val="000000"/>
        </w:rPr>
        <w:t xml:space="preserve">, J.M. 1950. The Indians and the history of the </w:t>
      </w:r>
      <w:proofErr w:type="spellStart"/>
      <w:r>
        <w:rPr>
          <w:rStyle w:val="apple-style-span"/>
          <w:color w:val="000000"/>
        </w:rPr>
        <w:t>Matecumbe</w:t>
      </w:r>
      <w:proofErr w:type="spellEnd"/>
      <w:r>
        <w:rPr>
          <w:rStyle w:val="apple-style-span"/>
          <w:color w:val="000000"/>
        </w:rPr>
        <w:t xml:space="preserve"> region. </w:t>
      </w:r>
      <w:r>
        <w:rPr>
          <w:rStyle w:val="apple-style-span"/>
          <w:i/>
          <w:color w:val="000000"/>
        </w:rPr>
        <w:t xml:space="preserve">Tequesta </w:t>
      </w:r>
      <w:r>
        <w:rPr>
          <w:rStyle w:val="apple-style-span"/>
          <w:color w:val="000000"/>
        </w:rPr>
        <w:t>1(10): 13–35.</w:t>
      </w:r>
    </w:p>
    <w:p w:rsidR="00F81E47" w:rsidRDefault="00F81E47" w:rsidP="00F81E47">
      <w:pPr>
        <w:contextualSpacing/>
        <w:rPr>
          <w:rStyle w:val="apple-style-span"/>
          <w:color w:val="000000"/>
        </w:rPr>
      </w:pPr>
    </w:p>
    <w:p w:rsidR="00F81E47" w:rsidRDefault="00F81E47" w:rsidP="00F81E47">
      <w:pPr>
        <w:contextualSpacing/>
        <w:rPr>
          <w:rStyle w:val="apple-style-span"/>
          <w:color w:val="000000"/>
        </w:rPr>
      </w:pPr>
      <w:r>
        <w:rPr>
          <w:rStyle w:val="apple-style-span"/>
          <w:color w:val="000000"/>
        </w:rPr>
        <w:t xml:space="preserve">Goldenberg, S.B., </w:t>
      </w:r>
      <w:proofErr w:type="spellStart"/>
      <w:r>
        <w:rPr>
          <w:rStyle w:val="apple-style-span"/>
          <w:color w:val="000000"/>
        </w:rPr>
        <w:t>Landsea</w:t>
      </w:r>
      <w:proofErr w:type="spellEnd"/>
      <w:r>
        <w:rPr>
          <w:rStyle w:val="apple-style-span"/>
          <w:color w:val="000000"/>
        </w:rPr>
        <w:t>, C.W., Mestas-</w:t>
      </w:r>
      <w:proofErr w:type="spellStart"/>
      <w:r>
        <w:rPr>
          <w:rStyle w:val="apple-style-span"/>
          <w:color w:val="000000"/>
        </w:rPr>
        <w:t>Nuñez</w:t>
      </w:r>
      <w:proofErr w:type="spellEnd"/>
      <w:r>
        <w:rPr>
          <w:rStyle w:val="apple-style-span"/>
          <w:color w:val="000000"/>
        </w:rPr>
        <w:t xml:space="preserve">, A.M, and Gray, W.M. 2001. The recent increase in Atlantic hurricane activity: </w:t>
      </w:r>
      <w:r w:rsidR="00A974A5">
        <w:rPr>
          <w:rStyle w:val="apple-style-span"/>
          <w:color w:val="000000"/>
        </w:rPr>
        <w:t>C</w:t>
      </w:r>
      <w:r>
        <w:rPr>
          <w:rStyle w:val="apple-style-span"/>
          <w:color w:val="000000"/>
        </w:rPr>
        <w:t xml:space="preserve">auses and implications. </w:t>
      </w:r>
      <w:r>
        <w:rPr>
          <w:rStyle w:val="apple-style-span"/>
          <w:i/>
          <w:color w:val="000000"/>
        </w:rPr>
        <w:t xml:space="preserve">Science </w:t>
      </w:r>
      <w:r>
        <w:rPr>
          <w:rStyle w:val="apple-style-span"/>
          <w:color w:val="000000"/>
        </w:rPr>
        <w:t>293: 474–479.</w:t>
      </w:r>
    </w:p>
    <w:p w:rsidR="00F81E47" w:rsidRPr="00E8473B" w:rsidRDefault="00F81E47" w:rsidP="00F81E47">
      <w:pPr>
        <w:contextualSpacing/>
        <w:rPr>
          <w:rStyle w:val="apple-style-span"/>
          <w:color w:val="000000"/>
        </w:rPr>
      </w:pPr>
    </w:p>
    <w:p w:rsidR="00F81E47" w:rsidRPr="00F45553" w:rsidRDefault="00F81E47" w:rsidP="00F81E47">
      <w:pPr>
        <w:contextualSpacing/>
        <w:rPr>
          <w:rStyle w:val="apple-style-span"/>
        </w:rPr>
      </w:pPr>
      <w:r w:rsidRPr="003A31B0">
        <w:rPr>
          <w:rStyle w:val="apple-style-span"/>
        </w:rPr>
        <w:t xml:space="preserve">Grimm, E.C., Jacobson, G.L. Jr., Watts, W.A., Hansen, B.C.S., and </w:t>
      </w:r>
      <w:proofErr w:type="spellStart"/>
      <w:r w:rsidRPr="003A31B0">
        <w:rPr>
          <w:rStyle w:val="apple-style-span"/>
        </w:rPr>
        <w:t>Maasch</w:t>
      </w:r>
      <w:proofErr w:type="spellEnd"/>
      <w:r w:rsidRPr="003A31B0">
        <w:rPr>
          <w:rStyle w:val="apple-style-span"/>
        </w:rPr>
        <w:t xml:space="preserve">, K.A. 1993. </w:t>
      </w:r>
      <w:proofErr w:type="gramStart"/>
      <w:r w:rsidRPr="003A31B0">
        <w:rPr>
          <w:rStyle w:val="apple-style-span"/>
        </w:rPr>
        <w:t xml:space="preserve">A 50,000 year record </w:t>
      </w:r>
      <w:r w:rsidR="003A31B0">
        <w:rPr>
          <w:rStyle w:val="apple-style-span"/>
        </w:rPr>
        <w:t>climate oscillations from Florida and its temporal correlation with Heinrich Events</w:t>
      </w:r>
      <w:r w:rsidRPr="003A31B0">
        <w:rPr>
          <w:rStyle w:val="apple-style-span"/>
        </w:rPr>
        <w:t>.</w:t>
      </w:r>
      <w:proofErr w:type="gramEnd"/>
      <w:r w:rsidRPr="003A31B0">
        <w:rPr>
          <w:rStyle w:val="apple-style-span"/>
        </w:rPr>
        <w:t xml:space="preserve"> </w:t>
      </w:r>
      <w:r w:rsidR="00F45553">
        <w:rPr>
          <w:rStyle w:val="apple-style-span"/>
          <w:i/>
        </w:rPr>
        <w:t xml:space="preserve">Science </w:t>
      </w:r>
      <w:r w:rsidR="00F45553">
        <w:rPr>
          <w:rStyle w:val="apple-style-span"/>
        </w:rPr>
        <w:t>261: 198–200.</w:t>
      </w:r>
    </w:p>
    <w:p w:rsidR="00F81E47" w:rsidRDefault="00F81E47" w:rsidP="00F81E47">
      <w:pPr>
        <w:contextualSpacing/>
        <w:rPr>
          <w:rStyle w:val="apple-style-span"/>
          <w:color w:val="000000"/>
        </w:rPr>
      </w:pPr>
    </w:p>
    <w:p w:rsidR="00F81E47" w:rsidRPr="00895CD1" w:rsidRDefault="00F81E47" w:rsidP="00F81E47">
      <w:pPr>
        <w:contextualSpacing/>
        <w:rPr>
          <w:rStyle w:val="apple-style-span"/>
          <w:color w:val="000000"/>
        </w:rPr>
      </w:pPr>
      <w:proofErr w:type="spellStart"/>
      <w:r>
        <w:rPr>
          <w:rStyle w:val="apple-style-span"/>
          <w:color w:val="000000"/>
        </w:rPr>
        <w:t>Hann</w:t>
      </w:r>
      <w:proofErr w:type="spellEnd"/>
      <w:r>
        <w:rPr>
          <w:rStyle w:val="apple-style-span"/>
          <w:color w:val="000000"/>
        </w:rPr>
        <w:t xml:space="preserve">, J.H. 2003. </w:t>
      </w:r>
      <w:r w:rsidRPr="00783B0F">
        <w:rPr>
          <w:rStyle w:val="apple-style-span"/>
          <w:i/>
          <w:color w:val="000000"/>
        </w:rPr>
        <w:t xml:space="preserve">Indians of </w:t>
      </w:r>
      <w:r w:rsidR="00A03DD5">
        <w:rPr>
          <w:rStyle w:val="apple-style-span"/>
          <w:i/>
          <w:color w:val="000000"/>
        </w:rPr>
        <w:t>C</w:t>
      </w:r>
      <w:r w:rsidRPr="00783B0F">
        <w:rPr>
          <w:rStyle w:val="apple-style-span"/>
          <w:i/>
          <w:color w:val="000000"/>
        </w:rPr>
        <w:t xml:space="preserve">entral and </w:t>
      </w:r>
      <w:r w:rsidR="00A03DD5">
        <w:rPr>
          <w:rStyle w:val="apple-style-span"/>
          <w:i/>
          <w:color w:val="000000"/>
        </w:rPr>
        <w:t>S</w:t>
      </w:r>
      <w:r w:rsidRPr="00783B0F">
        <w:rPr>
          <w:rStyle w:val="apple-style-span"/>
          <w:i/>
          <w:color w:val="000000"/>
        </w:rPr>
        <w:t>outh Florida, 1513–1763</w:t>
      </w:r>
      <w:r>
        <w:rPr>
          <w:rStyle w:val="apple-style-span"/>
          <w:color w:val="000000"/>
        </w:rPr>
        <w:t xml:space="preserve">. </w:t>
      </w:r>
      <w:r w:rsidR="00A03DD5">
        <w:rPr>
          <w:rStyle w:val="apple-style-span"/>
          <w:color w:val="000000"/>
        </w:rPr>
        <w:t xml:space="preserve">Gainesville, Florida: </w:t>
      </w:r>
      <w:r>
        <w:rPr>
          <w:rStyle w:val="apple-style-span"/>
          <w:color w:val="000000"/>
        </w:rPr>
        <w:t>University Press of Florida.</w:t>
      </w:r>
    </w:p>
    <w:p w:rsidR="00F81E47" w:rsidRDefault="00F81E47" w:rsidP="00F81E47">
      <w:pPr>
        <w:contextualSpacing/>
      </w:pPr>
    </w:p>
    <w:p w:rsidR="006D3642" w:rsidRPr="00895CD1" w:rsidRDefault="006D3642" w:rsidP="006D3642">
      <w:pPr>
        <w:contextualSpacing/>
      </w:pPr>
      <w:proofErr w:type="gramStart"/>
      <w:r>
        <w:t xml:space="preserve">Harley, G.L. </w:t>
      </w:r>
      <w:r w:rsidR="000D6B07">
        <w:t>2012</w:t>
      </w:r>
      <w:r>
        <w:t>.</w:t>
      </w:r>
      <w:proofErr w:type="gramEnd"/>
      <w:r>
        <w:t xml:space="preserve"> Tree growth dynamics, fire history, and climate-fire relationships in pine rocklands of the Florida Keys, U.S.A. </w:t>
      </w:r>
      <w:r w:rsidR="007B3952">
        <w:t xml:space="preserve">Ph.D. </w:t>
      </w:r>
      <w:r>
        <w:t>Dissertation, Department of Geography, University of Ten</w:t>
      </w:r>
      <w:r w:rsidR="007B3952">
        <w:t>nes</w:t>
      </w:r>
      <w:r w:rsidR="00A03DD5">
        <w:t>s</w:t>
      </w:r>
      <w:r w:rsidR="007B3952">
        <w:t xml:space="preserve">ee, </w:t>
      </w:r>
      <w:proofErr w:type="gramStart"/>
      <w:r>
        <w:t>Knoxville</w:t>
      </w:r>
      <w:proofErr w:type="gramEnd"/>
      <w:r>
        <w:t xml:space="preserve">. </w:t>
      </w:r>
    </w:p>
    <w:p w:rsidR="006D3642" w:rsidRDefault="006D3642" w:rsidP="00F81E47">
      <w:pPr>
        <w:contextualSpacing/>
      </w:pPr>
    </w:p>
    <w:p w:rsidR="00F81E47" w:rsidRDefault="00F81E47" w:rsidP="00F81E47">
      <w:pPr>
        <w:contextualSpacing/>
      </w:pPr>
      <w:r>
        <w:t xml:space="preserve">Harley, G. L., </w:t>
      </w:r>
      <w:proofErr w:type="spellStart"/>
      <w:r>
        <w:t>Grissino</w:t>
      </w:r>
      <w:proofErr w:type="spellEnd"/>
      <w:r>
        <w:t>-Mayer, H.D., and Horn, S.P.  2011</w:t>
      </w:r>
      <w:r>
        <w:rPr>
          <w:i/>
        </w:rPr>
        <w:t xml:space="preserve">. </w:t>
      </w:r>
      <w:r>
        <w:t xml:space="preserve">The </w:t>
      </w:r>
      <w:proofErr w:type="spellStart"/>
      <w:r>
        <w:t>dendrochronology</w:t>
      </w:r>
      <w:proofErr w:type="spellEnd"/>
      <w:r>
        <w:t xml:space="preserve"> of </w:t>
      </w:r>
      <w:proofErr w:type="spellStart"/>
      <w:r>
        <w:rPr>
          <w:i/>
        </w:rPr>
        <w:t>Pinus</w:t>
      </w:r>
      <w:proofErr w:type="spellEnd"/>
      <w:r>
        <w:rPr>
          <w:i/>
        </w:rPr>
        <w:t xml:space="preserve"> </w:t>
      </w:r>
      <w:proofErr w:type="spellStart"/>
      <w:r>
        <w:rPr>
          <w:i/>
        </w:rPr>
        <w:t>elliottii</w:t>
      </w:r>
      <w:proofErr w:type="spellEnd"/>
      <w:r>
        <w:rPr>
          <w:i/>
        </w:rPr>
        <w:t xml:space="preserve"> </w:t>
      </w:r>
      <w:r>
        <w:t xml:space="preserve">in the Lower Florida Keys: </w:t>
      </w:r>
      <w:r w:rsidR="004945CF">
        <w:t>C</w:t>
      </w:r>
      <w:r>
        <w:t xml:space="preserve">hronology, development, and climate response. </w:t>
      </w:r>
      <w:r>
        <w:rPr>
          <w:i/>
        </w:rPr>
        <w:t xml:space="preserve">Tree-Ring Research </w:t>
      </w:r>
      <w:r>
        <w:t>67(1): 39–50.</w:t>
      </w:r>
    </w:p>
    <w:p w:rsidR="00D74AAC" w:rsidRDefault="00D74AAC" w:rsidP="00F81E47">
      <w:pPr>
        <w:contextualSpacing/>
      </w:pPr>
    </w:p>
    <w:p w:rsidR="00F81E47" w:rsidRDefault="00F81E47" w:rsidP="00F81E47">
      <w:pPr>
        <w:contextualSpacing/>
      </w:pPr>
      <w:proofErr w:type="spellStart"/>
      <w:r>
        <w:t>Harveson</w:t>
      </w:r>
      <w:proofErr w:type="spellEnd"/>
      <w:r>
        <w:t xml:space="preserve">, P.M., Lopez, R.R., Collier, B.A., and </w:t>
      </w:r>
      <w:proofErr w:type="spellStart"/>
      <w:r>
        <w:t>Silvy</w:t>
      </w:r>
      <w:proofErr w:type="spellEnd"/>
      <w:r>
        <w:t xml:space="preserve">, N.J. 2007. Impacts of urbanization on Florida Key Deer behavior and population dynamics. </w:t>
      </w:r>
      <w:r>
        <w:rPr>
          <w:i/>
        </w:rPr>
        <w:t xml:space="preserve">Biological Conservation </w:t>
      </w:r>
      <w:r>
        <w:t>134: 321–331.</w:t>
      </w:r>
    </w:p>
    <w:p w:rsidR="00F81E47" w:rsidRPr="00393624" w:rsidRDefault="00F81E47" w:rsidP="00F81E47">
      <w:pPr>
        <w:contextualSpacing/>
      </w:pPr>
    </w:p>
    <w:p w:rsidR="00F81E47" w:rsidRPr="001F7FAC" w:rsidRDefault="00F81E47" w:rsidP="00F81E47">
      <w:pPr>
        <w:contextualSpacing/>
      </w:pPr>
      <w:r w:rsidRPr="001F7FAC">
        <w:t xml:space="preserve">Heyerdahl, E.K. and Card, V. 2000. Implications of </w:t>
      </w:r>
      <w:proofErr w:type="spellStart"/>
      <w:r>
        <w:t>p</w:t>
      </w:r>
      <w:r w:rsidRPr="001F7FAC">
        <w:t>aleorecords</w:t>
      </w:r>
      <w:proofErr w:type="spellEnd"/>
      <w:r w:rsidRPr="001F7FAC">
        <w:t xml:space="preserve"> for </w:t>
      </w:r>
      <w:r>
        <w:t>e</w:t>
      </w:r>
      <w:r w:rsidRPr="001F7FAC">
        <w:t xml:space="preserve">cosystem </w:t>
      </w:r>
      <w:r>
        <w:t>m</w:t>
      </w:r>
      <w:r w:rsidRPr="001F7FAC">
        <w:t xml:space="preserve">anagement. </w:t>
      </w:r>
      <w:r w:rsidRPr="001F7FAC">
        <w:rPr>
          <w:i/>
        </w:rPr>
        <w:t>Trends in Ecology and Evolution</w:t>
      </w:r>
      <w:r w:rsidRPr="001F7FAC">
        <w:t xml:space="preserve"> 15(2): 49</w:t>
      </w:r>
      <w:r>
        <w:t>–</w:t>
      </w:r>
      <w:r w:rsidRPr="001F7FAC">
        <w:t>50.</w:t>
      </w:r>
    </w:p>
    <w:p w:rsidR="00F81E47" w:rsidRPr="001F7FAC" w:rsidRDefault="00F81E47" w:rsidP="00F81E47">
      <w:pPr>
        <w:contextualSpacing/>
      </w:pPr>
    </w:p>
    <w:p w:rsidR="00F81E47" w:rsidRDefault="00F81E47" w:rsidP="00F81E47">
      <w:pPr>
        <w:contextualSpacing/>
      </w:pPr>
      <w:proofErr w:type="spellStart"/>
      <w:r>
        <w:t>Higuera</w:t>
      </w:r>
      <w:proofErr w:type="spellEnd"/>
      <w:r>
        <w:t xml:space="preserve">-Gundy, A., Brenner, M., </w:t>
      </w:r>
      <w:proofErr w:type="spellStart"/>
      <w:r>
        <w:t>Hodell</w:t>
      </w:r>
      <w:proofErr w:type="spellEnd"/>
      <w:r>
        <w:t xml:space="preserve">, D.A., Curtis, J.H., Leyden, B.W., and </w:t>
      </w:r>
      <w:proofErr w:type="spellStart"/>
      <w:r>
        <w:t>Binford</w:t>
      </w:r>
      <w:proofErr w:type="spellEnd"/>
      <w:r>
        <w:t xml:space="preserve">, M.W. 1999. A 10,300 14C yr record of climate and vegetation change from Haiti. </w:t>
      </w:r>
      <w:r>
        <w:rPr>
          <w:i/>
        </w:rPr>
        <w:t xml:space="preserve">Quaternary Research </w:t>
      </w:r>
      <w:r>
        <w:t xml:space="preserve">52: 159–170. </w:t>
      </w:r>
    </w:p>
    <w:p w:rsidR="00F81E47" w:rsidRDefault="00F81E47" w:rsidP="00F81E47">
      <w:pPr>
        <w:contextualSpacing/>
      </w:pPr>
      <w:r>
        <w:t xml:space="preserve"> </w:t>
      </w:r>
    </w:p>
    <w:p w:rsidR="00F81E47" w:rsidRDefault="00F81E47" w:rsidP="00F81E47">
      <w:pPr>
        <w:contextualSpacing/>
      </w:pPr>
      <w:proofErr w:type="spellStart"/>
      <w:r>
        <w:lastRenderedPageBreak/>
        <w:t>Higuera</w:t>
      </w:r>
      <w:proofErr w:type="spellEnd"/>
      <w:r>
        <w:t xml:space="preserve">, P.E., Gavin, D.G., </w:t>
      </w:r>
      <w:proofErr w:type="spellStart"/>
      <w:r>
        <w:t>Barlein</w:t>
      </w:r>
      <w:proofErr w:type="spellEnd"/>
      <w:r>
        <w:t xml:space="preserve">, P.J., and </w:t>
      </w:r>
      <w:proofErr w:type="spellStart"/>
      <w:r>
        <w:t>Hallett</w:t>
      </w:r>
      <w:proofErr w:type="spellEnd"/>
      <w:r>
        <w:t xml:space="preserve">, D.J. 2010. Peak detection in sediment-charcoal records: </w:t>
      </w:r>
      <w:r w:rsidR="004945CF">
        <w:t>I</w:t>
      </w:r>
      <w:r>
        <w:t xml:space="preserve">mpacts of alternative data analysis methods on fire-history interpretations. </w:t>
      </w:r>
      <w:r>
        <w:rPr>
          <w:i/>
        </w:rPr>
        <w:t xml:space="preserve">International Journal of Wildland Fire </w:t>
      </w:r>
      <w:r>
        <w:t>19: 996</w:t>
      </w:r>
      <w:r w:rsidR="007B3952">
        <w:t>–1014</w:t>
      </w:r>
      <w:r>
        <w:t>.</w:t>
      </w:r>
    </w:p>
    <w:p w:rsidR="00F81E47" w:rsidRDefault="00F81E47" w:rsidP="00F81E47">
      <w:pPr>
        <w:contextualSpacing/>
      </w:pPr>
    </w:p>
    <w:p w:rsidR="000D6B07" w:rsidRPr="000D6B07" w:rsidRDefault="000D6B07" w:rsidP="000D6B07">
      <w:pPr>
        <w:contextualSpacing/>
      </w:pPr>
      <w:r w:rsidRPr="000D6B07">
        <w:rPr>
          <w:lang w:val="nb-NO"/>
        </w:rPr>
        <w:t>Hodell, D.A., Brenner, M., and Curtis, J.H. </w:t>
      </w:r>
      <w:r w:rsidRPr="000D6B07">
        <w:t xml:space="preserve">2000. </w:t>
      </w:r>
      <w:proofErr w:type="gramStart"/>
      <w:r w:rsidRPr="000D6B07">
        <w:t>Climate change in the northern American tropics and subtropics since the last ice age.</w:t>
      </w:r>
      <w:proofErr w:type="gramEnd"/>
      <w:r w:rsidRPr="000D6B07">
        <w:t xml:space="preserve"> </w:t>
      </w:r>
      <w:proofErr w:type="gramStart"/>
      <w:r w:rsidRPr="000D6B07">
        <w:rPr>
          <w:i/>
        </w:rPr>
        <w:t>In</w:t>
      </w:r>
      <w:r w:rsidRPr="000D6B07">
        <w:t xml:space="preserve"> Lentz, D.L. (Ed.).</w:t>
      </w:r>
      <w:proofErr w:type="gramEnd"/>
      <w:r w:rsidRPr="000D6B07">
        <w:t xml:space="preserve"> </w:t>
      </w:r>
      <w:proofErr w:type="gramStart"/>
      <w:r w:rsidRPr="000D6B07">
        <w:rPr>
          <w:i/>
        </w:rPr>
        <w:t>Landscape Transformations in the </w:t>
      </w:r>
      <w:proofErr w:type="spellStart"/>
      <w:r w:rsidRPr="000D6B07">
        <w:rPr>
          <w:i/>
        </w:rPr>
        <w:t>Precolumbian</w:t>
      </w:r>
      <w:proofErr w:type="spellEnd"/>
      <w:r w:rsidRPr="000D6B07">
        <w:rPr>
          <w:i/>
        </w:rPr>
        <w:t> Americas</w:t>
      </w:r>
      <w:r w:rsidRPr="000D6B07">
        <w:t>.</w:t>
      </w:r>
      <w:proofErr w:type="gramEnd"/>
      <w:r w:rsidRPr="000D6B07">
        <w:t> Columbia University Press, New York, Pp. 13–38.</w:t>
      </w:r>
    </w:p>
    <w:p w:rsidR="000D6B07" w:rsidRPr="000D6B07" w:rsidRDefault="000D6B07" w:rsidP="00F81E47">
      <w:pPr>
        <w:spacing w:before="240"/>
        <w:contextualSpacing/>
      </w:pPr>
    </w:p>
    <w:p w:rsidR="00F81E47" w:rsidRDefault="00F81E47" w:rsidP="00F81E47">
      <w:pPr>
        <w:spacing w:before="240"/>
        <w:contextualSpacing/>
      </w:pPr>
      <w:proofErr w:type="spellStart"/>
      <w:proofErr w:type="gramStart"/>
      <w:r>
        <w:t>Hodell</w:t>
      </w:r>
      <w:proofErr w:type="spellEnd"/>
      <w:r>
        <w:t>, D.A., Brenner, M., and Curtis.</w:t>
      </w:r>
      <w:proofErr w:type="gramEnd"/>
      <w:r>
        <w:t xml:space="preserve"> J.H. 2005. Terminal Classic drought in the northern Maya lowlands inferred from multiple sediment cores in Lake </w:t>
      </w:r>
      <w:proofErr w:type="spellStart"/>
      <w:r>
        <w:t>Chichancanab</w:t>
      </w:r>
      <w:proofErr w:type="spellEnd"/>
      <w:r>
        <w:t xml:space="preserve"> (Mexico). </w:t>
      </w:r>
      <w:r>
        <w:rPr>
          <w:i/>
        </w:rPr>
        <w:t xml:space="preserve"> Quaternary Science Reviews </w:t>
      </w:r>
      <w:r>
        <w:t>24(12–13): 1413–1427.</w:t>
      </w:r>
    </w:p>
    <w:p w:rsidR="00F81E47" w:rsidRDefault="00F81E47" w:rsidP="00F81E47">
      <w:pPr>
        <w:spacing w:before="240"/>
        <w:contextualSpacing/>
      </w:pPr>
    </w:p>
    <w:p w:rsidR="00F81E47" w:rsidRPr="0038711D" w:rsidRDefault="00F81E47" w:rsidP="00F81E47">
      <w:pPr>
        <w:spacing w:before="240"/>
        <w:contextualSpacing/>
      </w:pPr>
      <w:proofErr w:type="spellStart"/>
      <w:r>
        <w:t>Hodell</w:t>
      </w:r>
      <w:proofErr w:type="spellEnd"/>
      <w:r>
        <w:t xml:space="preserve">, D.A., Curtis, J.H., Jones, G.A., </w:t>
      </w:r>
      <w:proofErr w:type="spellStart"/>
      <w:r>
        <w:t>Higuera</w:t>
      </w:r>
      <w:proofErr w:type="spellEnd"/>
      <w:r>
        <w:t xml:space="preserve">-Gundy, A., Brenner, M., </w:t>
      </w:r>
      <w:proofErr w:type="spellStart"/>
      <w:r>
        <w:t>Binford</w:t>
      </w:r>
      <w:proofErr w:type="spellEnd"/>
      <w:r>
        <w:t xml:space="preserve">, M.W., and Dorsey, K.T. 1991. Reconstruction of Caribbean climate change over the past 10,500 years. </w:t>
      </w:r>
      <w:r>
        <w:rPr>
          <w:i/>
        </w:rPr>
        <w:t xml:space="preserve">Nature </w:t>
      </w:r>
      <w:r>
        <w:t>352: 790–793.</w:t>
      </w:r>
    </w:p>
    <w:p w:rsidR="00F81E47" w:rsidRPr="006E6E73" w:rsidRDefault="00F81E47" w:rsidP="00F81E47">
      <w:pPr>
        <w:spacing w:before="240"/>
        <w:contextualSpacing/>
      </w:pPr>
    </w:p>
    <w:p w:rsidR="00F81E47" w:rsidRDefault="00F81E47" w:rsidP="00F81E47">
      <w:pPr>
        <w:contextualSpacing/>
      </w:pPr>
      <w:proofErr w:type="spellStart"/>
      <w:r>
        <w:t>Hoffmeister</w:t>
      </w:r>
      <w:proofErr w:type="spellEnd"/>
      <w:r>
        <w:t xml:space="preserve">, J.E. and </w:t>
      </w:r>
      <w:proofErr w:type="spellStart"/>
      <w:r>
        <w:t>Multer</w:t>
      </w:r>
      <w:proofErr w:type="spellEnd"/>
      <w:r>
        <w:t xml:space="preserve">, H.G. 1968. Geology and origin of the Florida Keys. </w:t>
      </w:r>
      <w:r>
        <w:rPr>
          <w:i/>
        </w:rPr>
        <w:t xml:space="preserve">Geological Society of America Bulletin </w:t>
      </w:r>
      <w:r>
        <w:t>79: 1487–1502.</w:t>
      </w:r>
    </w:p>
    <w:p w:rsidR="00F81E47" w:rsidRDefault="00F81E47" w:rsidP="00F81E47">
      <w:pPr>
        <w:contextualSpacing/>
      </w:pPr>
    </w:p>
    <w:p w:rsidR="00F81E47" w:rsidRDefault="00F81E47" w:rsidP="00F81E47">
      <w:pPr>
        <w:contextualSpacing/>
      </w:pPr>
      <w:r>
        <w:t xml:space="preserve">Horn, S.P. 1989. Prehistoric fires in the Chirripó highlands of Costa Rica: </w:t>
      </w:r>
      <w:r w:rsidR="007B3952">
        <w:t>S</w:t>
      </w:r>
      <w:r>
        <w:t xml:space="preserve">edimentary charcoal evidence. </w:t>
      </w:r>
      <w:proofErr w:type="spellStart"/>
      <w:r>
        <w:rPr>
          <w:i/>
        </w:rPr>
        <w:t>Revista</w:t>
      </w:r>
      <w:proofErr w:type="spellEnd"/>
      <w:r>
        <w:rPr>
          <w:i/>
        </w:rPr>
        <w:t xml:space="preserve"> de </w:t>
      </w:r>
      <w:proofErr w:type="spellStart"/>
      <w:r>
        <w:rPr>
          <w:i/>
        </w:rPr>
        <w:t>Biologia</w:t>
      </w:r>
      <w:proofErr w:type="spellEnd"/>
      <w:r>
        <w:rPr>
          <w:i/>
        </w:rPr>
        <w:t xml:space="preserve"> Tropical </w:t>
      </w:r>
      <w:r>
        <w:t xml:space="preserve">37: </w:t>
      </w:r>
      <w:r w:rsidRPr="00DF2330">
        <w:t>139–148.</w:t>
      </w:r>
    </w:p>
    <w:p w:rsidR="00F81E47" w:rsidRDefault="00F81E47" w:rsidP="00F81E47">
      <w:pPr>
        <w:contextualSpacing/>
      </w:pPr>
    </w:p>
    <w:p w:rsidR="00F81E47" w:rsidRDefault="00F81E47" w:rsidP="00F81E47">
      <w:pPr>
        <w:contextualSpacing/>
      </w:pPr>
      <w:r>
        <w:t xml:space="preserve">Horn, S.P. 1993. Postglacial vegetation and fire history in the Chirripó Páramo of Costa Rica. </w:t>
      </w:r>
      <w:r>
        <w:rPr>
          <w:i/>
        </w:rPr>
        <w:t xml:space="preserve">Quaternary Research </w:t>
      </w:r>
      <w:r>
        <w:t>40(1): 107–116.</w:t>
      </w:r>
    </w:p>
    <w:p w:rsidR="00F81E47" w:rsidRDefault="00F81E47" w:rsidP="00F81E47">
      <w:pPr>
        <w:contextualSpacing/>
      </w:pPr>
    </w:p>
    <w:p w:rsidR="00F81E47" w:rsidRPr="001F7FAC" w:rsidRDefault="00F81E47" w:rsidP="00F81E47">
      <w:pPr>
        <w:contextualSpacing/>
      </w:pPr>
      <w:r w:rsidRPr="001F7FAC">
        <w:t xml:space="preserve">Horn, S.P. 1998. Fire </w:t>
      </w:r>
      <w:r>
        <w:t>m</w:t>
      </w:r>
      <w:r w:rsidRPr="001F7FAC">
        <w:t xml:space="preserve">anagement and </w:t>
      </w:r>
      <w:r>
        <w:t>n</w:t>
      </w:r>
      <w:r w:rsidRPr="001F7FAC">
        <w:t xml:space="preserve">atural </w:t>
      </w:r>
      <w:r>
        <w:t>l</w:t>
      </w:r>
      <w:r w:rsidRPr="001F7FAC">
        <w:t>andscapes in the Chirrip</w:t>
      </w:r>
      <w:r>
        <w:t>ó</w:t>
      </w:r>
      <w:r w:rsidRPr="001F7FAC">
        <w:t xml:space="preserve"> P</w:t>
      </w:r>
      <w:r>
        <w:t>á</w:t>
      </w:r>
      <w:r w:rsidRPr="001F7FAC">
        <w:t>ramo, Chirrip</w:t>
      </w:r>
      <w:r>
        <w:t>ó</w:t>
      </w:r>
      <w:r w:rsidRPr="001F7FAC">
        <w:t xml:space="preserve"> National Park, Costa Rica. </w:t>
      </w:r>
      <w:r w:rsidRPr="001F7FAC">
        <w:rPr>
          <w:i/>
        </w:rPr>
        <w:t xml:space="preserve">In </w:t>
      </w:r>
      <w:proofErr w:type="spellStart"/>
      <w:r w:rsidRPr="001F7FAC">
        <w:t>Zimmerer</w:t>
      </w:r>
      <w:proofErr w:type="spellEnd"/>
      <w:r w:rsidRPr="001F7FAC">
        <w:t xml:space="preserve">, K. and Young, K. (Eds.).  </w:t>
      </w:r>
      <w:r w:rsidRPr="001F7FAC">
        <w:rPr>
          <w:i/>
        </w:rPr>
        <w:t xml:space="preserve">From Nature’s Geography. </w:t>
      </w:r>
      <w:proofErr w:type="spellStart"/>
      <w:r w:rsidRPr="001F7FAC">
        <w:rPr>
          <w:i/>
        </w:rPr>
        <w:t>Biogeographical</w:t>
      </w:r>
      <w:proofErr w:type="spellEnd"/>
      <w:r w:rsidRPr="001F7FAC">
        <w:rPr>
          <w:i/>
        </w:rPr>
        <w:t xml:space="preserve"> Landscapes and Conservation in Developing Countries. </w:t>
      </w:r>
      <w:r w:rsidRPr="001F7FAC">
        <w:t>Madison, Wisconsin: University of Wisconsin</w:t>
      </w:r>
      <w:r>
        <w:t xml:space="preserve"> Press, Pp.</w:t>
      </w:r>
      <w:r w:rsidRPr="001F7FAC">
        <w:t xml:space="preserve"> 125</w:t>
      </w:r>
      <w:r>
        <w:t>–</w:t>
      </w:r>
      <w:r w:rsidRPr="001F7FAC">
        <w:t>146.</w:t>
      </w:r>
    </w:p>
    <w:p w:rsidR="00F81E47" w:rsidRPr="001F7FAC" w:rsidRDefault="00F81E47" w:rsidP="00F81E47">
      <w:pPr>
        <w:contextualSpacing/>
      </w:pPr>
    </w:p>
    <w:p w:rsidR="00F81E47" w:rsidRDefault="00F81E47" w:rsidP="00F81E47">
      <w:pPr>
        <w:contextualSpacing/>
      </w:pPr>
      <w:r w:rsidRPr="001F7FAC">
        <w:t xml:space="preserve">Horn, S.P. 2008. Sediment </w:t>
      </w:r>
      <w:r>
        <w:t>r</w:t>
      </w:r>
      <w:r w:rsidRPr="001F7FAC">
        <w:t xml:space="preserve">ecords of </w:t>
      </w:r>
      <w:r>
        <w:t>f</w:t>
      </w:r>
      <w:r w:rsidRPr="001F7FAC">
        <w:t xml:space="preserve">ire and </w:t>
      </w:r>
      <w:r>
        <w:t>v</w:t>
      </w:r>
      <w:r w:rsidRPr="001F7FAC">
        <w:t xml:space="preserve">egetation </w:t>
      </w:r>
      <w:r>
        <w:t>h</w:t>
      </w:r>
      <w:r w:rsidRPr="001F7FAC">
        <w:t xml:space="preserve">istory from </w:t>
      </w:r>
      <w:r>
        <w:t>s</w:t>
      </w:r>
      <w:r w:rsidRPr="001F7FAC">
        <w:t xml:space="preserve">olution </w:t>
      </w:r>
      <w:r>
        <w:t>h</w:t>
      </w:r>
      <w:r w:rsidRPr="001F7FAC">
        <w:t xml:space="preserve">oles in the National Key Deer Refuge, Monroe County, Florida. Report on Research Funded by the </w:t>
      </w:r>
      <w:smartTag w:uri="urn:schemas-microsoft-com:office:smarttags" w:element="place">
        <w:smartTag w:uri="urn:schemas-microsoft-com:office:smarttags" w:element="country-region">
          <w:r w:rsidRPr="001F7FAC">
            <w:t>U.S.</w:t>
          </w:r>
        </w:smartTag>
      </w:smartTag>
      <w:r w:rsidRPr="001F7FAC">
        <w:t xml:space="preserve"> Fish and Wildlife Service, Submitted to the National Key Deer Refuge, Anne </w:t>
      </w:r>
      <w:proofErr w:type="spellStart"/>
      <w:r w:rsidRPr="001F7FAC">
        <w:t>Morkill</w:t>
      </w:r>
      <w:proofErr w:type="spellEnd"/>
      <w:r w:rsidRPr="001F7FAC">
        <w:t>, Director.</w:t>
      </w:r>
    </w:p>
    <w:p w:rsidR="00F81E47" w:rsidRDefault="00F81E47" w:rsidP="00F81E47">
      <w:pPr>
        <w:contextualSpacing/>
      </w:pPr>
    </w:p>
    <w:p w:rsidR="00F81E47" w:rsidRPr="00DF2330" w:rsidRDefault="00F81E47" w:rsidP="00F81E47">
      <w:pPr>
        <w:contextualSpacing/>
      </w:pPr>
      <w:r>
        <w:t xml:space="preserve">Horn, S.P. and Sanford, R.L. Jr. 1992. Holocene fires in Costa Rica. </w:t>
      </w:r>
      <w:proofErr w:type="spellStart"/>
      <w:r>
        <w:rPr>
          <w:i/>
        </w:rPr>
        <w:t>Biotropica</w:t>
      </w:r>
      <w:proofErr w:type="spellEnd"/>
      <w:r>
        <w:rPr>
          <w:i/>
        </w:rPr>
        <w:t xml:space="preserve"> </w:t>
      </w:r>
      <w:r>
        <w:t>24(3): 354–361.</w:t>
      </w:r>
    </w:p>
    <w:p w:rsidR="00F81E47" w:rsidRDefault="00F81E47" w:rsidP="00F81E47">
      <w:pPr>
        <w:contextualSpacing/>
      </w:pPr>
    </w:p>
    <w:p w:rsidR="00F81E47" w:rsidRDefault="00F81E47" w:rsidP="00F81E47">
      <w:pPr>
        <w:contextualSpacing/>
        <w:rPr>
          <w:lang w:val="sv-SE"/>
        </w:rPr>
      </w:pPr>
      <w:r>
        <w:rPr>
          <w:lang w:val="sv-SE"/>
        </w:rPr>
        <w:t xml:space="preserve">Ish-Shalom, N., da Silveira Lobo Sternberg, L., Ross, M., O’Brien, J., and Flynn, L. 1992. Water utilization of tropical hardwood hammocks of the Lower Florida Keys. </w:t>
      </w:r>
      <w:r>
        <w:rPr>
          <w:i/>
          <w:lang w:val="sv-SE"/>
        </w:rPr>
        <w:t xml:space="preserve">Oecologia </w:t>
      </w:r>
      <w:r>
        <w:rPr>
          <w:lang w:val="sv-SE"/>
        </w:rPr>
        <w:t>92(1): 108–112.</w:t>
      </w:r>
    </w:p>
    <w:p w:rsidR="00F81E47" w:rsidRPr="008D5E74" w:rsidRDefault="00F81E47" w:rsidP="00F81E47">
      <w:pPr>
        <w:contextualSpacing/>
        <w:rPr>
          <w:lang w:val="sv-SE"/>
        </w:rPr>
      </w:pPr>
    </w:p>
    <w:p w:rsidR="00F81E47" w:rsidRDefault="00F81E47" w:rsidP="00F81E47">
      <w:pPr>
        <w:contextualSpacing/>
        <w:rPr>
          <w:i/>
          <w:lang w:val="sv-SE"/>
        </w:rPr>
      </w:pPr>
      <w:r>
        <w:rPr>
          <w:lang w:val="sv-SE"/>
        </w:rPr>
        <w:lastRenderedPageBreak/>
        <w:t xml:space="preserve">Kaplan, S.W. 2003. Peat records of late Holocene climate and sea level change in South Florida. </w:t>
      </w:r>
      <w:r w:rsidR="007B3952" w:rsidRPr="007B3952">
        <w:rPr>
          <w:lang w:val="sv-SE"/>
        </w:rPr>
        <w:t>Ph.D. Dissertation, Department of Geography, University of Wisconsin, Madison.</w:t>
      </w:r>
      <w:r>
        <w:rPr>
          <w:i/>
          <w:lang w:val="sv-SE"/>
        </w:rPr>
        <w:t xml:space="preserve"> </w:t>
      </w:r>
    </w:p>
    <w:p w:rsidR="00F81E47" w:rsidRPr="00661F5F" w:rsidRDefault="00F81E47" w:rsidP="00F81E47">
      <w:pPr>
        <w:contextualSpacing/>
        <w:rPr>
          <w:i/>
          <w:lang w:val="sv-SE"/>
        </w:rPr>
      </w:pPr>
    </w:p>
    <w:p w:rsidR="00F81E47" w:rsidRPr="003A31B0" w:rsidRDefault="00F81E47" w:rsidP="00F81E47">
      <w:pPr>
        <w:contextualSpacing/>
        <w:rPr>
          <w:lang w:val="sv-SE"/>
        </w:rPr>
      </w:pPr>
      <w:r w:rsidRPr="003A31B0">
        <w:rPr>
          <w:lang w:val="sv-SE"/>
        </w:rPr>
        <w:t xml:space="preserve">Keim, B.D., Muller, R.A., and Stone, G.W. 2004. Spatial and temporal variability of coastal storms in the North Atlantic Basin. </w:t>
      </w:r>
      <w:r w:rsidRPr="003A31B0">
        <w:rPr>
          <w:i/>
          <w:lang w:val="sv-SE"/>
        </w:rPr>
        <w:t xml:space="preserve">Marine Geology </w:t>
      </w:r>
      <w:r w:rsidRPr="003A31B0">
        <w:rPr>
          <w:lang w:val="sv-SE"/>
        </w:rPr>
        <w:t>210: 7–15.</w:t>
      </w:r>
    </w:p>
    <w:p w:rsidR="007B3952" w:rsidRPr="003A31B0" w:rsidRDefault="007B3952" w:rsidP="00F81E47">
      <w:pPr>
        <w:contextualSpacing/>
        <w:rPr>
          <w:lang w:val="sv-SE"/>
        </w:rPr>
      </w:pPr>
    </w:p>
    <w:p w:rsidR="00F81E47" w:rsidRPr="003A31B0" w:rsidRDefault="00F81E47" w:rsidP="00F81E47">
      <w:pPr>
        <w:contextualSpacing/>
      </w:pPr>
      <w:r w:rsidRPr="003A31B0">
        <w:rPr>
          <w:lang w:val="sv-SE"/>
        </w:rPr>
        <w:t xml:space="preserve">Kjellmark, E. 1995. </w:t>
      </w:r>
      <w:proofErr w:type="gramStart"/>
      <w:r w:rsidRPr="003A31B0">
        <w:t>The effects of Late Holocene climate change and human disturbance on the vegetation and fire history of Andros Island, Bahamas.</w:t>
      </w:r>
      <w:proofErr w:type="gramEnd"/>
      <w:r w:rsidRPr="003A31B0">
        <w:t xml:space="preserve"> </w:t>
      </w:r>
      <w:proofErr w:type="gramStart"/>
      <w:r w:rsidR="007B3952" w:rsidRPr="003A31B0">
        <w:t xml:space="preserve">Ph.D. </w:t>
      </w:r>
      <w:r w:rsidRPr="003A31B0">
        <w:t>Dissertation, Department of Botany, Duke University.</w:t>
      </w:r>
      <w:proofErr w:type="gramEnd"/>
    </w:p>
    <w:p w:rsidR="00F81E47" w:rsidRPr="003A31B0" w:rsidRDefault="00F81E47" w:rsidP="00F81E47">
      <w:pPr>
        <w:contextualSpacing/>
      </w:pPr>
    </w:p>
    <w:p w:rsidR="00F81E47" w:rsidRPr="003A31B0" w:rsidRDefault="00F81E47" w:rsidP="00F81E47">
      <w:pPr>
        <w:contextualSpacing/>
      </w:pPr>
      <w:proofErr w:type="spellStart"/>
      <w:proofErr w:type="gramStart"/>
      <w:r w:rsidRPr="003A31B0">
        <w:t>Kjellmark</w:t>
      </w:r>
      <w:proofErr w:type="spellEnd"/>
      <w:r w:rsidRPr="003A31B0">
        <w:t>, E. 1996.</w:t>
      </w:r>
      <w:proofErr w:type="gramEnd"/>
      <w:r w:rsidRPr="003A31B0">
        <w:t xml:space="preserve"> </w:t>
      </w:r>
      <w:proofErr w:type="gramStart"/>
      <w:r w:rsidRPr="003A31B0">
        <w:t>Late Holocene climate change and human disturbance on Andros Island, Bahamas.</w:t>
      </w:r>
      <w:proofErr w:type="gramEnd"/>
      <w:r w:rsidRPr="003A31B0">
        <w:t xml:space="preserve"> </w:t>
      </w:r>
      <w:r w:rsidRPr="003A31B0">
        <w:rPr>
          <w:i/>
        </w:rPr>
        <w:t xml:space="preserve">Journal of </w:t>
      </w:r>
      <w:proofErr w:type="spellStart"/>
      <w:r w:rsidRPr="003A31B0">
        <w:rPr>
          <w:i/>
        </w:rPr>
        <w:t>Paleolimnology</w:t>
      </w:r>
      <w:proofErr w:type="spellEnd"/>
      <w:r w:rsidRPr="003A31B0">
        <w:rPr>
          <w:i/>
        </w:rPr>
        <w:t xml:space="preserve"> </w:t>
      </w:r>
      <w:r w:rsidRPr="003A31B0">
        <w:t>15: 133–145.</w:t>
      </w:r>
    </w:p>
    <w:p w:rsidR="00F81E47" w:rsidRPr="003A31B0" w:rsidRDefault="00F81E47" w:rsidP="00F81E47">
      <w:pPr>
        <w:contextualSpacing/>
      </w:pPr>
    </w:p>
    <w:p w:rsidR="00F81E47" w:rsidRPr="003A31B0" w:rsidRDefault="00F81E47" w:rsidP="00F81E47">
      <w:pPr>
        <w:contextualSpacing/>
        <w:rPr>
          <w:rStyle w:val="apple-style-span"/>
        </w:rPr>
      </w:pPr>
      <w:r w:rsidRPr="003A31B0">
        <w:rPr>
          <w:rStyle w:val="apple-style-span"/>
        </w:rPr>
        <w:t xml:space="preserve">Kwon, H., U. </w:t>
      </w:r>
      <w:proofErr w:type="spellStart"/>
      <w:r w:rsidRPr="003A31B0">
        <w:rPr>
          <w:rStyle w:val="apple-style-span"/>
        </w:rPr>
        <w:t>Lall</w:t>
      </w:r>
      <w:proofErr w:type="spellEnd"/>
      <w:r w:rsidRPr="003A31B0">
        <w:rPr>
          <w:rStyle w:val="apple-style-span"/>
        </w:rPr>
        <w:t xml:space="preserve">, Y. Moon, A.F. </w:t>
      </w:r>
      <w:proofErr w:type="spellStart"/>
      <w:r w:rsidRPr="003A31B0">
        <w:rPr>
          <w:rStyle w:val="apple-style-span"/>
        </w:rPr>
        <w:t>Khalil</w:t>
      </w:r>
      <w:proofErr w:type="spellEnd"/>
      <w:r w:rsidRPr="003A31B0">
        <w:rPr>
          <w:rStyle w:val="apple-style-span"/>
        </w:rPr>
        <w:t xml:space="preserve">, and </w:t>
      </w:r>
      <w:proofErr w:type="spellStart"/>
      <w:r w:rsidRPr="003A31B0">
        <w:rPr>
          <w:rStyle w:val="apple-style-span"/>
        </w:rPr>
        <w:t>Ahn</w:t>
      </w:r>
      <w:proofErr w:type="spellEnd"/>
      <w:r w:rsidRPr="003A31B0">
        <w:rPr>
          <w:rStyle w:val="apple-style-span"/>
        </w:rPr>
        <w:t xml:space="preserve">, H. 2006. </w:t>
      </w:r>
      <w:proofErr w:type="gramStart"/>
      <w:r w:rsidRPr="003A31B0">
        <w:rPr>
          <w:rStyle w:val="apple-style-span"/>
        </w:rPr>
        <w:t xml:space="preserve">Episodic </w:t>
      </w:r>
      <w:proofErr w:type="spellStart"/>
      <w:r w:rsidRPr="003A31B0">
        <w:rPr>
          <w:rStyle w:val="apple-style-span"/>
        </w:rPr>
        <w:t>interannual</w:t>
      </w:r>
      <w:proofErr w:type="spellEnd"/>
      <w:r w:rsidRPr="003A31B0">
        <w:rPr>
          <w:rStyle w:val="apple-style-span"/>
        </w:rPr>
        <w:t xml:space="preserve"> climate oscillations and their influence on season rainfall in the Everglades National Park.</w:t>
      </w:r>
      <w:proofErr w:type="gramEnd"/>
      <w:r w:rsidRPr="003A31B0">
        <w:rPr>
          <w:rStyle w:val="apple-style-span"/>
        </w:rPr>
        <w:t xml:space="preserve"> </w:t>
      </w:r>
      <w:r w:rsidRPr="003A31B0">
        <w:rPr>
          <w:rStyle w:val="apple-style-span"/>
          <w:i/>
        </w:rPr>
        <w:t>Water Resources Research</w:t>
      </w:r>
      <w:r w:rsidRPr="003A31B0">
        <w:rPr>
          <w:rStyle w:val="apple-style-span"/>
        </w:rPr>
        <w:t xml:space="preserve"> 42: W11404. </w:t>
      </w:r>
    </w:p>
    <w:p w:rsidR="00F81E47" w:rsidRPr="003A31B0" w:rsidRDefault="00F81E47" w:rsidP="00F81E47">
      <w:pPr>
        <w:contextualSpacing/>
      </w:pPr>
    </w:p>
    <w:p w:rsidR="00F81E47" w:rsidRPr="003A31B0" w:rsidRDefault="00F81E47" w:rsidP="00F81E47">
      <w:pPr>
        <w:contextualSpacing/>
      </w:pPr>
      <w:proofErr w:type="gramStart"/>
      <w:r w:rsidRPr="003A31B0">
        <w:t>Laird, L.D. and Campbell, I.D. 2000.</w:t>
      </w:r>
      <w:proofErr w:type="gramEnd"/>
      <w:r w:rsidRPr="003A31B0">
        <w:t xml:space="preserve"> High resolution </w:t>
      </w:r>
      <w:proofErr w:type="spellStart"/>
      <w:r w:rsidRPr="003A31B0">
        <w:t>palaeofire</w:t>
      </w:r>
      <w:proofErr w:type="spellEnd"/>
      <w:r w:rsidRPr="003A31B0">
        <w:t xml:space="preserve"> signals from Christina Lake, Alberta: </w:t>
      </w:r>
      <w:r w:rsidR="004945CF">
        <w:t>A</w:t>
      </w:r>
      <w:r w:rsidRPr="003A31B0">
        <w:t xml:space="preserve"> comparison of the charcoal signals extracted by two different methods. </w:t>
      </w:r>
      <w:proofErr w:type="spellStart"/>
      <w:r w:rsidRPr="003A31B0">
        <w:rPr>
          <w:i/>
        </w:rPr>
        <w:t>Palaeogeography</w:t>
      </w:r>
      <w:proofErr w:type="spellEnd"/>
      <w:r w:rsidRPr="003A31B0">
        <w:rPr>
          <w:i/>
        </w:rPr>
        <w:t xml:space="preserve">, </w:t>
      </w:r>
      <w:proofErr w:type="spellStart"/>
      <w:r w:rsidRPr="003A31B0">
        <w:rPr>
          <w:i/>
        </w:rPr>
        <w:t>Palaeoclimatology</w:t>
      </w:r>
      <w:proofErr w:type="spellEnd"/>
      <w:r w:rsidRPr="003A31B0">
        <w:rPr>
          <w:i/>
        </w:rPr>
        <w:t xml:space="preserve">, </w:t>
      </w:r>
      <w:proofErr w:type="spellStart"/>
      <w:r w:rsidRPr="003A31B0">
        <w:rPr>
          <w:i/>
        </w:rPr>
        <w:t>Palaeoecology</w:t>
      </w:r>
      <w:proofErr w:type="spellEnd"/>
      <w:r w:rsidRPr="003A31B0">
        <w:rPr>
          <w:i/>
        </w:rPr>
        <w:t xml:space="preserve"> </w:t>
      </w:r>
      <w:r w:rsidRPr="003A31B0">
        <w:t>164(1–4): 111–123.</w:t>
      </w:r>
    </w:p>
    <w:p w:rsidR="00F81E47" w:rsidRPr="003A31B0" w:rsidRDefault="00F81E47" w:rsidP="00F81E47">
      <w:pPr>
        <w:contextualSpacing/>
      </w:pPr>
    </w:p>
    <w:p w:rsidR="00A03DD5" w:rsidRDefault="00A03DD5" w:rsidP="00F81E47">
      <w:pPr>
        <w:contextualSpacing/>
      </w:pPr>
      <w:proofErr w:type="gramStart"/>
      <w:r>
        <w:t>Lane, C.S., Horn, S.P., Mora, C.I., and Orvis, K.H. 2009.</w:t>
      </w:r>
      <w:proofErr w:type="gramEnd"/>
      <w:r>
        <w:t xml:space="preserve"> Late-Holocene paleoenvironmental change at mid-elevation on the Caribbean slope of the Cordillera Central, Dominican Republic: </w:t>
      </w:r>
      <w:r w:rsidR="004945CF">
        <w:t>A</w:t>
      </w:r>
      <w:r>
        <w:t xml:space="preserve"> multi-site, multi-proxy analysis. </w:t>
      </w:r>
      <w:r>
        <w:rPr>
          <w:i/>
        </w:rPr>
        <w:t xml:space="preserve">Quaternary Science Reviews </w:t>
      </w:r>
      <w:r>
        <w:t>28(2009): 2239–2260.</w:t>
      </w:r>
    </w:p>
    <w:p w:rsidR="00A03DD5" w:rsidRPr="00A03DD5" w:rsidRDefault="00A03DD5" w:rsidP="00F81E47">
      <w:pPr>
        <w:contextualSpacing/>
      </w:pPr>
    </w:p>
    <w:p w:rsidR="00F81E47" w:rsidRPr="003A31B0" w:rsidRDefault="00F81E47" w:rsidP="00F81E47">
      <w:pPr>
        <w:contextualSpacing/>
      </w:pPr>
      <w:proofErr w:type="gramStart"/>
      <w:r w:rsidRPr="003A31B0">
        <w:t>League, B.L. 2003.</w:t>
      </w:r>
      <w:proofErr w:type="gramEnd"/>
      <w:r w:rsidRPr="003A31B0">
        <w:t xml:space="preserve"> </w:t>
      </w:r>
      <w:proofErr w:type="gramStart"/>
      <w:r w:rsidRPr="003A31B0">
        <w:t xml:space="preserve">Patterns of recent charcoal accumulation in sediments of a glacial lake in the páramo of </w:t>
      </w:r>
      <w:proofErr w:type="spellStart"/>
      <w:r w:rsidRPr="003A31B0">
        <w:t>Parque</w:t>
      </w:r>
      <w:proofErr w:type="spellEnd"/>
      <w:r w:rsidRPr="003A31B0">
        <w:t xml:space="preserve"> </w:t>
      </w:r>
      <w:proofErr w:type="spellStart"/>
      <w:r w:rsidRPr="003A31B0">
        <w:t>Nacional</w:t>
      </w:r>
      <w:proofErr w:type="spellEnd"/>
      <w:r w:rsidRPr="003A31B0">
        <w:t xml:space="preserve"> Chirripó, Costa Rica.</w:t>
      </w:r>
      <w:proofErr w:type="gramEnd"/>
      <w:r w:rsidRPr="003A31B0">
        <w:t xml:space="preserve"> </w:t>
      </w:r>
      <w:proofErr w:type="gramStart"/>
      <w:r w:rsidRPr="003A31B0">
        <w:t>MS Thesis, Department of Geography, University of Tennessee, Knoxville.</w:t>
      </w:r>
      <w:proofErr w:type="gramEnd"/>
    </w:p>
    <w:p w:rsidR="00F81E47" w:rsidRPr="003A31B0" w:rsidRDefault="00F81E47" w:rsidP="00F81E47">
      <w:pPr>
        <w:contextualSpacing/>
      </w:pPr>
    </w:p>
    <w:p w:rsidR="00F81E47" w:rsidRPr="003A31B0" w:rsidRDefault="00F81E47" w:rsidP="00F81E47">
      <w:pPr>
        <w:contextualSpacing/>
      </w:pPr>
      <w:proofErr w:type="gramStart"/>
      <w:r w:rsidRPr="003A31B0">
        <w:t>League, B.L. and Horn, S.P. 2000.</w:t>
      </w:r>
      <w:proofErr w:type="gramEnd"/>
      <w:r w:rsidRPr="003A31B0">
        <w:t xml:space="preserve"> A 10,000-year record of páramo fires in Costa Rica. </w:t>
      </w:r>
      <w:r w:rsidRPr="003A31B0">
        <w:rPr>
          <w:i/>
        </w:rPr>
        <w:t>Journal of Tropical Ecology</w:t>
      </w:r>
      <w:r w:rsidRPr="003A31B0">
        <w:t xml:space="preserve"> 16: 747–752.</w:t>
      </w:r>
    </w:p>
    <w:p w:rsidR="00F81E47" w:rsidRPr="003A31B0" w:rsidRDefault="00F81E47" w:rsidP="00F81E47">
      <w:pPr>
        <w:contextualSpacing/>
      </w:pPr>
    </w:p>
    <w:p w:rsidR="00F81E47" w:rsidRPr="003A31B0" w:rsidRDefault="00F81E47" w:rsidP="00F81E47">
      <w:pPr>
        <w:contextualSpacing/>
      </w:pPr>
      <w:proofErr w:type="spellStart"/>
      <w:r w:rsidRPr="003A31B0">
        <w:t>Lidz</w:t>
      </w:r>
      <w:proofErr w:type="spellEnd"/>
      <w:r w:rsidRPr="003A31B0">
        <w:t xml:space="preserve">, B.H. and Shinn, E.A. 1991. </w:t>
      </w:r>
      <w:proofErr w:type="spellStart"/>
      <w:r w:rsidRPr="003A31B0">
        <w:t>Paleoshorelines</w:t>
      </w:r>
      <w:proofErr w:type="spellEnd"/>
      <w:r w:rsidRPr="003A31B0">
        <w:t xml:space="preserve">, reefs, and a rising sea: south Florida, U.S.A. </w:t>
      </w:r>
      <w:r w:rsidRPr="003A31B0">
        <w:rPr>
          <w:i/>
        </w:rPr>
        <w:t xml:space="preserve">Journal of Coastal Research </w:t>
      </w:r>
      <w:r w:rsidRPr="003A31B0">
        <w:t>7(1): 203–229.</w:t>
      </w:r>
    </w:p>
    <w:p w:rsidR="00F81E47" w:rsidRPr="003A31B0" w:rsidRDefault="00F81E47" w:rsidP="00F81E47">
      <w:pPr>
        <w:contextualSpacing/>
      </w:pPr>
    </w:p>
    <w:p w:rsidR="000D6B07" w:rsidRPr="003A31B0" w:rsidRDefault="000D6B07" w:rsidP="000D6B07">
      <w:pPr>
        <w:contextualSpacing/>
      </w:pPr>
      <w:proofErr w:type="gramStart"/>
      <w:r w:rsidRPr="003A31B0">
        <w:t xml:space="preserve">Liu, H. and </w:t>
      </w:r>
      <w:proofErr w:type="spellStart"/>
      <w:r w:rsidRPr="003A31B0">
        <w:t>Menges</w:t>
      </w:r>
      <w:proofErr w:type="spellEnd"/>
      <w:r w:rsidRPr="003A31B0">
        <w:t>, E.S. 2005.</w:t>
      </w:r>
      <w:proofErr w:type="gramEnd"/>
      <w:r w:rsidRPr="003A31B0">
        <w:t xml:space="preserve"> Winter fires promote greater vital rates in the Florida Keys than summer fires. </w:t>
      </w:r>
      <w:proofErr w:type="gramStart"/>
      <w:r w:rsidRPr="003A31B0">
        <w:rPr>
          <w:i/>
        </w:rPr>
        <w:t>Ecology</w:t>
      </w:r>
      <w:r w:rsidRPr="003A31B0">
        <w:t xml:space="preserve"> 86(6): 1483–1495.</w:t>
      </w:r>
      <w:proofErr w:type="gramEnd"/>
    </w:p>
    <w:p w:rsidR="000D6B07" w:rsidRDefault="000D6B07" w:rsidP="00F81E47">
      <w:pPr>
        <w:contextualSpacing/>
      </w:pPr>
    </w:p>
    <w:p w:rsidR="00F81E47" w:rsidRPr="003A31B0" w:rsidRDefault="00F81E47" w:rsidP="00F81E47">
      <w:pPr>
        <w:contextualSpacing/>
      </w:pPr>
      <w:r w:rsidRPr="003A31B0">
        <w:t xml:space="preserve">Liu, K. and </w:t>
      </w:r>
      <w:proofErr w:type="spellStart"/>
      <w:r w:rsidRPr="003A31B0">
        <w:t>Fearn</w:t>
      </w:r>
      <w:proofErr w:type="spellEnd"/>
      <w:r w:rsidRPr="003A31B0">
        <w:t xml:space="preserve">, M.L. 1993. </w:t>
      </w:r>
      <w:proofErr w:type="gramStart"/>
      <w:r w:rsidRPr="003A31B0">
        <w:t>Lake-sediment record of late Holocene hurricane activities from coastal Alabama.</w:t>
      </w:r>
      <w:proofErr w:type="gramEnd"/>
      <w:r w:rsidRPr="003A31B0">
        <w:t xml:space="preserve"> </w:t>
      </w:r>
      <w:r w:rsidRPr="003A31B0">
        <w:rPr>
          <w:i/>
        </w:rPr>
        <w:t xml:space="preserve">Geology </w:t>
      </w:r>
      <w:r w:rsidRPr="003A31B0">
        <w:t>21: 793–796.</w:t>
      </w:r>
    </w:p>
    <w:p w:rsidR="00F81E47" w:rsidRPr="003A31B0" w:rsidRDefault="00F81E47" w:rsidP="00F81E47">
      <w:pPr>
        <w:contextualSpacing/>
      </w:pPr>
    </w:p>
    <w:p w:rsidR="00F81E47" w:rsidRPr="003A31B0" w:rsidRDefault="00F81E47" w:rsidP="00F81E47">
      <w:pPr>
        <w:contextualSpacing/>
      </w:pPr>
      <w:proofErr w:type="gramStart"/>
      <w:r w:rsidRPr="003A31B0">
        <w:lastRenderedPageBreak/>
        <w:t xml:space="preserve">Liu, K. and </w:t>
      </w:r>
      <w:proofErr w:type="spellStart"/>
      <w:r w:rsidRPr="003A31B0">
        <w:t>Fearn</w:t>
      </w:r>
      <w:proofErr w:type="spellEnd"/>
      <w:r w:rsidRPr="003A31B0">
        <w:t>, M.L. 2000.</w:t>
      </w:r>
      <w:proofErr w:type="gramEnd"/>
      <w:r w:rsidRPr="003A31B0">
        <w:t xml:space="preserve"> </w:t>
      </w:r>
      <w:proofErr w:type="gramStart"/>
      <w:r w:rsidRPr="003A31B0">
        <w:t>Reconstruction of prehistoric landfall frequencies of catastrophic hurricanes in northwestern Florida from lake sediment records.</w:t>
      </w:r>
      <w:proofErr w:type="gramEnd"/>
      <w:r w:rsidRPr="003A31B0">
        <w:t xml:space="preserve"> </w:t>
      </w:r>
      <w:r w:rsidRPr="003A31B0">
        <w:rPr>
          <w:i/>
        </w:rPr>
        <w:t xml:space="preserve">Quaternary Research </w:t>
      </w:r>
      <w:r w:rsidRPr="003A31B0">
        <w:t>54: 238–245.</w:t>
      </w:r>
    </w:p>
    <w:p w:rsidR="00F81E47" w:rsidRPr="003A31B0" w:rsidRDefault="00F81E47" w:rsidP="00F81E47">
      <w:pPr>
        <w:contextualSpacing/>
      </w:pPr>
    </w:p>
    <w:p w:rsidR="00F81E47" w:rsidRPr="003A31B0" w:rsidRDefault="00F81E47" w:rsidP="00F81E47">
      <w:pPr>
        <w:contextualSpacing/>
      </w:pPr>
      <w:r w:rsidRPr="003A31B0">
        <w:t xml:space="preserve">Liu, K., Lu, H.Y., and </w:t>
      </w:r>
      <w:proofErr w:type="spellStart"/>
      <w:r w:rsidRPr="003A31B0">
        <w:t>Shen</w:t>
      </w:r>
      <w:proofErr w:type="spellEnd"/>
      <w:r w:rsidRPr="003A31B0">
        <w:t xml:space="preserve">, C.M. 2003. </w:t>
      </w:r>
      <w:proofErr w:type="gramStart"/>
      <w:r w:rsidRPr="003A31B0">
        <w:t>Assessing the vulnerability of the Alabama Gulf Coast to intense hurricane strikes and forest fires in the light of long-term climatic changes.</w:t>
      </w:r>
      <w:proofErr w:type="gramEnd"/>
      <w:r w:rsidRPr="003A31B0">
        <w:t xml:space="preserve"> </w:t>
      </w:r>
      <w:r w:rsidRPr="003A31B0">
        <w:rPr>
          <w:i/>
        </w:rPr>
        <w:t xml:space="preserve">In </w:t>
      </w:r>
      <w:r w:rsidRPr="003A31B0">
        <w:t xml:space="preserve">Nigh, Z.H. and </w:t>
      </w:r>
      <w:proofErr w:type="spellStart"/>
      <w:r w:rsidRPr="003A31B0">
        <w:t>Abdullahi</w:t>
      </w:r>
      <w:proofErr w:type="spellEnd"/>
      <w:r w:rsidRPr="003A31B0">
        <w:t xml:space="preserve">, K.K. (Eds.), </w:t>
      </w:r>
      <w:r w:rsidRPr="003A31B0">
        <w:rPr>
          <w:i/>
        </w:rPr>
        <w:t xml:space="preserve">Current stresses and potential vulnerabilities: implications of </w:t>
      </w:r>
      <w:proofErr w:type="spellStart"/>
      <w:r w:rsidRPr="003A31B0">
        <w:rPr>
          <w:i/>
        </w:rPr>
        <w:t>glocal</w:t>
      </w:r>
      <w:proofErr w:type="spellEnd"/>
      <w:r w:rsidRPr="003A31B0">
        <w:rPr>
          <w:i/>
        </w:rPr>
        <w:t xml:space="preserve"> change for the Gulf Coast region of the United States</w:t>
      </w:r>
      <w:r w:rsidRPr="003A31B0">
        <w:t>. Gulf Coast Climate Change Council and Franklin Press, Baton Rouge, L</w:t>
      </w:r>
      <w:r w:rsidR="007B3952" w:rsidRPr="003A31B0">
        <w:t>ouisiana</w:t>
      </w:r>
      <w:r w:rsidR="00813488" w:rsidRPr="003A31B0">
        <w:t>,</w:t>
      </w:r>
      <w:r w:rsidRPr="003A31B0">
        <w:t xml:space="preserve"> Pp. 223–230.</w:t>
      </w:r>
    </w:p>
    <w:p w:rsidR="00F81E47" w:rsidRPr="002F15B4" w:rsidRDefault="00F81E47" w:rsidP="00F81E47">
      <w:pPr>
        <w:contextualSpacing/>
      </w:pPr>
    </w:p>
    <w:p w:rsidR="00F81E47" w:rsidRPr="003A31B0" w:rsidRDefault="00F81E47" w:rsidP="00F81E47">
      <w:pPr>
        <w:contextualSpacing/>
      </w:pPr>
      <w:r w:rsidRPr="003A31B0">
        <w:t xml:space="preserve">Liu, K., Lu, H.Y., and </w:t>
      </w:r>
      <w:proofErr w:type="spellStart"/>
      <w:r w:rsidRPr="003A31B0">
        <w:t>Shen</w:t>
      </w:r>
      <w:proofErr w:type="spellEnd"/>
      <w:r w:rsidRPr="003A31B0">
        <w:t xml:space="preserve">, C.M. 2008. A 1200-year proxy record of hurricanes and fires from the Gulf of Mexico coast: </w:t>
      </w:r>
      <w:r w:rsidR="004945CF">
        <w:t>T</w:t>
      </w:r>
      <w:r w:rsidRPr="003A31B0">
        <w:t xml:space="preserve">esting the hypothesis of hurricane-fire interactions. </w:t>
      </w:r>
      <w:r w:rsidRPr="003A31B0">
        <w:rPr>
          <w:i/>
        </w:rPr>
        <w:t xml:space="preserve">Quaternary Research </w:t>
      </w:r>
      <w:r w:rsidRPr="003A31B0">
        <w:t>69</w:t>
      </w:r>
      <w:r w:rsidR="00813488" w:rsidRPr="003A31B0">
        <w:t>:</w:t>
      </w:r>
      <w:r w:rsidRPr="003A31B0">
        <w:t xml:space="preserve"> 29–41.</w:t>
      </w:r>
    </w:p>
    <w:p w:rsidR="00C81602" w:rsidRPr="003A31B0" w:rsidRDefault="00C81602" w:rsidP="00F81E47">
      <w:pPr>
        <w:contextualSpacing/>
      </w:pPr>
    </w:p>
    <w:p w:rsidR="00F81E47" w:rsidRPr="003A31B0" w:rsidRDefault="00F81E47" w:rsidP="00F81E47">
      <w:pPr>
        <w:contextualSpacing/>
      </w:pPr>
      <w:proofErr w:type="spellStart"/>
      <w:r w:rsidRPr="003A31B0">
        <w:t>Loehle</w:t>
      </w:r>
      <w:proofErr w:type="spellEnd"/>
      <w:r w:rsidRPr="003A31B0">
        <w:t xml:space="preserve">, C., </w:t>
      </w:r>
      <w:proofErr w:type="spellStart"/>
      <w:r w:rsidRPr="003A31B0">
        <w:t>Wigley</w:t>
      </w:r>
      <w:proofErr w:type="spellEnd"/>
      <w:r w:rsidRPr="003A31B0">
        <w:t xml:space="preserve">, T.B., Schilling, E., Tatum, V., Beebe, J., Vance, E., Van </w:t>
      </w:r>
      <w:proofErr w:type="spellStart"/>
      <w:r w:rsidRPr="003A31B0">
        <w:t>Deusen</w:t>
      </w:r>
      <w:proofErr w:type="spellEnd"/>
      <w:r w:rsidRPr="003A31B0">
        <w:t xml:space="preserve">, P., and Weatherford, P. 2009. Achieving conservation goals in managed forests of the southeastern coastal plain. </w:t>
      </w:r>
      <w:r w:rsidRPr="003A31B0">
        <w:rPr>
          <w:i/>
        </w:rPr>
        <w:t xml:space="preserve">Environmental Management </w:t>
      </w:r>
      <w:r w:rsidRPr="003A31B0">
        <w:t>44: 1136–1148.</w:t>
      </w:r>
    </w:p>
    <w:p w:rsidR="00F81E47" w:rsidRPr="003A31B0" w:rsidRDefault="00F81E47" w:rsidP="00F81E47">
      <w:pPr>
        <w:contextualSpacing/>
      </w:pPr>
    </w:p>
    <w:p w:rsidR="00F81E47" w:rsidRPr="003A31B0" w:rsidRDefault="00F81E47" w:rsidP="00F81E47">
      <w:pPr>
        <w:contextualSpacing/>
      </w:pPr>
      <w:proofErr w:type="gramStart"/>
      <w:r w:rsidRPr="003A31B0">
        <w:t xml:space="preserve">Long, C.J., Whitlock, C., </w:t>
      </w:r>
      <w:proofErr w:type="spellStart"/>
      <w:r w:rsidRPr="003A31B0">
        <w:t>Bartlein</w:t>
      </w:r>
      <w:proofErr w:type="spellEnd"/>
      <w:r w:rsidRPr="003A31B0">
        <w:t xml:space="preserve">, P.J., and </w:t>
      </w:r>
      <w:proofErr w:type="spellStart"/>
      <w:r w:rsidRPr="003A31B0">
        <w:t>Millspaugh</w:t>
      </w:r>
      <w:proofErr w:type="spellEnd"/>
      <w:r w:rsidRPr="003A31B0">
        <w:t>, S.H. 1998.</w:t>
      </w:r>
      <w:proofErr w:type="gramEnd"/>
      <w:r w:rsidRPr="003A31B0">
        <w:t xml:space="preserve"> A 9000-year fire history from the Oregon Coast </w:t>
      </w:r>
      <w:proofErr w:type="gramStart"/>
      <w:r w:rsidRPr="003A31B0">
        <w:t>Range,</w:t>
      </w:r>
      <w:proofErr w:type="gramEnd"/>
      <w:r w:rsidRPr="003A31B0">
        <w:t xml:space="preserve"> based on high–resolution charcoal study. </w:t>
      </w:r>
      <w:r w:rsidRPr="003A31B0">
        <w:rPr>
          <w:i/>
        </w:rPr>
        <w:t>Canadian Journal of Forest Research</w:t>
      </w:r>
      <w:r w:rsidRPr="003A31B0">
        <w:t xml:space="preserve"> 28(5): 774–787.</w:t>
      </w:r>
    </w:p>
    <w:p w:rsidR="00F81E47" w:rsidRPr="003A31B0" w:rsidRDefault="00F81E47" w:rsidP="00F81E47">
      <w:pPr>
        <w:contextualSpacing/>
      </w:pPr>
    </w:p>
    <w:p w:rsidR="00F81E47" w:rsidRPr="003A31B0" w:rsidRDefault="00F81E47" w:rsidP="00F81E47">
      <w:pPr>
        <w:contextualSpacing/>
      </w:pPr>
      <w:proofErr w:type="spellStart"/>
      <w:proofErr w:type="gramStart"/>
      <w:r w:rsidRPr="003A31B0">
        <w:t>Longshore</w:t>
      </w:r>
      <w:proofErr w:type="spellEnd"/>
      <w:r w:rsidRPr="003A31B0">
        <w:t>, D. 2008.</w:t>
      </w:r>
      <w:proofErr w:type="gramEnd"/>
      <w:r w:rsidRPr="003A31B0">
        <w:t xml:space="preserve"> </w:t>
      </w:r>
      <w:proofErr w:type="gramStart"/>
      <w:r w:rsidRPr="003A31B0">
        <w:rPr>
          <w:i/>
        </w:rPr>
        <w:t>Encyclopedia of Hurricanes, Typhoons and Cyclones.</w:t>
      </w:r>
      <w:proofErr w:type="gramEnd"/>
      <w:r w:rsidRPr="003A31B0">
        <w:t xml:space="preserve"> </w:t>
      </w:r>
      <w:proofErr w:type="spellStart"/>
      <w:r w:rsidRPr="003A31B0">
        <w:t>Infobase</w:t>
      </w:r>
      <w:proofErr w:type="spellEnd"/>
      <w:r w:rsidRPr="003A31B0">
        <w:t xml:space="preserve"> Publishing, New York City, N</w:t>
      </w:r>
      <w:r w:rsidR="007B3952" w:rsidRPr="003A31B0">
        <w:t>ew York</w:t>
      </w:r>
      <w:r w:rsidRPr="003A31B0">
        <w:t>.</w:t>
      </w:r>
    </w:p>
    <w:p w:rsidR="00F81E47" w:rsidRPr="003A31B0" w:rsidRDefault="00F81E47" w:rsidP="00F81E47">
      <w:pPr>
        <w:contextualSpacing/>
      </w:pPr>
    </w:p>
    <w:p w:rsidR="00F81E47" w:rsidRPr="003A31B0" w:rsidRDefault="00F81E47" w:rsidP="00F81E47">
      <w:pPr>
        <w:contextualSpacing/>
      </w:pPr>
      <w:proofErr w:type="gramStart"/>
      <w:r w:rsidRPr="003A31B0">
        <w:t xml:space="preserve">Lopez, R.R., </w:t>
      </w:r>
      <w:proofErr w:type="spellStart"/>
      <w:r w:rsidRPr="003A31B0">
        <w:t>Silvy</w:t>
      </w:r>
      <w:proofErr w:type="spellEnd"/>
      <w:r w:rsidRPr="003A31B0">
        <w:t xml:space="preserve">, N.J., </w:t>
      </w:r>
      <w:proofErr w:type="spellStart"/>
      <w:r w:rsidRPr="003A31B0">
        <w:t>Labisky</w:t>
      </w:r>
      <w:proofErr w:type="spellEnd"/>
      <w:r w:rsidRPr="003A31B0">
        <w:t>, R.F., and Frank, P.A. 2003.</w:t>
      </w:r>
      <w:proofErr w:type="gramEnd"/>
      <w:r w:rsidRPr="003A31B0">
        <w:t xml:space="preserve"> Hurricane impacts on Key Deer in the Florida Keys. </w:t>
      </w:r>
      <w:r w:rsidRPr="003A31B0">
        <w:rPr>
          <w:i/>
        </w:rPr>
        <w:t xml:space="preserve">Journal of Wildlife Management </w:t>
      </w:r>
      <w:r w:rsidRPr="003A31B0">
        <w:t>67(2): 280–288.</w:t>
      </w:r>
    </w:p>
    <w:p w:rsidR="00F81E47" w:rsidRPr="003A31B0" w:rsidRDefault="00F81E47" w:rsidP="00F81E47">
      <w:pPr>
        <w:contextualSpacing/>
      </w:pPr>
    </w:p>
    <w:p w:rsidR="00F81E47" w:rsidRPr="003A31B0" w:rsidRDefault="00F81E47" w:rsidP="00F81E47">
      <w:pPr>
        <w:contextualSpacing/>
      </w:pPr>
      <w:proofErr w:type="gramStart"/>
      <w:r w:rsidRPr="003A31B0">
        <w:t xml:space="preserve">Lopez, R.R., </w:t>
      </w:r>
      <w:proofErr w:type="spellStart"/>
      <w:r w:rsidRPr="003A31B0">
        <w:t>Silvy</w:t>
      </w:r>
      <w:proofErr w:type="spellEnd"/>
      <w:r w:rsidRPr="003A31B0">
        <w:t>, N.J., Wilkins, R.N., Frank, P.A., Peterson, M.J., and Peterson, M.N.</w:t>
      </w:r>
      <w:proofErr w:type="gramEnd"/>
      <w:r w:rsidRPr="003A31B0">
        <w:t xml:space="preserve">  2004. Habitat-use patterns of Florida Key Deer: Implications of urban development. </w:t>
      </w:r>
      <w:r w:rsidRPr="003A31B0">
        <w:rPr>
          <w:i/>
        </w:rPr>
        <w:t xml:space="preserve">Journal of Wildlife Management </w:t>
      </w:r>
      <w:r w:rsidRPr="003A31B0">
        <w:t>68(4): 900–908.</w:t>
      </w:r>
    </w:p>
    <w:p w:rsidR="00F81E47" w:rsidRPr="003A31B0" w:rsidRDefault="00F81E47" w:rsidP="00F81E47">
      <w:pPr>
        <w:contextualSpacing/>
      </w:pPr>
    </w:p>
    <w:p w:rsidR="00F81E47" w:rsidRPr="003A31B0" w:rsidRDefault="00F81E47" w:rsidP="00F81E47">
      <w:pPr>
        <w:contextualSpacing/>
      </w:pPr>
      <w:proofErr w:type="gramStart"/>
      <w:r w:rsidRPr="003A31B0">
        <w:t>Lugo, A.E. 2000.</w:t>
      </w:r>
      <w:proofErr w:type="gramEnd"/>
      <w:r w:rsidRPr="003A31B0">
        <w:t xml:space="preserve"> Effects and outcomes of Caribbean hurricanes in a climate change scenario. </w:t>
      </w:r>
      <w:r w:rsidRPr="003A31B0">
        <w:rPr>
          <w:i/>
        </w:rPr>
        <w:t xml:space="preserve">The Science of the Total Environment </w:t>
      </w:r>
      <w:r w:rsidRPr="003A31B0">
        <w:t>262: 243–251.</w:t>
      </w:r>
    </w:p>
    <w:p w:rsidR="00F81E47" w:rsidRPr="003A31B0" w:rsidRDefault="00F81E47" w:rsidP="00F81E47">
      <w:pPr>
        <w:contextualSpacing/>
      </w:pPr>
    </w:p>
    <w:p w:rsidR="00F81E47" w:rsidRPr="003A31B0" w:rsidRDefault="00F81E47" w:rsidP="00F81E47">
      <w:pPr>
        <w:contextualSpacing/>
      </w:pPr>
      <w:r w:rsidRPr="003A31B0">
        <w:t xml:space="preserve">Lynch, J.T. 1941. </w:t>
      </w:r>
      <w:proofErr w:type="gramStart"/>
      <w:r w:rsidRPr="003A31B0">
        <w:t>The place of burning in management of the Gulf Coast wildlife Refuges.</w:t>
      </w:r>
      <w:proofErr w:type="gramEnd"/>
      <w:r w:rsidRPr="003A31B0">
        <w:t xml:space="preserve"> </w:t>
      </w:r>
      <w:r w:rsidRPr="003A31B0">
        <w:rPr>
          <w:i/>
        </w:rPr>
        <w:t>Journal of Wildlife Management</w:t>
      </w:r>
      <w:r w:rsidRPr="003A31B0">
        <w:t xml:space="preserve"> 5(4): 454–457.</w:t>
      </w:r>
    </w:p>
    <w:p w:rsidR="00F81E47" w:rsidRPr="003A31B0" w:rsidRDefault="00F81E47" w:rsidP="00F81E47">
      <w:pPr>
        <w:contextualSpacing/>
      </w:pPr>
    </w:p>
    <w:p w:rsidR="00F81E47" w:rsidRPr="003A31B0" w:rsidRDefault="00F81E47" w:rsidP="00F81E47">
      <w:pPr>
        <w:contextualSpacing/>
      </w:pPr>
      <w:proofErr w:type="gramStart"/>
      <w:r w:rsidRPr="003A31B0">
        <w:t>Main, M.B. and Richardson, L.W. 2002.</w:t>
      </w:r>
      <w:proofErr w:type="gramEnd"/>
      <w:r w:rsidRPr="003A31B0">
        <w:t xml:space="preserve"> Response of wildlife to prescribed fire in southwest Florida pine </w:t>
      </w:r>
      <w:proofErr w:type="spellStart"/>
      <w:r w:rsidRPr="003A31B0">
        <w:t>flatwoods</w:t>
      </w:r>
      <w:proofErr w:type="spellEnd"/>
      <w:r w:rsidRPr="003A31B0">
        <w:t xml:space="preserve">. </w:t>
      </w:r>
      <w:r w:rsidRPr="003A31B0">
        <w:rPr>
          <w:i/>
        </w:rPr>
        <w:t>Wildlife Society Bulletin</w:t>
      </w:r>
      <w:r w:rsidRPr="003A31B0">
        <w:t xml:space="preserve"> 30(1): 213–221.</w:t>
      </w:r>
    </w:p>
    <w:p w:rsidR="00F81E47" w:rsidRPr="003A31B0" w:rsidRDefault="00F81E47" w:rsidP="00F81E47">
      <w:pPr>
        <w:contextualSpacing/>
      </w:pPr>
    </w:p>
    <w:p w:rsidR="00F81E47" w:rsidRPr="003A31B0" w:rsidRDefault="00F81E47" w:rsidP="00F81E47">
      <w:pPr>
        <w:contextualSpacing/>
      </w:pPr>
      <w:proofErr w:type="spellStart"/>
      <w:r w:rsidRPr="003A31B0">
        <w:lastRenderedPageBreak/>
        <w:t>Malik</w:t>
      </w:r>
      <w:proofErr w:type="spellEnd"/>
      <w:r w:rsidRPr="003A31B0">
        <w:t xml:space="preserve">, J. 2010. </w:t>
      </w:r>
      <w:proofErr w:type="gramStart"/>
      <w:r w:rsidRPr="003A31B0">
        <w:t>A long term fire history from sedimentary charcoal in a small wetland on Big Pine Key, Florida, USA.</w:t>
      </w:r>
      <w:proofErr w:type="gramEnd"/>
      <w:r w:rsidRPr="003A31B0">
        <w:t xml:space="preserve"> </w:t>
      </w:r>
      <w:proofErr w:type="gramStart"/>
      <w:r w:rsidRPr="003A31B0">
        <w:t>Senior Honors Thesis, Department of Geography, University of Tennessee.</w:t>
      </w:r>
      <w:proofErr w:type="gramEnd"/>
    </w:p>
    <w:p w:rsidR="00F81E47" w:rsidRPr="003A31B0" w:rsidRDefault="00F81E47" w:rsidP="00F81E47">
      <w:pPr>
        <w:contextualSpacing/>
      </w:pPr>
    </w:p>
    <w:p w:rsidR="00F81E47" w:rsidRPr="003A31B0" w:rsidRDefault="00F81E47" w:rsidP="00F81E47">
      <w:pPr>
        <w:contextualSpacing/>
      </w:pPr>
      <w:proofErr w:type="gramStart"/>
      <w:r w:rsidRPr="003A31B0">
        <w:t>Maxwell, A.L. 2004.</w:t>
      </w:r>
      <w:proofErr w:type="gramEnd"/>
      <w:r w:rsidRPr="003A31B0">
        <w:t xml:space="preserve"> Fire regimes in north-eastern Cambodian monsoonal forests, with a 9300-year sediment charcoal record. </w:t>
      </w:r>
      <w:r w:rsidRPr="003A31B0">
        <w:rPr>
          <w:i/>
        </w:rPr>
        <w:t xml:space="preserve">Journal of Biogeography </w:t>
      </w:r>
      <w:r w:rsidRPr="003A31B0">
        <w:t>31(2): 225–239.</w:t>
      </w:r>
    </w:p>
    <w:p w:rsidR="00F81E47" w:rsidRPr="003A31B0" w:rsidRDefault="00F81E47" w:rsidP="00F81E47">
      <w:pPr>
        <w:contextualSpacing/>
      </w:pPr>
    </w:p>
    <w:p w:rsidR="00F81E47" w:rsidRPr="003A31B0" w:rsidRDefault="00F81E47" w:rsidP="00F81E47">
      <w:pPr>
        <w:contextualSpacing/>
      </w:pPr>
      <w:proofErr w:type="spellStart"/>
      <w:r w:rsidRPr="003A31B0">
        <w:t>McNicoll</w:t>
      </w:r>
      <w:proofErr w:type="spellEnd"/>
      <w:r w:rsidRPr="003A31B0">
        <w:t xml:space="preserve">, R.E. 1941. The </w:t>
      </w:r>
      <w:proofErr w:type="spellStart"/>
      <w:r w:rsidRPr="003A31B0">
        <w:t>Caloosa</w:t>
      </w:r>
      <w:proofErr w:type="spellEnd"/>
      <w:r w:rsidRPr="003A31B0">
        <w:t xml:space="preserve"> Village Tequesta: </w:t>
      </w:r>
      <w:r w:rsidR="004945CF">
        <w:t>A</w:t>
      </w:r>
      <w:r w:rsidRPr="003A31B0">
        <w:t xml:space="preserve"> Miami of the sixteenth century. </w:t>
      </w:r>
      <w:r w:rsidRPr="003A31B0">
        <w:rPr>
          <w:i/>
        </w:rPr>
        <w:t>Tequesta</w:t>
      </w:r>
      <w:r w:rsidRPr="003A31B0">
        <w:t xml:space="preserve"> 1(14): 11–20.</w:t>
      </w:r>
    </w:p>
    <w:p w:rsidR="00F81E47" w:rsidRPr="003A31B0" w:rsidRDefault="00F81E47" w:rsidP="00F81E47">
      <w:pPr>
        <w:contextualSpacing/>
      </w:pPr>
    </w:p>
    <w:p w:rsidR="00F81E47" w:rsidRPr="003A31B0" w:rsidRDefault="00F81E47" w:rsidP="00F81E47">
      <w:pPr>
        <w:contextualSpacing/>
      </w:pPr>
      <w:proofErr w:type="spellStart"/>
      <w:proofErr w:type="gramStart"/>
      <w:r w:rsidRPr="003A31B0">
        <w:t>Menges</w:t>
      </w:r>
      <w:proofErr w:type="spellEnd"/>
      <w:r w:rsidRPr="003A31B0">
        <w:t xml:space="preserve">, E.S. and </w:t>
      </w:r>
      <w:proofErr w:type="spellStart"/>
      <w:r w:rsidRPr="003A31B0">
        <w:t>Kohfeldt</w:t>
      </w:r>
      <w:proofErr w:type="spellEnd"/>
      <w:r w:rsidRPr="003A31B0">
        <w:t>, N. 1995.</w:t>
      </w:r>
      <w:proofErr w:type="gramEnd"/>
      <w:r w:rsidRPr="003A31B0">
        <w:t xml:space="preserve"> Life history strategies of Florida scrub plants in relation to fire. </w:t>
      </w:r>
      <w:r w:rsidRPr="003A31B0">
        <w:rPr>
          <w:i/>
        </w:rPr>
        <w:t xml:space="preserve">Bulletin Torrey Botanical Club </w:t>
      </w:r>
      <w:r w:rsidRPr="003A31B0">
        <w:t>122: 282–297.</w:t>
      </w:r>
    </w:p>
    <w:p w:rsidR="00F81E47" w:rsidRPr="003A31B0" w:rsidRDefault="00F81E47" w:rsidP="00F81E47">
      <w:pPr>
        <w:contextualSpacing/>
      </w:pPr>
    </w:p>
    <w:p w:rsidR="00F81E47" w:rsidRDefault="00F81E47" w:rsidP="00F81E47">
      <w:pPr>
        <w:contextualSpacing/>
      </w:pPr>
      <w:proofErr w:type="gramStart"/>
      <w:r w:rsidRPr="003A31B0">
        <w:t>Miami Herald.</w:t>
      </w:r>
      <w:proofErr w:type="gramEnd"/>
      <w:r w:rsidRPr="003A31B0">
        <w:t xml:space="preserve"> U.S. Nabs Anti-Castro Fighters- Why? December 5, 1962: 21.</w:t>
      </w:r>
    </w:p>
    <w:p w:rsidR="003A31B0" w:rsidRPr="003A31B0" w:rsidRDefault="003A31B0" w:rsidP="00F81E47">
      <w:pPr>
        <w:contextualSpacing/>
      </w:pPr>
    </w:p>
    <w:p w:rsidR="00F81E47" w:rsidRPr="003A31B0" w:rsidRDefault="00F81E47" w:rsidP="00F81E47">
      <w:pPr>
        <w:contextualSpacing/>
      </w:pPr>
      <w:proofErr w:type="spellStart"/>
      <w:proofErr w:type="gramStart"/>
      <w:r w:rsidRPr="003A31B0">
        <w:t>Millspaugh</w:t>
      </w:r>
      <w:proofErr w:type="spellEnd"/>
      <w:r w:rsidRPr="003A31B0">
        <w:t xml:space="preserve">, S.H., Whitlock, C., and </w:t>
      </w:r>
      <w:proofErr w:type="spellStart"/>
      <w:r w:rsidRPr="003A31B0">
        <w:t>Bartlein</w:t>
      </w:r>
      <w:proofErr w:type="spellEnd"/>
      <w:r w:rsidRPr="003A31B0">
        <w:t>, P.J. 2000.</w:t>
      </w:r>
      <w:proofErr w:type="gramEnd"/>
      <w:r w:rsidRPr="003A31B0">
        <w:t xml:space="preserve"> </w:t>
      </w:r>
      <w:proofErr w:type="gramStart"/>
      <w:r w:rsidRPr="003A31B0">
        <w:t>Variations in fire frequency and climate over the past 17,000 years in central Yellowstone National Park.</w:t>
      </w:r>
      <w:proofErr w:type="gramEnd"/>
      <w:r w:rsidRPr="003A31B0">
        <w:t xml:space="preserve"> </w:t>
      </w:r>
      <w:r w:rsidRPr="003A31B0">
        <w:rPr>
          <w:i/>
        </w:rPr>
        <w:t xml:space="preserve">Geology </w:t>
      </w:r>
      <w:r w:rsidRPr="003A31B0">
        <w:t>28(3): 211–214.</w:t>
      </w:r>
    </w:p>
    <w:p w:rsidR="00F81E47" w:rsidRPr="003A31B0" w:rsidRDefault="00F81E47" w:rsidP="00F81E47">
      <w:pPr>
        <w:contextualSpacing/>
      </w:pPr>
    </w:p>
    <w:p w:rsidR="00F81E47" w:rsidRPr="003A31B0" w:rsidRDefault="00F81E47" w:rsidP="00F81E47">
      <w:pPr>
        <w:contextualSpacing/>
      </w:pPr>
      <w:proofErr w:type="spellStart"/>
      <w:r w:rsidRPr="003A31B0">
        <w:t>Multer</w:t>
      </w:r>
      <w:proofErr w:type="spellEnd"/>
      <w:r w:rsidRPr="003A31B0">
        <w:t xml:space="preserve">, H.G. and </w:t>
      </w:r>
      <w:proofErr w:type="spellStart"/>
      <w:r w:rsidRPr="003A31B0">
        <w:t>Hoffmeister</w:t>
      </w:r>
      <w:proofErr w:type="spellEnd"/>
      <w:r w:rsidRPr="003A31B0">
        <w:t xml:space="preserve">, J.E. 1968. </w:t>
      </w:r>
      <w:proofErr w:type="spellStart"/>
      <w:r w:rsidRPr="003A31B0">
        <w:t>Subaerial</w:t>
      </w:r>
      <w:proofErr w:type="spellEnd"/>
      <w:r w:rsidRPr="003A31B0">
        <w:t xml:space="preserve"> laminated crusts of the Florida Keys. </w:t>
      </w:r>
      <w:r w:rsidRPr="003A31B0">
        <w:rPr>
          <w:i/>
        </w:rPr>
        <w:t>Geological Society of America Bulletin</w:t>
      </w:r>
      <w:r w:rsidRPr="003A31B0">
        <w:t xml:space="preserve"> 79: 182–192.</w:t>
      </w:r>
    </w:p>
    <w:p w:rsidR="00201CED" w:rsidRPr="003A31B0" w:rsidRDefault="00201CED" w:rsidP="00F81E47">
      <w:pPr>
        <w:contextualSpacing/>
      </w:pPr>
    </w:p>
    <w:p w:rsidR="00F81E47" w:rsidRPr="003A31B0" w:rsidRDefault="00F81E47" w:rsidP="00F81E47">
      <w:pPr>
        <w:contextualSpacing/>
      </w:pPr>
      <w:proofErr w:type="gramStart"/>
      <w:r w:rsidRPr="003A31B0">
        <w:t>Myers, R.L. 2000.</w:t>
      </w:r>
      <w:proofErr w:type="gramEnd"/>
      <w:r w:rsidRPr="003A31B0">
        <w:t xml:space="preserve"> </w:t>
      </w:r>
      <w:proofErr w:type="gramStart"/>
      <w:r w:rsidRPr="003A31B0">
        <w:t>Fire in tropical and subtropical ecosystems.</w:t>
      </w:r>
      <w:proofErr w:type="gramEnd"/>
      <w:r w:rsidRPr="003A31B0">
        <w:t xml:space="preserve"> </w:t>
      </w:r>
      <w:proofErr w:type="gramStart"/>
      <w:r w:rsidRPr="003A31B0">
        <w:rPr>
          <w:i/>
        </w:rPr>
        <w:t>In</w:t>
      </w:r>
      <w:r w:rsidRPr="003A31B0">
        <w:t xml:space="preserve"> Brown, J.K. and Smith, J.K. (Eds.), </w:t>
      </w:r>
      <w:r w:rsidRPr="003A31B0">
        <w:rPr>
          <w:i/>
        </w:rPr>
        <w:t>Wildland Fire in Ecosystems: Effects of Fire on Flora.</w:t>
      </w:r>
      <w:proofErr w:type="gramEnd"/>
      <w:r w:rsidRPr="003A31B0">
        <w:t xml:space="preserve"> </w:t>
      </w:r>
      <w:proofErr w:type="gramStart"/>
      <w:r w:rsidRPr="003A31B0">
        <w:t>USDA Forest Service Gen. Tech. Rep RMRS–GTR–42.</w:t>
      </w:r>
      <w:proofErr w:type="gramEnd"/>
      <w:r w:rsidRPr="003A31B0">
        <w:t xml:space="preserve"> </w:t>
      </w:r>
      <w:proofErr w:type="gramStart"/>
      <w:r w:rsidRPr="003A31B0">
        <w:t>Vol. 2.</w:t>
      </w:r>
      <w:proofErr w:type="gramEnd"/>
    </w:p>
    <w:p w:rsidR="00F81E47" w:rsidRPr="003A31B0" w:rsidRDefault="00F81E47" w:rsidP="00F81E47">
      <w:pPr>
        <w:contextualSpacing/>
      </w:pPr>
    </w:p>
    <w:p w:rsidR="00F81E47" w:rsidRPr="003A31B0" w:rsidRDefault="00F81E47" w:rsidP="00F81E47">
      <w:pPr>
        <w:contextualSpacing/>
      </w:pPr>
      <w:proofErr w:type="gramStart"/>
      <w:r w:rsidRPr="003A31B0">
        <w:t>National Key Deer Refuge.</w:t>
      </w:r>
      <w:proofErr w:type="gramEnd"/>
      <w:r w:rsidRPr="003A31B0">
        <w:t xml:space="preserve"> 2010. </w:t>
      </w:r>
      <w:r w:rsidRPr="003A31B0">
        <w:rPr>
          <w:i/>
        </w:rPr>
        <w:t xml:space="preserve">Report. </w:t>
      </w:r>
      <w:r w:rsidRPr="003A31B0">
        <w:t xml:space="preserve">National Key Deer Refuge – desired future conditions for fire-maintained habitats. </w:t>
      </w:r>
      <w:proofErr w:type="gramStart"/>
      <w:r w:rsidRPr="003A31B0">
        <w:t>Results and synthesis of a Fire Management and Fire Ecology Expert’s workshop.</w:t>
      </w:r>
      <w:proofErr w:type="gramEnd"/>
      <w:r w:rsidRPr="003A31B0">
        <w:t xml:space="preserve"> August 16–17, 2010. Pp. 1–61.</w:t>
      </w:r>
    </w:p>
    <w:p w:rsidR="00F81E47" w:rsidRPr="003A31B0" w:rsidRDefault="00F81E47" w:rsidP="00F81E47">
      <w:pPr>
        <w:contextualSpacing/>
      </w:pPr>
    </w:p>
    <w:p w:rsidR="00F81E47" w:rsidRPr="003A31B0" w:rsidRDefault="00F81E47" w:rsidP="00F81E47">
      <w:pPr>
        <w:contextualSpacing/>
      </w:pPr>
      <w:proofErr w:type="spellStart"/>
      <w:r w:rsidRPr="003A31B0">
        <w:t>Neary</w:t>
      </w:r>
      <w:proofErr w:type="spellEnd"/>
      <w:r w:rsidRPr="003A31B0">
        <w:t xml:space="preserve">, D.G., </w:t>
      </w:r>
      <w:proofErr w:type="spellStart"/>
      <w:r w:rsidRPr="003A31B0">
        <w:t>Klopatek</w:t>
      </w:r>
      <w:proofErr w:type="spellEnd"/>
      <w:r w:rsidRPr="003A31B0">
        <w:t xml:space="preserve">, C.C., </w:t>
      </w:r>
      <w:proofErr w:type="spellStart"/>
      <w:r w:rsidRPr="003A31B0">
        <w:t>DeBano</w:t>
      </w:r>
      <w:proofErr w:type="spellEnd"/>
      <w:r w:rsidRPr="003A31B0">
        <w:t xml:space="preserve">, L.F., and </w:t>
      </w:r>
      <w:proofErr w:type="spellStart"/>
      <w:r w:rsidRPr="003A31B0">
        <w:t>Ffolliott</w:t>
      </w:r>
      <w:proofErr w:type="spellEnd"/>
      <w:r w:rsidRPr="003A31B0">
        <w:t xml:space="preserve">, P.F. 1999. Fire effects on belowground sustainability: </w:t>
      </w:r>
      <w:r w:rsidR="00A974A5">
        <w:t>A</w:t>
      </w:r>
      <w:r w:rsidRPr="003A31B0">
        <w:t xml:space="preserve"> review and synthesis. </w:t>
      </w:r>
      <w:r w:rsidRPr="003A31B0">
        <w:rPr>
          <w:i/>
        </w:rPr>
        <w:t>Forest Ecology and Management</w:t>
      </w:r>
      <w:r w:rsidRPr="003A31B0">
        <w:t xml:space="preserve"> 122: 51–71.</w:t>
      </w:r>
    </w:p>
    <w:p w:rsidR="00F81E47" w:rsidRPr="003A31B0" w:rsidRDefault="00F81E47" w:rsidP="00F81E47">
      <w:pPr>
        <w:contextualSpacing/>
      </w:pPr>
    </w:p>
    <w:p w:rsidR="00F81E47" w:rsidRPr="003A31B0" w:rsidRDefault="00F81E47" w:rsidP="00F81E47">
      <w:pPr>
        <w:contextualSpacing/>
      </w:pPr>
      <w:r w:rsidRPr="003A31B0">
        <w:t xml:space="preserve">Northrop, L.A. and Horn, S.P. 1996. Pre-Columbian agriculture and forest disturbance in Costa Rica: </w:t>
      </w:r>
      <w:proofErr w:type="spellStart"/>
      <w:r w:rsidR="007B3952" w:rsidRPr="003A31B0">
        <w:t>P</w:t>
      </w:r>
      <w:r w:rsidRPr="003A31B0">
        <w:t>al</w:t>
      </w:r>
      <w:r w:rsidR="00802C04" w:rsidRPr="003A31B0">
        <w:t>a</w:t>
      </w:r>
      <w:r w:rsidRPr="003A31B0">
        <w:t>eoecological</w:t>
      </w:r>
      <w:proofErr w:type="spellEnd"/>
      <w:r w:rsidRPr="003A31B0">
        <w:t xml:space="preserve"> evidence from two lowland rainforest lakes. </w:t>
      </w:r>
      <w:r w:rsidRPr="003A31B0">
        <w:rPr>
          <w:i/>
        </w:rPr>
        <w:t xml:space="preserve">The Holocene </w:t>
      </w:r>
      <w:r w:rsidRPr="003A31B0">
        <w:t>6(3): 289–299.</w:t>
      </w:r>
    </w:p>
    <w:p w:rsidR="00F81E47" w:rsidRPr="003A31B0" w:rsidRDefault="00F81E47" w:rsidP="00F81E47">
      <w:pPr>
        <w:contextualSpacing/>
      </w:pPr>
    </w:p>
    <w:p w:rsidR="00F81E47" w:rsidRPr="003A31B0" w:rsidRDefault="00F81E47" w:rsidP="00F81E47">
      <w:pPr>
        <w:contextualSpacing/>
      </w:pPr>
      <w:proofErr w:type="spellStart"/>
      <w:r w:rsidRPr="003A31B0">
        <w:t>Noss</w:t>
      </w:r>
      <w:proofErr w:type="spellEnd"/>
      <w:r w:rsidRPr="003A31B0">
        <w:t xml:space="preserve">, R.F., </w:t>
      </w:r>
      <w:proofErr w:type="spellStart"/>
      <w:r w:rsidRPr="003A31B0">
        <w:t>LaRoe</w:t>
      </w:r>
      <w:proofErr w:type="spellEnd"/>
      <w:r w:rsidRPr="003A31B0">
        <w:t xml:space="preserve">, E.T. III, and Scott, J.M. 1995. Endangered ecosystems of the United States: </w:t>
      </w:r>
      <w:r w:rsidR="007B3952" w:rsidRPr="003A31B0">
        <w:t>A</w:t>
      </w:r>
      <w:r w:rsidRPr="003A31B0">
        <w:t xml:space="preserve"> preliminary assessment of loss and degradation. </w:t>
      </w:r>
      <w:proofErr w:type="gramStart"/>
      <w:r w:rsidRPr="003A31B0">
        <w:t>USDI.</w:t>
      </w:r>
      <w:proofErr w:type="gramEnd"/>
      <w:r w:rsidRPr="003A31B0">
        <w:t xml:space="preserve"> </w:t>
      </w:r>
      <w:proofErr w:type="gramStart"/>
      <w:r w:rsidRPr="003A31B0">
        <w:t>NBS.</w:t>
      </w:r>
      <w:proofErr w:type="gramEnd"/>
      <w:r w:rsidRPr="003A31B0">
        <w:t xml:space="preserve"> </w:t>
      </w:r>
      <w:proofErr w:type="gramStart"/>
      <w:r w:rsidRPr="003A31B0">
        <w:t>Biological Report 28.</w:t>
      </w:r>
      <w:proofErr w:type="gramEnd"/>
      <w:r w:rsidRPr="003A31B0">
        <w:t xml:space="preserve"> Washington, DC.</w:t>
      </w:r>
    </w:p>
    <w:p w:rsidR="00F81E47" w:rsidRPr="003A31B0" w:rsidRDefault="00F81E47" w:rsidP="00F81E47">
      <w:pPr>
        <w:contextualSpacing/>
      </w:pPr>
    </w:p>
    <w:p w:rsidR="00F81E47" w:rsidRPr="003A31B0" w:rsidRDefault="00F81E47" w:rsidP="00F81E47">
      <w:pPr>
        <w:contextualSpacing/>
      </w:pPr>
      <w:proofErr w:type="spellStart"/>
      <w:r w:rsidRPr="003A31B0">
        <w:t>Obeysekera</w:t>
      </w:r>
      <w:proofErr w:type="spellEnd"/>
      <w:r w:rsidRPr="003A31B0">
        <w:t xml:space="preserve">, J., Browder, J., </w:t>
      </w:r>
      <w:proofErr w:type="spellStart"/>
      <w:r w:rsidRPr="003A31B0">
        <w:t>Hornung</w:t>
      </w:r>
      <w:proofErr w:type="spellEnd"/>
      <w:r w:rsidRPr="003A31B0">
        <w:t xml:space="preserve">, L., and Harwell, M.A. 1999. The natural south Florida system I: </w:t>
      </w:r>
      <w:r w:rsidR="00A974A5">
        <w:t>C</w:t>
      </w:r>
      <w:r w:rsidRPr="003A31B0">
        <w:t xml:space="preserve">limate, geology, and hydrology. </w:t>
      </w:r>
      <w:r w:rsidRPr="003A31B0">
        <w:rPr>
          <w:i/>
        </w:rPr>
        <w:t xml:space="preserve">Urban Ecosystems </w:t>
      </w:r>
      <w:r w:rsidRPr="003A31B0">
        <w:t>3: 223–244.</w:t>
      </w:r>
    </w:p>
    <w:p w:rsidR="00F81E47" w:rsidRPr="003A31B0" w:rsidRDefault="00F81E47" w:rsidP="00F81E47">
      <w:pPr>
        <w:contextualSpacing/>
      </w:pPr>
      <w:r w:rsidRPr="003A31B0">
        <w:lastRenderedPageBreak/>
        <w:t xml:space="preserve">O’Brien, J.J. 1998. The distribution and habitat preferences of rare </w:t>
      </w:r>
      <w:proofErr w:type="spellStart"/>
      <w:r w:rsidRPr="003A31B0">
        <w:rPr>
          <w:i/>
        </w:rPr>
        <w:t>Galactia</w:t>
      </w:r>
      <w:proofErr w:type="spellEnd"/>
      <w:r w:rsidRPr="003A31B0">
        <w:rPr>
          <w:i/>
        </w:rPr>
        <w:t xml:space="preserve"> </w:t>
      </w:r>
      <w:r w:rsidRPr="003A31B0">
        <w:t>species (</w:t>
      </w:r>
      <w:proofErr w:type="spellStart"/>
      <w:r w:rsidRPr="003A31B0">
        <w:t>Fabaceae</w:t>
      </w:r>
      <w:proofErr w:type="spellEnd"/>
      <w:r w:rsidRPr="003A31B0">
        <w:t xml:space="preserve">) and </w:t>
      </w:r>
      <w:proofErr w:type="spellStart"/>
      <w:r w:rsidRPr="003A31B0">
        <w:rPr>
          <w:i/>
        </w:rPr>
        <w:t>Chamaesyce</w:t>
      </w:r>
      <w:proofErr w:type="spellEnd"/>
      <w:r w:rsidRPr="003A31B0">
        <w:rPr>
          <w:i/>
        </w:rPr>
        <w:t xml:space="preserve"> </w:t>
      </w:r>
      <w:proofErr w:type="spellStart"/>
      <w:r w:rsidRPr="003A31B0">
        <w:rPr>
          <w:i/>
        </w:rPr>
        <w:t>deltoidea</w:t>
      </w:r>
      <w:proofErr w:type="spellEnd"/>
      <w:r w:rsidRPr="003A31B0">
        <w:rPr>
          <w:i/>
        </w:rPr>
        <w:t xml:space="preserve"> </w:t>
      </w:r>
      <w:r w:rsidRPr="003A31B0">
        <w:t>subspecies (</w:t>
      </w:r>
      <w:proofErr w:type="spellStart"/>
      <w:r w:rsidRPr="003A31B0">
        <w:t>Euphorbiaceae</w:t>
      </w:r>
      <w:proofErr w:type="spellEnd"/>
      <w:r w:rsidRPr="003A31B0">
        <w:t xml:space="preserve">) native to southern Florida pine </w:t>
      </w:r>
      <w:proofErr w:type="gramStart"/>
      <w:r w:rsidRPr="003A31B0">
        <w:t>rockland</w:t>
      </w:r>
      <w:proofErr w:type="gramEnd"/>
      <w:r w:rsidRPr="003A31B0">
        <w:t xml:space="preserve">. </w:t>
      </w:r>
      <w:r w:rsidRPr="003A31B0">
        <w:rPr>
          <w:i/>
        </w:rPr>
        <w:t xml:space="preserve">Natural Areas Journal </w:t>
      </w:r>
      <w:r w:rsidRPr="003A31B0">
        <w:t>18: 209–222.</w:t>
      </w:r>
    </w:p>
    <w:p w:rsidR="00F81E47" w:rsidRPr="003A31B0" w:rsidRDefault="00F81E47" w:rsidP="00F81E47">
      <w:pPr>
        <w:contextualSpacing/>
      </w:pPr>
    </w:p>
    <w:p w:rsidR="00F81E47" w:rsidRPr="003A31B0" w:rsidRDefault="00F81E47" w:rsidP="00F81E47">
      <w:pPr>
        <w:contextualSpacing/>
      </w:pPr>
      <w:proofErr w:type="spellStart"/>
      <w:proofErr w:type="gramStart"/>
      <w:r w:rsidRPr="003A31B0">
        <w:t>Ohlson</w:t>
      </w:r>
      <w:proofErr w:type="spellEnd"/>
      <w:r w:rsidRPr="003A31B0">
        <w:t xml:space="preserve">, M. and </w:t>
      </w:r>
      <w:proofErr w:type="spellStart"/>
      <w:r w:rsidRPr="003A31B0">
        <w:t>Tryterud</w:t>
      </w:r>
      <w:proofErr w:type="spellEnd"/>
      <w:r w:rsidRPr="003A31B0">
        <w:t>, E. 2000.</w:t>
      </w:r>
      <w:proofErr w:type="gramEnd"/>
      <w:r w:rsidRPr="003A31B0">
        <w:t xml:space="preserve"> Interpretation of the charcoal record in forest soils: </w:t>
      </w:r>
      <w:r w:rsidR="007B3952" w:rsidRPr="003A31B0">
        <w:t>F</w:t>
      </w:r>
      <w:r w:rsidRPr="003A31B0">
        <w:t xml:space="preserve">orest fires and their production and deposition of macroscopic charcoal. </w:t>
      </w:r>
      <w:r w:rsidRPr="003A31B0">
        <w:rPr>
          <w:i/>
        </w:rPr>
        <w:t xml:space="preserve">The Holocene </w:t>
      </w:r>
      <w:r w:rsidRPr="003A31B0">
        <w:t>10(4): 519–525.</w:t>
      </w:r>
    </w:p>
    <w:p w:rsidR="00F81E47" w:rsidRPr="003A31B0" w:rsidRDefault="00F81E47" w:rsidP="00F81E47">
      <w:pPr>
        <w:contextualSpacing/>
      </w:pPr>
    </w:p>
    <w:p w:rsidR="00F81E47" w:rsidRDefault="00F81E47" w:rsidP="00F81E47">
      <w:pPr>
        <w:contextualSpacing/>
      </w:pPr>
      <w:r w:rsidRPr="003A31B0">
        <w:t xml:space="preserve">Patterson, W.A., Edwards, K.J., and Maguire, D.J. 1987. </w:t>
      </w:r>
      <w:proofErr w:type="gramStart"/>
      <w:r w:rsidRPr="003A31B0">
        <w:t>Microscopic charcoal as a fossil indicator of fire.</w:t>
      </w:r>
      <w:proofErr w:type="gramEnd"/>
      <w:r w:rsidRPr="003A31B0">
        <w:t xml:space="preserve"> </w:t>
      </w:r>
      <w:r w:rsidRPr="003A31B0">
        <w:rPr>
          <w:i/>
        </w:rPr>
        <w:t xml:space="preserve">Quaternary Science Reviews </w:t>
      </w:r>
      <w:r w:rsidRPr="003A31B0">
        <w:t>6(1): 3–23.</w:t>
      </w:r>
    </w:p>
    <w:p w:rsidR="00B80F49" w:rsidRPr="003A31B0" w:rsidRDefault="00B80F49" w:rsidP="00F81E47">
      <w:pPr>
        <w:contextualSpacing/>
      </w:pPr>
    </w:p>
    <w:p w:rsidR="00F81E47" w:rsidRDefault="00F81E47" w:rsidP="00F81E47">
      <w:pPr>
        <w:contextualSpacing/>
      </w:pPr>
      <w:proofErr w:type="gramStart"/>
      <w:r>
        <w:t xml:space="preserve">Platt, W.J., </w:t>
      </w:r>
      <w:proofErr w:type="spellStart"/>
      <w:r>
        <w:t>Doren</w:t>
      </w:r>
      <w:proofErr w:type="spellEnd"/>
      <w:r>
        <w:t xml:space="preserve">, R.F., and </w:t>
      </w:r>
      <w:proofErr w:type="spellStart"/>
      <w:r>
        <w:t>Armentano</w:t>
      </w:r>
      <w:proofErr w:type="spellEnd"/>
      <w:r>
        <w:t>, T.V. 2000.</w:t>
      </w:r>
      <w:proofErr w:type="gramEnd"/>
      <w:r>
        <w:t xml:space="preserve"> Effects of Hurricane Andrew on stands of slash pine (</w:t>
      </w:r>
      <w:proofErr w:type="spellStart"/>
      <w:r>
        <w:rPr>
          <w:i/>
        </w:rPr>
        <w:t>Pinus</w:t>
      </w:r>
      <w:proofErr w:type="spellEnd"/>
      <w:r>
        <w:rPr>
          <w:i/>
        </w:rPr>
        <w:t xml:space="preserve"> </w:t>
      </w:r>
      <w:proofErr w:type="spellStart"/>
      <w:r>
        <w:rPr>
          <w:i/>
        </w:rPr>
        <w:t>elliottii</w:t>
      </w:r>
      <w:proofErr w:type="spellEnd"/>
      <w:r>
        <w:rPr>
          <w:i/>
        </w:rPr>
        <w:t xml:space="preserve"> </w:t>
      </w:r>
      <w:r>
        <w:t xml:space="preserve">var. </w:t>
      </w:r>
      <w:proofErr w:type="spellStart"/>
      <w:r w:rsidRPr="00A63B4F">
        <w:rPr>
          <w:i/>
        </w:rPr>
        <w:t>densa</w:t>
      </w:r>
      <w:proofErr w:type="spellEnd"/>
      <w:r>
        <w:t xml:space="preserve">) in the everglades region of south Florida (USA). </w:t>
      </w:r>
      <w:r>
        <w:rPr>
          <w:i/>
        </w:rPr>
        <w:t xml:space="preserve">Plant Ecology </w:t>
      </w:r>
      <w:r>
        <w:t>146: 43–60.</w:t>
      </w:r>
    </w:p>
    <w:p w:rsidR="00F81E47" w:rsidRDefault="00F81E47" w:rsidP="00F81E47">
      <w:pPr>
        <w:contextualSpacing/>
      </w:pPr>
    </w:p>
    <w:p w:rsidR="00F81E47" w:rsidRDefault="00F81E47" w:rsidP="00F81E47">
      <w:pPr>
        <w:contextualSpacing/>
      </w:pPr>
      <w:r>
        <w:t xml:space="preserve">Platt, W.J., Evans, G.W., and Davis, M.M. 1988. Effects of fire season on flowering of forbs and shrubs in longleaf pine forests. </w:t>
      </w:r>
      <w:proofErr w:type="spellStart"/>
      <w:r>
        <w:rPr>
          <w:i/>
        </w:rPr>
        <w:t>Oecologia</w:t>
      </w:r>
      <w:proofErr w:type="spellEnd"/>
      <w:r>
        <w:rPr>
          <w:i/>
        </w:rPr>
        <w:t xml:space="preserve"> </w:t>
      </w:r>
      <w:r>
        <w:t>(</w:t>
      </w:r>
      <w:proofErr w:type="spellStart"/>
      <w:r>
        <w:rPr>
          <w:i/>
        </w:rPr>
        <w:t>Berl</w:t>
      </w:r>
      <w:proofErr w:type="spellEnd"/>
      <w:r>
        <w:rPr>
          <w:i/>
        </w:rPr>
        <w:t>.</w:t>
      </w:r>
      <w:r>
        <w:t>) 76: 353–363.</w:t>
      </w:r>
    </w:p>
    <w:p w:rsidR="00F81E47" w:rsidRDefault="00F81E47" w:rsidP="00F81E47">
      <w:pPr>
        <w:contextualSpacing/>
      </w:pPr>
    </w:p>
    <w:p w:rsidR="00F81E47" w:rsidRPr="009A0F40" w:rsidRDefault="00F81E47" w:rsidP="00F81E47">
      <w:pPr>
        <w:contextualSpacing/>
      </w:pPr>
      <w:proofErr w:type="spellStart"/>
      <w:r>
        <w:t>Pimm</w:t>
      </w:r>
      <w:proofErr w:type="spellEnd"/>
      <w:r>
        <w:t xml:space="preserve">, S.L., Davis, G.E., </w:t>
      </w:r>
      <w:proofErr w:type="spellStart"/>
      <w:r>
        <w:t>Loope</w:t>
      </w:r>
      <w:proofErr w:type="spellEnd"/>
      <w:r>
        <w:t xml:space="preserve">, L., Roman, C.T., Smith, T.J. III, and </w:t>
      </w:r>
      <w:proofErr w:type="spellStart"/>
      <w:r>
        <w:t>Tilmant</w:t>
      </w:r>
      <w:proofErr w:type="spellEnd"/>
      <w:r>
        <w:t xml:space="preserve">, J.T. 1994. Hurricane Andrew. </w:t>
      </w:r>
      <w:proofErr w:type="spellStart"/>
      <w:r>
        <w:rPr>
          <w:i/>
        </w:rPr>
        <w:t>BioScience</w:t>
      </w:r>
      <w:proofErr w:type="spellEnd"/>
      <w:r>
        <w:rPr>
          <w:i/>
        </w:rPr>
        <w:t xml:space="preserve"> </w:t>
      </w:r>
      <w:r>
        <w:t>44(4): 224–229.</w:t>
      </w:r>
    </w:p>
    <w:p w:rsidR="00F81E47" w:rsidRDefault="00F81E47" w:rsidP="00F81E47">
      <w:pPr>
        <w:contextualSpacing/>
      </w:pPr>
    </w:p>
    <w:p w:rsidR="00F81E47" w:rsidRDefault="00F81E47" w:rsidP="00F81E47">
      <w:pPr>
        <w:rPr>
          <w:color w:val="000000"/>
        </w:rPr>
      </w:pPr>
      <w:r w:rsidRPr="007A5645">
        <w:rPr>
          <w:color w:val="000000"/>
        </w:rPr>
        <w:t>R</w:t>
      </w:r>
      <w:r>
        <w:rPr>
          <w:color w:val="000000"/>
        </w:rPr>
        <w:t>eimer, P. J.,</w:t>
      </w:r>
      <w:r w:rsidRPr="007A5645">
        <w:rPr>
          <w:color w:val="000000"/>
        </w:rPr>
        <w:t xml:space="preserve"> Baillie, M</w:t>
      </w:r>
      <w:r>
        <w:rPr>
          <w:color w:val="000000"/>
        </w:rPr>
        <w:t>.</w:t>
      </w:r>
      <w:r w:rsidRPr="007A5645">
        <w:rPr>
          <w:color w:val="000000"/>
        </w:rPr>
        <w:t xml:space="preserve"> G. L.</w:t>
      </w:r>
      <w:r>
        <w:rPr>
          <w:color w:val="000000"/>
        </w:rPr>
        <w:t>,</w:t>
      </w:r>
      <w:r w:rsidRPr="007A5645">
        <w:rPr>
          <w:color w:val="000000"/>
        </w:rPr>
        <w:t xml:space="preserve"> Bard, E</w:t>
      </w:r>
      <w:r>
        <w:rPr>
          <w:color w:val="000000"/>
        </w:rPr>
        <w:t xml:space="preserve">., </w:t>
      </w:r>
      <w:proofErr w:type="spellStart"/>
      <w:r w:rsidRPr="007A5645">
        <w:rPr>
          <w:color w:val="000000"/>
        </w:rPr>
        <w:t>Bayliss</w:t>
      </w:r>
      <w:proofErr w:type="spellEnd"/>
      <w:r w:rsidRPr="007A5645">
        <w:rPr>
          <w:color w:val="000000"/>
        </w:rPr>
        <w:t>, A</w:t>
      </w:r>
      <w:r>
        <w:rPr>
          <w:color w:val="000000"/>
        </w:rPr>
        <w:t>.,</w:t>
      </w:r>
      <w:r w:rsidRPr="007A5645">
        <w:rPr>
          <w:color w:val="000000"/>
        </w:rPr>
        <w:t xml:space="preserve"> Beck, J. W</w:t>
      </w:r>
      <w:r>
        <w:rPr>
          <w:color w:val="000000"/>
        </w:rPr>
        <w:t>.,</w:t>
      </w:r>
      <w:r w:rsidRPr="007A5645">
        <w:rPr>
          <w:color w:val="000000"/>
        </w:rPr>
        <w:t xml:space="preserve"> Blackwell, P</w:t>
      </w:r>
      <w:r>
        <w:rPr>
          <w:color w:val="000000"/>
        </w:rPr>
        <w:t>.</w:t>
      </w:r>
      <w:r w:rsidRPr="007A5645">
        <w:rPr>
          <w:color w:val="000000"/>
        </w:rPr>
        <w:t xml:space="preserve"> G.</w:t>
      </w:r>
      <w:r>
        <w:rPr>
          <w:color w:val="000000"/>
        </w:rPr>
        <w:t xml:space="preserve">, </w:t>
      </w:r>
      <w:r w:rsidRPr="007A5645">
        <w:rPr>
          <w:color w:val="000000"/>
        </w:rPr>
        <w:t>Ramsey, C. B</w:t>
      </w:r>
      <w:r>
        <w:rPr>
          <w:color w:val="000000"/>
        </w:rPr>
        <w:t>.,</w:t>
      </w:r>
      <w:r w:rsidRPr="007A5645">
        <w:rPr>
          <w:color w:val="000000"/>
        </w:rPr>
        <w:t xml:space="preserve"> Buck, C</w:t>
      </w:r>
      <w:r>
        <w:rPr>
          <w:color w:val="000000"/>
        </w:rPr>
        <w:t>.</w:t>
      </w:r>
      <w:r w:rsidRPr="007A5645">
        <w:rPr>
          <w:color w:val="000000"/>
        </w:rPr>
        <w:t xml:space="preserve"> E.</w:t>
      </w:r>
      <w:r>
        <w:rPr>
          <w:color w:val="000000"/>
        </w:rPr>
        <w:t xml:space="preserve">, </w:t>
      </w:r>
      <w:r w:rsidRPr="007A5645">
        <w:rPr>
          <w:color w:val="000000"/>
        </w:rPr>
        <w:t>Burr, G</w:t>
      </w:r>
      <w:r>
        <w:rPr>
          <w:color w:val="000000"/>
        </w:rPr>
        <w:t xml:space="preserve">. </w:t>
      </w:r>
      <w:r w:rsidRPr="007A5645">
        <w:rPr>
          <w:color w:val="000000"/>
        </w:rPr>
        <w:t>S.</w:t>
      </w:r>
      <w:r>
        <w:rPr>
          <w:color w:val="000000"/>
        </w:rPr>
        <w:t>,</w:t>
      </w:r>
      <w:r w:rsidRPr="007A5645">
        <w:rPr>
          <w:color w:val="000000"/>
        </w:rPr>
        <w:t xml:space="preserve"> Edwards, R. L</w:t>
      </w:r>
      <w:r>
        <w:rPr>
          <w:color w:val="000000"/>
        </w:rPr>
        <w:t>.,</w:t>
      </w:r>
      <w:r w:rsidRPr="007A5645">
        <w:rPr>
          <w:color w:val="000000"/>
        </w:rPr>
        <w:t xml:space="preserve"> Friedrich, </w:t>
      </w:r>
      <w:proofErr w:type="spellStart"/>
      <w:r w:rsidRPr="007A5645">
        <w:rPr>
          <w:color w:val="000000"/>
        </w:rPr>
        <w:t>M</w:t>
      </w:r>
      <w:r>
        <w:rPr>
          <w:color w:val="000000"/>
        </w:rPr>
        <w:t>.</w:t>
      </w:r>
      <w:r w:rsidRPr="007A5645">
        <w:rPr>
          <w:color w:val="000000"/>
        </w:rPr>
        <w:t>l</w:t>
      </w:r>
      <w:proofErr w:type="spellEnd"/>
      <w:r w:rsidRPr="007A5645">
        <w:rPr>
          <w:color w:val="000000"/>
        </w:rPr>
        <w:t xml:space="preserve">; </w:t>
      </w:r>
      <w:proofErr w:type="spellStart"/>
      <w:r w:rsidRPr="007A5645">
        <w:rPr>
          <w:color w:val="000000"/>
        </w:rPr>
        <w:t>Grootes</w:t>
      </w:r>
      <w:proofErr w:type="spellEnd"/>
      <w:r w:rsidRPr="007A5645">
        <w:rPr>
          <w:color w:val="000000"/>
        </w:rPr>
        <w:t>, P. M.</w:t>
      </w:r>
      <w:r>
        <w:rPr>
          <w:color w:val="000000"/>
        </w:rPr>
        <w:t>,</w:t>
      </w:r>
      <w:r w:rsidRPr="007A5645">
        <w:rPr>
          <w:color w:val="000000"/>
        </w:rPr>
        <w:t xml:space="preserve"> </w:t>
      </w:r>
      <w:proofErr w:type="spellStart"/>
      <w:r w:rsidRPr="007A5645">
        <w:rPr>
          <w:color w:val="000000"/>
        </w:rPr>
        <w:t>Guilderson</w:t>
      </w:r>
      <w:proofErr w:type="spellEnd"/>
      <w:r w:rsidRPr="007A5645">
        <w:rPr>
          <w:color w:val="000000"/>
        </w:rPr>
        <w:t>, T</w:t>
      </w:r>
      <w:r>
        <w:rPr>
          <w:color w:val="000000"/>
        </w:rPr>
        <w:t>.</w:t>
      </w:r>
      <w:r w:rsidRPr="007A5645">
        <w:rPr>
          <w:color w:val="000000"/>
        </w:rPr>
        <w:t xml:space="preserve"> P.</w:t>
      </w:r>
      <w:r>
        <w:rPr>
          <w:color w:val="000000"/>
        </w:rPr>
        <w:t xml:space="preserve">, </w:t>
      </w:r>
      <w:proofErr w:type="spellStart"/>
      <w:r w:rsidRPr="007A5645">
        <w:rPr>
          <w:color w:val="000000"/>
        </w:rPr>
        <w:t>Hajdas</w:t>
      </w:r>
      <w:proofErr w:type="spellEnd"/>
      <w:r w:rsidRPr="007A5645">
        <w:rPr>
          <w:color w:val="000000"/>
        </w:rPr>
        <w:t>, I</w:t>
      </w:r>
      <w:r>
        <w:rPr>
          <w:color w:val="000000"/>
        </w:rPr>
        <w:t xml:space="preserve">., </w:t>
      </w:r>
      <w:r w:rsidRPr="007A5645">
        <w:rPr>
          <w:color w:val="000000"/>
        </w:rPr>
        <w:t>Heaton, T. J.</w:t>
      </w:r>
      <w:r>
        <w:rPr>
          <w:color w:val="000000"/>
        </w:rPr>
        <w:t>,</w:t>
      </w:r>
      <w:r w:rsidRPr="007A5645">
        <w:rPr>
          <w:color w:val="000000"/>
        </w:rPr>
        <w:t xml:space="preserve"> Hogg, A</w:t>
      </w:r>
      <w:r>
        <w:rPr>
          <w:color w:val="000000"/>
        </w:rPr>
        <w:t>.</w:t>
      </w:r>
      <w:r w:rsidRPr="007A5645">
        <w:rPr>
          <w:color w:val="000000"/>
        </w:rPr>
        <w:t xml:space="preserve"> G.</w:t>
      </w:r>
      <w:r>
        <w:rPr>
          <w:color w:val="000000"/>
        </w:rPr>
        <w:t>,</w:t>
      </w:r>
      <w:r w:rsidRPr="007A5645">
        <w:rPr>
          <w:color w:val="000000"/>
        </w:rPr>
        <w:t xml:space="preserve"> </w:t>
      </w:r>
      <w:proofErr w:type="spellStart"/>
      <w:r w:rsidRPr="007A5645">
        <w:rPr>
          <w:color w:val="000000"/>
        </w:rPr>
        <w:t>Hughen</w:t>
      </w:r>
      <w:proofErr w:type="spellEnd"/>
      <w:r w:rsidRPr="007A5645">
        <w:rPr>
          <w:color w:val="000000"/>
        </w:rPr>
        <w:t>, K</w:t>
      </w:r>
      <w:r>
        <w:rPr>
          <w:color w:val="000000"/>
        </w:rPr>
        <w:t>.</w:t>
      </w:r>
      <w:r w:rsidRPr="007A5645">
        <w:rPr>
          <w:color w:val="000000"/>
        </w:rPr>
        <w:t>A.</w:t>
      </w:r>
      <w:r>
        <w:rPr>
          <w:color w:val="000000"/>
        </w:rPr>
        <w:t>,</w:t>
      </w:r>
      <w:r w:rsidRPr="007A5645">
        <w:rPr>
          <w:color w:val="000000"/>
        </w:rPr>
        <w:t xml:space="preserve"> Kaiser, K. F.</w:t>
      </w:r>
      <w:r>
        <w:rPr>
          <w:color w:val="000000"/>
        </w:rPr>
        <w:t xml:space="preserve">, </w:t>
      </w:r>
      <w:proofErr w:type="spellStart"/>
      <w:r w:rsidRPr="007A5645">
        <w:rPr>
          <w:color w:val="000000"/>
        </w:rPr>
        <w:t>Kromer</w:t>
      </w:r>
      <w:proofErr w:type="spellEnd"/>
      <w:r w:rsidRPr="007A5645">
        <w:rPr>
          <w:color w:val="000000"/>
        </w:rPr>
        <w:t>, B</w:t>
      </w:r>
      <w:r>
        <w:rPr>
          <w:color w:val="000000"/>
        </w:rPr>
        <w:t>.,</w:t>
      </w:r>
      <w:r w:rsidRPr="007A5645">
        <w:rPr>
          <w:color w:val="000000"/>
        </w:rPr>
        <w:t xml:space="preserve"> </w:t>
      </w:r>
      <w:proofErr w:type="spellStart"/>
      <w:r w:rsidRPr="007A5645">
        <w:rPr>
          <w:color w:val="000000"/>
        </w:rPr>
        <w:t>McCormac</w:t>
      </w:r>
      <w:proofErr w:type="spellEnd"/>
      <w:r w:rsidRPr="007A5645">
        <w:rPr>
          <w:color w:val="000000"/>
        </w:rPr>
        <w:t>, F. G.</w:t>
      </w:r>
      <w:r>
        <w:rPr>
          <w:color w:val="000000"/>
        </w:rPr>
        <w:t xml:space="preserve">, </w:t>
      </w:r>
      <w:r w:rsidRPr="007A5645">
        <w:rPr>
          <w:color w:val="000000"/>
        </w:rPr>
        <w:t>Manning, S. W.</w:t>
      </w:r>
      <w:r>
        <w:rPr>
          <w:color w:val="000000"/>
        </w:rPr>
        <w:t>,</w:t>
      </w:r>
      <w:r w:rsidRPr="007A5645">
        <w:rPr>
          <w:color w:val="000000"/>
        </w:rPr>
        <w:t xml:space="preserve"> Reimer, R</w:t>
      </w:r>
      <w:r>
        <w:rPr>
          <w:color w:val="000000"/>
        </w:rPr>
        <w:t>.</w:t>
      </w:r>
      <w:r w:rsidRPr="007A5645">
        <w:rPr>
          <w:color w:val="000000"/>
        </w:rPr>
        <w:t xml:space="preserve"> W.</w:t>
      </w:r>
      <w:r>
        <w:rPr>
          <w:color w:val="000000"/>
        </w:rPr>
        <w:t xml:space="preserve">, </w:t>
      </w:r>
      <w:r w:rsidRPr="007A5645">
        <w:rPr>
          <w:color w:val="000000"/>
        </w:rPr>
        <w:t>Richards, D. A.</w:t>
      </w:r>
      <w:r>
        <w:rPr>
          <w:color w:val="000000"/>
        </w:rPr>
        <w:t>,</w:t>
      </w:r>
      <w:r w:rsidRPr="007A5645">
        <w:rPr>
          <w:color w:val="000000"/>
        </w:rPr>
        <w:t xml:space="preserve"> </w:t>
      </w:r>
      <w:proofErr w:type="spellStart"/>
      <w:r w:rsidRPr="007A5645">
        <w:rPr>
          <w:color w:val="000000"/>
        </w:rPr>
        <w:t>Southon</w:t>
      </w:r>
      <w:proofErr w:type="spellEnd"/>
      <w:r w:rsidRPr="007A5645">
        <w:rPr>
          <w:color w:val="000000"/>
        </w:rPr>
        <w:t>, J</w:t>
      </w:r>
      <w:r>
        <w:rPr>
          <w:color w:val="000000"/>
        </w:rPr>
        <w:t>.</w:t>
      </w:r>
      <w:r w:rsidRPr="007A5645">
        <w:rPr>
          <w:color w:val="000000"/>
        </w:rPr>
        <w:t xml:space="preserve"> R.</w:t>
      </w:r>
      <w:r>
        <w:rPr>
          <w:color w:val="000000"/>
        </w:rPr>
        <w:t>,</w:t>
      </w:r>
      <w:r w:rsidRPr="007A5645">
        <w:rPr>
          <w:color w:val="000000"/>
        </w:rPr>
        <w:t xml:space="preserve"> </w:t>
      </w:r>
      <w:proofErr w:type="spellStart"/>
      <w:r w:rsidRPr="007A5645">
        <w:rPr>
          <w:color w:val="000000"/>
        </w:rPr>
        <w:t>Talamo</w:t>
      </w:r>
      <w:proofErr w:type="spellEnd"/>
      <w:r w:rsidRPr="007A5645">
        <w:rPr>
          <w:color w:val="000000"/>
        </w:rPr>
        <w:t>, S</w:t>
      </w:r>
      <w:r>
        <w:rPr>
          <w:color w:val="000000"/>
        </w:rPr>
        <w:t>.,</w:t>
      </w:r>
      <w:r w:rsidRPr="007A5645">
        <w:rPr>
          <w:color w:val="000000"/>
        </w:rPr>
        <w:t xml:space="preserve"> </w:t>
      </w:r>
      <w:proofErr w:type="spellStart"/>
      <w:r w:rsidRPr="007A5645">
        <w:rPr>
          <w:color w:val="000000"/>
        </w:rPr>
        <w:t>Turney</w:t>
      </w:r>
      <w:proofErr w:type="spellEnd"/>
      <w:r w:rsidRPr="007A5645">
        <w:rPr>
          <w:color w:val="000000"/>
        </w:rPr>
        <w:t>, C. S. M.</w:t>
      </w:r>
      <w:r>
        <w:rPr>
          <w:color w:val="000000"/>
        </w:rPr>
        <w:t>,</w:t>
      </w:r>
      <w:r w:rsidRPr="007A5645">
        <w:rPr>
          <w:color w:val="000000"/>
        </w:rPr>
        <w:t xml:space="preserve"> van </w:t>
      </w:r>
      <w:proofErr w:type="spellStart"/>
      <w:r w:rsidRPr="007A5645">
        <w:rPr>
          <w:color w:val="000000"/>
        </w:rPr>
        <w:t>der</w:t>
      </w:r>
      <w:proofErr w:type="spellEnd"/>
      <w:r w:rsidRPr="007A5645">
        <w:rPr>
          <w:color w:val="000000"/>
        </w:rPr>
        <w:t xml:space="preserve"> </w:t>
      </w:r>
      <w:proofErr w:type="spellStart"/>
      <w:r w:rsidRPr="007A5645">
        <w:rPr>
          <w:color w:val="000000"/>
        </w:rPr>
        <w:t>Plicht</w:t>
      </w:r>
      <w:proofErr w:type="spellEnd"/>
      <w:r w:rsidRPr="007A5645">
        <w:rPr>
          <w:color w:val="000000"/>
        </w:rPr>
        <w:t>, J</w:t>
      </w:r>
      <w:r>
        <w:rPr>
          <w:color w:val="000000"/>
        </w:rPr>
        <w:t xml:space="preserve">., and </w:t>
      </w:r>
      <w:proofErr w:type="spellStart"/>
      <w:r w:rsidRPr="007A5645">
        <w:rPr>
          <w:color w:val="000000"/>
        </w:rPr>
        <w:t>Weyhenmeyer</w:t>
      </w:r>
      <w:proofErr w:type="spellEnd"/>
      <w:r w:rsidRPr="007A5645">
        <w:rPr>
          <w:color w:val="000000"/>
        </w:rPr>
        <w:t>, C</w:t>
      </w:r>
      <w:r>
        <w:rPr>
          <w:color w:val="000000"/>
        </w:rPr>
        <w:t>.</w:t>
      </w:r>
      <w:r w:rsidRPr="007A5645">
        <w:rPr>
          <w:color w:val="000000"/>
        </w:rPr>
        <w:t xml:space="preserve"> E.</w:t>
      </w:r>
      <w:r>
        <w:rPr>
          <w:color w:val="000000"/>
        </w:rPr>
        <w:t xml:space="preserve"> 2009.</w:t>
      </w:r>
      <w:r w:rsidRPr="00034291">
        <w:rPr>
          <w:color w:val="000000"/>
        </w:rPr>
        <w:t xml:space="preserve"> IntCal09 and Marine09 radiocarbon age calibration curves, 0–50,000 years cal BP</w:t>
      </w:r>
      <w:r>
        <w:rPr>
          <w:color w:val="000000"/>
        </w:rPr>
        <w:t xml:space="preserve">. </w:t>
      </w:r>
      <w:r>
        <w:rPr>
          <w:i/>
          <w:color w:val="000000"/>
        </w:rPr>
        <w:t xml:space="preserve">Radiocarbon </w:t>
      </w:r>
      <w:r>
        <w:rPr>
          <w:color w:val="000000"/>
        </w:rPr>
        <w:t>51(4): 1111–1150.</w:t>
      </w:r>
    </w:p>
    <w:p w:rsidR="00F81E47" w:rsidRPr="007A5645" w:rsidRDefault="00F81E47" w:rsidP="00F81E47">
      <w:pPr>
        <w:contextualSpacing/>
      </w:pPr>
    </w:p>
    <w:p w:rsidR="00F81E47" w:rsidRDefault="00F81E47" w:rsidP="00F81E47">
      <w:pPr>
        <w:contextualSpacing/>
      </w:pPr>
      <w:r>
        <w:t xml:space="preserve">Richey, J.N., </w:t>
      </w:r>
      <w:proofErr w:type="spellStart"/>
      <w:r>
        <w:t>Poore</w:t>
      </w:r>
      <w:proofErr w:type="spellEnd"/>
      <w:r>
        <w:t xml:space="preserve">, R.Z., Flower, B.P., and Quinn, T.M. 2007. 1400 yr </w:t>
      </w:r>
      <w:proofErr w:type="spellStart"/>
      <w:r>
        <w:t>multiproxy</w:t>
      </w:r>
      <w:proofErr w:type="spellEnd"/>
      <w:r>
        <w:t xml:space="preserve"> record of climate variability from the northern Gulf of Mexico. </w:t>
      </w:r>
      <w:r>
        <w:rPr>
          <w:i/>
        </w:rPr>
        <w:t xml:space="preserve">Geology </w:t>
      </w:r>
      <w:r>
        <w:t>35(5): 423–426.</w:t>
      </w:r>
    </w:p>
    <w:p w:rsidR="00F81E47" w:rsidRPr="006E6E73" w:rsidRDefault="00F81E47" w:rsidP="00F81E47">
      <w:pPr>
        <w:contextualSpacing/>
      </w:pPr>
    </w:p>
    <w:p w:rsidR="007B3952" w:rsidRDefault="007B3952" w:rsidP="007B3952">
      <w:pPr>
        <w:contextualSpacing/>
      </w:pPr>
      <w:r>
        <w:t xml:space="preserve">Ross, M.S., </w:t>
      </w:r>
      <w:proofErr w:type="spellStart"/>
      <w:r>
        <w:t>Coultas</w:t>
      </w:r>
      <w:proofErr w:type="spellEnd"/>
      <w:r>
        <w:t xml:space="preserve">, C., and Hsieh, Y.P. 2003. Soil-productivity relationships and organic matter turnover in dry tropical forests of the Florida Keys. </w:t>
      </w:r>
      <w:r>
        <w:rPr>
          <w:i/>
        </w:rPr>
        <w:t xml:space="preserve">Plant Soil </w:t>
      </w:r>
      <w:r>
        <w:t>253: 479–492.</w:t>
      </w:r>
    </w:p>
    <w:p w:rsidR="007B3952" w:rsidRDefault="007B3952" w:rsidP="00F81E47">
      <w:pPr>
        <w:contextualSpacing/>
      </w:pPr>
    </w:p>
    <w:p w:rsidR="00F81E47" w:rsidRDefault="00F81E47" w:rsidP="00F81E47">
      <w:pPr>
        <w:contextualSpacing/>
      </w:pPr>
      <w:r>
        <w:t>Ross, M.S., O’Brien, J.J., and Flynn, L.J.</w:t>
      </w:r>
      <w:r w:rsidRPr="0019409B">
        <w:t xml:space="preserve"> 1992</w:t>
      </w:r>
      <w:r>
        <w:rPr>
          <w:b/>
        </w:rPr>
        <w:t>.</w:t>
      </w:r>
      <w:r>
        <w:t xml:space="preserve"> Ecological site classification of Florida Keys terrestrial habitats. </w:t>
      </w:r>
      <w:proofErr w:type="spellStart"/>
      <w:r>
        <w:rPr>
          <w:i/>
        </w:rPr>
        <w:t>Biotropica</w:t>
      </w:r>
      <w:proofErr w:type="spellEnd"/>
      <w:r>
        <w:rPr>
          <w:i/>
        </w:rPr>
        <w:t xml:space="preserve"> </w:t>
      </w:r>
      <w:r>
        <w:t>24(4): 488–502.</w:t>
      </w:r>
    </w:p>
    <w:p w:rsidR="00F81E47" w:rsidRPr="000C61D0" w:rsidRDefault="00F81E47" w:rsidP="00F81E47">
      <w:pPr>
        <w:contextualSpacing/>
      </w:pPr>
    </w:p>
    <w:p w:rsidR="00F81E47" w:rsidRDefault="00F81E47" w:rsidP="00F81E47">
      <w:pPr>
        <w:contextualSpacing/>
      </w:pPr>
      <w:r>
        <w:t xml:space="preserve">Ross, M.S., O’Brien, J.J., and Sternberg, L. 1994. Sea-level rise and the reduction in pine forests in the Florida Keys. </w:t>
      </w:r>
      <w:r w:rsidRPr="00B1156B">
        <w:rPr>
          <w:i/>
        </w:rPr>
        <w:t>Ecological Applications</w:t>
      </w:r>
      <w:r>
        <w:t xml:space="preserve"> 4(1): 144–156.</w:t>
      </w:r>
    </w:p>
    <w:p w:rsidR="00F81E47" w:rsidRDefault="00F81E47" w:rsidP="00F81E47">
      <w:pPr>
        <w:contextualSpacing/>
      </w:pPr>
    </w:p>
    <w:p w:rsidR="00F81E47" w:rsidRPr="00615340" w:rsidRDefault="00F81E47" w:rsidP="00F81E47">
      <w:pPr>
        <w:contextualSpacing/>
      </w:pPr>
      <w:r>
        <w:lastRenderedPageBreak/>
        <w:t xml:space="preserve">Ross, M.S., Ruiz, P.L, </w:t>
      </w:r>
      <w:proofErr w:type="spellStart"/>
      <w:r>
        <w:t>Sah</w:t>
      </w:r>
      <w:proofErr w:type="spellEnd"/>
      <w:r>
        <w:t xml:space="preserve">, J.P., Reed, D.L., Walters, J., and </w:t>
      </w:r>
      <w:proofErr w:type="spellStart"/>
      <w:r>
        <w:t>Meeder</w:t>
      </w:r>
      <w:proofErr w:type="spellEnd"/>
      <w:r>
        <w:t xml:space="preserve">, J.F. 2006. Early post-hurricane stand development in fringe mangrove forests of contrasting productivity. </w:t>
      </w:r>
      <w:r>
        <w:rPr>
          <w:i/>
        </w:rPr>
        <w:t xml:space="preserve">Plant Ecology </w:t>
      </w:r>
      <w:r>
        <w:t>185: 283–297.</w:t>
      </w:r>
    </w:p>
    <w:p w:rsidR="007B3952" w:rsidRDefault="007B3952" w:rsidP="00F81E47">
      <w:pPr>
        <w:contextualSpacing/>
      </w:pPr>
    </w:p>
    <w:p w:rsidR="00F81E47" w:rsidRPr="00B1156B" w:rsidRDefault="00F81E47" w:rsidP="00F81E47">
      <w:pPr>
        <w:contextualSpacing/>
      </w:pPr>
      <w:proofErr w:type="spellStart"/>
      <w:r>
        <w:t>Saha</w:t>
      </w:r>
      <w:proofErr w:type="spellEnd"/>
      <w:r>
        <w:t xml:space="preserve">, S., Bradley, K., Ross, M.S., Hughes, P., </w:t>
      </w:r>
      <w:proofErr w:type="spellStart"/>
      <w:r>
        <w:t>Wilmers</w:t>
      </w:r>
      <w:proofErr w:type="spellEnd"/>
      <w:r>
        <w:t xml:space="preserve">, T., Ruiz, P.L., and Bergh, C. 2011. Hurricane effects on subtropical pine rocklands of the Florida Keys. </w:t>
      </w:r>
      <w:r>
        <w:rPr>
          <w:i/>
        </w:rPr>
        <w:t xml:space="preserve">Climate Change </w:t>
      </w:r>
      <w:r>
        <w:t>107: 169–184.</w:t>
      </w:r>
    </w:p>
    <w:p w:rsidR="00F81E47" w:rsidRDefault="00F81E47" w:rsidP="00F81E47">
      <w:pPr>
        <w:contextualSpacing/>
      </w:pPr>
    </w:p>
    <w:p w:rsidR="00F81E47" w:rsidRDefault="00F81E47" w:rsidP="00F81E47">
      <w:pPr>
        <w:contextualSpacing/>
      </w:pPr>
      <w:r>
        <w:t xml:space="preserve">Sanford Jr., R.L. and Horn, S.P. 2000. Holocene rain-forest wilderness: A </w:t>
      </w:r>
      <w:proofErr w:type="spellStart"/>
      <w:r>
        <w:t>neotropical</w:t>
      </w:r>
      <w:proofErr w:type="spellEnd"/>
      <w:r>
        <w:t xml:space="preserve"> perspective on humans as an exotic, invasive species. </w:t>
      </w:r>
      <w:r>
        <w:rPr>
          <w:i/>
        </w:rPr>
        <w:t xml:space="preserve">In </w:t>
      </w:r>
      <w:r>
        <w:t xml:space="preserve">McCool, S.F., et al., (Eds.), </w:t>
      </w:r>
      <w:r w:rsidRPr="00C011F0">
        <w:rPr>
          <w:i/>
        </w:rPr>
        <w:t>Wilderness Science in a Time of Change Volume 3: Wilderness as a Place for Scientific Inquiry</w:t>
      </w:r>
      <w:r>
        <w:t>. U.S. Department of Agriculture Forest Service, Rocky Mountain Research Station, Ogden, Utah, Pp. 168–173.</w:t>
      </w:r>
    </w:p>
    <w:p w:rsidR="00B80F49" w:rsidRDefault="00B80F49" w:rsidP="00F81E47">
      <w:pPr>
        <w:contextualSpacing/>
      </w:pPr>
    </w:p>
    <w:p w:rsidR="00F81E47" w:rsidRDefault="00F81E47" w:rsidP="00F81E47">
      <w:pPr>
        <w:contextualSpacing/>
      </w:pPr>
      <w:proofErr w:type="spellStart"/>
      <w:proofErr w:type="gramStart"/>
      <w:r w:rsidRPr="001F7FAC">
        <w:t>Schlachter</w:t>
      </w:r>
      <w:proofErr w:type="spellEnd"/>
      <w:r w:rsidRPr="001F7FAC">
        <w:t>, K.J. 2005.</w:t>
      </w:r>
      <w:proofErr w:type="gramEnd"/>
      <w:r w:rsidRPr="001F7FAC">
        <w:t xml:space="preserve"> Macroscopic </w:t>
      </w:r>
      <w:r>
        <w:t>s</w:t>
      </w:r>
      <w:r w:rsidRPr="001F7FAC">
        <w:t xml:space="preserve">edimentary </w:t>
      </w:r>
      <w:r>
        <w:t>c</w:t>
      </w:r>
      <w:r w:rsidRPr="001F7FAC">
        <w:t xml:space="preserve">harcoal as a </w:t>
      </w:r>
      <w:r>
        <w:t>p</w:t>
      </w:r>
      <w:r w:rsidRPr="001F7FAC">
        <w:t xml:space="preserve">roxy for </w:t>
      </w:r>
      <w:r>
        <w:t>p</w:t>
      </w:r>
      <w:r w:rsidRPr="001F7FAC">
        <w:t xml:space="preserve">ast </w:t>
      </w:r>
      <w:r>
        <w:t>f</w:t>
      </w:r>
      <w:r w:rsidRPr="001F7FAC">
        <w:t xml:space="preserve">ire in </w:t>
      </w:r>
      <w:r>
        <w:t>n</w:t>
      </w:r>
      <w:r w:rsidRPr="001F7FAC">
        <w:t>orthwestern Costa Rica. M.S. Thesis, Department of Geography, University of Tennessee, Knoxville.</w:t>
      </w:r>
    </w:p>
    <w:p w:rsidR="00F81E47" w:rsidRPr="00661E24" w:rsidRDefault="00F81E47" w:rsidP="00F81E47">
      <w:pPr>
        <w:contextualSpacing/>
      </w:pPr>
    </w:p>
    <w:p w:rsidR="00F81E47" w:rsidRPr="00813D55" w:rsidRDefault="00F81E47" w:rsidP="00F81E47">
      <w:pPr>
        <w:autoSpaceDE w:val="0"/>
        <w:autoSpaceDN w:val="0"/>
        <w:adjustRightInd w:val="0"/>
      </w:pPr>
      <w:r w:rsidRPr="002D4B84">
        <w:rPr>
          <w:lang w:val="de-DE"/>
        </w:rPr>
        <w:t>Schlachter, K.J. and Horn</w:t>
      </w:r>
      <w:r>
        <w:rPr>
          <w:lang w:val="de-DE"/>
        </w:rPr>
        <w:t>, S.P</w:t>
      </w:r>
      <w:r w:rsidRPr="002D4B84">
        <w:rPr>
          <w:lang w:val="de-DE"/>
        </w:rPr>
        <w:t>. 2010</w:t>
      </w:r>
      <w:r w:rsidRPr="002D4B84">
        <w:rPr>
          <w:i/>
          <w:lang w:val="de-DE"/>
        </w:rPr>
        <w:t>.</w:t>
      </w:r>
      <w:r w:rsidRPr="002D4B84">
        <w:rPr>
          <w:lang w:val="de-DE"/>
        </w:rPr>
        <w:t xml:space="preserve"> </w:t>
      </w:r>
      <w:r>
        <w:t>On the use of hydrogen p</w:t>
      </w:r>
      <w:r w:rsidRPr="00AE55ED">
        <w:t>eroxide</w:t>
      </w:r>
      <w:r>
        <w:t xml:space="preserve"> and </w:t>
      </w:r>
      <w:proofErr w:type="spellStart"/>
      <w:r>
        <w:t>replicability</w:t>
      </w:r>
      <w:proofErr w:type="spellEnd"/>
      <w:r>
        <w:t xml:space="preserve"> in m</w:t>
      </w:r>
      <w:r w:rsidRPr="00AE55ED">
        <w:t>acros</w:t>
      </w:r>
      <w:r>
        <w:t>copic charcoal a</w:t>
      </w:r>
      <w:r w:rsidRPr="00AE55ED">
        <w:t xml:space="preserve">nalysis. </w:t>
      </w:r>
      <w:r w:rsidRPr="00AE55ED">
        <w:rPr>
          <w:i/>
          <w:iCs/>
        </w:rPr>
        <w:t>Journal of</w:t>
      </w:r>
      <w:r>
        <w:rPr>
          <w:i/>
          <w:iCs/>
        </w:rPr>
        <w:t xml:space="preserve"> </w:t>
      </w:r>
      <w:proofErr w:type="spellStart"/>
      <w:r w:rsidRPr="00AE55ED">
        <w:rPr>
          <w:i/>
          <w:iCs/>
        </w:rPr>
        <w:t>Paleolimnology</w:t>
      </w:r>
      <w:proofErr w:type="spellEnd"/>
      <w:r>
        <w:rPr>
          <w:i/>
          <w:iCs/>
        </w:rPr>
        <w:t xml:space="preserve"> </w:t>
      </w:r>
      <w:r>
        <w:rPr>
          <w:iCs/>
        </w:rPr>
        <w:t>44: 701</w:t>
      </w:r>
      <w:r>
        <w:t>–708.</w:t>
      </w:r>
    </w:p>
    <w:p w:rsidR="00F81E47" w:rsidRDefault="00F81E47" w:rsidP="00F81E47">
      <w:pPr>
        <w:contextualSpacing/>
      </w:pPr>
    </w:p>
    <w:p w:rsidR="00802C04" w:rsidRPr="003A31B0" w:rsidRDefault="00802C04" w:rsidP="00F81E47">
      <w:pPr>
        <w:contextualSpacing/>
      </w:pPr>
      <w:proofErr w:type="gramStart"/>
      <w:r w:rsidRPr="003A31B0">
        <w:t>Slayton, I.</w:t>
      </w:r>
      <w:proofErr w:type="gramEnd"/>
      <w:r w:rsidRPr="003A31B0">
        <w:t xml:space="preserve">  </w:t>
      </w:r>
      <w:r w:rsidR="003A31B0">
        <w:t xml:space="preserve">2010. A vegetation history from Emerald Pond, Great Abaco Island, The Bahamas, Based on Pollen Analysis. </w:t>
      </w:r>
      <w:proofErr w:type="gramStart"/>
      <w:r w:rsidR="003A31B0">
        <w:t>M.S. Thesis, Department of Geography, University of Tennessee, Knoxville.</w:t>
      </w:r>
      <w:proofErr w:type="gramEnd"/>
    </w:p>
    <w:p w:rsidR="00802C04" w:rsidRDefault="00802C04" w:rsidP="00F81E47">
      <w:pPr>
        <w:contextualSpacing/>
      </w:pPr>
    </w:p>
    <w:p w:rsidR="00F81E47" w:rsidRDefault="00F81E47" w:rsidP="00F81E47">
      <w:pPr>
        <w:contextualSpacing/>
      </w:pPr>
      <w:r>
        <w:t xml:space="preserve">Smith, T.S. III, Anderson, G.H., and Tiling, G. 2005. A tale of two storms: </w:t>
      </w:r>
      <w:r w:rsidR="00A974A5">
        <w:t>S</w:t>
      </w:r>
      <w:r>
        <w:t xml:space="preserve">urges and sediment deposition from Hurricanes Andrew and Wilma in Florida’s southwest coast mangrove forests. </w:t>
      </w:r>
      <w:r>
        <w:rPr>
          <w:i/>
        </w:rPr>
        <w:t xml:space="preserve">In </w:t>
      </w:r>
      <w:r w:rsidRPr="004A35EF">
        <w:rPr>
          <w:i/>
        </w:rPr>
        <w:t xml:space="preserve">Science and the Storms: </w:t>
      </w:r>
      <w:r w:rsidR="00A974A5">
        <w:rPr>
          <w:i/>
        </w:rPr>
        <w:t>T</w:t>
      </w:r>
      <w:r w:rsidRPr="004A35EF">
        <w:rPr>
          <w:i/>
        </w:rPr>
        <w:t>he USGS response to the Hurricanes of 2005</w:t>
      </w:r>
      <w:r w:rsidR="007B3952">
        <w:rPr>
          <w:i/>
        </w:rPr>
        <w:t>,</w:t>
      </w:r>
      <w:r>
        <w:t xml:space="preserve"> Pp. 169–174.</w:t>
      </w:r>
    </w:p>
    <w:p w:rsidR="00F81E47" w:rsidRPr="00615340" w:rsidRDefault="00F81E47" w:rsidP="00F81E47">
      <w:pPr>
        <w:contextualSpacing/>
      </w:pPr>
    </w:p>
    <w:p w:rsidR="00F81E47" w:rsidRDefault="00F81E47" w:rsidP="00F81E47">
      <w:pPr>
        <w:contextualSpacing/>
      </w:pPr>
      <w:r>
        <w:t xml:space="preserve">Snyder, J.R. 1991. Fire regimes in subtropical south Florida. </w:t>
      </w:r>
      <w:r w:rsidRPr="00881E9B">
        <w:rPr>
          <w:i/>
        </w:rPr>
        <w:t xml:space="preserve">Proceedings Tall Timbers Fire Ecology Conference </w:t>
      </w:r>
      <w:r>
        <w:t>17: 303–319.</w:t>
      </w:r>
    </w:p>
    <w:p w:rsidR="00F81E47" w:rsidRDefault="00F81E47" w:rsidP="00F81E47">
      <w:pPr>
        <w:contextualSpacing/>
      </w:pPr>
    </w:p>
    <w:p w:rsidR="00F81E47" w:rsidRDefault="00F81E47" w:rsidP="00F81E47">
      <w:pPr>
        <w:contextualSpacing/>
      </w:pPr>
      <w:r>
        <w:t xml:space="preserve">Snyder, J.R., Herndon, A., and Robertson, W.B. Jr. 1990. South Florida rockland. </w:t>
      </w:r>
      <w:r w:rsidRPr="008211AD">
        <w:rPr>
          <w:i/>
        </w:rPr>
        <w:t>I</w:t>
      </w:r>
      <w:r>
        <w:rPr>
          <w:i/>
        </w:rPr>
        <w:t xml:space="preserve">n </w:t>
      </w:r>
      <w:r>
        <w:t xml:space="preserve">Myers, R.L., and </w:t>
      </w:r>
      <w:proofErr w:type="spellStart"/>
      <w:r>
        <w:t>Ewel</w:t>
      </w:r>
      <w:proofErr w:type="spellEnd"/>
      <w:r>
        <w:t xml:space="preserve">, J.J. (Eds.), </w:t>
      </w:r>
      <w:r w:rsidRPr="008211AD">
        <w:rPr>
          <w:i/>
        </w:rPr>
        <w:t>Ecosystems of Florida.</w:t>
      </w:r>
      <w:r>
        <w:t xml:space="preserve"> University of Central Florida Press, Orlando, Florida, Pp. 230–277.</w:t>
      </w:r>
    </w:p>
    <w:p w:rsidR="00F81E47" w:rsidRDefault="00F81E47" w:rsidP="00F81E47">
      <w:pPr>
        <w:contextualSpacing/>
      </w:pPr>
    </w:p>
    <w:p w:rsidR="00F81E47" w:rsidRPr="001F7FAC" w:rsidRDefault="00F81E47" w:rsidP="00F81E47">
      <w:pPr>
        <w:contextualSpacing/>
      </w:pPr>
      <w:r>
        <w:t xml:space="preserve">Snyder, R.J., Ross, M.S., </w:t>
      </w:r>
      <w:proofErr w:type="spellStart"/>
      <w:r>
        <w:t>Koptur</w:t>
      </w:r>
      <w:proofErr w:type="spellEnd"/>
      <w:r>
        <w:t xml:space="preserve">, S., and </w:t>
      </w:r>
      <w:proofErr w:type="spellStart"/>
      <w:r>
        <w:t>Sah</w:t>
      </w:r>
      <w:proofErr w:type="spellEnd"/>
      <w:r>
        <w:t>, J.P. 2005. Developing ecological criteria for prescribed fire in South Florida Pine Rockland ecosystems. USGS Open File Report OF 2006–1062: Southeast Environmental Research Center. Pp. 109.</w:t>
      </w:r>
    </w:p>
    <w:p w:rsidR="00F81E47" w:rsidRDefault="00F81E47" w:rsidP="00F81E47">
      <w:pPr>
        <w:contextualSpacing/>
      </w:pPr>
    </w:p>
    <w:p w:rsidR="00F81E47" w:rsidRDefault="00F81E47" w:rsidP="00F81E47">
      <w:pPr>
        <w:contextualSpacing/>
      </w:pPr>
      <w:r>
        <w:t xml:space="preserve">Squires, K. 1941. Pre-Columbian man in southern Florida. </w:t>
      </w:r>
      <w:r>
        <w:rPr>
          <w:i/>
        </w:rPr>
        <w:t>Tequesta</w:t>
      </w:r>
      <w:r>
        <w:t xml:space="preserve"> 1(1): 39–46.</w:t>
      </w:r>
    </w:p>
    <w:p w:rsidR="00F81E47" w:rsidRDefault="00F81E47" w:rsidP="00F81E47">
      <w:pPr>
        <w:contextualSpacing/>
      </w:pPr>
    </w:p>
    <w:p w:rsidR="00F81E47" w:rsidRDefault="00F81E47" w:rsidP="00F81E47">
      <w:pPr>
        <w:contextualSpacing/>
      </w:pPr>
      <w:r>
        <w:lastRenderedPageBreak/>
        <w:t xml:space="preserve">Strong, A.M., and Bancroft, G.T. 1994. Patterns of deforestation and fragmentation of mangrove and deciduous seasonal forests in the upper Florida Keys. </w:t>
      </w:r>
      <w:r>
        <w:rPr>
          <w:i/>
        </w:rPr>
        <w:t xml:space="preserve">Bulletin of Marine Science </w:t>
      </w:r>
      <w:r>
        <w:t>54(3): 795–804.</w:t>
      </w:r>
    </w:p>
    <w:p w:rsidR="00F81E47" w:rsidRPr="0024465F" w:rsidRDefault="00F81E47" w:rsidP="00F81E47">
      <w:pPr>
        <w:contextualSpacing/>
      </w:pPr>
    </w:p>
    <w:p w:rsidR="00F81E47" w:rsidRPr="001F7FAC" w:rsidRDefault="00F81E47" w:rsidP="00F81E47">
      <w:pPr>
        <w:contextualSpacing/>
      </w:pPr>
      <w:r w:rsidRPr="001F7FAC">
        <w:t xml:space="preserve">Stork, A.J.  2006. A </w:t>
      </w:r>
      <w:r>
        <w:t>p</w:t>
      </w:r>
      <w:r w:rsidRPr="001F7FAC">
        <w:t xml:space="preserve">aleoecological </w:t>
      </w:r>
      <w:r>
        <w:t>h</w:t>
      </w:r>
      <w:r w:rsidRPr="001F7FAC">
        <w:t xml:space="preserve">istory of West Pond on Great Abaco Island, The Bahamas, </w:t>
      </w:r>
      <w:r>
        <w:t>b</w:t>
      </w:r>
      <w:r w:rsidRPr="001F7FAC">
        <w:t xml:space="preserve">ased on </w:t>
      </w:r>
      <w:r>
        <w:t>p</w:t>
      </w:r>
      <w:r w:rsidRPr="001F7FAC">
        <w:t xml:space="preserve">ollen and </w:t>
      </w:r>
      <w:r>
        <w:t>c</w:t>
      </w:r>
      <w:r w:rsidRPr="001F7FAC">
        <w:t xml:space="preserve">harcoal </w:t>
      </w:r>
      <w:r>
        <w:t>a</w:t>
      </w:r>
      <w:r w:rsidRPr="001F7FAC">
        <w:t xml:space="preserve">nalyses of </w:t>
      </w:r>
      <w:r>
        <w:t>l</w:t>
      </w:r>
      <w:r w:rsidRPr="001F7FAC">
        <w:t xml:space="preserve">ake </w:t>
      </w:r>
      <w:r>
        <w:t>s</w:t>
      </w:r>
      <w:r w:rsidRPr="001F7FAC">
        <w:t>ediments. M.S. Thesis, Department of Geography, University of Tennessee.</w:t>
      </w:r>
    </w:p>
    <w:p w:rsidR="00F81E47" w:rsidRDefault="00F81E47" w:rsidP="00F81E47">
      <w:pPr>
        <w:contextualSpacing/>
      </w:pPr>
    </w:p>
    <w:p w:rsidR="00F81E47" w:rsidRDefault="00F81E47" w:rsidP="00F81E47">
      <w:pPr>
        <w:contextualSpacing/>
      </w:pPr>
      <w:proofErr w:type="spellStart"/>
      <w:r>
        <w:t>Stuiver</w:t>
      </w:r>
      <w:proofErr w:type="spellEnd"/>
      <w:r>
        <w:t xml:space="preserve">, M. and Reimer, P.J. 1993. Extended C-14 database and revised </w:t>
      </w:r>
      <w:proofErr w:type="spellStart"/>
      <w:r>
        <w:t>Calib</w:t>
      </w:r>
      <w:proofErr w:type="spellEnd"/>
      <w:r>
        <w:t xml:space="preserve"> 3.0 C-14 age calibration program. </w:t>
      </w:r>
      <w:r>
        <w:rPr>
          <w:i/>
        </w:rPr>
        <w:t xml:space="preserve">Radiocarbon </w:t>
      </w:r>
      <w:r>
        <w:t>35: 215–230.</w:t>
      </w:r>
    </w:p>
    <w:p w:rsidR="00F81E47" w:rsidRDefault="00F81E47" w:rsidP="00F81E47">
      <w:pPr>
        <w:contextualSpacing/>
      </w:pPr>
    </w:p>
    <w:p w:rsidR="00F81E47" w:rsidRDefault="00F81E47" w:rsidP="00F81E47">
      <w:pPr>
        <w:contextualSpacing/>
      </w:pPr>
      <w:r>
        <w:t xml:space="preserve">Swanson, G. and Wilkinson, J. 2011. Florida Keys hurricanes of the last millennium. </w:t>
      </w:r>
    </w:p>
    <w:p w:rsidR="00F81E47" w:rsidRDefault="00F81E47" w:rsidP="00F81E47">
      <w:pPr>
        <w:contextualSpacing/>
      </w:pPr>
      <w:r w:rsidRPr="00E42E1A">
        <w:t>http://www.keyshistory.org/hurricanelist.html</w:t>
      </w:r>
      <w:r>
        <w:t>, accessed November 2011.</w:t>
      </w:r>
    </w:p>
    <w:p w:rsidR="00F81E47" w:rsidRDefault="00F81E47" w:rsidP="00F81E47">
      <w:pPr>
        <w:contextualSpacing/>
      </w:pPr>
    </w:p>
    <w:p w:rsidR="00F81E47" w:rsidRDefault="00F81E47" w:rsidP="00F81E47">
      <w:pPr>
        <w:contextualSpacing/>
      </w:pPr>
      <w:proofErr w:type="spellStart"/>
      <w:r>
        <w:t>Swetnam</w:t>
      </w:r>
      <w:proofErr w:type="spellEnd"/>
      <w:r>
        <w:t xml:space="preserve">, T.W., Allen, C.D., and Betancourt, J.L. 1999. Applied historical ecology: </w:t>
      </w:r>
      <w:r w:rsidR="007B3952">
        <w:t>U</w:t>
      </w:r>
      <w:r>
        <w:t xml:space="preserve">sing the past to manage the future. </w:t>
      </w:r>
      <w:r>
        <w:rPr>
          <w:i/>
        </w:rPr>
        <w:t xml:space="preserve">Ecological Applications </w:t>
      </w:r>
      <w:r>
        <w:t>9(4): 1189–1206.</w:t>
      </w:r>
    </w:p>
    <w:p w:rsidR="00F81E47" w:rsidRDefault="00F81E47" w:rsidP="00F81E47">
      <w:pPr>
        <w:contextualSpacing/>
      </w:pPr>
    </w:p>
    <w:p w:rsidR="00F81E47" w:rsidRDefault="00F81E47" w:rsidP="00F81E47">
      <w:pPr>
        <w:contextualSpacing/>
      </w:pPr>
      <w:proofErr w:type="spellStart"/>
      <w:r>
        <w:t>Tilmant</w:t>
      </w:r>
      <w:proofErr w:type="spellEnd"/>
      <w:r>
        <w:t xml:space="preserve">, J.T., Curry, R.W., Jones, R., </w:t>
      </w:r>
      <w:proofErr w:type="spellStart"/>
      <w:r>
        <w:t>Szmant</w:t>
      </w:r>
      <w:proofErr w:type="spellEnd"/>
      <w:r>
        <w:t xml:space="preserve">, A., </w:t>
      </w:r>
      <w:proofErr w:type="spellStart"/>
      <w:r>
        <w:t>Zieman</w:t>
      </w:r>
      <w:proofErr w:type="spellEnd"/>
      <w:r>
        <w:t xml:space="preserve">, J.C., Flora, M., </w:t>
      </w:r>
      <w:proofErr w:type="spellStart"/>
      <w:r>
        <w:t>Robblee</w:t>
      </w:r>
      <w:proofErr w:type="spellEnd"/>
      <w:r>
        <w:t xml:space="preserve">, M.B., Smith, D., Snow, R.W., and </w:t>
      </w:r>
      <w:proofErr w:type="spellStart"/>
      <w:r>
        <w:t>Wanless</w:t>
      </w:r>
      <w:proofErr w:type="spellEnd"/>
      <w:r>
        <w:t xml:space="preserve">, H. 1994. Hurricane Andrew’s effects on marine resources. </w:t>
      </w:r>
      <w:proofErr w:type="spellStart"/>
      <w:r>
        <w:rPr>
          <w:i/>
        </w:rPr>
        <w:t>BioScience</w:t>
      </w:r>
      <w:proofErr w:type="spellEnd"/>
      <w:r>
        <w:rPr>
          <w:i/>
        </w:rPr>
        <w:t xml:space="preserve"> </w:t>
      </w:r>
      <w:r>
        <w:t>44(4): 230–237.</w:t>
      </w:r>
    </w:p>
    <w:p w:rsidR="00F81E47" w:rsidRDefault="00F81E47" w:rsidP="00F81E47">
      <w:pPr>
        <w:contextualSpacing/>
      </w:pPr>
    </w:p>
    <w:p w:rsidR="00F81E47" w:rsidRDefault="00F81E47" w:rsidP="00F81E47">
      <w:pPr>
        <w:contextualSpacing/>
      </w:pPr>
      <w:proofErr w:type="spellStart"/>
      <w:r>
        <w:t>Timmermann</w:t>
      </w:r>
      <w:proofErr w:type="spellEnd"/>
      <w:r>
        <w:t xml:space="preserve">, A., </w:t>
      </w:r>
      <w:proofErr w:type="spellStart"/>
      <w:r>
        <w:t>Oberhuber</w:t>
      </w:r>
      <w:proofErr w:type="spellEnd"/>
      <w:r>
        <w:t xml:space="preserve">, J., </w:t>
      </w:r>
      <w:proofErr w:type="spellStart"/>
      <w:r>
        <w:t>Bacher</w:t>
      </w:r>
      <w:proofErr w:type="spellEnd"/>
      <w:r>
        <w:t xml:space="preserve">, A., </w:t>
      </w:r>
      <w:proofErr w:type="spellStart"/>
      <w:r>
        <w:t>Esch</w:t>
      </w:r>
      <w:proofErr w:type="spellEnd"/>
      <w:r>
        <w:t xml:space="preserve">, M., </w:t>
      </w:r>
      <w:proofErr w:type="spellStart"/>
      <w:r>
        <w:t>Latif</w:t>
      </w:r>
      <w:proofErr w:type="spellEnd"/>
      <w:r>
        <w:t xml:space="preserve">, M., and </w:t>
      </w:r>
      <w:proofErr w:type="spellStart"/>
      <w:r>
        <w:t>Roeckner</w:t>
      </w:r>
      <w:proofErr w:type="spellEnd"/>
      <w:r>
        <w:t xml:space="preserve">, E. 1999. Increased El Niño frequency in a climate model forced by future greenhouse warming. </w:t>
      </w:r>
      <w:r>
        <w:rPr>
          <w:i/>
        </w:rPr>
        <w:t xml:space="preserve">Nature </w:t>
      </w:r>
      <w:r>
        <w:t>398: 694–697.</w:t>
      </w:r>
    </w:p>
    <w:p w:rsidR="00F81E47" w:rsidRPr="00581FBD" w:rsidRDefault="00F81E47" w:rsidP="00F81E47">
      <w:pPr>
        <w:contextualSpacing/>
      </w:pPr>
    </w:p>
    <w:p w:rsidR="00F81E47" w:rsidRDefault="00F81E47" w:rsidP="00F81E47">
      <w:pPr>
        <w:contextualSpacing/>
      </w:pPr>
      <w:r>
        <w:t>Tomlinson, P.B. 1980. The biology of trees native to tropical Florida. Harvard University Printing Office, Harvard, Massachusetts. Pp. 480.</w:t>
      </w:r>
    </w:p>
    <w:p w:rsidR="00F81E47" w:rsidRDefault="00F81E47" w:rsidP="00F81E47">
      <w:pPr>
        <w:contextualSpacing/>
      </w:pPr>
    </w:p>
    <w:p w:rsidR="00F81E47" w:rsidRDefault="00F81E47" w:rsidP="00F81E47">
      <w:pPr>
        <w:contextualSpacing/>
      </w:pPr>
      <w:proofErr w:type="spellStart"/>
      <w:r>
        <w:t>Trenberth</w:t>
      </w:r>
      <w:proofErr w:type="spellEnd"/>
      <w:r>
        <w:t xml:space="preserve">, K.E. and Shea, D.J. 2006. Atlantic hurricanes and natural variability in 2005. </w:t>
      </w:r>
      <w:r>
        <w:rPr>
          <w:i/>
        </w:rPr>
        <w:t xml:space="preserve">Geophysical Research Letters </w:t>
      </w:r>
      <w:r>
        <w:t xml:space="preserve">33: </w:t>
      </w:r>
      <w:proofErr w:type="spellStart"/>
      <w:r>
        <w:t>doi</w:t>
      </w:r>
      <w:proofErr w:type="spellEnd"/>
      <w:r>
        <w:t>: 10.1029/2006GL026894.</w:t>
      </w:r>
    </w:p>
    <w:p w:rsidR="00F81E47" w:rsidRPr="0038711D" w:rsidRDefault="00F81E47" w:rsidP="00F81E47">
      <w:pPr>
        <w:contextualSpacing/>
      </w:pPr>
    </w:p>
    <w:p w:rsidR="00F81E47" w:rsidRDefault="00F81E47" w:rsidP="00F81E47">
      <w:pPr>
        <w:contextualSpacing/>
      </w:pPr>
      <w:proofErr w:type="spellStart"/>
      <w:r>
        <w:t>Tudhop</w:t>
      </w:r>
      <w:proofErr w:type="spellEnd"/>
      <w:r>
        <w:t xml:space="preserve">, A.W., </w:t>
      </w:r>
      <w:proofErr w:type="spellStart"/>
      <w:r>
        <w:t>Chilcott</w:t>
      </w:r>
      <w:proofErr w:type="spellEnd"/>
      <w:r>
        <w:t xml:space="preserve">, C.P., McCulloch, M.T., Cook, E.R., Chappell, J., </w:t>
      </w:r>
      <w:proofErr w:type="spellStart"/>
      <w:r>
        <w:t>Ellam</w:t>
      </w:r>
      <w:proofErr w:type="spellEnd"/>
      <w:r>
        <w:t xml:space="preserve">, R.M., Lea, D.W., </w:t>
      </w:r>
      <w:proofErr w:type="spellStart"/>
      <w:r>
        <w:t>Lough</w:t>
      </w:r>
      <w:proofErr w:type="spellEnd"/>
      <w:r>
        <w:t xml:space="preserve">, J.M., and </w:t>
      </w:r>
      <w:proofErr w:type="spellStart"/>
      <w:r>
        <w:t>Shimmield</w:t>
      </w:r>
      <w:proofErr w:type="spellEnd"/>
      <w:r>
        <w:t xml:space="preserve">, G.B. 2001. Variability in the El Niño-Southern Oscillation through a glacial-interglacial cycle. </w:t>
      </w:r>
      <w:r>
        <w:rPr>
          <w:i/>
        </w:rPr>
        <w:t xml:space="preserve">Science </w:t>
      </w:r>
      <w:r>
        <w:t>291: 1511–1517.</w:t>
      </w:r>
    </w:p>
    <w:p w:rsidR="00F81E47" w:rsidRDefault="00F81E47" w:rsidP="00F81E47">
      <w:pPr>
        <w:contextualSpacing/>
      </w:pPr>
      <w:r>
        <w:t xml:space="preserve"> </w:t>
      </w:r>
    </w:p>
    <w:p w:rsidR="00F81E47" w:rsidRDefault="00F81E47" w:rsidP="00F81E47">
      <w:pPr>
        <w:contextualSpacing/>
      </w:pPr>
      <w:r>
        <w:t>USFWS (United States Fish and Wildlife Service). 1999. South Florida multi-species recovery plan. Southeast Region U.S. Fish Wildlife Service, Atlanta, Georgia.</w:t>
      </w:r>
    </w:p>
    <w:p w:rsidR="00F81E47" w:rsidRDefault="00F81E47" w:rsidP="00F81E47">
      <w:pPr>
        <w:contextualSpacing/>
      </w:pPr>
    </w:p>
    <w:p w:rsidR="00F81E47" w:rsidRDefault="00F81E47" w:rsidP="00F81E47">
      <w:pPr>
        <w:contextualSpacing/>
      </w:pPr>
      <w:r>
        <w:t xml:space="preserve">U.S. National Climate Data Center. 2011. </w:t>
      </w:r>
    </w:p>
    <w:p w:rsidR="00F81E47" w:rsidRDefault="00F81E47" w:rsidP="00F81E47">
      <w:pPr>
        <w:contextualSpacing/>
      </w:pPr>
      <w:r w:rsidRPr="00897200">
        <w:t>http://www.ncdc.noaa.gov/cdo-web/search</w:t>
      </w:r>
      <w:r>
        <w:t>, accessed November 2011.</w:t>
      </w:r>
    </w:p>
    <w:p w:rsidR="00F81E47" w:rsidRDefault="00F81E47" w:rsidP="00F81E47">
      <w:pPr>
        <w:contextualSpacing/>
      </w:pPr>
    </w:p>
    <w:p w:rsidR="00F81E47" w:rsidRDefault="00F81E47" w:rsidP="00F81E47">
      <w:pPr>
        <w:contextualSpacing/>
      </w:pPr>
      <w:r>
        <w:t xml:space="preserve">Walker, L.R., Lodge, D.J., Brokaw, N.V.L., and </w:t>
      </w:r>
      <w:proofErr w:type="spellStart"/>
      <w:r>
        <w:t>Waide</w:t>
      </w:r>
      <w:proofErr w:type="spellEnd"/>
      <w:r>
        <w:t xml:space="preserve">, R.B. 1991. An introduction to Hurricanes in the Caribbean. </w:t>
      </w:r>
      <w:proofErr w:type="spellStart"/>
      <w:r>
        <w:rPr>
          <w:i/>
        </w:rPr>
        <w:t>Biotropica</w:t>
      </w:r>
      <w:proofErr w:type="spellEnd"/>
      <w:r>
        <w:rPr>
          <w:i/>
        </w:rPr>
        <w:t xml:space="preserve"> </w:t>
      </w:r>
      <w:r>
        <w:t>23(4a): 313–316.</w:t>
      </w:r>
    </w:p>
    <w:p w:rsidR="00F81E47" w:rsidRDefault="00F81E47" w:rsidP="00F81E47">
      <w:pPr>
        <w:contextualSpacing/>
      </w:pPr>
    </w:p>
    <w:p w:rsidR="00F81E47" w:rsidRDefault="00F81E47" w:rsidP="00F81E47">
      <w:pPr>
        <w:contextualSpacing/>
      </w:pPr>
      <w:r>
        <w:lastRenderedPageBreak/>
        <w:t xml:space="preserve">Watts, W.A. and Hansen, B.C.S. 1994. Pre-Holocene and Holocene pollen records of vegetation history from the Florida peninsula and their climatic implications. </w:t>
      </w:r>
      <w:proofErr w:type="spellStart"/>
      <w:r>
        <w:rPr>
          <w:i/>
        </w:rPr>
        <w:t>Palaeogeography</w:t>
      </w:r>
      <w:proofErr w:type="spellEnd"/>
      <w:r>
        <w:rPr>
          <w:i/>
        </w:rPr>
        <w:t xml:space="preserve">, </w:t>
      </w:r>
      <w:proofErr w:type="spellStart"/>
      <w:r>
        <w:rPr>
          <w:i/>
        </w:rPr>
        <w:t>Palaeoclimatology</w:t>
      </w:r>
      <w:proofErr w:type="spellEnd"/>
      <w:r>
        <w:rPr>
          <w:i/>
        </w:rPr>
        <w:t xml:space="preserve">, </w:t>
      </w:r>
      <w:proofErr w:type="spellStart"/>
      <w:r>
        <w:rPr>
          <w:i/>
        </w:rPr>
        <w:t>Palaeoecology</w:t>
      </w:r>
      <w:proofErr w:type="spellEnd"/>
      <w:r>
        <w:rPr>
          <w:i/>
        </w:rPr>
        <w:t xml:space="preserve"> </w:t>
      </w:r>
      <w:r>
        <w:t>109: 163–176.</w:t>
      </w:r>
    </w:p>
    <w:p w:rsidR="00F81E47" w:rsidRDefault="00F81E47" w:rsidP="00F81E47">
      <w:pPr>
        <w:contextualSpacing/>
      </w:pPr>
    </w:p>
    <w:p w:rsidR="00F81E47" w:rsidRPr="00251135" w:rsidRDefault="00F81E47" w:rsidP="00F81E47">
      <w:pPr>
        <w:spacing w:before="240"/>
        <w:contextualSpacing/>
      </w:pPr>
      <w:r>
        <w:t xml:space="preserve">Watts, W.A., Hansen, B.C.S., and Grimm, E.C. 1992. Camel Lake: a 40,000 yr record of </w:t>
      </w:r>
      <w:proofErr w:type="spellStart"/>
      <w:r>
        <w:t>vegetational</w:t>
      </w:r>
      <w:proofErr w:type="spellEnd"/>
      <w:r>
        <w:t xml:space="preserve"> and forest history from northwest Florida. </w:t>
      </w:r>
      <w:r>
        <w:rPr>
          <w:i/>
        </w:rPr>
        <w:t xml:space="preserve">Ecology </w:t>
      </w:r>
      <w:r>
        <w:t>733: 1056–1066.</w:t>
      </w:r>
    </w:p>
    <w:p w:rsidR="00F81E47" w:rsidRDefault="00F81E47" w:rsidP="00F81E47">
      <w:pPr>
        <w:contextualSpacing/>
      </w:pPr>
    </w:p>
    <w:p w:rsidR="00F81E47" w:rsidRDefault="00F81E47" w:rsidP="00F81E47">
      <w:pPr>
        <w:contextualSpacing/>
      </w:pPr>
      <w:r>
        <w:t xml:space="preserve">Watts, D.E., Parker, I.D., Lopez, R.R., </w:t>
      </w:r>
      <w:proofErr w:type="spellStart"/>
      <w:r>
        <w:t>Silvy</w:t>
      </w:r>
      <w:proofErr w:type="spellEnd"/>
      <w:r>
        <w:t xml:space="preserve">, N.J., and Davis, D.S. 2008. Distribution and abundance of endangered Florida Key Deer on outlying islands. </w:t>
      </w:r>
      <w:r w:rsidRPr="00BE2DDA">
        <w:rPr>
          <w:i/>
        </w:rPr>
        <w:t>The Journal of Wildlife Management</w:t>
      </w:r>
      <w:r>
        <w:t xml:space="preserve"> 72: 360–366.</w:t>
      </w:r>
    </w:p>
    <w:p w:rsidR="00C81602" w:rsidRDefault="00C81602" w:rsidP="00F81E47">
      <w:pPr>
        <w:contextualSpacing/>
      </w:pPr>
    </w:p>
    <w:p w:rsidR="000D6B07" w:rsidRDefault="000D6B07" w:rsidP="00F81E47">
      <w:pPr>
        <w:contextualSpacing/>
      </w:pPr>
      <w:r>
        <w:t xml:space="preserve">Watts, W.A. and </w:t>
      </w:r>
      <w:proofErr w:type="spellStart"/>
      <w:r>
        <w:t>Stuiver</w:t>
      </w:r>
      <w:proofErr w:type="spellEnd"/>
      <w:r>
        <w:t xml:space="preserve">, M. 1980. </w:t>
      </w:r>
      <w:proofErr w:type="gramStart"/>
      <w:r>
        <w:t>Late Wisconsin climate of northern Florida and the origin of species-rich deciduous forest.</w:t>
      </w:r>
      <w:proofErr w:type="gramEnd"/>
      <w:r>
        <w:t xml:space="preserve"> </w:t>
      </w:r>
      <w:r>
        <w:rPr>
          <w:i/>
        </w:rPr>
        <w:t xml:space="preserve">Science </w:t>
      </w:r>
      <w:r>
        <w:t>210(4467): 325–327.</w:t>
      </w:r>
    </w:p>
    <w:p w:rsidR="000D6B07" w:rsidRDefault="000D6B07" w:rsidP="00F81E47">
      <w:pPr>
        <w:contextualSpacing/>
      </w:pPr>
    </w:p>
    <w:p w:rsidR="00F81E47" w:rsidRDefault="00F81E47" w:rsidP="00F81E47">
      <w:pPr>
        <w:contextualSpacing/>
      </w:pPr>
      <w:r w:rsidRPr="001F7FAC">
        <w:t xml:space="preserve">West, D. 2007. Late Holocene </w:t>
      </w:r>
      <w:r>
        <w:t>c</w:t>
      </w:r>
      <w:r w:rsidRPr="001F7FAC">
        <w:t xml:space="preserve">harcoal </w:t>
      </w:r>
      <w:r>
        <w:t>s</w:t>
      </w:r>
      <w:r w:rsidRPr="001F7FAC">
        <w:t xml:space="preserve">tratigraphy and </w:t>
      </w:r>
      <w:r>
        <w:t>m</w:t>
      </w:r>
      <w:r w:rsidRPr="001F7FAC">
        <w:t xml:space="preserve">odern </w:t>
      </w:r>
      <w:r>
        <w:t>c</w:t>
      </w:r>
      <w:r w:rsidRPr="001F7FAC">
        <w:t xml:space="preserve">harcoal </w:t>
      </w:r>
      <w:r>
        <w:t>d</w:t>
      </w:r>
      <w:r w:rsidRPr="001F7FAC">
        <w:t>epos</w:t>
      </w:r>
      <w:r>
        <w:t>i</w:t>
      </w:r>
      <w:r w:rsidR="006A675B">
        <w:t>tion in the p</w:t>
      </w:r>
      <w:r w:rsidRPr="001F7FAC">
        <w:t xml:space="preserve">ine </w:t>
      </w:r>
      <w:r w:rsidR="006A675B">
        <w:t>r</w:t>
      </w:r>
      <w:r w:rsidRPr="001F7FAC">
        <w:t xml:space="preserve">ocklands of Great Abaco Island, the Bahamas. </w:t>
      </w:r>
      <w:proofErr w:type="gramStart"/>
      <w:r w:rsidRPr="001F7FAC">
        <w:t>M.S. Thesis, Department of Geography, University of Tennessee.</w:t>
      </w:r>
      <w:proofErr w:type="gramEnd"/>
    </w:p>
    <w:p w:rsidR="00B80F49" w:rsidRPr="001F7FAC" w:rsidRDefault="00B80F49" w:rsidP="00F81E47">
      <w:pPr>
        <w:contextualSpacing/>
      </w:pPr>
    </w:p>
    <w:p w:rsidR="00F81E47" w:rsidRDefault="00F81E47" w:rsidP="00F81E47">
      <w:pPr>
        <w:contextualSpacing/>
      </w:pPr>
      <w:r>
        <w:t>Whelan, K.R.T. and Smith, T.J. III. 2006. NPS natural resource year in review–</w:t>
      </w:r>
      <w:r w:rsidR="00B00755">
        <w:t xml:space="preserve"> </w:t>
      </w:r>
      <w:r>
        <w:t xml:space="preserve">2006: Hurricane Wilma benefits mangrove forests at Everglades National Park. </w:t>
      </w:r>
    </w:p>
    <w:p w:rsidR="00F81E47" w:rsidRDefault="00F81E47" w:rsidP="00F81E47">
      <w:pPr>
        <w:contextualSpacing/>
      </w:pPr>
      <w:r w:rsidRPr="004A35EF">
        <w:t>http://www.nature.nps.gov/YearinReview/YIR2006/02 1.html</w:t>
      </w:r>
      <w:r>
        <w:t>, accessed November 2011.</w:t>
      </w:r>
    </w:p>
    <w:p w:rsidR="00201CED" w:rsidRDefault="00201CED" w:rsidP="00F81E47">
      <w:pPr>
        <w:contextualSpacing/>
      </w:pPr>
    </w:p>
    <w:p w:rsidR="00F81E47" w:rsidRDefault="00F81E47" w:rsidP="00F81E47">
      <w:pPr>
        <w:contextualSpacing/>
      </w:pPr>
      <w:r>
        <w:t xml:space="preserve">Whitlock, C. 2001. Variations in Holocene fire frequency: </w:t>
      </w:r>
      <w:r w:rsidR="006A675B">
        <w:t>A</w:t>
      </w:r>
      <w:r>
        <w:t xml:space="preserve"> view from the western United States. </w:t>
      </w:r>
      <w:r>
        <w:rPr>
          <w:i/>
        </w:rPr>
        <w:t xml:space="preserve">Biology and Environment: Proceedings of the Royal Irish Academy </w:t>
      </w:r>
      <w:r>
        <w:t xml:space="preserve">101B(1-2): 65–77. </w:t>
      </w:r>
    </w:p>
    <w:p w:rsidR="00F81E47" w:rsidRPr="004877AC" w:rsidRDefault="00F81E47" w:rsidP="00F81E47">
      <w:pPr>
        <w:contextualSpacing/>
      </w:pPr>
    </w:p>
    <w:p w:rsidR="00F81E47" w:rsidRPr="003A31B0" w:rsidRDefault="00F81E47" w:rsidP="00F81E47">
      <w:pPr>
        <w:contextualSpacing/>
      </w:pPr>
      <w:r w:rsidRPr="001F7FAC">
        <w:t xml:space="preserve">Whitlock, C. and Larson, C. 2001. Charcoal as a </w:t>
      </w:r>
      <w:r>
        <w:t>f</w:t>
      </w:r>
      <w:r w:rsidRPr="001F7FAC">
        <w:t xml:space="preserve">ire </w:t>
      </w:r>
      <w:r>
        <w:t>p</w:t>
      </w:r>
      <w:r w:rsidRPr="001F7FAC">
        <w:t xml:space="preserve">roxy. </w:t>
      </w:r>
      <w:proofErr w:type="gramStart"/>
      <w:r w:rsidRPr="001F7FAC">
        <w:rPr>
          <w:i/>
        </w:rPr>
        <w:t xml:space="preserve">In </w:t>
      </w:r>
      <w:proofErr w:type="spellStart"/>
      <w:r w:rsidRPr="001F7FAC">
        <w:t>Smol</w:t>
      </w:r>
      <w:proofErr w:type="spellEnd"/>
      <w:r w:rsidRPr="001F7FAC">
        <w:t xml:space="preserve">, J.P., </w:t>
      </w:r>
      <w:r>
        <w:t>Birks, H.J.B, and Last</w:t>
      </w:r>
      <w:r w:rsidRPr="003A31B0">
        <w:t xml:space="preserve">, W.M. (Eds.), </w:t>
      </w:r>
      <w:r w:rsidRPr="003A31B0">
        <w:rPr>
          <w:i/>
        </w:rPr>
        <w:t>Tracking Environmental Change Using Lake Sediments.</w:t>
      </w:r>
      <w:proofErr w:type="gramEnd"/>
      <w:r w:rsidRPr="003A31B0">
        <w:rPr>
          <w:i/>
        </w:rPr>
        <w:t xml:space="preserve"> Vol. 3: Terrestrial, Algal, and Siliceous Indicators.</w:t>
      </w:r>
      <w:r w:rsidRPr="003A31B0">
        <w:t xml:space="preserve"> </w:t>
      </w:r>
      <w:proofErr w:type="spellStart"/>
      <w:r w:rsidRPr="003A31B0">
        <w:t>Kluwer</w:t>
      </w:r>
      <w:proofErr w:type="spellEnd"/>
      <w:r w:rsidRPr="003A31B0">
        <w:t xml:space="preserve"> Academic Publishers, Dordrecht, Netherlands</w:t>
      </w:r>
      <w:r w:rsidR="00802C04" w:rsidRPr="003A31B0">
        <w:t>, Pp. 75–97</w:t>
      </w:r>
      <w:r w:rsidRPr="003A31B0">
        <w:t>.</w:t>
      </w:r>
    </w:p>
    <w:p w:rsidR="00F81E47" w:rsidRPr="003A31B0" w:rsidRDefault="00F81E47" w:rsidP="00F81E47">
      <w:pPr>
        <w:contextualSpacing/>
      </w:pPr>
    </w:p>
    <w:p w:rsidR="00F81E47" w:rsidRDefault="00F81E47" w:rsidP="00F81E47">
      <w:pPr>
        <w:contextualSpacing/>
        <w:rPr>
          <w:lang w:val="de-DE"/>
        </w:rPr>
      </w:pPr>
      <w:r>
        <w:t xml:space="preserve">Whitlock, C. and </w:t>
      </w:r>
      <w:proofErr w:type="spellStart"/>
      <w:r>
        <w:t>Millspaugh</w:t>
      </w:r>
      <w:proofErr w:type="spellEnd"/>
      <w:r>
        <w:t xml:space="preserve">, S.H. 1996. </w:t>
      </w:r>
      <w:proofErr w:type="gramStart"/>
      <w:r>
        <w:t xml:space="preserve">Testing the assumptions of fire history studies: </w:t>
      </w:r>
      <w:r w:rsidR="004945CF">
        <w:t>A</w:t>
      </w:r>
      <w:r>
        <w:t>n examination of modern charcoal accumulation in Yellowstone National Park, USA.</w:t>
      </w:r>
      <w:proofErr w:type="gramEnd"/>
      <w:r>
        <w:t xml:space="preserve"> </w:t>
      </w:r>
      <w:r w:rsidR="006A675B" w:rsidRPr="006A675B">
        <w:rPr>
          <w:i/>
        </w:rPr>
        <w:t>The</w:t>
      </w:r>
      <w:r w:rsidR="006A675B">
        <w:t xml:space="preserve"> </w:t>
      </w:r>
      <w:r w:rsidRPr="002D4B84">
        <w:rPr>
          <w:i/>
          <w:lang w:val="de-DE"/>
        </w:rPr>
        <w:t xml:space="preserve">Holocene </w:t>
      </w:r>
      <w:r w:rsidRPr="002D4B84">
        <w:rPr>
          <w:lang w:val="de-DE"/>
        </w:rPr>
        <w:t>6(1): 7–15.</w:t>
      </w:r>
    </w:p>
    <w:p w:rsidR="00F81E47" w:rsidRDefault="00F81E47" w:rsidP="00F81E47">
      <w:pPr>
        <w:contextualSpacing/>
        <w:rPr>
          <w:lang w:val="de-DE"/>
        </w:rPr>
      </w:pPr>
    </w:p>
    <w:p w:rsidR="00F81E47" w:rsidRDefault="00F81E47" w:rsidP="00F81E47">
      <w:pPr>
        <w:contextualSpacing/>
        <w:rPr>
          <w:lang w:val="de-DE"/>
        </w:rPr>
      </w:pPr>
      <w:r>
        <w:rPr>
          <w:lang w:val="de-DE"/>
        </w:rPr>
        <w:t xml:space="preserve">Whitlock, C., Skinner, C.N., Bartlein, P.J., Minckley, T., and Mohr, J.A. 2004. Comparison of charcoal and tree-ring records in the eastern Klamath Mountains, California, USA. </w:t>
      </w:r>
      <w:r>
        <w:rPr>
          <w:i/>
          <w:lang w:val="de-DE"/>
        </w:rPr>
        <w:t xml:space="preserve">Canadian Journal of Forest Research </w:t>
      </w:r>
      <w:r w:rsidRPr="00BB5223">
        <w:rPr>
          <w:lang w:val="de-DE"/>
        </w:rPr>
        <w:t>34(10): 2110–2121.</w:t>
      </w:r>
    </w:p>
    <w:p w:rsidR="00F81E47" w:rsidRPr="00BB5223" w:rsidRDefault="00F81E47" w:rsidP="00F81E47">
      <w:pPr>
        <w:contextualSpacing/>
        <w:rPr>
          <w:i/>
          <w:lang w:val="de-DE"/>
        </w:rPr>
      </w:pPr>
    </w:p>
    <w:p w:rsidR="00F81E47" w:rsidRPr="00251135" w:rsidRDefault="00F81E47" w:rsidP="00F81E47">
      <w:pPr>
        <w:contextualSpacing/>
      </w:pPr>
      <w:r>
        <w:t xml:space="preserve">Willard, D.A., Bernhardt, C.E., Holmes, C.W., </w:t>
      </w:r>
      <w:proofErr w:type="spellStart"/>
      <w:r>
        <w:t>Landacre</w:t>
      </w:r>
      <w:proofErr w:type="spellEnd"/>
      <w:r>
        <w:t xml:space="preserve">, B., and Marot, M. 2006. Response of everglades tree islands to environmental change. </w:t>
      </w:r>
      <w:r>
        <w:rPr>
          <w:i/>
        </w:rPr>
        <w:t xml:space="preserve">Ecological Monographs </w:t>
      </w:r>
      <w:r>
        <w:t>76(4): 565–583.</w:t>
      </w:r>
    </w:p>
    <w:p w:rsidR="00F81E47" w:rsidRDefault="00F81E47" w:rsidP="00F81E47">
      <w:pPr>
        <w:contextualSpacing/>
        <w:rPr>
          <w:lang w:val="de-DE"/>
        </w:rPr>
      </w:pPr>
    </w:p>
    <w:p w:rsidR="00F81E47" w:rsidRDefault="00F81E47" w:rsidP="00F81E47">
      <w:pPr>
        <w:contextualSpacing/>
        <w:rPr>
          <w:lang w:val="de-DE"/>
        </w:rPr>
      </w:pPr>
      <w:r>
        <w:rPr>
          <w:lang w:val="de-DE"/>
        </w:rPr>
        <w:lastRenderedPageBreak/>
        <w:t xml:space="preserve">Willard, D.A. and Cronin, T.M. 2007. Paleoecology and ecosystem restoration: </w:t>
      </w:r>
      <w:r w:rsidR="006A675B">
        <w:rPr>
          <w:lang w:val="de-DE"/>
        </w:rPr>
        <w:t>C</w:t>
      </w:r>
      <w:r>
        <w:rPr>
          <w:lang w:val="de-DE"/>
        </w:rPr>
        <w:t xml:space="preserve">ase studies from chesapeake bay and the Florida Everglades. </w:t>
      </w:r>
      <w:r>
        <w:rPr>
          <w:i/>
          <w:lang w:val="de-DE"/>
        </w:rPr>
        <w:t xml:space="preserve">Frontiers in Ecology and the Environment </w:t>
      </w:r>
      <w:r>
        <w:rPr>
          <w:lang w:val="de-DE"/>
        </w:rPr>
        <w:t>5(9): 491–498.</w:t>
      </w:r>
    </w:p>
    <w:p w:rsidR="00F81E47" w:rsidRDefault="00F81E47" w:rsidP="00F81E47">
      <w:pPr>
        <w:contextualSpacing/>
        <w:rPr>
          <w:lang w:val="de-DE"/>
        </w:rPr>
      </w:pPr>
    </w:p>
    <w:p w:rsidR="00F81E47" w:rsidRDefault="00F81E47" w:rsidP="00F81E47">
      <w:pPr>
        <w:contextualSpacing/>
        <w:rPr>
          <w:lang w:val="de-DE"/>
        </w:rPr>
      </w:pPr>
      <w:r>
        <w:rPr>
          <w:lang w:val="de-DE"/>
        </w:rPr>
        <w:t>Willard, D.A. and Weimer, L.M 1997. Palynological census from surface samples in south Florida. U.S. Geological Survey Open-File Report 97-867, Pp. 1–22.</w:t>
      </w:r>
    </w:p>
    <w:p w:rsidR="00F81E47" w:rsidRPr="008211AD" w:rsidRDefault="00F81E47" w:rsidP="00F81E47">
      <w:pPr>
        <w:contextualSpacing/>
        <w:rPr>
          <w:lang w:val="de-DE"/>
        </w:rPr>
      </w:pPr>
    </w:p>
    <w:p w:rsidR="00F81E47" w:rsidRDefault="00F81E47" w:rsidP="00F81E47">
      <w:pPr>
        <w:contextualSpacing/>
        <w:rPr>
          <w:i/>
        </w:rPr>
      </w:pPr>
      <w:r w:rsidRPr="002D4B84">
        <w:rPr>
          <w:lang w:val="de-DE"/>
        </w:rPr>
        <w:t xml:space="preserve">Willard, D.A., Weimer, L.M., and Riegel, W.L. 2001. </w:t>
      </w:r>
      <w:r>
        <w:t xml:space="preserve">Pollen assemblages as paleoenvironmental proxies in the Florida Everglades. </w:t>
      </w:r>
      <w:r>
        <w:rPr>
          <w:i/>
        </w:rPr>
        <w:t xml:space="preserve">Review of </w:t>
      </w:r>
      <w:proofErr w:type="spellStart"/>
      <w:r>
        <w:rPr>
          <w:i/>
        </w:rPr>
        <w:t>Paleobotany</w:t>
      </w:r>
      <w:proofErr w:type="spellEnd"/>
      <w:r>
        <w:rPr>
          <w:i/>
        </w:rPr>
        <w:t xml:space="preserve"> and </w:t>
      </w:r>
      <w:proofErr w:type="spellStart"/>
      <w:r>
        <w:rPr>
          <w:i/>
        </w:rPr>
        <w:t>Palynology</w:t>
      </w:r>
      <w:proofErr w:type="spellEnd"/>
      <w:r>
        <w:rPr>
          <w:i/>
        </w:rPr>
        <w:t xml:space="preserve"> </w:t>
      </w:r>
      <w:r>
        <w:t>113: 213–235.</w:t>
      </w:r>
      <w:r>
        <w:rPr>
          <w:i/>
        </w:rPr>
        <w:t xml:space="preserve"> </w:t>
      </w:r>
    </w:p>
    <w:p w:rsidR="00F81E47" w:rsidRDefault="00F81E47" w:rsidP="00F81E47">
      <w:pPr>
        <w:contextualSpacing/>
        <w:rPr>
          <w:i/>
        </w:rPr>
      </w:pPr>
    </w:p>
    <w:p w:rsidR="00F81E47" w:rsidRDefault="00F81E47" w:rsidP="00F81E47">
      <w:pPr>
        <w:contextualSpacing/>
      </w:pPr>
      <w:r>
        <w:t>Wilkinson, J. 2011</w:t>
      </w:r>
      <w:r>
        <w:rPr>
          <w:i/>
        </w:rPr>
        <w:t xml:space="preserve">a. </w:t>
      </w:r>
      <w:r>
        <w:t>Florida Keys Hurricanes of the Last Millennium.</w:t>
      </w:r>
    </w:p>
    <w:p w:rsidR="00F81E47" w:rsidRPr="00B95DDF" w:rsidRDefault="00F81E47" w:rsidP="00F81E47">
      <w:pPr>
        <w:contextualSpacing/>
      </w:pPr>
      <w:r w:rsidRPr="00B95DDF">
        <w:t>http://www.keyshistory.org/hurricanelist.html</w:t>
      </w:r>
      <w:r>
        <w:t>, accessed November 2011.</w:t>
      </w:r>
    </w:p>
    <w:p w:rsidR="00F81E47" w:rsidRDefault="00F81E47" w:rsidP="00F81E47">
      <w:pPr>
        <w:contextualSpacing/>
      </w:pPr>
    </w:p>
    <w:p w:rsidR="00F81E47" w:rsidRPr="00B95DDF" w:rsidRDefault="00F81E47" w:rsidP="00F81E47">
      <w:pPr>
        <w:contextualSpacing/>
      </w:pPr>
      <w:r>
        <w:t>Wilkinson, J. 2011</w:t>
      </w:r>
      <w:r>
        <w:rPr>
          <w:i/>
        </w:rPr>
        <w:t xml:space="preserve">b. </w:t>
      </w:r>
      <w:r>
        <w:t>Keys Geology.</w:t>
      </w:r>
    </w:p>
    <w:p w:rsidR="00F81E47" w:rsidRDefault="00F81E47" w:rsidP="00F81E47">
      <w:pPr>
        <w:contextualSpacing/>
      </w:pPr>
      <w:r w:rsidRPr="00B95DDF">
        <w:t>http://www.keyshistory.org/keysgeology.html</w:t>
      </w:r>
      <w:r>
        <w:t>, accessed November 2011.</w:t>
      </w:r>
    </w:p>
    <w:p w:rsidR="00B80F49" w:rsidRPr="00B95DDF" w:rsidRDefault="00B80F49" w:rsidP="00F81E47">
      <w:pPr>
        <w:contextualSpacing/>
      </w:pPr>
    </w:p>
    <w:p w:rsidR="00F81E47" w:rsidRDefault="00F81E47" w:rsidP="00F81E47">
      <w:pPr>
        <w:contextualSpacing/>
      </w:pPr>
      <w:r>
        <w:t>Wilkinson, J. 2011</w:t>
      </w:r>
      <w:r>
        <w:rPr>
          <w:i/>
        </w:rPr>
        <w:t>c.</w:t>
      </w:r>
      <w:r>
        <w:t>Florida’s Historic Indians.</w:t>
      </w:r>
    </w:p>
    <w:p w:rsidR="00F81E47" w:rsidRDefault="00F81E47" w:rsidP="00F81E47">
      <w:pPr>
        <w:contextualSpacing/>
      </w:pPr>
      <w:r w:rsidRPr="00B95DDF">
        <w:t>http://www.keyshistory.org/histindians.html</w:t>
      </w:r>
      <w:r>
        <w:t>, accessed November 2011.</w:t>
      </w:r>
    </w:p>
    <w:p w:rsidR="003A31B0" w:rsidRPr="00B95DDF" w:rsidRDefault="003A31B0" w:rsidP="00F81E47">
      <w:pPr>
        <w:contextualSpacing/>
      </w:pPr>
    </w:p>
    <w:p w:rsidR="00F81E47" w:rsidRPr="00F76BCB" w:rsidRDefault="00F81E47" w:rsidP="00F81E47">
      <w:pPr>
        <w:contextualSpacing/>
      </w:pPr>
      <w:r w:rsidRPr="00F76BCB">
        <w:t>Wilkinson, J. 2011</w:t>
      </w:r>
      <w:r>
        <w:rPr>
          <w:i/>
        </w:rPr>
        <w:t>d</w:t>
      </w:r>
      <w:r w:rsidRPr="00F76BCB">
        <w:t xml:space="preserve">. History of No Name Key. </w:t>
      </w:r>
    </w:p>
    <w:p w:rsidR="00F81E47" w:rsidRDefault="00F81E47" w:rsidP="00F81E47">
      <w:pPr>
        <w:contextualSpacing/>
      </w:pPr>
      <w:r w:rsidRPr="00F76BCB">
        <w:t>http://www.keyshistory.org/NoNameKey-Test.html, accessed April 2011.</w:t>
      </w:r>
    </w:p>
    <w:p w:rsidR="00F81E47" w:rsidRDefault="00F81E47" w:rsidP="00F81E47">
      <w:pPr>
        <w:contextualSpacing/>
      </w:pPr>
    </w:p>
    <w:p w:rsidR="00201CED" w:rsidRDefault="00F81E47" w:rsidP="00F81E47">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t xml:space="preserve">Willis, K.J. and Birks, H.J.B. 2006. What is natural? The need for a long-term perspective in biodiversity conservation. </w:t>
      </w:r>
      <w:r>
        <w:rPr>
          <w:i/>
        </w:rPr>
        <w:t>Science</w:t>
      </w:r>
      <w:r>
        <w:t xml:space="preserve"> 24(314): 1261–1265.</w:t>
      </w:r>
    </w:p>
    <w:p w:rsidR="00201CED" w:rsidRDefault="00201CED" w:rsidP="00F81E47">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rsidR="00007148" w:rsidRDefault="00820B89" w:rsidP="00007148">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t>Winkler, M.G. 1985</w:t>
      </w:r>
      <w:r w:rsidR="00201CED">
        <w:t xml:space="preserve">. Charcoal analysis for paleoenvironmental interpretation: </w:t>
      </w:r>
      <w:r w:rsidR="006A675B">
        <w:t>A</w:t>
      </w:r>
      <w:r w:rsidR="00201CED">
        <w:t xml:space="preserve"> chemical assay. </w:t>
      </w:r>
      <w:r w:rsidR="00201CED">
        <w:rPr>
          <w:i/>
        </w:rPr>
        <w:t xml:space="preserve">Quaternary Research </w:t>
      </w:r>
      <w:r w:rsidR="00201CED">
        <w:t>23: 313–326.</w:t>
      </w:r>
    </w:p>
    <w:p w:rsidR="00007148" w:rsidRDefault="00007148" w:rsidP="00007148">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pPr>
    </w:p>
    <w:p w:rsidR="00007148" w:rsidRDefault="00007148" w:rsidP="00007148">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pPr>
    </w:p>
    <w:p w:rsidR="00007148" w:rsidRDefault="00007148" w:rsidP="00007148">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sectPr w:rsidR="00007148" w:rsidSect="00030428">
          <w:pgSz w:w="12240" w:h="15840" w:code="1"/>
          <w:pgMar w:top="1800" w:right="1800" w:bottom="1800" w:left="1800" w:header="1440" w:footer="1008" w:gutter="0"/>
          <w:pgNumType w:start="62"/>
          <w:cols w:space="720"/>
          <w:noEndnote/>
          <w:docGrid w:linePitch="326"/>
        </w:sectPr>
      </w:pPr>
    </w:p>
    <w:p w:rsidR="00236E6D" w:rsidRDefault="007C78C7" w:rsidP="00007148">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pPr>
      <w:r>
        <w:lastRenderedPageBreak/>
        <w:t>V</w:t>
      </w:r>
      <w:r w:rsidR="00285E2C">
        <w:t>ITA</w:t>
      </w:r>
    </w:p>
    <w:p w:rsidR="00AF00BC" w:rsidRDefault="00AF00BC" w:rsidP="0088756B">
      <w:pPr>
        <w:numPr>
          <w:ilvl w:val="12"/>
          <w:numId w:val="0"/>
        </w:numPr>
        <w:spacing w:line="480" w:lineRule="auto"/>
        <w:jc w:val="center"/>
      </w:pPr>
    </w:p>
    <w:p w:rsidR="00CF1F06" w:rsidRDefault="00285E2C" w:rsidP="00CF1F06">
      <w:pPr>
        <w:spacing w:line="480" w:lineRule="auto"/>
      </w:pPr>
      <w:r>
        <w:tab/>
        <w:t>Desiree Lynn Kocis</w:t>
      </w:r>
      <w:r w:rsidR="00CF1F06">
        <w:t xml:space="preserve"> </w:t>
      </w:r>
      <w:r w:rsidR="005D32BB">
        <w:t>(</w:t>
      </w:r>
      <w:proofErr w:type="spellStart"/>
      <w:r w:rsidR="005D32BB">
        <w:t>Ketteringham</w:t>
      </w:r>
      <w:proofErr w:type="spellEnd"/>
      <w:r w:rsidR="00CF1F06">
        <w:t>) was</w:t>
      </w:r>
      <w:r>
        <w:t xml:space="preserve"> born </w:t>
      </w:r>
      <w:r w:rsidR="00CF1F06">
        <w:t xml:space="preserve">in </w:t>
      </w:r>
      <w:r>
        <w:t>New Orleans, Louisiana</w:t>
      </w:r>
      <w:r w:rsidR="00974264">
        <w:t xml:space="preserve"> (</w:t>
      </w:r>
      <w:r w:rsidR="00974264" w:rsidRPr="0088756B">
        <w:rPr>
          <w:i/>
        </w:rPr>
        <w:t xml:space="preserve">laissez les </w:t>
      </w:r>
      <w:proofErr w:type="spellStart"/>
      <w:r w:rsidR="00974264" w:rsidRPr="0088756B">
        <w:rPr>
          <w:i/>
        </w:rPr>
        <w:t>bons</w:t>
      </w:r>
      <w:proofErr w:type="spellEnd"/>
      <w:r w:rsidR="00974264" w:rsidRPr="0088756B">
        <w:rPr>
          <w:i/>
        </w:rPr>
        <w:t xml:space="preserve"> temps </w:t>
      </w:r>
      <w:proofErr w:type="spellStart"/>
      <w:r w:rsidR="00974264" w:rsidRPr="0088756B">
        <w:rPr>
          <w:i/>
        </w:rPr>
        <w:t>rouler</w:t>
      </w:r>
      <w:proofErr w:type="spellEnd"/>
      <w:r w:rsidR="00974264" w:rsidRPr="0088756B">
        <w:rPr>
          <w:i/>
        </w:rPr>
        <w:t>!</w:t>
      </w:r>
      <w:r w:rsidR="00974264">
        <w:t>)</w:t>
      </w:r>
      <w:r w:rsidR="00FA61F3">
        <w:t>. She</w:t>
      </w:r>
      <w:r>
        <w:t xml:space="preserve"> </w:t>
      </w:r>
      <w:r w:rsidR="007700B9">
        <w:t xml:space="preserve">received a B.A. in Anthropology and Geography from </w:t>
      </w:r>
      <w:r>
        <w:t>the Univer</w:t>
      </w:r>
      <w:r w:rsidR="007700B9">
        <w:t xml:space="preserve">sity of Tennessee in Knoxville </w:t>
      </w:r>
      <w:r w:rsidR="00FA61F3">
        <w:t xml:space="preserve">(UTK) </w:t>
      </w:r>
      <w:r>
        <w:t xml:space="preserve">in 2003. </w:t>
      </w:r>
      <w:r w:rsidR="007700B9">
        <w:t>As an undergraduate, she</w:t>
      </w:r>
      <w:r>
        <w:t xml:space="preserve"> </w:t>
      </w:r>
      <w:r w:rsidR="007700B9">
        <w:t>participated in Rainforest Ecology and Primate Behavior</w:t>
      </w:r>
      <w:r>
        <w:t xml:space="preserve"> study abroad </w:t>
      </w:r>
      <w:r w:rsidR="007700B9">
        <w:t>program</w:t>
      </w:r>
      <w:r w:rsidR="00974264">
        <w:t>s</w:t>
      </w:r>
      <w:r w:rsidR="007700B9">
        <w:t xml:space="preserve"> </w:t>
      </w:r>
      <w:r>
        <w:t xml:space="preserve">in Costa Rica and Nicaragua. After </w:t>
      </w:r>
      <w:r w:rsidR="007700B9">
        <w:t>working for</w:t>
      </w:r>
      <w:r w:rsidR="0088756B">
        <w:t xml:space="preserve"> five years as an Archaeologist and </w:t>
      </w:r>
      <w:r w:rsidR="00CF1F06">
        <w:t>GIS Technician at UT</w:t>
      </w:r>
      <w:r w:rsidR="00FA61F3">
        <w:t>K</w:t>
      </w:r>
      <w:r w:rsidR="00CF1F06">
        <w:t>’s</w:t>
      </w:r>
      <w:r w:rsidR="007700B9">
        <w:t xml:space="preserve"> Archaeological Research Laboratory</w:t>
      </w:r>
      <w:r>
        <w:t xml:space="preserve">, Desiree joined the Geography Department’s </w:t>
      </w:r>
      <w:r w:rsidR="00F81142">
        <w:t>graduate</w:t>
      </w:r>
      <w:r w:rsidR="007700B9">
        <w:t xml:space="preserve"> program</w:t>
      </w:r>
      <w:r w:rsidR="00974264">
        <w:t>,</w:t>
      </w:r>
      <w:r w:rsidR="007700B9">
        <w:t xml:space="preserve"> where she served as a teaching assistant.</w:t>
      </w:r>
      <w:r>
        <w:t xml:space="preserve"> </w:t>
      </w:r>
      <w:r w:rsidR="0088756B">
        <w:t>S</w:t>
      </w:r>
      <w:r w:rsidR="00BE6FFA">
        <w:t>he</w:t>
      </w:r>
      <w:r w:rsidR="007700B9">
        <w:t xml:space="preserve"> received her M.S. in Geography from </w:t>
      </w:r>
      <w:r w:rsidR="00FA61F3">
        <w:t>UTK</w:t>
      </w:r>
      <w:r w:rsidR="00AC7539">
        <w:t xml:space="preserve"> in May 2012 and was recently accepted into the Environmental Conservation PhD program at UMass Amherst.</w:t>
      </w:r>
    </w:p>
    <w:p w:rsidR="00285E2C" w:rsidRPr="00285E2C" w:rsidRDefault="0023387B" w:rsidP="00CF1F06">
      <w:pPr>
        <w:spacing w:line="480" w:lineRule="auto"/>
        <w:ind w:firstLine="720"/>
      </w:pPr>
      <w:r>
        <w:t>Desiree</w:t>
      </w:r>
      <w:r w:rsidR="007700B9">
        <w:t xml:space="preserve"> </w:t>
      </w:r>
      <w:r w:rsidR="00BE6FFA">
        <w:t>lives</w:t>
      </w:r>
      <w:r w:rsidR="009E42C9">
        <w:t xml:space="preserve"> in </w:t>
      </w:r>
      <w:r w:rsidR="007700B9">
        <w:t>Northampton, Massachusetts</w:t>
      </w:r>
      <w:r w:rsidR="00BE6FFA">
        <w:t xml:space="preserve"> </w:t>
      </w:r>
      <w:r w:rsidR="009E42C9">
        <w:t>with her beloved</w:t>
      </w:r>
      <w:r w:rsidR="005F651A">
        <w:t xml:space="preserve"> </w:t>
      </w:r>
      <w:r w:rsidR="009E42C9">
        <w:t>husband.</w:t>
      </w:r>
      <w:r w:rsidR="007700B9">
        <w:t xml:space="preserve"> </w:t>
      </w:r>
      <w:r w:rsidR="009E42C9">
        <w:t>She also resides with two over-sized, neurotic dogs under the fierce rule of t</w:t>
      </w:r>
      <w:r w:rsidR="007700B9">
        <w:t xml:space="preserve">wo </w:t>
      </w:r>
      <w:r w:rsidR="009E42C9">
        <w:t>regal felines</w:t>
      </w:r>
      <w:r w:rsidR="007700B9">
        <w:t xml:space="preserve">. Although the </w:t>
      </w:r>
      <w:r w:rsidR="009E42C9">
        <w:t>furry critters</w:t>
      </w:r>
      <w:r w:rsidR="007700B9">
        <w:t xml:space="preserve"> </w:t>
      </w:r>
      <w:r w:rsidR="00751EE6">
        <w:t>are</w:t>
      </w:r>
      <w:r w:rsidR="009E42C9">
        <w:t xml:space="preserve"> </w:t>
      </w:r>
      <w:r w:rsidR="007700B9">
        <w:t>less than thrilled</w:t>
      </w:r>
      <w:r w:rsidR="009E42C9">
        <w:t xml:space="preserve"> about the decreased attention sure to follow</w:t>
      </w:r>
      <w:r w:rsidR="007700B9">
        <w:t xml:space="preserve">, she and her husband are eager to welcome their first child to the world </w:t>
      </w:r>
      <w:r w:rsidR="005F651A">
        <w:t>sometime on or around the</w:t>
      </w:r>
      <w:r w:rsidR="00BE6FFA">
        <w:t>ir</w:t>
      </w:r>
      <w:r w:rsidR="005F651A">
        <w:t xml:space="preserve"> two year </w:t>
      </w:r>
      <w:r w:rsidR="00BE6FFA">
        <w:t xml:space="preserve">wedding </w:t>
      </w:r>
      <w:r w:rsidR="005F651A">
        <w:t>anniversary</w:t>
      </w:r>
      <w:r w:rsidR="00751EE6">
        <w:t>!</w:t>
      </w:r>
      <w:r w:rsidR="0088756B">
        <w:t xml:space="preserve"> </w:t>
      </w:r>
    </w:p>
    <w:sectPr w:rsidR="00285E2C" w:rsidRPr="00285E2C" w:rsidSect="00155393">
      <w:pgSz w:w="12240" w:h="15840" w:code="1"/>
      <w:pgMar w:top="1800" w:right="1800" w:bottom="1800" w:left="1800" w:header="1440" w:footer="1008" w:gutter="0"/>
      <w:pgNumType w:start="99"/>
      <w:cols w:space="720"/>
      <w:noEndnote/>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B3A7C" w:rsidRDefault="007B3A7C">
      <w:r>
        <w:separator/>
      </w:r>
    </w:p>
  </w:endnote>
  <w:endnote w:type="continuationSeparator" w:id="0">
    <w:p w:rsidR="007B3A7C" w:rsidRDefault="007B3A7C">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00007843" w:usb2="00000001"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146BD" w:rsidRDefault="007146BD" w:rsidP="007140BD">
    <w:pPr>
      <w:pStyle w:val="Footer"/>
      <w:tabs>
        <w:tab w:val="left" w:pos="3255"/>
      </w:tabs>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62500108"/>
      <w:docPartObj>
        <w:docPartGallery w:val="Page Numbers (Bottom of Page)"/>
        <w:docPartUnique/>
      </w:docPartObj>
    </w:sdtPr>
    <w:sdtContent>
      <w:p w:rsidR="007146BD" w:rsidRDefault="00BB1C49">
        <w:pPr>
          <w:pStyle w:val="Footer"/>
          <w:jc w:val="center"/>
        </w:pPr>
        <w:fldSimple w:instr=" PAGE   \* MERGEFORMAT ">
          <w:r w:rsidR="00A974A5">
            <w:rPr>
              <w:noProof/>
            </w:rPr>
            <w:t>ii</w:t>
          </w:r>
        </w:fldSimple>
      </w:p>
    </w:sdtContent>
  </w:sdt>
  <w:p w:rsidR="007146BD" w:rsidRDefault="007146BD" w:rsidP="00AB5D61">
    <w:pPr>
      <w:pStyle w:val="Footer"/>
      <w:jc w:val="cen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62500119"/>
      <w:docPartObj>
        <w:docPartGallery w:val="Page Numbers (Bottom of Page)"/>
        <w:docPartUnique/>
      </w:docPartObj>
    </w:sdtPr>
    <w:sdtContent>
      <w:p w:rsidR="007146BD" w:rsidRDefault="007146BD">
        <w:pPr>
          <w:pStyle w:val="Footer"/>
          <w:jc w:val="center"/>
        </w:pPr>
        <w:proofErr w:type="gramStart"/>
        <w:r>
          <w:t>iii</w:t>
        </w:r>
        <w:proofErr w:type="gramEnd"/>
      </w:p>
    </w:sdtContent>
  </w:sdt>
  <w:p w:rsidR="007146BD" w:rsidRDefault="007146BD" w:rsidP="00AB5D61">
    <w:pPr>
      <w:pStyle w:val="Footer"/>
      <w:jc w:val="cente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8288292"/>
      <w:docPartObj>
        <w:docPartGallery w:val="Page Numbers (Bottom of Page)"/>
        <w:docPartUnique/>
      </w:docPartObj>
    </w:sdtPr>
    <w:sdtContent>
      <w:p w:rsidR="007146BD" w:rsidRDefault="00BB1C49">
        <w:pPr>
          <w:pStyle w:val="Footer"/>
          <w:jc w:val="center"/>
        </w:pPr>
        <w:fldSimple w:instr=" PAGE   \* MERGEFORMAT ">
          <w:r w:rsidR="00A974A5">
            <w:rPr>
              <w:noProof/>
            </w:rPr>
            <w:t>94</w:t>
          </w:r>
        </w:fldSimple>
      </w:p>
    </w:sdtContent>
  </w:sdt>
  <w:p w:rsidR="007146BD" w:rsidRDefault="007146BD" w:rsidP="00AB5D61">
    <w:pPr>
      <w:pStyle w:val="Footer"/>
      <w:jc w:val="cen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B3A7C" w:rsidRDefault="007B3A7C">
      <w:r>
        <w:separator/>
      </w:r>
    </w:p>
  </w:footnote>
  <w:footnote w:type="continuationSeparator" w:id="0">
    <w:p w:rsidR="007B3A7C" w:rsidRDefault="007B3A7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146BD" w:rsidRDefault="00BB1C49" w:rsidP="00D6661F">
    <w:pPr>
      <w:pStyle w:val="Header"/>
      <w:framePr w:wrap="around" w:vAnchor="text" w:hAnchor="margin" w:xAlign="right" w:y="1"/>
      <w:rPr>
        <w:rStyle w:val="PageNumber"/>
      </w:rPr>
    </w:pPr>
    <w:r>
      <w:rPr>
        <w:rStyle w:val="PageNumber"/>
      </w:rPr>
      <w:fldChar w:fldCharType="begin"/>
    </w:r>
    <w:r w:rsidR="007146BD">
      <w:rPr>
        <w:rStyle w:val="PageNumber"/>
      </w:rPr>
      <w:instrText xml:space="preserve">PAGE  </w:instrText>
    </w:r>
    <w:r>
      <w:rPr>
        <w:rStyle w:val="PageNumber"/>
      </w:rPr>
      <w:fldChar w:fldCharType="end"/>
    </w:r>
  </w:p>
  <w:p w:rsidR="007146BD" w:rsidRDefault="007146BD" w:rsidP="00755F52">
    <w:pPr>
      <w:spacing w:line="34" w:lineRule="auto"/>
      <w:ind w:right="360"/>
      <w:jc w:val="cent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A5B2947"/>
    <w:multiLevelType w:val="hybridMultilevel"/>
    <w:tmpl w:val="6EF40E32"/>
    <w:lvl w:ilvl="0" w:tplc="25D6EF1A">
      <w:numFmt w:val="bullet"/>
      <w:lvlText w:val=""/>
      <w:lvlJc w:val="left"/>
      <w:pPr>
        <w:ind w:left="720" w:hanging="360"/>
      </w:pPr>
      <w:rPr>
        <w:rFonts w:ascii="Symbol" w:eastAsia="Times New Roman"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53DE2904"/>
    <w:multiLevelType w:val="hybridMultilevel"/>
    <w:tmpl w:val="51D0F026"/>
    <w:lvl w:ilvl="0" w:tplc="6E0EA00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61944364"/>
    <w:multiLevelType w:val="hybridMultilevel"/>
    <w:tmpl w:val="1E4CB488"/>
    <w:lvl w:ilvl="0" w:tplc="390CE434">
      <w:start w:val="3"/>
      <w:numFmt w:val="bullet"/>
      <w:lvlText w:val=""/>
      <w:lvlJc w:val="left"/>
      <w:pPr>
        <w:ind w:left="1080" w:hanging="360"/>
      </w:pPr>
      <w:rPr>
        <w:rFonts w:ascii="Wingdings" w:eastAsia="Times New Roman" w:hAnsi="Wingdings"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0004"/>
  <w:defaultTabStop w:val="720"/>
  <w:drawingGridHorizontalSpacing w:val="120"/>
  <w:displayHorizontalDrawingGridEvery w:val="2"/>
  <w:displayVerticalDrawingGridEvery w:val="2"/>
  <w:noPunctuationKerning/>
  <w:characterSpacingControl w:val="doNotCompress"/>
  <w:hdrShapeDefaults>
    <o:shapedefaults v:ext="edit" spidmax="23554"/>
  </w:hdrShapeDefaults>
  <w:footnotePr>
    <w:footnote w:id="-1"/>
    <w:footnote w:id="0"/>
  </w:footnotePr>
  <w:endnotePr>
    <w:endnote w:id="-1"/>
    <w:endnote w:id="0"/>
  </w:endnotePr>
  <w:compat/>
  <w:rsids>
    <w:rsidRoot w:val="00ED7A05"/>
    <w:rsid w:val="00001BC4"/>
    <w:rsid w:val="00001D09"/>
    <w:rsid w:val="00001D48"/>
    <w:rsid w:val="00003232"/>
    <w:rsid w:val="00003BD6"/>
    <w:rsid w:val="00004050"/>
    <w:rsid w:val="00004C2E"/>
    <w:rsid w:val="00007148"/>
    <w:rsid w:val="00010885"/>
    <w:rsid w:val="00010A99"/>
    <w:rsid w:val="000124C8"/>
    <w:rsid w:val="00014A3E"/>
    <w:rsid w:val="00015B00"/>
    <w:rsid w:val="000166A9"/>
    <w:rsid w:val="00016D09"/>
    <w:rsid w:val="00020E0A"/>
    <w:rsid w:val="000249BF"/>
    <w:rsid w:val="00025360"/>
    <w:rsid w:val="00030428"/>
    <w:rsid w:val="00034291"/>
    <w:rsid w:val="00034F2E"/>
    <w:rsid w:val="00041039"/>
    <w:rsid w:val="000525C7"/>
    <w:rsid w:val="000559CD"/>
    <w:rsid w:val="00056E0A"/>
    <w:rsid w:val="00057004"/>
    <w:rsid w:val="000576D2"/>
    <w:rsid w:val="00062846"/>
    <w:rsid w:val="00064371"/>
    <w:rsid w:val="00066D42"/>
    <w:rsid w:val="00070FEF"/>
    <w:rsid w:val="0007428C"/>
    <w:rsid w:val="00075699"/>
    <w:rsid w:val="00075AA1"/>
    <w:rsid w:val="00076A95"/>
    <w:rsid w:val="0008050F"/>
    <w:rsid w:val="00082B7B"/>
    <w:rsid w:val="00086D93"/>
    <w:rsid w:val="000A0A60"/>
    <w:rsid w:val="000A2241"/>
    <w:rsid w:val="000A71D9"/>
    <w:rsid w:val="000B2893"/>
    <w:rsid w:val="000B2BC5"/>
    <w:rsid w:val="000B5C42"/>
    <w:rsid w:val="000B744F"/>
    <w:rsid w:val="000B7AF9"/>
    <w:rsid w:val="000C0365"/>
    <w:rsid w:val="000C1F0E"/>
    <w:rsid w:val="000C61D0"/>
    <w:rsid w:val="000C6CFA"/>
    <w:rsid w:val="000D352C"/>
    <w:rsid w:val="000D5615"/>
    <w:rsid w:val="000D6B07"/>
    <w:rsid w:val="000D7BFC"/>
    <w:rsid w:val="000E0A93"/>
    <w:rsid w:val="000E3266"/>
    <w:rsid w:val="000E3E35"/>
    <w:rsid w:val="000E602C"/>
    <w:rsid w:val="000E6F07"/>
    <w:rsid w:val="000F0058"/>
    <w:rsid w:val="000F2AC9"/>
    <w:rsid w:val="000F52EF"/>
    <w:rsid w:val="000F5BE2"/>
    <w:rsid w:val="000F65ED"/>
    <w:rsid w:val="0010217F"/>
    <w:rsid w:val="00102A08"/>
    <w:rsid w:val="00102F9C"/>
    <w:rsid w:val="001061C7"/>
    <w:rsid w:val="001110B4"/>
    <w:rsid w:val="00112A04"/>
    <w:rsid w:val="00114099"/>
    <w:rsid w:val="00115886"/>
    <w:rsid w:val="00117562"/>
    <w:rsid w:val="001210EF"/>
    <w:rsid w:val="00122210"/>
    <w:rsid w:val="00126A41"/>
    <w:rsid w:val="00126D20"/>
    <w:rsid w:val="00127CB0"/>
    <w:rsid w:val="001331D8"/>
    <w:rsid w:val="001334CB"/>
    <w:rsid w:val="00136562"/>
    <w:rsid w:val="00136E9D"/>
    <w:rsid w:val="00137610"/>
    <w:rsid w:val="00137C77"/>
    <w:rsid w:val="00141A74"/>
    <w:rsid w:val="00142119"/>
    <w:rsid w:val="00142DCD"/>
    <w:rsid w:val="00143849"/>
    <w:rsid w:val="001464EE"/>
    <w:rsid w:val="001471E4"/>
    <w:rsid w:val="00150C02"/>
    <w:rsid w:val="001514D8"/>
    <w:rsid w:val="001521A5"/>
    <w:rsid w:val="00155393"/>
    <w:rsid w:val="00155493"/>
    <w:rsid w:val="0015602B"/>
    <w:rsid w:val="00156792"/>
    <w:rsid w:val="00157196"/>
    <w:rsid w:val="00157CFD"/>
    <w:rsid w:val="00161C98"/>
    <w:rsid w:val="001651D2"/>
    <w:rsid w:val="00170A7E"/>
    <w:rsid w:val="001740FE"/>
    <w:rsid w:val="00176FEE"/>
    <w:rsid w:val="0018079F"/>
    <w:rsid w:val="0018235E"/>
    <w:rsid w:val="001854FB"/>
    <w:rsid w:val="001865A3"/>
    <w:rsid w:val="0019118E"/>
    <w:rsid w:val="0019205A"/>
    <w:rsid w:val="00193642"/>
    <w:rsid w:val="0019409B"/>
    <w:rsid w:val="0019593D"/>
    <w:rsid w:val="0019790F"/>
    <w:rsid w:val="001A0BAE"/>
    <w:rsid w:val="001A1146"/>
    <w:rsid w:val="001A33C1"/>
    <w:rsid w:val="001B1E83"/>
    <w:rsid w:val="001B5806"/>
    <w:rsid w:val="001C0946"/>
    <w:rsid w:val="001C0C47"/>
    <w:rsid w:val="001C14B8"/>
    <w:rsid w:val="001C2E35"/>
    <w:rsid w:val="001C39F6"/>
    <w:rsid w:val="001C66FE"/>
    <w:rsid w:val="001D072E"/>
    <w:rsid w:val="001D5B65"/>
    <w:rsid w:val="001D623F"/>
    <w:rsid w:val="001D6904"/>
    <w:rsid w:val="001E0787"/>
    <w:rsid w:val="001E6BB3"/>
    <w:rsid w:val="001E7F82"/>
    <w:rsid w:val="001F08B4"/>
    <w:rsid w:val="001F612F"/>
    <w:rsid w:val="00201CED"/>
    <w:rsid w:val="00202F73"/>
    <w:rsid w:val="00203CFD"/>
    <w:rsid w:val="00206748"/>
    <w:rsid w:val="002076CE"/>
    <w:rsid w:val="0021039A"/>
    <w:rsid w:val="00213B78"/>
    <w:rsid w:val="002222B4"/>
    <w:rsid w:val="002229B0"/>
    <w:rsid w:val="00222D2E"/>
    <w:rsid w:val="00225551"/>
    <w:rsid w:val="00225C5C"/>
    <w:rsid w:val="002313B5"/>
    <w:rsid w:val="00231B41"/>
    <w:rsid w:val="0023387B"/>
    <w:rsid w:val="00234CB1"/>
    <w:rsid w:val="00236E6D"/>
    <w:rsid w:val="002429E5"/>
    <w:rsid w:val="0024465F"/>
    <w:rsid w:val="002446ED"/>
    <w:rsid w:val="00247ADA"/>
    <w:rsid w:val="00251135"/>
    <w:rsid w:val="00254B0C"/>
    <w:rsid w:val="00257E3B"/>
    <w:rsid w:val="0026549C"/>
    <w:rsid w:val="00270A3F"/>
    <w:rsid w:val="002711A8"/>
    <w:rsid w:val="002717BE"/>
    <w:rsid w:val="002741AA"/>
    <w:rsid w:val="002758A0"/>
    <w:rsid w:val="00280CEF"/>
    <w:rsid w:val="002837B6"/>
    <w:rsid w:val="00285E2C"/>
    <w:rsid w:val="0028757A"/>
    <w:rsid w:val="00287972"/>
    <w:rsid w:val="0029139C"/>
    <w:rsid w:val="002918D0"/>
    <w:rsid w:val="00294522"/>
    <w:rsid w:val="00295BC8"/>
    <w:rsid w:val="00296188"/>
    <w:rsid w:val="00297240"/>
    <w:rsid w:val="002A3125"/>
    <w:rsid w:val="002A323C"/>
    <w:rsid w:val="002A7F34"/>
    <w:rsid w:val="002B05F0"/>
    <w:rsid w:val="002B264B"/>
    <w:rsid w:val="002B3724"/>
    <w:rsid w:val="002B62DA"/>
    <w:rsid w:val="002C1178"/>
    <w:rsid w:val="002C2617"/>
    <w:rsid w:val="002C3395"/>
    <w:rsid w:val="002C39DC"/>
    <w:rsid w:val="002C528E"/>
    <w:rsid w:val="002C5B29"/>
    <w:rsid w:val="002C707D"/>
    <w:rsid w:val="002D0EFF"/>
    <w:rsid w:val="002D1763"/>
    <w:rsid w:val="002D2D26"/>
    <w:rsid w:val="002D6122"/>
    <w:rsid w:val="002D6783"/>
    <w:rsid w:val="002D729D"/>
    <w:rsid w:val="002E0614"/>
    <w:rsid w:val="002E0C23"/>
    <w:rsid w:val="002E2492"/>
    <w:rsid w:val="002E4871"/>
    <w:rsid w:val="002E4AC5"/>
    <w:rsid w:val="002F15B4"/>
    <w:rsid w:val="002F2222"/>
    <w:rsid w:val="002F30C7"/>
    <w:rsid w:val="002F42CE"/>
    <w:rsid w:val="002F76E4"/>
    <w:rsid w:val="003040CD"/>
    <w:rsid w:val="0030468B"/>
    <w:rsid w:val="00304BD0"/>
    <w:rsid w:val="003055CD"/>
    <w:rsid w:val="00307D77"/>
    <w:rsid w:val="00313E9E"/>
    <w:rsid w:val="00314E9F"/>
    <w:rsid w:val="003150D5"/>
    <w:rsid w:val="0031770F"/>
    <w:rsid w:val="00320F78"/>
    <w:rsid w:val="00324E6E"/>
    <w:rsid w:val="00325170"/>
    <w:rsid w:val="003319E2"/>
    <w:rsid w:val="00332B0A"/>
    <w:rsid w:val="00332B2A"/>
    <w:rsid w:val="0033348C"/>
    <w:rsid w:val="00334F9C"/>
    <w:rsid w:val="003354B4"/>
    <w:rsid w:val="00340D7D"/>
    <w:rsid w:val="0034324D"/>
    <w:rsid w:val="00344C7E"/>
    <w:rsid w:val="00345DE9"/>
    <w:rsid w:val="003514FE"/>
    <w:rsid w:val="003539F9"/>
    <w:rsid w:val="0035610F"/>
    <w:rsid w:val="0035768F"/>
    <w:rsid w:val="00361EBB"/>
    <w:rsid w:val="003740D2"/>
    <w:rsid w:val="003746AA"/>
    <w:rsid w:val="00374BC6"/>
    <w:rsid w:val="003761F4"/>
    <w:rsid w:val="0038177C"/>
    <w:rsid w:val="003818BF"/>
    <w:rsid w:val="00381A0C"/>
    <w:rsid w:val="0038517C"/>
    <w:rsid w:val="00385FA5"/>
    <w:rsid w:val="00387024"/>
    <w:rsid w:val="0038711D"/>
    <w:rsid w:val="00391FAF"/>
    <w:rsid w:val="00393350"/>
    <w:rsid w:val="00393624"/>
    <w:rsid w:val="00397C24"/>
    <w:rsid w:val="003A2339"/>
    <w:rsid w:val="003A31B0"/>
    <w:rsid w:val="003B0133"/>
    <w:rsid w:val="003B4D42"/>
    <w:rsid w:val="003B5089"/>
    <w:rsid w:val="003B5B97"/>
    <w:rsid w:val="003C14DD"/>
    <w:rsid w:val="003C1575"/>
    <w:rsid w:val="003C6A79"/>
    <w:rsid w:val="003D25E7"/>
    <w:rsid w:val="003D5275"/>
    <w:rsid w:val="003D54A0"/>
    <w:rsid w:val="003D5900"/>
    <w:rsid w:val="003D63DF"/>
    <w:rsid w:val="003D737F"/>
    <w:rsid w:val="003E07E7"/>
    <w:rsid w:val="003E21A4"/>
    <w:rsid w:val="003E2602"/>
    <w:rsid w:val="003E6C66"/>
    <w:rsid w:val="003E7B7C"/>
    <w:rsid w:val="003F3021"/>
    <w:rsid w:val="003F33AE"/>
    <w:rsid w:val="003F3E94"/>
    <w:rsid w:val="003F46AD"/>
    <w:rsid w:val="003F549E"/>
    <w:rsid w:val="003F5738"/>
    <w:rsid w:val="003F7474"/>
    <w:rsid w:val="00404616"/>
    <w:rsid w:val="0040503A"/>
    <w:rsid w:val="0040518E"/>
    <w:rsid w:val="0040704E"/>
    <w:rsid w:val="00407B6A"/>
    <w:rsid w:val="00414400"/>
    <w:rsid w:val="00414408"/>
    <w:rsid w:val="004154EC"/>
    <w:rsid w:val="004163CB"/>
    <w:rsid w:val="00416C89"/>
    <w:rsid w:val="00424798"/>
    <w:rsid w:val="00427500"/>
    <w:rsid w:val="00433613"/>
    <w:rsid w:val="004357CB"/>
    <w:rsid w:val="00440007"/>
    <w:rsid w:val="004403D1"/>
    <w:rsid w:val="0044196E"/>
    <w:rsid w:val="00443610"/>
    <w:rsid w:val="004450E7"/>
    <w:rsid w:val="00445409"/>
    <w:rsid w:val="00446130"/>
    <w:rsid w:val="00450533"/>
    <w:rsid w:val="0045150B"/>
    <w:rsid w:val="0045343E"/>
    <w:rsid w:val="00454556"/>
    <w:rsid w:val="00454CC6"/>
    <w:rsid w:val="00464184"/>
    <w:rsid w:val="00472F62"/>
    <w:rsid w:val="00474210"/>
    <w:rsid w:val="00476721"/>
    <w:rsid w:val="004768AC"/>
    <w:rsid w:val="00480857"/>
    <w:rsid w:val="00480B96"/>
    <w:rsid w:val="00481781"/>
    <w:rsid w:val="00481D32"/>
    <w:rsid w:val="0048303E"/>
    <w:rsid w:val="0048386A"/>
    <w:rsid w:val="00483A36"/>
    <w:rsid w:val="004852AA"/>
    <w:rsid w:val="00485B4A"/>
    <w:rsid w:val="004871D4"/>
    <w:rsid w:val="0048776C"/>
    <w:rsid w:val="004920F6"/>
    <w:rsid w:val="00493E97"/>
    <w:rsid w:val="004945CF"/>
    <w:rsid w:val="00496D93"/>
    <w:rsid w:val="004A25D6"/>
    <w:rsid w:val="004A35EF"/>
    <w:rsid w:val="004A3907"/>
    <w:rsid w:val="004A67E8"/>
    <w:rsid w:val="004B1E50"/>
    <w:rsid w:val="004B27E3"/>
    <w:rsid w:val="004B30B3"/>
    <w:rsid w:val="004B3441"/>
    <w:rsid w:val="004B7785"/>
    <w:rsid w:val="004C0552"/>
    <w:rsid w:val="004C1A98"/>
    <w:rsid w:val="004C1C35"/>
    <w:rsid w:val="004C3D65"/>
    <w:rsid w:val="004C65FD"/>
    <w:rsid w:val="004C77D5"/>
    <w:rsid w:val="004D00E5"/>
    <w:rsid w:val="004D0356"/>
    <w:rsid w:val="004D4243"/>
    <w:rsid w:val="004D47DF"/>
    <w:rsid w:val="004D58A8"/>
    <w:rsid w:val="004D6472"/>
    <w:rsid w:val="004D66BB"/>
    <w:rsid w:val="004D6A4E"/>
    <w:rsid w:val="004E02D9"/>
    <w:rsid w:val="004E1D04"/>
    <w:rsid w:val="004E3E6C"/>
    <w:rsid w:val="004E5FC4"/>
    <w:rsid w:val="004F3E05"/>
    <w:rsid w:val="004F53CE"/>
    <w:rsid w:val="004F7F6D"/>
    <w:rsid w:val="00500336"/>
    <w:rsid w:val="0050119D"/>
    <w:rsid w:val="005017E8"/>
    <w:rsid w:val="00504096"/>
    <w:rsid w:val="00507571"/>
    <w:rsid w:val="00507FAF"/>
    <w:rsid w:val="00512F0F"/>
    <w:rsid w:val="00514D2C"/>
    <w:rsid w:val="00517152"/>
    <w:rsid w:val="00521408"/>
    <w:rsid w:val="0052144F"/>
    <w:rsid w:val="0052243D"/>
    <w:rsid w:val="0052297D"/>
    <w:rsid w:val="00525C52"/>
    <w:rsid w:val="00530C87"/>
    <w:rsid w:val="005352E0"/>
    <w:rsid w:val="00546CE8"/>
    <w:rsid w:val="00551E96"/>
    <w:rsid w:val="00552852"/>
    <w:rsid w:val="00556993"/>
    <w:rsid w:val="00562F2C"/>
    <w:rsid w:val="00565AEB"/>
    <w:rsid w:val="00567AE1"/>
    <w:rsid w:val="00573333"/>
    <w:rsid w:val="005756AE"/>
    <w:rsid w:val="00577311"/>
    <w:rsid w:val="00581FBD"/>
    <w:rsid w:val="00584672"/>
    <w:rsid w:val="00584E03"/>
    <w:rsid w:val="00586127"/>
    <w:rsid w:val="00597D3F"/>
    <w:rsid w:val="005A0DCD"/>
    <w:rsid w:val="005A2DE2"/>
    <w:rsid w:val="005B1A89"/>
    <w:rsid w:val="005B3775"/>
    <w:rsid w:val="005B4212"/>
    <w:rsid w:val="005B5921"/>
    <w:rsid w:val="005B79E9"/>
    <w:rsid w:val="005C4FC2"/>
    <w:rsid w:val="005C5F96"/>
    <w:rsid w:val="005C761B"/>
    <w:rsid w:val="005C7884"/>
    <w:rsid w:val="005C7A41"/>
    <w:rsid w:val="005D27FC"/>
    <w:rsid w:val="005D32BB"/>
    <w:rsid w:val="005D4FEA"/>
    <w:rsid w:val="005E4912"/>
    <w:rsid w:val="005E54E7"/>
    <w:rsid w:val="005E6F1F"/>
    <w:rsid w:val="005F0A38"/>
    <w:rsid w:val="005F30E6"/>
    <w:rsid w:val="005F44D1"/>
    <w:rsid w:val="005F651A"/>
    <w:rsid w:val="00601B9C"/>
    <w:rsid w:val="0060343F"/>
    <w:rsid w:val="0060741A"/>
    <w:rsid w:val="0061017D"/>
    <w:rsid w:val="00615340"/>
    <w:rsid w:val="0061564A"/>
    <w:rsid w:val="00617774"/>
    <w:rsid w:val="00621129"/>
    <w:rsid w:val="00623966"/>
    <w:rsid w:val="00623E6A"/>
    <w:rsid w:val="00627F53"/>
    <w:rsid w:val="00627FB0"/>
    <w:rsid w:val="006300C9"/>
    <w:rsid w:val="00633916"/>
    <w:rsid w:val="00641D2B"/>
    <w:rsid w:val="0064365D"/>
    <w:rsid w:val="00643BCA"/>
    <w:rsid w:val="0065212E"/>
    <w:rsid w:val="006522BB"/>
    <w:rsid w:val="00653AB9"/>
    <w:rsid w:val="006560F3"/>
    <w:rsid w:val="006574C9"/>
    <w:rsid w:val="006578D8"/>
    <w:rsid w:val="0066044F"/>
    <w:rsid w:val="00660A1A"/>
    <w:rsid w:val="00660CBE"/>
    <w:rsid w:val="00661F5F"/>
    <w:rsid w:val="006624AE"/>
    <w:rsid w:val="00662D3E"/>
    <w:rsid w:val="00662FC2"/>
    <w:rsid w:val="00667086"/>
    <w:rsid w:val="00670636"/>
    <w:rsid w:val="006709C1"/>
    <w:rsid w:val="00671AC9"/>
    <w:rsid w:val="00672DDD"/>
    <w:rsid w:val="006736A4"/>
    <w:rsid w:val="00674A6D"/>
    <w:rsid w:val="00675404"/>
    <w:rsid w:val="00676C91"/>
    <w:rsid w:val="0068080B"/>
    <w:rsid w:val="006821AB"/>
    <w:rsid w:val="00682F93"/>
    <w:rsid w:val="006855CA"/>
    <w:rsid w:val="006867A4"/>
    <w:rsid w:val="006870B3"/>
    <w:rsid w:val="00690B77"/>
    <w:rsid w:val="0069296B"/>
    <w:rsid w:val="00695540"/>
    <w:rsid w:val="00695ED4"/>
    <w:rsid w:val="006A0711"/>
    <w:rsid w:val="006A675B"/>
    <w:rsid w:val="006A71CD"/>
    <w:rsid w:val="006B1443"/>
    <w:rsid w:val="006B200B"/>
    <w:rsid w:val="006B3587"/>
    <w:rsid w:val="006B3DD1"/>
    <w:rsid w:val="006B6DF0"/>
    <w:rsid w:val="006C4000"/>
    <w:rsid w:val="006C51A4"/>
    <w:rsid w:val="006D1B4D"/>
    <w:rsid w:val="006D3484"/>
    <w:rsid w:val="006D3642"/>
    <w:rsid w:val="006D528F"/>
    <w:rsid w:val="006E2BB1"/>
    <w:rsid w:val="006E4902"/>
    <w:rsid w:val="006E56E8"/>
    <w:rsid w:val="006E5A52"/>
    <w:rsid w:val="006E609F"/>
    <w:rsid w:val="006E6E73"/>
    <w:rsid w:val="006F0723"/>
    <w:rsid w:val="006F2290"/>
    <w:rsid w:val="006F3071"/>
    <w:rsid w:val="006F6793"/>
    <w:rsid w:val="00704CBB"/>
    <w:rsid w:val="00706DEA"/>
    <w:rsid w:val="00707E91"/>
    <w:rsid w:val="007104A2"/>
    <w:rsid w:val="00711200"/>
    <w:rsid w:val="0071202E"/>
    <w:rsid w:val="00712EF0"/>
    <w:rsid w:val="00713C91"/>
    <w:rsid w:val="007140BD"/>
    <w:rsid w:val="007146BD"/>
    <w:rsid w:val="007157A2"/>
    <w:rsid w:val="00721066"/>
    <w:rsid w:val="007219D6"/>
    <w:rsid w:val="0072397F"/>
    <w:rsid w:val="00725183"/>
    <w:rsid w:val="007308D4"/>
    <w:rsid w:val="00731922"/>
    <w:rsid w:val="00731ACB"/>
    <w:rsid w:val="00732F6B"/>
    <w:rsid w:val="00735F7E"/>
    <w:rsid w:val="007368AD"/>
    <w:rsid w:val="00737813"/>
    <w:rsid w:val="0074133D"/>
    <w:rsid w:val="0074548E"/>
    <w:rsid w:val="0075196D"/>
    <w:rsid w:val="00751EE6"/>
    <w:rsid w:val="00754792"/>
    <w:rsid w:val="0075558C"/>
    <w:rsid w:val="00755F52"/>
    <w:rsid w:val="00757DEA"/>
    <w:rsid w:val="00760EF5"/>
    <w:rsid w:val="00761EFA"/>
    <w:rsid w:val="00762E8E"/>
    <w:rsid w:val="00764873"/>
    <w:rsid w:val="0076771E"/>
    <w:rsid w:val="007700B9"/>
    <w:rsid w:val="007718D4"/>
    <w:rsid w:val="00772673"/>
    <w:rsid w:val="007743A9"/>
    <w:rsid w:val="00775799"/>
    <w:rsid w:val="007778DD"/>
    <w:rsid w:val="00777E62"/>
    <w:rsid w:val="00783B0F"/>
    <w:rsid w:val="0078482D"/>
    <w:rsid w:val="00791D6C"/>
    <w:rsid w:val="00794ADA"/>
    <w:rsid w:val="00796693"/>
    <w:rsid w:val="007A335A"/>
    <w:rsid w:val="007A3D9D"/>
    <w:rsid w:val="007A446C"/>
    <w:rsid w:val="007A5645"/>
    <w:rsid w:val="007B0F63"/>
    <w:rsid w:val="007B2344"/>
    <w:rsid w:val="007B376E"/>
    <w:rsid w:val="007B3952"/>
    <w:rsid w:val="007B3A7C"/>
    <w:rsid w:val="007C0FB2"/>
    <w:rsid w:val="007C126F"/>
    <w:rsid w:val="007C4146"/>
    <w:rsid w:val="007C4B7E"/>
    <w:rsid w:val="007C7591"/>
    <w:rsid w:val="007C78C7"/>
    <w:rsid w:val="007D3B8A"/>
    <w:rsid w:val="007D5CD5"/>
    <w:rsid w:val="007D6289"/>
    <w:rsid w:val="007D683A"/>
    <w:rsid w:val="007E0094"/>
    <w:rsid w:val="007E6510"/>
    <w:rsid w:val="007F20CF"/>
    <w:rsid w:val="007F35AF"/>
    <w:rsid w:val="007F6AE9"/>
    <w:rsid w:val="007F7836"/>
    <w:rsid w:val="00800CF4"/>
    <w:rsid w:val="008014B2"/>
    <w:rsid w:val="00801514"/>
    <w:rsid w:val="00802C04"/>
    <w:rsid w:val="0080409E"/>
    <w:rsid w:val="008049D6"/>
    <w:rsid w:val="00807E9C"/>
    <w:rsid w:val="00810C2C"/>
    <w:rsid w:val="00813488"/>
    <w:rsid w:val="00815E55"/>
    <w:rsid w:val="00817D54"/>
    <w:rsid w:val="00820B89"/>
    <w:rsid w:val="008211AD"/>
    <w:rsid w:val="00821643"/>
    <w:rsid w:val="008229FB"/>
    <w:rsid w:val="00822CF6"/>
    <w:rsid w:val="00825DC7"/>
    <w:rsid w:val="00833AE7"/>
    <w:rsid w:val="00833FFC"/>
    <w:rsid w:val="00834A72"/>
    <w:rsid w:val="00836E0C"/>
    <w:rsid w:val="00836F89"/>
    <w:rsid w:val="00843237"/>
    <w:rsid w:val="00844F19"/>
    <w:rsid w:val="008453BA"/>
    <w:rsid w:val="00846459"/>
    <w:rsid w:val="00847B2B"/>
    <w:rsid w:val="00850205"/>
    <w:rsid w:val="00850343"/>
    <w:rsid w:val="00850546"/>
    <w:rsid w:val="00853605"/>
    <w:rsid w:val="00861E6B"/>
    <w:rsid w:val="00863435"/>
    <w:rsid w:val="00863C14"/>
    <w:rsid w:val="00871066"/>
    <w:rsid w:val="00872827"/>
    <w:rsid w:val="0087349A"/>
    <w:rsid w:val="00873785"/>
    <w:rsid w:val="00876E72"/>
    <w:rsid w:val="00881219"/>
    <w:rsid w:val="00881CD8"/>
    <w:rsid w:val="00881E9B"/>
    <w:rsid w:val="0088574F"/>
    <w:rsid w:val="00885793"/>
    <w:rsid w:val="0088756B"/>
    <w:rsid w:val="00890307"/>
    <w:rsid w:val="00891F4C"/>
    <w:rsid w:val="00892A4D"/>
    <w:rsid w:val="0089311E"/>
    <w:rsid w:val="008942D0"/>
    <w:rsid w:val="00894D8C"/>
    <w:rsid w:val="00894E30"/>
    <w:rsid w:val="00895DF4"/>
    <w:rsid w:val="00897200"/>
    <w:rsid w:val="008A2972"/>
    <w:rsid w:val="008A39A0"/>
    <w:rsid w:val="008A4C5B"/>
    <w:rsid w:val="008A504F"/>
    <w:rsid w:val="008A6DD4"/>
    <w:rsid w:val="008B111B"/>
    <w:rsid w:val="008B1A4D"/>
    <w:rsid w:val="008B253F"/>
    <w:rsid w:val="008B53B3"/>
    <w:rsid w:val="008C3E68"/>
    <w:rsid w:val="008C4FD8"/>
    <w:rsid w:val="008C6205"/>
    <w:rsid w:val="008C64E7"/>
    <w:rsid w:val="008C7F80"/>
    <w:rsid w:val="008D27E1"/>
    <w:rsid w:val="008D5204"/>
    <w:rsid w:val="008D589C"/>
    <w:rsid w:val="008D5E74"/>
    <w:rsid w:val="008D605A"/>
    <w:rsid w:val="008E0E20"/>
    <w:rsid w:val="008E4C35"/>
    <w:rsid w:val="008E4ED0"/>
    <w:rsid w:val="008E7085"/>
    <w:rsid w:val="008F1A62"/>
    <w:rsid w:val="008F3AB4"/>
    <w:rsid w:val="008F55D9"/>
    <w:rsid w:val="008F60C3"/>
    <w:rsid w:val="008F6906"/>
    <w:rsid w:val="00904530"/>
    <w:rsid w:val="009058A1"/>
    <w:rsid w:val="00910A4A"/>
    <w:rsid w:val="00910AE4"/>
    <w:rsid w:val="009125B1"/>
    <w:rsid w:val="0091538E"/>
    <w:rsid w:val="0091703C"/>
    <w:rsid w:val="00920EE0"/>
    <w:rsid w:val="00921977"/>
    <w:rsid w:val="00921B4E"/>
    <w:rsid w:val="0093026C"/>
    <w:rsid w:val="0093163E"/>
    <w:rsid w:val="009327C2"/>
    <w:rsid w:val="009328A0"/>
    <w:rsid w:val="009343E8"/>
    <w:rsid w:val="00934DC4"/>
    <w:rsid w:val="00936436"/>
    <w:rsid w:val="00936BA0"/>
    <w:rsid w:val="00941870"/>
    <w:rsid w:val="00942C99"/>
    <w:rsid w:val="009440F0"/>
    <w:rsid w:val="00947192"/>
    <w:rsid w:val="0095005D"/>
    <w:rsid w:val="00956EDC"/>
    <w:rsid w:val="00957756"/>
    <w:rsid w:val="00957A22"/>
    <w:rsid w:val="009622B3"/>
    <w:rsid w:val="00963995"/>
    <w:rsid w:val="00963AE1"/>
    <w:rsid w:val="00963EA6"/>
    <w:rsid w:val="009648A3"/>
    <w:rsid w:val="0096657C"/>
    <w:rsid w:val="009667A3"/>
    <w:rsid w:val="00966BAC"/>
    <w:rsid w:val="00966F51"/>
    <w:rsid w:val="0096721B"/>
    <w:rsid w:val="00971B29"/>
    <w:rsid w:val="00974264"/>
    <w:rsid w:val="0097528C"/>
    <w:rsid w:val="00975319"/>
    <w:rsid w:val="00984BAC"/>
    <w:rsid w:val="009861C9"/>
    <w:rsid w:val="0099588D"/>
    <w:rsid w:val="00996F61"/>
    <w:rsid w:val="00997DE9"/>
    <w:rsid w:val="009A0F40"/>
    <w:rsid w:val="009A15DF"/>
    <w:rsid w:val="009A2ABE"/>
    <w:rsid w:val="009A2B55"/>
    <w:rsid w:val="009A308D"/>
    <w:rsid w:val="009A364F"/>
    <w:rsid w:val="009A4282"/>
    <w:rsid w:val="009A6A2F"/>
    <w:rsid w:val="009A7722"/>
    <w:rsid w:val="009B0F8D"/>
    <w:rsid w:val="009B4788"/>
    <w:rsid w:val="009B71EB"/>
    <w:rsid w:val="009B7556"/>
    <w:rsid w:val="009C00D0"/>
    <w:rsid w:val="009C37EE"/>
    <w:rsid w:val="009C4C18"/>
    <w:rsid w:val="009C5DD4"/>
    <w:rsid w:val="009C755C"/>
    <w:rsid w:val="009C780F"/>
    <w:rsid w:val="009E0135"/>
    <w:rsid w:val="009E1A69"/>
    <w:rsid w:val="009E42C9"/>
    <w:rsid w:val="00A034AB"/>
    <w:rsid w:val="00A03DD5"/>
    <w:rsid w:val="00A13C45"/>
    <w:rsid w:val="00A159A9"/>
    <w:rsid w:val="00A21197"/>
    <w:rsid w:val="00A21D8D"/>
    <w:rsid w:val="00A2233E"/>
    <w:rsid w:val="00A22D16"/>
    <w:rsid w:val="00A2398A"/>
    <w:rsid w:val="00A25C77"/>
    <w:rsid w:val="00A2638B"/>
    <w:rsid w:val="00A33BA2"/>
    <w:rsid w:val="00A34F5F"/>
    <w:rsid w:val="00A40F39"/>
    <w:rsid w:val="00A41619"/>
    <w:rsid w:val="00A42008"/>
    <w:rsid w:val="00A46217"/>
    <w:rsid w:val="00A46A68"/>
    <w:rsid w:val="00A50EE9"/>
    <w:rsid w:val="00A515F3"/>
    <w:rsid w:val="00A51ADD"/>
    <w:rsid w:val="00A53F46"/>
    <w:rsid w:val="00A54D60"/>
    <w:rsid w:val="00A622CE"/>
    <w:rsid w:val="00A63B4F"/>
    <w:rsid w:val="00A65520"/>
    <w:rsid w:val="00A70502"/>
    <w:rsid w:val="00A72D07"/>
    <w:rsid w:val="00A7600D"/>
    <w:rsid w:val="00A761EF"/>
    <w:rsid w:val="00A83142"/>
    <w:rsid w:val="00A84E8F"/>
    <w:rsid w:val="00A86F48"/>
    <w:rsid w:val="00A87D29"/>
    <w:rsid w:val="00A90337"/>
    <w:rsid w:val="00A974A5"/>
    <w:rsid w:val="00AA0B35"/>
    <w:rsid w:val="00AA6BCB"/>
    <w:rsid w:val="00AB5489"/>
    <w:rsid w:val="00AB5D61"/>
    <w:rsid w:val="00AB6436"/>
    <w:rsid w:val="00AC5FB7"/>
    <w:rsid w:val="00AC60A2"/>
    <w:rsid w:val="00AC701A"/>
    <w:rsid w:val="00AC7539"/>
    <w:rsid w:val="00AC7A61"/>
    <w:rsid w:val="00AD04C9"/>
    <w:rsid w:val="00AD0A33"/>
    <w:rsid w:val="00AD183A"/>
    <w:rsid w:val="00AD1CEB"/>
    <w:rsid w:val="00AD308B"/>
    <w:rsid w:val="00AD46E5"/>
    <w:rsid w:val="00AE7C0A"/>
    <w:rsid w:val="00AF00BC"/>
    <w:rsid w:val="00AF1A01"/>
    <w:rsid w:val="00AF3C35"/>
    <w:rsid w:val="00B00755"/>
    <w:rsid w:val="00B07374"/>
    <w:rsid w:val="00B07524"/>
    <w:rsid w:val="00B1047A"/>
    <w:rsid w:val="00B1156B"/>
    <w:rsid w:val="00B142F6"/>
    <w:rsid w:val="00B15F29"/>
    <w:rsid w:val="00B17AAD"/>
    <w:rsid w:val="00B20240"/>
    <w:rsid w:val="00B35B7C"/>
    <w:rsid w:val="00B36792"/>
    <w:rsid w:val="00B36DAD"/>
    <w:rsid w:val="00B42C67"/>
    <w:rsid w:val="00B430ED"/>
    <w:rsid w:val="00B5055E"/>
    <w:rsid w:val="00B53C15"/>
    <w:rsid w:val="00B5530E"/>
    <w:rsid w:val="00B60537"/>
    <w:rsid w:val="00B60CC5"/>
    <w:rsid w:val="00B60F86"/>
    <w:rsid w:val="00B614FC"/>
    <w:rsid w:val="00B64084"/>
    <w:rsid w:val="00B75347"/>
    <w:rsid w:val="00B80F49"/>
    <w:rsid w:val="00B85A0D"/>
    <w:rsid w:val="00B860FE"/>
    <w:rsid w:val="00B869D8"/>
    <w:rsid w:val="00B92238"/>
    <w:rsid w:val="00B931E6"/>
    <w:rsid w:val="00B950F9"/>
    <w:rsid w:val="00B95DDF"/>
    <w:rsid w:val="00BA0445"/>
    <w:rsid w:val="00BA601A"/>
    <w:rsid w:val="00BB0E97"/>
    <w:rsid w:val="00BB14D6"/>
    <w:rsid w:val="00BB1C49"/>
    <w:rsid w:val="00BB5223"/>
    <w:rsid w:val="00BC3622"/>
    <w:rsid w:val="00BC3BC5"/>
    <w:rsid w:val="00BC5300"/>
    <w:rsid w:val="00BC5557"/>
    <w:rsid w:val="00BC781E"/>
    <w:rsid w:val="00BD3522"/>
    <w:rsid w:val="00BD4098"/>
    <w:rsid w:val="00BD43E6"/>
    <w:rsid w:val="00BD6047"/>
    <w:rsid w:val="00BE12DE"/>
    <w:rsid w:val="00BE2E52"/>
    <w:rsid w:val="00BE6576"/>
    <w:rsid w:val="00BE6B37"/>
    <w:rsid w:val="00BE6FFA"/>
    <w:rsid w:val="00BE798F"/>
    <w:rsid w:val="00BF02D7"/>
    <w:rsid w:val="00BF101E"/>
    <w:rsid w:val="00BF2DDD"/>
    <w:rsid w:val="00BF6F76"/>
    <w:rsid w:val="00C011F0"/>
    <w:rsid w:val="00C01221"/>
    <w:rsid w:val="00C01906"/>
    <w:rsid w:val="00C02780"/>
    <w:rsid w:val="00C03912"/>
    <w:rsid w:val="00C0799A"/>
    <w:rsid w:val="00C07A65"/>
    <w:rsid w:val="00C11D0D"/>
    <w:rsid w:val="00C1420C"/>
    <w:rsid w:val="00C17691"/>
    <w:rsid w:val="00C241C5"/>
    <w:rsid w:val="00C25573"/>
    <w:rsid w:val="00C25ED1"/>
    <w:rsid w:val="00C355C3"/>
    <w:rsid w:val="00C36DA8"/>
    <w:rsid w:val="00C37484"/>
    <w:rsid w:val="00C37A59"/>
    <w:rsid w:val="00C410E3"/>
    <w:rsid w:val="00C41E51"/>
    <w:rsid w:val="00C44F0B"/>
    <w:rsid w:val="00C465B2"/>
    <w:rsid w:val="00C509C3"/>
    <w:rsid w:val="00C5169B"/>
    <w:rsid w:val="00C5234A"/>
    <w:rsid w:val="00C52B43"/>
    <w:rsid w:val="00C52DD6"/>
    <w:rsid w:val="00C62D88"/>
    <w:rsid w:val="00C636F5"/>
    <w:rsid w:val="00C63B06"/>
    <w:rsid w:val="00C70EAE"/>
    <w:rsid w:val="00C74772"/>
    <w:rsid w:val="00C7671B"/>
    <w:rsid w:val="00C81602"/>
    <w:rsid w:val="00C83B65"/>
    <w:rsid w:val="00C84690"/>
    <w:rsid w:val="00C8699D"/>
    <w:rsid w:val="00C91D9E"/>
    <w:rsid w:val="00C94246"/>
    <w:rsid w:val="00C95439"/>
    <w:rsid w:val="00C96FD5"/>
    <w:rsid w:val="00CA3F27"/>
    <w:rsid w:val="00CB1C53"/>
    <w:rsid w:val="00CB1E5D"/>
    <w:rsid w:val="00CB2DFA"/>
    <w:rsid w:val="00CB55A1"/>
    <w:rsid w:val="00CB6A12"/>
    <w:rsid w:val="00CB6EAF"/>
    <w:rsid w:val="00CC2F97"/>
    <w:rsid w:val="00CC3896"/>
    <w:rsid w:val="00CC72A7"/>
    <w:rsid w:val="00CC7733"/>
    <w:rsid w:val="00CD4409"/>
    <w:rsid w:val="00CD4BBF"/>
    <w:rsid w:val="00CD50B5"/>
    <w:rsid w:val="00CD60E6"/>
    <w:rsid w:val="00CD6CDD"/>
    <w:rsid w:val="00CD73A9"/>
    <w:rsid w:val="00CE21A1"/>
    <w:rsid w:val="00CE4608"/>
    <w:rsid w:val="00CF1F06"/>
    <w:rsid w:val="00CF3641"/>
    <w:rsid w:val="00CF3A2C"/>
    <w:rsid w:val="00CF3AC7"/>
    <w:rsid w:val="00CF3B4F"/>
    <w:rsid w:val="00CF4DB7"/>
    <w:rsid w:val="00CF5CC5"/>
    <w:rsid w:val="00D01625"/>
    <w:rsid w:val="00D067C3"/>
    <w:rsid w:val="00D06F12"/>
    <w:rsid w:val="00D11400"/>
    <w:rsid w:val="00D12FAF"/>
    <w:rsid w:val="00D20E9D"/>
    <w:rsid w:val="00D21EF3"/>
    <w:rsid w:val="00D24E74"/>
    <w:rsid w:val="00D25CC2"/>
    <w:rsid w:val="00D2638E"/>
    <w:rsid w:val="00D27737"/>
    <w:rsid w:val="00D33663"/>
    <w:rsid w:val="00D40953"/>
    <w:rsid w:val="00D40B83"/>
    <w:rsid w:val="00D42E0E"/>
    <w:rsid w:val="00D42F65"/>
    <w:rsid w:val="00D440CA"/>
    <w:rsid w:val="00D44264"/>
    <w:rsid w:val="00D46790"/>
    <w:rsid w:val="00D46C06"/>
    <w:rsid w:val="00D47BD5"/>
    <w:rsid w:val="00D50DE8"/>
    <w:rsid w:val="00D52467"/>
    <w:rsid w:val="00D52BAE"/>
    <w:rsid w:val="00D52F1E"/>
    <w:rsid w:val="00D53B4D"/>
    <w:rsid w:val="00D56CAB"/>
    <w:rsid w:val="00D57BAB"/>
    <w:rsid w:val="00D604C9"/>
    <w:rsid w:val="00D62420"/>
    <w:rsid w:val="00D6623C"/>
    <w:rsid w:val="00D6661F"/>
    <w:rsid w:val="00D67632"/>
    <w:rsid w:val="00D7183A"/>
    <w:rsid w:val="00D722F1"/>
    <w:rsid w:val="00D74AAC"/>
    <w:rsid w:val="00D77304"/>
    <w:rsid w:val="00D843AF"/>
    <w:rsid w:val="00D852E3"/>
    <w:rsid w:val="00D90899"/>
    <w:rsid w:val="00D91C27"/>
    <w:rsid w:val="00D9409A"/>
    <w:rsid w:val="00D96C67"/>
    <w:rsid w:val="00DA3A75"/>
    <w:rsid w:val="00DA60EE"/>
    <w:rsid w:val="00DA6D6B"/>
    <w:rsid w:val="00DB5A5B"/>
    <w:rsid w:val="00DC142C"/>
    <w:rsid w:val="00DC3AF3"/>
    <w:rsid w:val="00DC5925"/>
    <w:rsid w:val="00DC60FA"/>
    <w:rsid w:val="00DC652B"/>
    <w:rsid w:val="00DD05ED"/>
    <w:rsid w:val="00DD2EA4"/>
    <w:rsid w:val="00DE1E4D"/>
    <w:rsid w:val="00DE23AF"/>
    <w:rsid w:val="00DE240C"/>
    <w:rsid w:val="00DF0DE6"/>
    <w:rsid w:val="00DF2330"/>
    <w:rsid w:val="00DF3C86"/>
    <w:rsid w:val="00E0604A"/>
    <w:rsid w:val="00E129E6"/>
    <w:rsid w:val="00E14598"/>
    <w:rsid w:val="00E17018"/>
    <w:rsid w:val="00E17598"/>
    <w:rsid w:val="00E23FA3"/>
    <w:rsid w:val="00E2783C"/>
    <w:rsid w:val="00E314A4"/>
    <w:rsid w:val="00E32AAC"/>
    <w:rsid w:val="00E347B4"/>
    <w:rsid w:val="00E414BD"/>
    <w:rsid w:val="00E41989"/>
    <w:rsid w:val="00E4286F"/>
    <w:rsid w:val="00E42E1A"/>
    <w:rsid w:val="00E44E6C"/>
    <w:rsid w:val="00E4502D"/>
    <w:rsid w:val="00E4728F"/>
    <w:rsid w:val="00E47800"/>
    <w:rsid w:val="00E47A66"/>
    <w:rsid w:val="00E50ACE"/>
    <w:rsid w:val="00E559F7"/>
    <w:rsid w:val="00E603D9"/>
    <w:rsid w:val="00E60458"/>
    <w:rsid w:val="00E64739"/>
    <w:rsid w:val="00E72008"/>
    <w:rsid w:val="00E7327F"/>
    <w:rsid w:val="00E74958"/>
    <w:rsid w:val="00E749C2"/>
    <w:rsid w:val="00E83565"/>
    <w:rsid w:val="00E8473B"/>
    <w:rsid w:val="00E84911"/>
    <w:rsid w:val="00E86995"/>
    <w:rsid w:val="00E909AF"/>
    <w:rsid w:val="00E91DEE"/>
    <w:rsid w:val="00E968BB"/>
    <w:rsid w:val="00EA0960"/>
    <w:rsid w:val="00EA2B51"/>
    <w:rsid w:val="00EA2C3E"/>
    <w:rsid w:val="00EA5199"/>
    <w:rsid w:val="00EB0316"/>
    <w:rsid w:val="00EB2C49"/>
    <w:rsid w:val="00EB37AB"/>
    <w:rsid w:val="00EB7950"/>
    <w:rsid w:val="00EB7AA9"/>
    <w:rsid w:val="00EC1606"/>
    <w:rsid w:val="00EC1815"/>
    <w:rsid w:val="00EC1EA5"/>
    <w:rsid w:val="00EC2D07"/>
    <w:rsid w:val="00EC3F50"/>
    <w:rsid w:val="00EC4751"/>
    <w:rsid w:val="00EC4A35"/>
    <w:rsid w:val="00EC601F"/>
    <w:rsid w:val="00EC60EF"/>
    <w:rsid w:val="00ED1EC7"/>
    <w:rsid w:val="00ED3B32"/>
    <w:rsid w:val="00ED4E2E"/>
    <w:rsid w:val="00ED6181"/>
    <w:rsid w:val="00ED6280"/>
    <w:rsid w:val="00ED7A05"/>
    <w:rsid w:val="00EE1A20"/>
    <w:rsid w:val="00EE334C"/>
    <w:rsid w:val="00EE707F"/>
    <w:rsid w:val="00EF1166"/>
    <w:rsid w:val="00EF1F35"/>
    <w:rsid w:val="00EF2B17"/>
    <w:rsid w:val="00EF3CFB"/>
    <w:rsid w:val="00EF5F62"/>
    <w:rsid w:val="00EF6592"/>
    <w:rsid w:val="00F00DE1"/>
    <w:rsid w:val="00F02153"/>
    <w:rsid w:val="00F02748"/>
    <w:rsid w:val="00F06CB6"/>
    <w:rsid w:val="00F07C2C"/>
    <w:rsid w:val="00F15675"/>
    <w:rsid w:val="00F16187"/>
    <w:rsid w:val="00F17281"/>
    <w:rsid w:val="00F21250"/>
    <w:rsid w:val="00F22E4D"/>
    <w:rsid w:val="00F2398D"/>
    <w:rsid w:val="00F2579F"/>
    <w:rsid w:val="00F25EDB"/>
    <w:rsid w:val="00F30668"/>
    <w:rsid w:val="00F30710"/>
    <w:rsid w:val="00F33787"/>
    <w:rsid w:val="00F34F07"/>
    <w:rsid w:val="00F45553"/>
    <w:rsid w:val="00F467D3"/>
    <w:rsid w:val="00F501E6"/>
    <w:rsid w:val="00F5400E"/>
    <w:rsid w:val="00F545FA"/>
    <w:rsid w:val="00F57543"/>
    <w:rsid w:val="00F61B5D"/>
    <w:rsid w:val="00F62D6C"/>
    <w:rsid w:val="00F634A3"/>
    <w:rsid w:val="00F667F6"/>
    <w:rsid w:val="00F67568"/>
    <w:rsid w:val="00F710F9"/>
    <w:rsid w:val="00F76421"/>
    <w:rsid w:val="00F81142"/>
    <w:rsid w:val="00F81E47"/>
    <w:rsid w:val="00F82289"/>
    <w:rsid w:val="00F82E97"/>
    <w:rsid w:val="00F8422D"/>
    <w:rsid w:val="00F8547C"/>
    <w:rsid w:val="00F87F40"/>
    <w:rsid w:val="00F9006C"/>
    <w:rsid w:val="00F90F8C"/>
    <w:rsid w:val="00F915AA"/>
    <w:rsid w:val="00F920F6"/>
    <w:rsid w:val="00F92940"/>
    <w:rsid w:val="00F94AED"/>
    <w:rsid w:val="00F97264"/>
    <w:rsid w:val="00FA0AE4"/>
    <w:rsid w:val="00FA26A3"/>
    <w:rsid w:val="00FA477F"/>
    <w:rsid w:val="00FA61F3"/>
    <w:rsid w:val="00FA68DC"/>
    <w:rsid w:val="00FB4DBA"/>
    <w:rsid w:val="00FB4F19"/>
    <w:rsid w:val="00FB667E"/>
    <w:rsid w:val="00FB6A86"/>
    <w:rsid w:val="00FC1FFA"/>
    <w:rsid w:val="00FC3007"/>
    <w:rsid w:val="00FC649F"/>
    <w:rsid w:val="00FC6CE0"/>
    <w:rsid w:val="00FC7B9B"/>
    <w:rsid w:val="00FD0479"/>
    <w:rsid w:val="00FD33F9"/>
    <w:rsid w:val="00FE0123"/>
    <w:rsid w:val="00FE31E4"/>
    <w:rsid w:val="00FE552D"/>
    <w:rsid w:val="00FE580C"/>
    <w:rsid w:val="00FF195C"/>
    <w:rsid w:val="00FF1D2B"/>
    <w:rsid w:val="00FF2BA2"/>
    <w:rsid w:val="00FF5F2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State"/>
  <w:smartTagType w:namespaceuri="urn:schemas-microsoft-com:office:smarttags" w:name="City"/>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235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64739"/>
    <w:rPr>
      <w:sz w:val="24"/>
      <w:szCs w:val="24"/>
    </w:rPr>
  </w:style>
  <w:style w:type="paragraph" w:styleId="Heading1">
    <w:name w:val="heading 1"/>
    <w:basedOn w:val="Normal"/>
    <w:next w:val="Normal"/>
    <w:link w:val="Heading1Char"/>
    <w:autoRedefine/>
    <w:qFormat/>
    <w:rsid w:val="00FF1D2B"/>
    <w:pPr>
      <w:shd w:val="clear" w:color="auto" w:fill="FFFFFF"/>
      <w:autoSpaceDE w:val="0"/>
      <w:autoSpaceDN w:val="0"/>
      <w:adjustRightInd w:val="0"/>
      <w:spacing w:before="150" w:line="480" w:lineRule="auto"/>
      <w:jc w:val="center"/>
      <w:outlineLvl w:val="0"/>
    </w:pPr>
    <w:rPr>
      <w:bCs/>
    </w:rPr>
  </w:style>
  <w:style w:type="paragraph" w:styleId="Heading2">
    <w:name w:val="heading 2"/>
    <w:basedOn w:val="Normal"/>
    <w:next w:val="Normal"/>
    <w:autoRedefine/>
    <w:qFormat/>
    <w:rsid w:val="000B2BC5"/>
    <w:pPr>
      <w:keepNext/>
      <w:tabs>
        <w:tab w:val="left" w:pos="0"/>
      </w:tabs>
      <w:spacing w:line="480" w:lineRule="auto"/>
      <w:outlineLvl w:val="1"/>
    </w:pPr>
    <w:rPr>
      <w:rFonts w:cs="Arial"/>
      <w:bCs/>
      <w:i/>
      <w:iCs/>
      <w:szCs w:val="28"/>
    </w:rPr>
  </w:style>
  <w:style w:type="paragraph" w:styleId="Heading3">
    <w:name w:val="heading 3"/>
    <w:basedOn w:val="Normal"/>
    <w:next w:val="Normal"/>
    <w:autoRedefine/>
    <w:qFormat/>
    <w:rsid w:val="002229B0"/>
    <w:pPr>
      <w:keepNext/>
      <w:spacing w:line="480" w:lineRule="auto"/>
      <w:outlineLvl w:val="2"/>
    </w:pPr>
    <w:rPr>
      <w:rFonts w:cs="Arial"/>
      <w:bCs/>
      <w:i/>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E64739"/>
    <w:pPr>
      <w:tabs>
        <w:tab w:val="center" w:pos="4320"/>
        <w:tab w:val="right" w:pos="8640"/>
      </w:tabs>
    </w:pPr>
  </w:style>
  <w:style w:type="paragraph" w:styleId="Header">
    <w:name w:val="header"/>
    <w:basedOn w:val="Normal"/>
    <w:link w:val="HeaderChar"/>
    <w:uiPriority w:val="99"/>
    <w:rsid w:val="00E64739"/>
    <w:pPr>
      <w:tabs>
        <w:tab w:val="center" w:pos="4320"/>
        <w:tab w:val="right" w:pos="8640"/>
      </w:tabs>
    </w:pPr>
  </w:style>
  <w:style w:type="paragraph" w:customStyle="1" w:styleId="Level1">
    <w:name w:val="Level 1"/>
    <w:rsid w:val="00E64739"/>
    <w:pPr>
      <w:autoSpaceDE w:val="0"/>
      <w:autoSpaceDN w:val="0"/>
      <w:adjustRightInd w:val="0"/>
      <w:ind w:left="720"/>
    </w:pPr>
    <w:rPr>
      <w:sz w:val="24"/>
      <w:szCs w:val="24"/>
    </w:rPr>
  </w:style>
  <w:style w:type="character" w:customStyle="1" w:styleId="SYSHYPERTEXT">
    <w:name w:val="SYS_HYPERTEXT"/>
    <w:rsid w:val="00E64739"/>
    <w:rPr>
      <w:noProof/>
      <w:color w:val="0000FF"/>
      <w:u w:val="single"/>
    </w:rPr>
  </w:style>
  <w:style w:type="character" w:customStyle="1" w:styleId="QuickFormat2">
    <w:name w:val="QuickFormat2"/>
    <w:rsid w:val="00E64739"/>
    <w:rPr>
      <w:rFonts w:ascii="Arial" w:hAnsi="Arial" w:cs="Arial"/>
    </w:rPr>
  </w:style>
  <w:style w:type="character" w:customStyle="1" w:styleId="QuickFormat3">
    <w:name w:val="QuickFormat3"/>
    <w:rsid w:val="00E64739"/>
    <w:rPr>
      <w:rFonts w:ascii="Arial" w:hAnsi="Arial" w:cs="Arial"/>
      <w:b/>
      <w:bCs/>
      <w:i/>
      <w:iCs/>
    </w:rPr>
  </w:style>
  <w:style w:type="paragraph" w:styleId="Title">
    <w:name w:val="Title"/>
    <w:basedOn w:val="Normal"/>
    <w:qFormat/>
    <w:rsid w:val="00E64739"/>
    <w:pPr>
      <w:autoSpaceDE w:val="0"/>
      <w:autoSpaceDN w:val="0"/>
      <w:adjustRightInd w:val="0"/>
      <w:jc w:val="center"/>
    </w:pPr>
    <w:rPr>
      <w:sz w:val="28"/>
      <w:szCs w:val="28"/>
    </w:rPr>
  </w:style>
  <w:style w:type="paragraph" w:styleId="BodyText">
    <w:name w:val="Body Text"/>
    <w:basedOn w:val="Normal"/>
    <w:rsid w:val="00E64739"/>
    <w:pPr>
      <w:autoSpaceDE w:val="0"/>
      <w:autoSpaceDN w:val="0"/>
      <w:adjustRightInd w:val="0"/>
    </w:pPr>
    <w:rPr>
      <w:sz w:val="22"/>
      <w:szCs w:val="22"/>
    </w:rPr>
  </w:style>
  <w:style w:type="paragraph" w:styleId="Subtitle">
    <w:name w:val="Subtitle"/>
    <w:basedOn w:val="Normal"/>
    <w:qFormat/>
    <w:rsid w:val="00E64739"/>
    <w:pPr>
      <w:autoSpaceDE w:val="0"/>
      <w:autoSpaceDN w:val="0"/>
      <w:adjustRightInd w:val="0"/>
    </w:pPr>
    <w:rPr>
      <w:b/>
      <w:bCs/>
    </w:rPr>
  </w:style>
  <w:style w:type="paragraph" w:styleId="BodyTextIndent">
    <w:name w:val="Body Text Indent"/>
    <w:basedOn w:val="Normal"/>
    <w:rsid w:val="00E64739"/>
    <w:pPr>
      <w:tabs>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ind w:left="720"/>
      <w:jc w:val="both"/>
    </w:pPr>
    <w:rPr>
      <w:sz w:val="32"/>
      <w:szCs w:val="32"/>
    </w:rPr>
  </w:style>
  <w:style w:type="paragraph" w:customStyle="1" w:styleId="QuickFormat6">
    <w:name w:val="QuickFormat6"/>
    <w:rsid w:val="00E64739"/>
    <w:pPr>
      <w:autoSpaceDE w:val="0"/>
      <w:autoSpaceDN w:val="0"/>
      <w:adjustRightInd w:val="0"/>
    </w:pPr>
    <w:rPr>
      <w:rFonts w:ascii="Arial" w:hAnsi="Arial" w:cs="Arial"/>
      <w:sz w:val="24"/>
      <w:szCs w:val="24"/>
    </w:rPr>
  </w:style>
  <w:style w:type="character" w:styleId="PageNumber">
    <w:name w:val="page number"/>
    <w:basedOn w:val="DefaultParagraphFont"/>
    <w:rsid w:val="00E64739"/>
  </w:style>
  <w:style w:type="paragraph" w:styleId="BodyText2">
    <w:name w:val="Body Text 2"/>
    <w:basedOn w:val="Normal"/>
    <w:rsid w:val="00E64739"/>
    <w:pPr>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right="52"/>
    </w:pPr>
    <w:rPr>
      <w:rFonts w:ascii="Arial" w:hAnsi="Arial" w:cs="Arial"/>
      <w:noProof/>
    </w:rPr>
  </w:style>
  <w:style w:type="paragraph" w:styleId="BodyTextIndent2">
    <w:name w:val="Body Text Indent 2"/>
    <w:basedOn w:val="Normal"/>
    <w:rsid w:val="00E64739"/>
    <w:pPr>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left="935"/>
    </w:pPr>
    <w:rPr>
      <w:rFonts w:ascii="Arial" w:hAnsi="Arial" w:cs="Arial"/>
      <w:sz w:val="17"/>
      <w:szCs w:val="17"/>
    </w:rPr>
  </w:style>
  <w:style w:type="paragraph" w:styleId="BodyTextIndent3">
    <w:name w:val="Body Text Indent 3"/>
    <w:basedOn w:val="Normal"/>
    <w:rsid w:val="00E64739"/>
    <w:pPr>
      <w:numPr>
        <w:ilvl w:val="12"/>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hanging="1080"/>
    </w:pPr>
    <w:rPr>
      <w:rFonts w:ascii="Arial" w:hAnsi="Arial" w:cs="Arial"/>
      <w:sz w:val="20"/>
    </w:rPr>
  </w:style>
  <w:style w:type="paragraph" w:styleId="BlockText">
    <w:name w:val="Block Text"/>
    <w:basedOn w:val="Normal"/>
    <w:rsid w:val="00E64739"/>
    <w:pPr>
      <w:keepNext/>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spacing w:line="480" w:lineRule="auto"/>
      <w:ind w:left="1440" w:right="630"/>
    </w:pPr>
    <w:rPr>
      <w:noProof/>
      <w:sz w:val="18"/>
      <w:szCs w:val="18"/>
    </w:rPr>
  </w:style>
  <w:style w:type="paragraph" w:styleId="Caption">
    <w:name w:val="caption"/>
    <w:basedOn w:val="Normal"/>
    <w:next w:val="Normal"/>
    <w:autoRedefine/>
    <w:qFormat/>
    <w:rsid w:val="0095005D"/>
    <w:pPr>
      <w:spacing w:before="120" w:after="120"/>
    </w:pPr>
    <w:rPr>
      <w:b/>
      <w:bCs/>
      <w:szCs w:val="20"/>
    </w:rPr>
  </w:style>
  <w:style w:type="paragraph" w:styleId="TableofFigures">
    <w:name w:val="table of figures"/>
    <w:basedOn w:val="Normal"/>
    <w:next w:val="Normal"/>
    <w:semiHidden/>
    <w:rsid w:val="00E64739"/>
    <w:pPr>
      <w:ind w:left="480" w:hanging="480"/>
    </w:pPr>
  </w:style>
  <w:style w:type="character" w:styleId="Hyperlink">
    <w:name w:val="Hyperlink"/>
    <w:basedOn w:val="DefaultParagraphFont"/>
    <w:uiPriority w:val="99"/>
    <w:rsid w:val="00E64739"/>
    <w:rPr>
      <w:color w:val="0000FF"/>
      <w:u w:val="single"/>
    </w:rPr>
  </w:style>
  <w:style w:type="paragraph" w:styleId="TOC1">
    <w:name w:val="toc 1"/>
    <w:basedOn w:val="Normal"/>
    <w:next w:val="Normal"/>
    <w:autoRedefine/>
    <w:uiPriority w:val="39"/>
    <w:rsid w:val="00E64739"/>
  </w:style>
  <w:style w:type="paragraph" w:styleId="TOC2">
    <w:name w:val="toc 2"/>
    <w:basedOn w:val="Normal"/>
    <w:next w:val="Normal"/>
    <w:autoRedefine/>
    <w:uiPriority w:val="39"/>
    <w:rsid w:val="00EB2C49"/>
    <w:pPr>
      <w:tabs>
        <w:tab w:val="left" w:pos="540"/>
        <w:tab w:val="right" w:leader="dot" w:pos="8630"/>
      </w:tabs>
      <w:ind w:left="540" w:hanging="270"/>
    </w:pPr>
  </w:style>
  <w:style w:type="paragraph" w:styleId="TOC3">
    <w:name w:val="toc 3"/>
    <w:basedOn w:val="Normal"/>
    <w:next w:val="Normal"/>
    <w:autoRedefine/>
    <w:uiPriority w:val="39"/>
    <w:rsid w:val="00C25ED1"/>
    <w:pPr>
      <w:tabs>
        <w:tab w:val="right" w:leader="dot" w:pos="8630"/>
      </w:tabs>
      <w:ind w:left="270"/>
    </w:pPr>
  </w:style>
  <w:style w:type="paragraph" w:styleId="TOC4">
    <w:name w:val="toc 4"/>
    <w:basedOn w:val="Normal"/>
    <w:next w:val="Normal"/>
    <w:autoRedefine/>
    <w:semiHidden/>
    <w:rsid w:val="00E64739"/>
    <w:pPr>
      <w:ind w:left="720"/>
    </w:pPr>
  </w:style>
  <w:style w:type="paragraph" w:styleId="TOC5">
    <w:name w:val="toc 5"/>
    <w:basedOn w:val="Normal"/>
    <w:next w:val="Normal"/>
    <w:autoRedefine/>
    <w:semiHidden/>
    <w:rsid w:val="00E64739"/>
    <w:pPr>
      <w:ind w:left="960"/>
    </w:pPr>
  </w:style>
  <w:style w:type="paragraph" w:styleId="TOC6">
    <w:name w:val="toc 6"/>
    <w:basedOn w:val="Normal"/>
    <w:next w:val="Normal"/>
    <w:autoRedefine/>
    <w:semiHidden/>
    <w:rsid w:val="00E64739"/>
    <w:pPr>
      <w:ind w:left="1200"/>
    </w:pPr>
  </w:style>
  <w:style w:type="paragraph" w:styleId="TOC7">
    <w:name w:val="toc 7"/>
    <w:basedOn w:val="Normal"/>
    <w:next w:val="Normal"/>
    <w:autoRedefine/>
    <w:semiHidden/>
    <w:rsid w:val="00E64739"/>
    <w:pPr>
      <w:ind w:left="1440"/>
    </w:pPr>
  </w:style>
  <w:style w:type="paragraph" w:styleId="TOC8">
    <w:name w:val="toc 8"/>
    <w:basedOn w:val="Normal"/>
    <w:next w:val="Normal"/>
    <w:autoRedefine/>
    <w:semiHidden/>
    <w:rsid w:val="00E64739"/>
    <w:pPr>
      <w:ind w:left="1680"/>
    </w:pPr>
  </w:style>
  <w:style w:type="paragraph" w:styleId="TOC9">
    <w:name w:val="toc 9"/>
    <w:basedOn w:val="Normal"/>
    <w:next w:val="Normal"/>
    <w:autoRedefine/>
    <w:semiHidden/>
    <w:rsid w:val="00E64739"/>
    <w:pPr>
      <w:ind w:left="1920"/>
    </w:pPr>
  </w:style>
  <w:style w:type="paragraph" w:customStyle="1" w:styleId="thesistext">
    <w:name w:val="thesis text"/>
    <w:basedOn w:val="Normal"/>
    <w:autoRedefine/>
    <w:rsid w:val="00E64739"/>
    <w:pPr>
      <w:spacing w:after="240"/>
      <w:ind w:firstLine="540"/>
    </w:pPr>
    <w:rPr>
      <w:lang w:eastAsia="es-ES"/>
    </w:rPr>
  </w:style>
  <w:style w:type="paragraph" w:customStyle="1" w:styleId="StyleCaptionCentered">
    <w:name w:val="Style Caption + Centered"/>
    <w:basedOn w:val="Caption"/>
    <w:autoRedefine/>
    <w:rsid w:val="000B7AF9"/>
    <w:pPr>
      <w:spacing w:line="480" w:lineRule="auto"/>
    </w:pPr>
    <w:rPr>
      <w:i/>
    </w:rPr>
  </w:style>
  <w:style w:type="character" w:customStyle="1" w:styleId="Heading1Char">
    <w:name w:val="Heading 1 Char"/>
    <w:basedOn w:val="DefaultParagraphFont"/>
    <w:link w:val="Heading1"/>
    <w:rsid w:val="00FF1D2B"/>
    <w:rPr>
      <w:bCs/>
      <w:sz w:val="24"/>
      <w:szCs w:val="24"/>
      <w:shd w:val="clear" w:color="auto" w:fill="FFFFFF"/>
    </w:rPr>
  </w:style>
  <w:style w:type="character" w:customStyle="1" w:styleId="FooterChar">
    <w:name w:val="Footer Char"/>
    <w:basedOn w:val="DefaultParagraphFont"/>
    <w:link w:val="Footer"/>
    <w:uiPriority w:val="99"/>
    <w:rsid w:val="00C25ED1"/>
    <w:rPr>
      <w:sz w:val="24"/>
      <w:szCs w:val="24"/>
    </w:rPr>
  </w:style>
  <w:style w:type="paragraph" w:styleId="ListParagraph">
    <w:name w:val="List Paragraph"/>
    <w:basedOn w:val="Normal"/>
    <w:qFormat/>
    <w:rsid w:val="00D90899"/>
    <w:pPr>
      <w:spacing w:after="200" w:line="276" w:lineRule="auto"/>
      <w:ind w:left="720"/>
      <w:contextualSpacing/>
    </w:pPr>
    <w:rPr>
      <w:rFonts w:ascii="Calibri" w:hAnsi="Calibri"/>
      <w:sz w:val="22"/>
      <w:szCs w:val="22"/>
    </w:rPr>
  </w:style>
  <w:style w:type="character" w:customStyle="1" w:styleId="apple-style-span">
    <w:name w:val="apple-style-span"/>
    <w:rsid w:val="00433613"/>
    <w:rPr>
      <w:rFonts w:cs="Times New Roman"/>
    </w:rPr>
  </w:style>
  <w:style w:type="character" w:customStyle="1" w:styleId="apple-converted-space">
    <w:name w:val="apple-converted-space"/>
    <w:rsid w:val="00433613"/>
    <w:rPr>
      <w:rFonts w:cs="Times New Roman"/>
    </w:rPr>
  </w:style>
  <w:style w:type="character" w:styleId="LineNumber">
    <w:name w:val="line number"/>
    <w:basedOn w:val="DefaultParagraphFont"/>
    <w:rsid w:val="00817D54"/>
  </w:style>
  <w:style w:type="paragraph" w:styleId="BalloonText">
    <w:name w:val="Balloon Text"/>
    <w:basedOn w:val="Normal"/>
    <w:link w:val="BalloonTextChar"/>
    <w:rsid w:val="0068080B"/>
    <w:rPr>
      <w:rFonts w:ascii="Tahoma" w:hAnsi="Tahoma" w:cs="Tahoma"/>
      <w:sz w:val="16"/>
      <w:szCs w:val="16"/>
    </w:rPr>
  </w:style>
  <w:style w:type="character" w:customStyle="1" w:styleId="BalloonTextChar">
    <w:name w:val="Balloon Text Char"/>
    <w:basedOn w:val="DefaultParagraphFont"/>
    <w:link w:val="BalloonText"/>
    <w:rsid w:val="0068080B"/>
    <w:rPr>
      <w:rFonts w:ascii="Tahoma" w:hAnsi="Tahoma" w:cs="Tahoma"/>
      <w:sz w:val="16"/>
      <w:szCs w:val="16"/>
    </w:rPr>
  </w:style>
  <w:style w:type="paragraph" w:customStyle="1" w:styleId="Table">
    <w:name w:val="Table"/>
    <w:basedOn w:val="TOAHeading"/>
    <w:qFormat/>
    <w:rsid w:val="00361EBB"/>
    <w:pPr>
      <w:spacing w:after="200"/>
    </w:pPr>
    <w:rPr>
      <w:rFonts w:ascii="Times New Roman" w:eastAsia="Times New Roman" w:hAnsi="Times New Roman" w:cs="Times New Roman"/>
      <w:b w:val="0"/>
    </w:rPr>
  </w:style>
  <w:style w:type="paragraph" w:styleId="TOAHeading">
    <w:name w:val="toa heading"/>
    <w:basedOn w:val="Normal"/>
    <w:next w:val="Normal"/>
    <w:rsid w:val="00361EBB"/>
    <w:pPr>
      <w:spacing w:before="120"/>
    </w:pPr>
    <w:rPr>
      <w:rFonts w:asciiTheme="majorHAnsi" w:eastAsiaTheme="majorEastAsia" w:hAnsiTheme="majorHAnsi" w:cstheme="majorBidi"/>
      <w:b/>
      <w:bCs/>
    </w:rPr>
  </w:style>
  <w:style w:type="character" w:customStyle="1" w:styleId="z3988">
    <w:name w:val="z3988"/>
    <w:basedOn w:val="DefaultParagraphFont"/>
    <w:rsid w:val="00034291"/>
  </w:style>
  <w:style w:type="character" w:customStyle="1" w:styleId="HeaderChar">
    <w:name w:val="Header Char"/>
    <w:basedOn w:val="DefaultParagraphFont"/>
    <w:link w:val="Header"/>
    <w:uiPriority w:val="99"/>
    <w:rsid w:val="005756AE"/>
    <w:rPr>
      <w:sz w:val="24"/>
      <w:szCs w:val="24"/>
    </w:rPr>
  </w:style>
  <w:style w:type="character" w:customStyle="1" w:styleId="il">
    <w:name w:val="il"/>
    <w:basedOn w:val="DefaultParagraphFont"/>
    <w:rsid w:val="00836E0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54161776">
      <w:bodyDiv w:val="1"/>
      <w:marLeft w:val="0"/>
      <w:marRight w:val="0"/>
      <w:marTop w:val="0"/>
      <w:marBottom w:val="0"/>
      <w:divBdr>
        <w:top w:val="none" w:sz="0" w:space="0" w:color="auto"/>
        <w:left w:val="none" w:sz="0" w:space="0" w:color="auto"/>
        <w:bottom w:val="none" w:sz="0" w:space="0" w:color="auto"/>
        <w:right w:val="none" w:sz="0" w:space="0" w:color="auto"/>
      </w:divBdr>
    </w:div>
    <w:div w:id="271135818">
      <w:bodyDiv w:val="1"/>
      <w:marLeft w:val="0"/>
      <w:marRight w:val="0"/>
      <w:marTop w:val="0"/>
      <w:marBottom w:val="0"/>
      <w:divBdr>
        <w:top w:val="none" w:sz="0" w:space="0" w:color="auto"/>
        <w:left w:val="none" w:sz="0" w:space="0" w:color="auto"/>
        <w:bottom w:val="none" w:sz="0" w:space="0" w:color="auto"/>
        <w:right w:val="none" w:sz="0" w:space="0" w:color="auto"/>
      </w:divBdr>
    </w:div>
    <w:div w:id="403532553">
      <w:bodyDiv w:val="1"/>
      <w:marLeft w:val="0"/>
      <w:marRight w:val="0"/>
      <w:marTop w:val="0"/>
      <w:marBottom w:val="0"/>
      <w:divBdr>
        <w:top w:val="none" w:sz="0" w:space="0" w:color="auto"/>
        <w:left w:val="none" w:sz="0" w:space="0" w:color="auto"/>
        <w:bottom w:val="none" w:sz="0" w:space="0" w:color="auto"/>
        <w:right w:val="none" w:sz="0" w:space="0" w:color="auto"/>
      </w:divBdr>
    </w:div>
    <w:div w:id="419257049">
      <w:bodyDiv w:val="1"/>
      <w:marLeft w:val="0"/>
      <w:marRight w:val="0"/>
      <w:marTop w:val="0"/>
      <w:marBottom w:val="0"/>
      <w:divBdr>
        <w:top w:val="none" w:sz="0" w:space="0" w:color="auto"/>
        <w:left w:val="none" w:sz="0" w:space="0" w:color="auto"/>
        <w:bottom w:val="none" w:sz="0" w:space="0" w:color="auto"/>
        <w:right w:val="none" w:sz="0" w:space="0" w:color="auto"/>
      </w:divBdr>
    </w:div>
    <w:div w:id="640498967">
      <w:bodyDiv w:val="1"/>
      <w:marLeft w:val="0"/>
      <w:marRight w:val="0"/>
      <w:marTop w:val="0"/>
      <w:marBottom w:val="0"/>
      <w:divBdr>
        <w:top w:val="none" w:sz="0" w:space="0" w:color="auto"/>
        <w:left w:val="none" w:sz="0" w:space="0" w:color="auto"/>
        <w:bottom w:val="none" w:sz="0" w:space="0" w:color="auto"/>
        <w:right w:val="none" w:sz="0" w:space="0" w:color="auto"/>
      </w:divBdr>
    </w:div>
    <w:div w:id="1052197029">
      <w:bodyDiv w:val="1"/>
      <w:marLeft w:val="0"/>
      <w:marRight w:val="0"/>
      <w:marTop w:val="0"/>
      <w:marBottom w:val="0"/>
      <w:divBdr>
        <w:top w:val="none" w:sz="0" w:space="0" w:color="auto"/>
        <w:left w:val="none" w:sz="0" w:space="0" w:color="auto"/>
        <w:bottom w:val="none" w:sz="0" w:space="0" w:color="auto"/>
        <w:right w:val="none" w:sz="0" w:space="0" w:color="auto"/>
      </w:divBdr>
    </w:div>
    <w:div w:id="1433089877">
      <w:bodyDiv w:val="1"/>
      <w:marLeft w:val="0"/>
      <w:marRight w:val="0"/>
      <w:marTop w:val="0"/>
      <w:marBottom w:val="0"/>
      <w:divBdr>
        <w:top w:val="none" w:sz="0" w:space="0" w:color="auto"/>
        <w:left w:val="none" w:sz="0" w:space="0" w:color="auto"/>
        <w:bottom w:val="none" w:sz="0" w:space="0" w:color="auto"/>
        <w:right w:val="none" w:sz="0" w:space="0" w:color="auto"/>
      </w:divBdr>
    </w:div>
    <w:div w:id="1650208264">
      <w:bodyDiv w:val="1"/>
      <w:marLeft w:val="0"/>
      <w:marRight w:val="0"/>
      <w:marTop w:val="0"/>
      <w:marBottom w:val="0"/>
      <w:divBdr>
        <w:top w:val="none" w:sz="0" w:space="0" w:color="auto"/>
        <w:left w:val="none" w:sz="0" w:space="0" w:color="auto"/>
        <w:bottom w:val="none" w:sz="0" w:space="0" w:color="auto"/>
        <w:right w:val="none" w:sz="0" w:space="0" w:color="auto"/>
      </w:divBdr>
    </w:div>
    <w:div w:id="1887644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1.jpeg"/><Relationship Id="rId18" Type="http://schemas.openxmlformats.org/officeDocument/2006/relationships/image" Target="media/image5.jpeg"/><Relationship Id="rId26" Type="http://schemas.openxmlformats.org/officeDocument/2006/relationships/image" Target="media/image13.jpeg"/><Relationship Id="rId3" Type="http://schemas.openxmlformats.org/officeDocument/2006/relationships/styles" Target="styles.xml"/><Relationship Id="rId21" Type="http://schemas.openxmlformats.org/officeDocument/2006/relationships/image" Target="media/image8.jpeg"/><Relationship Id="rId7" Type="http://schemas.openxmlformats.org/officeDocument/2006/relationships/endnotes" Target="endnotes.xml"/><Relationship Id="rId12" Type="http://schemas.openxmlformats.org/officeDocument/2006/relationships/footer" Target="footer4.xml"/><Relationship Id="rId17" Type="http://schemas.openxmlformats.org/officeDocument/2006/relationships/image" Target="media/image4.jpeg"/><Relationship Id="rId25" Type="http://schemas.openxmlformats.org/officeDocument/2006/relationships/image" Target="media/image12.jpeg"/><Relationship Id="rId2" Type="http://schemas.openxmlformats.org/officeDocument/2006/relationships/numbering" Target="numbering.xml"/><Relationship Id="rId16" Type="http://schemas.openxmlformats.org/officeDocument/2006/relationships/chart" Target="charts/chart1.xml"/><Relationship Id="rId20" Type="http://schemas.openxmlformats.org/officeDocument/2006/relationships/image" Target="media/image7.jpe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24" Type="http://schemas.openxmlformats.org/officeDocument/2006/relationships/image" Target="media/image11.jpeg"/><Relationship Id="rId32" Type="http://schemas.microsoft.com/office/2007/relationships/stylesWithEffects" Target="stylesWithEffects.xml"/><Relationship Id="rId5" Type="http://schemas.openxmlformats.org/officeDocument/2006/relationships/webSettings" Target="webSettings.xml"/><Relationship Id="rId15" Type="http://schemas.openxmlformats.org/officeDocument/2006/relationships/image" Target="media/image3.jpeg"/><Relationship Id="rId23" Type="http://schemas.openxmlformats.org/officeDocument/2006/relationships/image" Target="media/image10.jpeg"/><Relationship Id="rId28" Type="http://schemas.openxmlformats.org/officeDocument/2006/relationships/hyperlink" Target="http://www.sun-sentinel.com/topic/us/florida/broward-county/fort-lauderdale-PLGEO100100403070000.topic" TargetMode="External"/><Relationship Id="rId10" Type="http://schemas.openxmlformats.org/officeDocument/2006/relationships/footer" Target="footer2.xml"/><Relationship Id="rId19" Type="http://schemas.openxmlformats.org/officeDocument/2006/relationships/image" Target="media/image6.jpe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2.jpeg"/><Relationship Id="rId22" Type="http://schemas.openxmlformats.org/officeDocument/2006/relationships/image" Target="media/image9.jpeg"/><Relationship Id="rId27" Type="http://schemas.openxmlformats.org/officeDocument/2006/relationships/image" Target="media/image14.jpeg"/><Relationship Id="rId30"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Desiree\Documents\My%20Archives\Old%20Computers\NewComputer\School%20-%20Fall2010\SCHOOL\ENSO_Fire4.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n-US"/>
  <c:style val="34"/>
  <c:chart>
    <c:plotArea>
      <c:layout/>
      <c:barChart>
        <c:barDir val="col"/>
        <c:grouping val="clustered"/>
        <c:ser>
          <c:idx val="1"/>
          <c:order val="0"/>
          <c:tx>
            <c:strRef>
              <c:f>Sheet1!$B$1</c:f>
              <c:strCache>
                <c:ptCount val="1"/>
                <c:pt idx="0">
                  <c:v>Lightning</c:v>
                </c:pt>
              </c:strCache>
            </c:strRef>
          </c:tx>
          <c:cat>
            <c:numRef>
              <c:f>Sheet1!$A$2:$A$30</c:f>
              <c:numCache>
                <c:formatCode>General</c:formatCode>
                <c:ptCount val="29"/>
                <c:pt idx="0">
                  <c:v>1981</c:v>
                </c:pt>
                <c:pt idx="1">
                  <c:v>1982</c:v>
                </c:pt>
                <c:pt idx="2">
                  <c:v>1983</c:v>
                </c:pt>
                <c:pt idx="3">
                  <c:v>1984</c:v>
                </c:pt>
                <c:pt idx="4">
                  <c:v>1985</c:v>
                </c:pt>
                <c:pt idx="5">
                  <c:v>1986</c:v>
                </c:pt>
                <c:pt idx="6">
                  <c:v>1987</c:v>
                </c:pt>
                <c:pt idx="7">
                  <c:v>1988</c:v>
                </c:pt>
                <c:pt idx="8">
                  <c:v>1989</c:v>
                </c:pt>
                <c:pt idx="9">
                  <c:v>1990</c:v>
                </c:pt>
                <c:pt idx="10">
                  <c:v>1991</c:v>
                </c:pt>
                <c:pt idx="11">
                  <c:v>1992</c:v>
                </c:pt>
                <c:pt idx="12">
                  <c:v>1993</c:v>
                </c:pt>
                <c:pt idx="13">
                  <c:v>1994</c:v>
                </c:pt>
                <c:pt idx="14">
                  <c:v>1995</c:v>
                </c:pt>
                <c:pt idx="15">
                  <c:v>1996</c:v>
                </c:pt>
                <c:pt idx="16">
                  <c:v>1997</c:v>
                </c:pt>
                <c:pt idx="17">
                  <c:v>1998</c:v>
                </c:pt>
                <c:pt idx="18">
                  <c:v>1999</c:v>
                </c:pt>
                <c:pt idx="19">
                  <c:v>2000</c:v>
                </c:pt>
                <c:pt idx="20">
                  <c:v>2001</c:v>
                </c:pt>
                <c:pt idx="21">
                  <c:v>2002</c:v>
                </c:pt>
                <c:pt idx="22">
                  <c:v>2003</c:v>
                </c:pt>
                <c:pt idx="23">
                  <c:v>2004</c:v>
                </c:pt>
                <c:pt idx="24">
                  <c:v>2005</c:v>
                </c:pt>
                <c:pt idx="25">
                  <c:v>2006</c:v>
                </c:pt>
                <c:pt idx="26">
                  <c:v>2007</c:v>
                </c:pt>
                <c:pt idx="27">
                  <c:v>2008</c:v>
                </c:pt>
                <c:pt idx="28">
                  <c:v>2009</c:v>
                </c:pt>
              </c:numCache>
            </c:numRef>
          </c:cat>
          <c:val>
            <c:numRef>
              <c:f>Sheet1!$B$2:$B$30</c:f>
              <c:numCache>
                <c:formatCode>General</c:formatCode>
                <c:ptCount val="29"/>
                <c:pt idx="0">
                  <c:v>17</c:v>
                </c:pt>
                <c:pt idx="1">
                  <c:v>5</c:v>
                </c:pt>
                <c:pt idx="2">
                  <c:v>2</c:v>
                </c:pt>
                <c:pt idx="3">
                  <c:v>98</c:v>
                </c:pt>
                <c:pt idx="4">
                  <c:v>22</c:v>
                </c:pt>
                <c:pt idx="5">
                  <c:v>8</c:v>
                </c:pt>
                <c:pt idx="6">
                  <c:v>19</c:v>
                </c:pt>
                <c:pt idx="7">
                  <c:v>13</c:v>
                </c:pt>
                <c:pt idx="8">
                  <c:v>24</c:v>
                </c:pt>
                <c:pt idx="9">
                  <c:v>29</c:v>
                </c:pt>
                <c:pt idx="10">
                  <c:v>7</c:v>
                </c:pt>
                <c:pt idx="11">
                  <c:v>8</c:v>
                </c:pt>
                <c:pt idx="12">
                  <c:v>15</c:v>
                </c:pt>
                <c:pt idx="13">
                  <c:v>15</c:v>
                </c:pt>
                <c:pt idx="14">
                  <c:v>13</c:v>
                </c:pt>
                <c:pt idx="15">
                  <c:v>17</c:v>
                </c:pt>
                <c:pt idx="16">
                  <c:v>28</c:v>
                </c:pt>
                <c:pt idx="17">
                  <c:v>56</c:v>
                </c:pt>
                <c:pt idx="18">
                  <c:v>37</c:v>
                </c:pt>
                <c:pt idx="19">
                  <c:v>54</c:v>
                </c:pt>
                <c:pt idx="20">
                  <c:v>56</c:v>
                </c:pt>
                <c:pt idx="21">
                  <c:v>14</c:v>
                </c:pt>
                <c:pt idx="22">
                  <c:v>28</c:v>
                </c:pt>
                <c:pt idx="23">
                  <c:v>64</c:v>
                </c:pt>
                <c:pt idx="24">
                  <c:v>12</c:v>
                </c:pt>
                <c:pt idx="25">
                  <c:v>37</c:v>
                </c:pt>
                <c:pt idx="26">
                  <c:v>42</c:v>
                </c:pt>
                <c:pt idx="27">
                  <c:v>27</c:v>
                </c:pt>
                <c:pt idx="28">
                  <c:v>21</c:v>
                </c:pt>
              </c:numCache>
            </c:numRef>
          </c:val>
        </c:ser>
        <c:ser>
          <c:idx val="2"/>
          <c:order val="1"/>
          <c:tx>
            <c:strRef>
              <c:f>Sheet1!$C$1</c:f>
              <c:strCache>
                <c:ptCount val="1"/>
                <c:pt idx="0">
                  <c:v>Campfire</c:v>
                </c:pt>
              </c:strCache>
            </c:strRef>
          </c:tx>
          <c:cat>
            <c:numRef>
              <c:f>Sheet1!$A$2:$A$30</c:f>
              <c:numCache>
                <c:formatCode>General</c:formatCode>
                <c:ptCount val="29"/>
                <c:pt idx="0">
                  <c:v>1981</c:v>
                </c:pt>
                <c:pt idx="1">
                  <c:v>1982</c:v>
                </c:pt>
                <c:pt idx="2">
                  <c:v>1983</c:v>
                </c:pt>
                <c:pt idx="3">
                  <c:v>1984</c:v>
                </c:pt>
                <c:pt idx="4">
                  <c:v>1985</c:v>
                </c:pt>
                <c:pt idx="5">
                  <c:v>1986</c:v>
                </c:pt>
                <c:pt idx="6">
                  <c:v>1987</c:v>
                </c:pt>
                <c:pt idx="7">
                  <c:v>1988</c:v>
                </c:pt>
                <c:pt idx="8">
                  <c:v>1989</c:v>
                </c:pt>
                <c:pt idx="9">
                  <c:v>1990</c:v>
                </c:pt>
                <c:pt idx="10">
                  <c:v>1991</c:v>
                </c:pt>
                <c:pt idx="11">
                  <c:v>1992</c:v>
                </c:pt>
                <c:pt idx="12">
                  <c:v>1993</c:v>
                </c:pt>
                <c:pt idx="13">
                  <c:v>1994</c:v>
                </c:pt>
                <c:pt idx="14">
                  <c:v>1995</c:v>
                </c:pt>
                <c:pt idx="15">
                  <c:v>1996</c:v>
                </c:pt>
                <c:pt idx="16">
                  <c:v>1997</c:v>
                </c:pt>
                <c:pt idx="17">
                  <c:v>1998</c:v>
                </c:pt>
                <c:pt idx="18">
                  <c:v>1999</c:v>
                </c:pt>
                <c:pt idx="19">
                  <c:v>2000</c:v>
                </c:pt>
                <c:pt idx="20">
                  <c:v>2001</c:v>
                </c:pt>
                <c:pt idx="21">
                  <c:v>2002</c:v>
                </c:pt>
                <c:pt idx="22">
                  <c:v>2003</c:v>
                </c:pt>
                <c:pt idx="23">
                  <c:v>2004</c:v>
                </c:pt>
                <c:pt idx="24">
                  <c:v>2005</c:v>
                </c:pt>
                <c:pt idx="25">
                  <c:v>2006</c:v>
                </c:pt>
                <c:pt idx="26">
                  <c:v>2007</c:v>
                </c:pt>
                <c:pt idx="27">
                  <c:v>2008</c:v>
                </c:pt>
                <c:pt idx="28">
                  <c:v>2009</c:v>
                </c:pt>
              </c:numCache>
            </c:numRef>
          </c:cat>
          <c:val>
            <c:numRef>
              <c:f>Sheet1!$C$2:$C$30</c:f>
              <c:numCache>
                <c:formatCode>General</c:formatCode>
                <c:ptCount val="29"/>
                <c:pt idx="0">
                  <c:v>18</c:v>
                </c:pt>
                <c:pt idx="1">
                  <c:v>11</c:v>
                </c:pt>
                <c:pt idx="2">
                  <c:v>10</c:v>
                </c:pt>
                <c:pt idx="3">
                  <c:v>12</c:v>
                </c:pt>
                <c:pt idx="4">
                  <c:v>12</c:v>
                </c:pt>
                <c:pt idx="5">
                  <c:v>11</c:v>
                </c:pt>
                <c:pt idx="6">
                  <c:v>5</c:v>
                </c:pt>
                <c:pt idx="7">
                  <c:v>4</c:v>
                </c:pt>
                <c:pt idx="8">
                  <c:v>5</c:v>
                </c:pt>
                <c:pt idx="9">
                  <c:v>4</c:v>
                </c:pt>
                <c:pt idx="10">
                  <c:v>2</c:v>
                </c:pt>
                <c:pt idx="11">
                  <c:v>6</c:v>
                </c:pt>
                <c:pt idx="12">
                  <c:v>4</c:v>
                </c:pt>
                <c:pt idx="13">
                  <c:v>5</c:v>
                </c:pt>
                <c:pt idx="14">
                  <c:v>1</c:v>
                </c:pt>
                <c:pt idx="15">
                  <c:v>4</c:v>
                </c:pt>
                <c:pt idx="16">
                  <c:v>5</c:v>
                </c:pt>
                <c:pt idx="17">
                  <c:v>8</c:v>
                </c:pt>
                <c:pt idx="18">
                  <c:v>4</c:v>
                </c:pt>
                <c:pt idx="19">
                  <c:v>7</c:v>
                </c:pt>
                <c:pt idx="20">
                  <c:v>6</c:v>
                </c:pt>
                <c:pt idx="21">
                  <c:v>4</c:v>
                </c:pt>
                <c:pt idx="22">
                  <c:v>8</c:v>
                </c:pt>
                <c:pt idx="23">
                  <c:v>5</c:v>
                </c:pt>
                <c:pt idx="24">
                  <c:v>3</c:v>
                </c:pt>
                <c:pt idx="25">
                  <c:v>5</c:v>
                </c:pt>
                <c:pt idx="26">
                  <c:v>12</c:v>
                </c:pt>
                <c:pt idx="27">
                  <c:v>1</c:v>
                </c:pt>
                <c:pt idx="28">
                  <c:v>5</c:v>
                </c:pt>
              </c:numCache>
            </c:numRef>
          </c:val>
        </c:ser>
        <c:ser>
          <c:idx val="3"/>
          <c:order val="2"/>
          <c:tx>
            <c:strRef>
              <c:f>Sheet1!$D$1</c:f>
              <c:strCache>
                <c:ptCount val="1"/>
                <c:pt idx="0">
                  <c:v>Smoking</c:v>
                </c:pt>
              </c:strCache>
            </c:strRef>
          </c:tx>
          <c:cat>
            <c:numRef>
              <c:f>Sheet1!$A$2:$A$30</c:f>
              <c:numCache>
                <c:formatCode>General</c:formatCode>
                <c:ptCount val="29"/>
                <c:pt idx="0">
                  <c:v>1981</c:v>
                </c:pt>
                <c:pt idx="1">
                  <c:v>1982</c:v>
                </c:pt>
                <c:pt idx="2">
                  <c:v>1983</c:v>
                </c:pt>
                <c:pt idx="3">
                  <c:v>1984</c:v>
                </c:pt>
                <c:pt idx="4">
                  <c:v>1985</c:v>
                </c:pt>
                <c:pt idx="5">
                  <c:v>1986</c:v>
                </c:pt>
                <c:pt idx="6">
                  <c:v>1987</c:v>
                </c:pt>
                <c:pt idx="7">
                  <c:v>1988</c:v>
                </c:pt>
                <c:pt idx="8">
                  <c:v>1989</c:v>
                </c:pt>
                <c:pt idx="9">
                  <c:v>1990</c:v>
                </c:pt>
                <c:pt idx="10">
                  <c:v>1991</c:v>
                </c:pt>
                <c:pt idx="11">
                  <c:v>1992</c:v>
                </c:pt>
                <c:pt idx="12">
                  <c:v>1993</c:v>
                </c:pt>
                <c:pt idx="13">
                  <c:v>1994</c:v>
                </c:pt>
                <c:pt idx="14">
                  <c:v>1995</c:v>
                </c:pt>
                <c:pt idx="15">
                  <c:v>1996</c:v>
                </c:pt>
                <c:pt idx="16">
                  <c:v>1997</c:v>
                </c:pt>
                <c:pt idx="17">
                  <c:v>1998</c:v>
                </c:pt>
                <c:pt idx="18">
                  <c:v>1999</c:v>
                </c:pt>
                <c:pt idx="19">
                  <c:v>2000</c:v>
                </c:pt>
                <c:pt idx="20">
                  <c:v>2001</c:v>
                </c:pt>
                <c:pt idx="21">
                  <c:v>2002</c:v>
                </c:pt>
                <c:pt idx="22">
                  <c:v>2003</c:v>
                </c:pt>
                <c:pt idx="23">
                  <c:v>2004</c:v>
                </c:pt>
                <c:pt idx="24">
                  <c:v>2005</c:v>
                </c:pt>
                <c:pt idx="25">
                  <c:v>2006</c:v>
                </c:pt>
                <c:pt idx="26">
                  <c:v>2007</c:v>
                </c:pt>
                <c:pt idx="27">
                  <c:v>2008</c:v>
                </c:pt>
                <c:pt idx="28">
                  <c:v>2009</c:v>
                </c:pt>
              </c:numCache>
            </c:numRef>
          </c:cat>
          <c:val>
            <c:numRef>
              <c:f>Sheet1!$D$2:$D$30</c:f>
              <c:numCache>
                <c:formatCode>General</c:formatCode>
                <c:ptCount val="29"/>
                <c:pt idx="0">
                  <c:v>108</c:v>
                </c:pt>
                <c:pt idx="1">
                  <c:v>44</c:v>
                </c:pt>
                <c:pt idx="2">
                  <c:v>46</c:v>
                </c:pt>
                <c:pt idx="3">
                  <c:v>68</c:v>
                </c:pt>
                <c:pt idx="4">
                  <c:v>79</c:v>
                </c:pt>
                <c:pt idx="5">
                  <c:v>53</c:v>
                </c:pt>
                <c:pt idx="6">
                  <c:v>22</c:v>
                </c:pt>
                <c:pt idx="7">
                  <c:v>31</c:v>
                </c:pt>
                <c:pt idx="8">
                  <c:v>21</c:v>
                </c:pt>
                <c:pt idx="9">
                  <c:v>1</c:v>
                </c:pt>
                <c:pt idx="10">
                  <c:v>1</c:v>
                </c:pt>
                <c:pt idx="11">
                  <c:v>0</c:v>
                </c:pt>
                <c:pt idx="12">
                  <c:v>0</c:v>
                </c:pt>
                <c:pt idx="13">
                  <c:v>0</c:v>
                </c:pt>
                <c:pt idx="14">
                  <c:v>2</c:v>
                </c:pt>
                <c:pt idx="15">
                  <c:v>4</c:v>
                </c:pt>
                <c:pt idx="16">
                  <c:v>4</c:v>
                </c:pt>
                <c:pt idx="17">
                  <c:v>12</c:v>
                </c:pt>
                <c:pt idx="18">
                  <c:v>9</c:v>
                </c:pt>
                <c:pt idx="19">
                  <c:v>3</c:v>
                </c:pt>
                <c:pt idx="20">
                  <c:v>5</c:v>
                </c:pt>
                <c:pt idx="21">
                  <c:v>8</c:v>
                </c:pt>
                <c:pt idx="22">
                  <c:v>0</c:v>
                </c:pt>
                <c:pt idx="23">
                  <c:v>1</c:v>
                </c:pt>
                <c:pt idx="24">
                  <c:v>0</c:v>
                </c:pt>
                <c:pt idx="25">
                  <c:v>4</c:v>
                </c:pt>
                <c:pt idx="26">
                  <c:v>3</c:v>
                </c:pt>
                <c:pt idx="27">
                  <c:v>0</c:v>
                </c:pt>
                <c:pt idx="28">
                  <c:v>3</c:v>
                </c:pt>
              </c:numCache>
            </c:numRef>
          </c:val>
        </c:ser>
        <c:ser>
          <c:idx val="4"/>
          <c:order val="3"/>
          <c:tx>
            <c:strRef>
              <c:f>Sheet1!$E$1</c:f>
              <c:strCache>
                <c:ptCount val="1"/>
                <c:pt idx="0">
                  <c:v>Other Human Caused</c:v>
                </c:pt>
              </c:strCache>
            </c:strRef>
          </c:tx>
          <c:cat>
            <c:numRef>
              <c:f>Sheet1!$A$2:$A$30</c:f>
              <c:numCache>
                <c:formatCode>General</c:formatCode>
                <c:ptCount val="29"/>
                <c:pt idx="0">
                  <c:v>1981</c:v>
                </c:pt>
                <c:pt idx="1">
                  <c:v>1982</c:v>
                </c:pt>
                <c:pt idx="2">
                  <c:v>1983</c:v>
                </c:pt>
                <c:pt idx="3">
                  <c:v>1984</c:v>
                </c:pt>
                <c:pt idx="4">
                  <c:v>1985</c:v>
                </c:pt>
                <c:pt idx="5">
                  <c:v>1986</c:v>
                </c:pt>
                <c:pt idx="6">
                  <c:v>1987</c:v>
                </c:pt>
                <c:pt idx="7">
                  <c:v>1988</c:v>
                </c:pt>
                <c:pt idx="8">
                  <c:v>1989</c:v>
                </c:pt>
                <c:pt idx="9">
                  <c:v>1990</c:v>
                </c:pt>
                <c:pt idx="10">
                  <c:v>1991</c:v>
                </c:pt>
                <c:pt idx="11">
                  <c:v>1992</c:v>
                </c:pt>
                <c:pt idx="12">
                  <c:v>1993</c:v>
                </c:pt>
                <c:pt idx="13">
                  <c:v>1994</c:v>
                </c:pt>
                <c:pt idx="14">
                  <c:v>1995</c:v>
                </c:pt>
                <c:pt idx="15">
                  <c:v>1996</c:v>
                </c:pt>
                <c:pt idx="16">
                  <c:v>1997</c:v>
                </c:pt>
                <c:pt idx="17">
                  <c:v>1998</c:v>
                </c:pt>
                <c:pt idx="18">
                  <c:v>1999</c:v>
                </c:pt>
                <c:pt idx="19">
                  <c:v>2000</c:v>
                </c:pt>
                <c:pt idx="20">
                  <c:v>2001</c:v>
                </c:pt>
                <c:pt idx="21">
                  <c:v>2002</c:v>
                </c:pt>
                <c:pt idx="22">
                  <c:v>2003</c:v>
                </c:pt>
                <c:pt idx="23">
                  <c:v>2004</c:v>
                </c:pt>
                <c:pt idx="24">
                  <c:v>2005</c:v>
                </c:pt>
                <c:pt idx="25">
                  <c:v>2006</c:v>
                </c:pt>
                <c:pt idx="26">
                  <c:v>2007</c:v>
                </c:pt>
                <c:pt idx="27">
                  <c:v>2008</c:v>
                </c:pt>
                <c:pt idx="28">
                  <c:v>2009</c:v>
                </c:pt>
              </c:numCache>
            </c:numRef>
          </c:cat>
          <c:val>
            <c:numRef>
              <c:f>Sheet1!$E$2:$E$30</c:f>
              <c:numCache>
                <c:formatCode>General</c:formatCode>
                <c:ptCount val="29"/>
                <c:pt idx="0">
                  <c:v>259</c:v>
                </c:pt>
                <c:pt idx="1">
                  <c:v>159</c:v>
                </c:pt>
                <c:pt idx="2">
                  <c:v>158</c:v>
                </c:pt>
                <c:pt idx="3">
                  <c:v>206</c:v>
                </c:pt>
                <c:pt idx="4">
                  <c:v>250</c:v>
                </c:pt>
                <c:pt idx="5">
                  <c:v>154</c:v>
                </c:pt>
                <c:pt idx="6">
                  <c:v>138</c:v>
                </c:pt>
                <c:pt idx="7">
                  <c:v>162</c:v>
                </c:pt>
                <c:pt idx="8">
                  <c:v>211</c:v>
                </c:pt>
                <c:pt idx="9">
                  <c:v>61</c:v>
                </c:pt>
                <c:pt idx="10">
                  <c:v>23</c:v>
                </c:pt>
                <c:pt idx="11">
                  <c:v>26</c:v>
                </c:pt>
                <c:pt idx="12">
                  <c:v>25</c:v>
                </c:pt>
                <c:pt idx="13">
                  <c:v>21</c:v>
                </c:pt>
                <c:pt idx="14">
                  <c:v>27</c:v>
                </c:pt>
                <c:pt idx="15">
                  <c:v>75</c:v>
                </c:pt>
                <c:pt idx="16">
                  <c:v>101</c:v>
                </c:pt>
                <c:pt idx="17">
                  <c:v>127</c:v>
                </c:pt>
                <c:pt idx="18">
                  <c:v>143</c:v>
                </c:pt>
                <c:pt idx="19">
                  <c:v>140</c:v>
                </c:pt>
                <c:pt idx="20">
                  <c:v>137</c:v>
                </c:pt>
                <c:pt idx="21">
                  <c:v>124</c:v>
                </c:pt>
                <c:pt idx="22">
                  <c:v>92</c:v>
                </c:pt>
                <c:pt idx="23">
                  <c:v>82</c:v>
                </c:pt>
                <c:pt idx="24">
                  <c:v>45</c:v>
                </c:pt>
                <c:pt idx="25">
                  <c:v>77</c:v>
                </c:pt>
                <c:pt idx="26">
                  <c:v>54</c:v>
                </c:pt>
                <c:pt idx="27">
                  <c:v>47</c:v>
                </c:pt>
                <c:pt idx="28">
                  <c:v>48</c:v>
                </c:pt>
              </c:numCache>
            </c:numRef>
          </c:val>
        </c:ser>
        <c:ser>
          <c:idx val="5"/>
          <c:order val="4"/>
          <c:tx>
            <c:strRef>
              <c:f>Sheet1!$F$1</c:f>
              <c:strCache>
                <c:ptCount val="1"/>
                <c:pt idx="0">
                  <c:v>Unknown</c:v>
                </c:pt>
              </c:strCache>
            </c:strRef>
          </c:tx>
          <c:cat>
            <c:numRef>
              <c:f>Sheet1!$A$2:$A$30</c:f>
              <c:numCache>
                <c:formatCode>General</c:formatCode>
                <c:ptCount val="29"/>
                <c:pt idx="0">
                  <c:v>1981</c:v>
                </c:pt>
                <c:pt idx="1">
                  <c:v>1982</c:v>
                </c:pt>
                <c:pt idx="2">
                  <c:v>1983</c:v>
                </c:pt>
                <c:pt idx="3">
                  <c:v>1984</c:v>
                </c:pt>
                <c:pt idx="4">
                  <c:v>1985</c:v>
                </c:pt>
                <c:pt idx="5">
                  <c:v>1986</c:v>
                </c:pt>
                <c:pt idx="6">
                  <c:v>1987</c:v>
                </c:pt>
                <c:pt idx="7">
                  <c:v>1988</c:v>
                </c:pt>
                <c:pt idx="8">
                  <c:v>1989</c:v>
                </c:pt>
                <c:pt idx="9">
                  <c:v>1990</c:v>
                </c:pt>
                <c:pt idx="10">
                  <c:v>1991</c:v>
                </c:pt>
                <c:pt idx="11">
                  <c:v>1992</c:v>
                </c:pt>
                <c:pt idx="12">
                  <c:v>1993</c:v>
                </c:pt>
                <c:pt idx="13">
                  <c:v>1994</c:v>
                </c:pt>
                <c:pt idx="14">
                  <c:v>1995</c:v>
                </c:pt>
                <c:pt idx="15">
                  <c:v>1996</c:v>
                </c:pt>
                <c:pt idx="16">
                  <c:v>1997</c:v>
                </c:pt>
                <c:pt idx="17">
                  <c:v>1998</c:v>
                </c:pt>
                <c:pt idx="18">
                  <c:v>1999</c:v>
                </c:pt>
                <c:pt idx="19">
                  <c:v>2000</c:v>
                </c:pt>
                <c:pt idx="20">
                  <c:v>2001</c:v>
                </c:pt>
                <c:pt idx="21">
                  <c:v>2002</c:v>
                </c:pt>
                <c:pt idx="22">
                  <c:v>2003</c:v>
                </c:pt>
                <c:pt idx="23">
                  <c:v>2004</c:v>
                </c:pt>
                <c:pt idx="24">
                  <c:v>2005</c:v>
                </c:pt>
                <c:pt idx="25">
                  <c:v>2006</c:v>
                </c:pt>
                <c:pt idx="26">
                  <c:v>2007</c:v>
                </c:pt>
                <c:pt idx="27">
                  <c:v>2008</c:v>
                </c:pt>
                <c:pt idx="28">
                  <c:v>2009</c:v>
                </c:pt>
              </c:numCache>
            </c:numRef>
          </c:cat>
          <c:val>
            <c:numRef>
              <c:f>Sheet1!$F$2:$F$30</c:f>
              <c:numCache>
                <c:formatCode>General</c:formatCode>
                <c:ptCount val="29"/>
                <c:pt idx="0">
                  <c:v>60</c:v>
                </c:pt>
                <c:pt idx="1">
                  <c:v>43</c:v>
                </c:pt>
                <c:pt idx="2">
                  <c:v>41</c:v>
                </c:pt>
                <c:pt idx="3">
                  <c:v>52</c:v>
                </c:pt>
                <c:pt idx="4">
                  <c:v>70</c:v>
                </c:pt>
                <c:pt idx="5">
                  <c:v>43</c:v>
                </c:pt>
                <c:pt idx="6">
                  <c:v>118</c:v>
                </c:pt>
                <c:pt idx="7">
                  <c:v>53</c:v>
                </c:pt>
                <c:pt idx="8">
                  <c:v>124</c:v>
                </c:pt>
                <c:pt idx="9">
                  <c:v>221</c:v>
                </c:pt>
                <c:pt idx="10">
                  <c:v>160</c:v>
                </c:pt>
                <c:pt idx="11">
                  <c:v>167</c:v>
                </c:pt>
                <c:pt idx="12">
                  <c:v>130</c:v>
                </c:pt>
                <c:pt idx="13">
                  <c:v>126</c:v>
                </c:pt>
                <c:pt idx="14">
                  <c:v>97</c:v>
                </c:pt>
                <c:pt idx="15">
                  <c:v>111</c:v>
                </c:pt>
                <c:pt idx="16">
                  <c:v>35</c:v>
                </c:pt>
                <c:pt idx="17">
                  <c:v>33</c:v>
                </c:pt>
                <c:pt idx="18">
                  <c:v>16</c:v>
                </c:pt>
                <c:pt idx="19">
                  <c:v>17</c:v>
                </c:pt>
                <c:pt idx="20">
                  <c:v>17</c:v>
                </c:pt>
                <c:pt idx="21">
                  <c:v>19</c:v>
                </c:pt>
                <c:pt idx="22">
                  <c:v>5</c:v>
                </c:pt>
                <c:pt idx="23">
                  <c:v>28</c:v>
                </c:pt>
                <c:pt idx="24">
                  <c:v>22</c:v>
                </c:pt>
                <c:pt idx="25">
                  <c:v>18</c:v>
                </c:pt>
                <c:pt idx="26">
                  <c:v>9</c:v>
                </c:pt>
                <c:pt idx="27">
                  <c:v>9</c:v>
                </c:pt>
                <c:pt idx="28">
                  <c:v>9</c:v>
                </c:pt>
              </c:numCache>
            </c:numRef>
          </c:val>
        </c:ser>
        <c:axId val="114665728"/>
        <c:axId val="119662848"/>
      </c:barChart>
      <c:catAx>
        <c:axId val="114665728"/>
        <c:scaling>
          <c:orientation val="minMax"/>
        </c:scaling>
        <c:axPos val="b"/>
        <c:majorGridlines>
          <c:spPr>
            <a:ln w="6350">
              <a:prstDash val="sysDot"/>
            </a:ln>
          </c:spPr>
        </c:majorGridlines>
        <c:numFmt formatCode="General" sourceLinked="1"/>
        <c:tickLblPos val="nextTo"/>
        <c:txPr>
          <a:bodyPr/>
          <a:lstStyle/>
          <a:p>
            <a:pPr>
              <a:defRPr sz="800">
                <a:latin typeface="Times New Roman" pitchFamily="18" charset="0"/>
                <a:cs typeface="Times New Roman" pitchFamily="18" charset="0"/>
              </a:defRPr>
            </a:pPr>
            <a:endParaRPr lang="en-US"/>
          </a:p>
        </c:txPr>
        <c:crossAx val="119662848"/>
        <c:crosses val="autoZero"/>
        <c:auto val="1"/>
        <c:lblAlgn val="ctr"/>
        <c:lblOffset val="100"/>
      </c:catAx>
      <c:valAx>
        <c:axId val="119662848"/>
        <c:scaling>
          <c:orientation val="minMax"/>
          <c:max val="275"/>
        </c:scaling>
        <c:axPos val="l"/>
        <c:majorGridlines/>
        <c:numFmt formatCode="General" sourceLinked="1"/>
        <c:tickLblPos val="nextTo"/>
        <c:txPr>
          <a:bodyPr/>
          <a:lstStyle/>
          <a:p>
            <a:pPr>
              <a:defRPr sz="800">
                <a:latin typeface="Times New Roman" pitchFamily="18" charset="0"/>
                <a:cs typeface="Times New Roman" pitchFamily="18" charset="0"/>
              </a:defRPr>
            </a:pPr>
            <a:endParaRPr lang="en-US"/>
          </a:p>
        </c:txPr>
        <c:crossAx val="114665728"/>
        <c:crosses val="autoZero"/>
        <c:crossBetween val="between"/>
        <c:majorUnit val="25"/>
      </c:valAx>
    </c:plotArea>
    <c:legend>
      <c:legendPos val="b"/>
      <c:txPr>
        <a:bodyPr/>
        <a:lstStyle/>
        <a:p>
          <a:pPr>
            <a:defRPr sz="900">
              <a:latin typeface="Times New Roman" pitchFamily="18" charset="0"/>
              <a:cs typeface="Times New Roman" pitchFamily="18" charset="0"/>
            </a:defRPr>
          </a:pPr>
          <a:endParaRPr lang="en-US"/>
        </a:p>
      </c:txPr>
    </c:legend>
    <c:plotVisOnly val="1"/>
    <c:dispBlanksAs val="gap"/>
  </c:chart>
  <c:spPr>
    <a:ln>
      <a:noFill/>
    </a:ln>
  </c:spPr>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2F94C4-2123-4B57-B49A-63304B927B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107</Pages>
  <Words>22101</Words>
  <Characters>125981</Characters>
  <Application>Microsoft Office Word</Application>
  <DocSecurity>0</DocSecurity>
  <Lines>1049</Lines>
  <Paragraphs>295</Paragraphs>
  <ScaleCrop>false</ScaleCrop>
  <HeadingPairs>
    <vt:vector size="2" baseType="variant">
      <vt:variant>
        <vt:lpstr>Title</vt:lpstr>
      </vt:variant>
      <vt:variant>
        <vt:i4>1</vt:i4>
      </vt:variant>
    </vt:vector>
  </HeadingPairs>
  <TitlesOfParts>
    <vt:vector size="1" baseType="lpstr">
      <vt:lpstr>Guide to the Preparation of</vt:lpstr>
    </vt:vector>
  </TitlesOfParts>
  <Company>Hewlett-Packard Company</Company>
  <LinksUpToDate>false</LinksUpToDate>
  <CharactersWithSpaces>147787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Guide to the Preparation of</dc:title>
  <dc:creator>JDolence</dc:creator>
  <cp:lastModifiedBy>Desiree</cp:lastModifiedBy>
  <cp:revision>2</cp:revision>
  <cp:lastPrinted>2012-04-05T12:27:00Z</cp:lastPrinted>
  <dcterms:created xsi:type="dcterms:W3CDTF">2012-04-17T20:38:00Z</dcterms:created>
  <dcterms:modified xsi:type="dcterms:W3CDTF">2012-04-17T20:38:00Z</dcterms:modified>
</cp:coreProperties>
</file>